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5204" w14:textId="77777777" w:rsidR="009744EC" w:rsidRPr="00D34640" w:rsidRDefault="009744EC" w:rsidP="002A7D0E">
      <w:pPr>
        <w:bidi/>
        <w:spacing w:before="840"/>
        <w:jc w:val="center"/>
        <w:rPr>
          <w:rFonts w:asciiTheme="minorBidi" w:hAnsiTheme="minorBidi" w:cstheme="minorBidi"/>
          <w:bCs/>
          <w:rtl/>
        </w:rPr>
      </w:pPr>
      <w:r w:rsidRPr="00D34640">
        <w:rPr>
          <w:rFonts w:asciiTheme="minorBidi" w:hAnsiTheme="minorBidi" w:cstheme="minorBidi"/>
          <w:bCs/>
          <w:rtl/>
        </w:rPr>
        <w:t>اتفاقية صون التراث الثقافي غير المادي</w:t>
      </w:r>
    </w:p>
    <w:p w14:paraId="28D21A74" w14:textId="77777777" w:rsidR="009744EC" w:rsidRPr="00D34640" w:rsidRDefault="009744EC" w:rsidP="009744EC">
      <w:pPr>
        <w:bidi/>
        <w:spacing w:before="1200"/>
        <w:jc w:val="center"/>
        <w:rPr>
          <w:rFonts w:asciiTheme="minorBidi" w:hAnsiTheme="minorBidi" w:cstheme="minorBidi"/>
          <w:bCs/>
          <w:rtl/>
        </w:rPr>
      </w:pPr>
      <w:r w:rsidRPr="00D34640">
        <w:rPr>
          <w:rFonts w:asciiTheme="minorBidi" w:hAnsiTheme="minorBidi" w:cstheme="minorBidi"/>
          <w:bCs/>
          <w:rtl/>
        </w:rPr>
        <w:t>الجمعية العامة للدول الأطراف في الاتفاقية</w:t>
      </w:r>
    </w:p>
    <w:p w14:paraId="1F4D940F" w14:textId="77777777" w:rsidR="009744EC" w:rsidRPr="00D34640" w:rsidRDefault="009744EC" w:rsidP="009744EC">
      <w:pPr>
        <w:bidi/>
        <w:spacing w:before="840"/>
        <w:jc w:val="center"/>
        <w:rPr>
          <w:rFonts w:asciiTheme="minorBidi" w:hAnsiTheme="minorBidi" w:cstheme="minorBidi"/>
          <w:bCs/>
          <w:rtl/>
        </w:rPr>
      </w:pPr>
      <w:r w:rsidRPr="00D34640">
        <w:rPr>
          <w:rFonts w:asciiTheme="minorBidi" w:hAnsiTheme="minorBidi" w:cstheme="minorBidi"/>
          <w:bCs/>
          <w:rtl/>
        </w:rPr>
        <w:t>الدورة الثامنة</w:t>
      </w:r>
    </w:p>
    <w:p w14:paraId="7E35B499" w14:textId="77777777" w:rsidR="009744EC" w:rsidRPr="00D34640" w:rsidRDefault="009744EC" w:rsidP="009744EC">
      <w:pPr>
        <w:bidi/>
        <w:jc w:val="center"/>
        <w:rPr>
          <w:rFonts w:asciiTheme="minorBidi" w:hAnsiTheme="minorBidi" w:cstheme="minorBidi"/>
          <w:bCs/>
          <w:rtl/>
        </w:rPr>
      </w:pPr>
      <w:r w:rsidRPr="00D34640">
        <w:rPr>
          <w:rFonts w:asciiTheme="minorBidi" w:hAnsiTheme="minorBidi" w:cstheme="minorBidi"/>
          <w:bCs/>
          <w:rtl/>
        </w:rPr>
        <w:t>مقر اليونسكو، القاعة 1</w:t>
      </w:r>
    </w:p>
    <w:p w14:paraId="6D5E57C7" w14:textId="6C8CA069" w:rsidR="009744EC" w:rsidRPr="00D34640" w:rsidRDefault="00962291" w:rsidP="00BD2625">
      <w:pPr>
        <w:bidi/>
        <w:jc w:val="center"/>
        <w:rPr>
          <w:rFonts w:asciiTheme="minorBidi" w:hAnsiTheme="minorBidi" w:cstheme="minorBidi"/>
          <w:bCs/>
          <w:rtl/>
        </w:rPr>
      </w:pPr>
      <w:r w:rsidRPr="00D34640">
        <w:rPr>
          <w:rFonts w:asciiTheme="minorBidi" w:hAnsiTheme="minorBidi" w:cstheme="minorBidi"/>
          <w:b/>
        </w:rPr>
        <w:t>8)</w:t>
      </w:r>
      <w:r w:rsidR="009744EC" w:rsidRPr="00D34640">
        <w:rPr>
          <w:rFonts w:asciiTheme="minorBidi" w:hAnsiTheme="minorBidi" w:cstheme="minorBidi"/>
          <w:bCs/>
          <w:rtl/>
        </w:rPr>
        <w:t xml:space="preserve"> </w:t>
      </w:r>
      <w:r w:rsidR="0020776C" w:rsidRPr="00D34640">
        <w:rPr>
          <w:rFonts w:asciiTheme="minorBidi" w:hAnsiTheme="minorBidi" w:cstheme="minorBidi"/>
          <w:bCs/>
        </w:rPr>
        <w:t>-</w:t>
      </w:r>
      <w:r w:rsidR="0020776C" w:rsidRPr="00D34640">
        <w:rPr>
          <w:rFonts w:asciiTheme="minorBidi" w:hAnsiTheme="minorBidi" w:cstheme="minorBidi"/>
          <w:bCs/>
          <w:rtl/>
        </w:rPr>
        <w:t xml:space="preserve"> </w:t>
      </w:r>
      <w:r w:rsidR="009744EC" w:rsidRPr="00D34640">
        <w:rPr>
          <w:rFonts w:asciiTheme="minorBidi" w:hAnsiTheme="minorBidi" w:cstheme="minorBidi"/>
          <w:bCs/>
          <w:rtl/>
        </w:rPr>
        <w:t>10 أيلول/سبتمبر 2020</w:t>
      </w:r>
      <w:r w:rsidRPr="00D34640">
        <w:rPr>
          <w:rFonts w:asciiTheme="minorBidi" w:hAnsiTheme="minorBidi" w:cstheme="minorBidi"/>
          <w:bCs/>
        </w:rPr>
        <w:t>(</w:t>
      </w:r>
    </w:p>
    <w:p w14:paraId="575A536B" w14:textId="77777777" w:rsidR="009744EC" w:rsidRPr="00D34640" w:rsidRDefault="009744EC" w:rsidP="005B7C25">
      <w:pPr>
        <w:pStyle w:val="Sansinterligne2"/>
        <w:bidi/>
        <w:spacing w:before="960"/>
        <w:jc w:val="center"/>
        <w:rPr>
          <w:rFonts w:asciiTheme="minorBidi" w:hAnsiTheme="minorBidi" w:cstheme="minorBidi"/>
          <w:bCs/>
          <w:rtl/>
        </w:rPr>
      </w:pPr>
      <w:r w:rsidRPr="00D34640">
        <w:rPr>
          <w:rFonts w:asciiTheme="minorBidi" w:hAnsiTheme="minorBidi" w:cstheme="minorBidi"/>
          <w:bCs/>
          <w:u w:val="single"/>
          <w:rtl/>
        </w:rPr>
        <w:t>البند 6 من جدول الأعمال المؤقت:</w:t>
      </w:r>
    </w:p>
    <w:p w14:paraId="3F3F1FE4" w14:textId="49D7C4B1" w:rsidR="00A34D3B" w:rsidRPr="00D34640" w:rsidRDefault="00962291" w:rsidP="00953C61">
      <w:pPr>
        <w:pStyle w:val="Sansinterligne2"/>
        <w:bidi/>
        <w:spacing w:after="720"/>
        <w:jc w:val="center"/>
        <w:rPr>
          <w:rFonts w:asciiTheme="minorBidi" w:hAnsiTheme="minorBidi" w:cstheme="minorBidi"/>
          <w:bCs/>
          <w:rtl/>
        </w:rPr>
      </w:pPr>
      <w:r w:rsidRPr="00D34640">
        <w:rPr>
          <w:rFonts w:asciiTheme="minorBidi" w:hAnsiTheme="minorBidi" w:cstheme="minorBidi"/>
          <w:bCs/>
          <w:rtl/>
        </w:rPr>
        <w:t xml:space="preserve"> </w:t>
      </w:r>
      <w:r w:rsidR="009744EC" w:rsidRPr="00D34640">
        <w:rPr>
          <w:rFonts w:asciiTheme="minorBidi" w:hAnsiTheme="minorBidi" w:cstheme="minorBidi"/>
          <w:bCs/>
          <w:rtl/>
        </w:rPr>
        <w:t>تقرير الأمانة عن أنشطتها</w:t>
      </w:r>
      <w:r w:rsidR="009744EC" w:rsidRPr="00D34640">
        <w:rPr>
          <w:rFonts w:asciiTheme="minorBidi" w:hAnsiTheme="minorBidi" w:cstheme="minorBidi"/>
          <w:bCs/>
          <w:rtl/>
        </w:rPr>
        <w:br/>
        <w:t>(من كانون الثاني/يناير 2018 إلى كانون الأول/ديسمبر 2019)</w:t>
      </w:r>
    </w:p>
    <w:p w14:paraId="73B73681" w14:textId="79DD32D4" w:rsidR="00953C61" w:rsidRPr="00D34640" w:rsidRDefault="00962291" w:rsidP="00F0465A">
      <w:pPr>
        <w:pStyle w:val="Sansinterligne2"/>
        <w:bidi/>
        <w:spacing w:after="480"/>
        <w:jc w:val="center"/>
        <w:rPr>
          <w:rFonts w:asciiTheme="minorBidi" w:hAnsiTheme="minorBidi" w:cstheme="minorBidi"/>
          <w:bCs/>
          <w:rtl/>
        </w:rPr>
      </w:pPr>
      <w:r w:rsidRPr="00D34640">
        <w:rPr>
          <w:rFonts w:asciiTheme="minorBidi" w:hAnsiTheme="minorBidi" w:cstheme="minorBidi"/>
          <w:bCs/>
          <w:rtl/>
        </w:rPr>
        <w:t xml:space="preserve"> </w:t>
      </w:r>
      <w:r w:rsidR="00953C61" w:rsidRPr="00D34640">
        <w:rPr>
          <w:rFonts w:asciiTheme="minorBidi" w:hAnsiTheme="minorBidi" w:cstheme="minorBidi"/>
          <w:bCs/>
          <w:rtl/>
        </w:rPr>
        <w:t>مجابهة كيان التراث الحي لجائحة كوفيد-19</w:t>
      </w:r>
    </w:p>
    <w:p w14:paraId="56B2FA68" w14:textId="7BA4B019" w:rsidR="00953C61" w:rsidRPr="00D34640" w:rsidRDefault="00953C61" w:rsidP="00953C61">
      <w:pPr>
        <w:pStyle w:val="Sansinterligne2"/>
        <w:spacing w:after="360"/>
        <w:jc w:val="center"/>
        <w:rPr>
          <w:rFonts w:asciiTheme="minorBidi" w:hAnsiTheme="minorBidi" w:cstheme="minorBidi"/>
          <w:b/>
          <w:lang w:val="en-GB"/>
        </w:rPr>
      </w:pPr>
    </w:p>
    <w:tbl>
      <w:tblPr>
        <w:tblpPr w:leftFromText="141" w:rightFromText="141" w:vertAnchor="text" w:horzAnchor="margin" w:tblpXSpec="center" w:tblpY="181"/>
        <w:bidiVisual/>
        <w:tblW w:w="5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962291" w:rsidRPr="00D34640" w14:paraId="5F6E700C" w14:textId="77777777" w:rsidTr="00962291">
        <w:tc>
          <w:tcPr>
            <w:tcW w:w="5670" w:type="dxa"/>
            <w:vAlign w:val="center"/>
          </w:tcPr>
          <w:p w14:paraId="17296278" w14:textId="77777777" w:rsidR="00962291" w:rsidRPr="00D34640" w:rsidRDefault="00962291" w:rsidP="00962291">
            <w:pPr>
              <w:pStyle w:val="Sansinterligne1"/>
              <w:bidi/>
              <w:spacing w:before="200" w:after="200"/>
              <w:jc w:val="center"/>
              <w:rPr>
                <w:rFonts w:asciiTheme="minorBidi" w:hAnsiTheme="minorBidi" w:cstheme="minorBidi"/>
                <w:bCs/>
                <w:rtl/>
              </w:rPr>
            </w:pPr>
            <w:r w:rsidRPr="00D34640">
              <w:rPr>
                <w:rFonts w:asciiTheme="minorBidi" w:hAnsiTheme="minorBidi" w:cstheme="minorBidi"/>
                <w:bCs/>
                <w:rtl/>
              </w:rPr>
              <w:t>ملاحظة</w:t>
            </w:r>
          </w:p>
          <w:p w14:paraId="1C2A2D99" w14:textId="77777777" w:rsidR="00962291" w:rsidRPr="00D34640" w:rsidRDefault="00962291" w:rsidP="00962291">
            <w:pPr>
              <w:pStyle w:val="Sansinterligne2"/>
              <w:bidi/>
              <w:spacing w:before="200" w:after="200"/>
              <w:jc w:val="both"/>
              <w:rPr>
                <w:rFonts w:asciiTheme="minorBidi" w:hAnsiTheme="minorBidi" w:cstheme="minorBidi"/>
                <w:lang w:val="en-GB"/>
              </w:rPr>
            </w:pPr>
            <w:r w:rsidRPr="00D34640">
              <w:rPr>
                <w:rFonts w:asciiTheme="minorBidi" w:hAnsiTheme="minorBidi" w:cstheme="minorBidi"/>
                <w:rtl/>
              </w:rPr>
              <w:t>يستعرض هذا الملحق بشكل عام الطريقة التي جابه بها كيان التراث الحي جائحة كوفيد-19 في الفترة الممتدة بين مطلع عام 2020 وحتى تاريخ نشر هذه الوثيقة. وهو يصف الإجراءات التي اتخذها الكيان في علاقة بقطاع الثقافة ومجابهة اليونسكو عموما للجائحة.</w:t>
            </w:r>
          </w:p>
          <w:p w14:paraId="29B35271" w14:textId="16821664" w:rsidR="0020776C" w:rsidRPr="00D34640" w:rsidRDefault="0020776C" w:rsidP="00BD2625">
            <w:pPr>
              <w:pStyle w:val="Sansinterligne2"/>
              <w:bidi/>
              <w:spacing w:before="200" w:after="200"/>
              <w:jc w:val="both"/>
              <w:rPr>
                <w:rFonts w:asciiTheme="minorBidi" w:hAnsiTheme="minorBidi" w:cstheme="minorBidi"/>
                <w:rtl/>
              </w:rPr>
            </w:pPr>
            <w:r w:rsidRPr="00D34640">
              <w:rPr>
                <w:rFonts w:asciiTheme="minorBidi" w:hAnsiTheme="minorBidi" w:cstheme="minorBidi"/>
                <w:bCs/>
                <w:rtl/>
                <w:lang w:bidi="ar-QA"/>
              </w:rPr>
              <w:t xml:space="preserve">القرار المطلوب: </w:t>
            </w:r>
            <w:r w:rsidRPr="00D34640">
              <w:rPr>
                <w:rFonts w:asciiTheme="minorBidi" w:hAnsiTheme="minorBidi" w:cstheme="minorBidi"/>
                <w:b/>
                <w:rtl/>
                <w:lang w:bidi="ar-QA"/>
              </w:rPr>
              <w:t xml:space="preserve">الفقرة </w:t>
            </w:r>
            <w:r w:rsidRPr="00D34640">
              <w:rPr>
                <w:rFonts w:asciiTheme="minorBidi" w:hAnsiTheme="minorBidi" w:cstheme="minorBidi"/>
                <w:bCs/>
                <w:lang w:bidi="ar-QA"/>
              </w:rPr>
              <w:t>9</w:t>
            </w:r>
          </w:p>
        </w:tc>
      </w:tr>
    </w:tbl>
    <w:p w14:paraId="78049AC0" w14:textId="7CAA1885" w:rsidR="00962291" w:rsidRPr="00D34640" w:rsidRDefault="00962291" w:rsidP="00953C61">
      <w:pPr>
        <w:pStyle w:val="Sansinterligne2"/>
        <w:spacing w:after="360"/>
        <w:jc w:val="center"/>
        <w:rPr>
          <w:rFonts w:asciiTheme="minorBidi" w:hAnsiTheme="minorBidi" w:cstheme="minorBidi"/>
          <w:b/>
          <w:lang w:val="en-GB"/>
        </w:rPr>
      </w:pPr>
    </w:p>
    <w:p w14:paraId="247B9FED" w14:textId="35B31972" w:rsidR="00962291" w:rsidRPr="00D34640" w:rsidRDefault="00962291" w:rsidP="00953C61">
      <w:pPr>
        <w:pStyle w:val="Sansinterligne2"/>
        <w:spacing w:after="360"/>
        <w:jc w:val="center"/>
        <w:rPr>
          <w:rFonts w:asciiTheme="minorBidi" w:hAnsiTheme="minorBidi" w:cstheme="minorBidi"/>
          <w:b/>
          <w:lang w:val="en-GB"/>
        </w:rPr>
      </w:pPr>
    </w:p>
    <w:p w14:paraId="32E3F5CB" w14:textId="6E593C3E" w:rsidR="00962291" w:rsidRPr="00D34640" w:rsidRDefault="00962291" w:rsidP="00953C61">
      <w:pPr>
        <w:pStyle w:val="Sansinterligne2"/>
        <w:spacing w:after="360"/>
        <w:jc w:val="center"/>
        <w:rPr>
          <w:rFonts w:asciiTheme="minorBidi" w:hAnsiTheme="minorBidi" w:cstheme="minorBidi"/>
          <w:b/>
          <w:lang w:val="en-GB"/>
        </w:rPr>
      </w:pPr>
    </w:p>
    <w:p w14:paraId="70690C02" w14:textId="7CA50915" w:rsidR="0020776C" w:rsidRPr="00D34640" w:rsidRDefault="0020776C">
      <w:pPr>
        <w:spacing w:after="160" w:line="259" w:lineRule="auto"/>
        <w:rPr>
          <w:rFonts w:asciiTheme="minorBidi" w:eastAsia="Times New Roman" w:hAnsiTheme="minorBidi" w:cstheme="minorBidi"/>
          <w:b/>
          <w:lang w:val="en-GB" w:eastAsia="fr-FR"/>
        </w:rPr>
      </w:pPr>
      <w:r w:rsidRPr="00D34640">
        <w:rPr>
          <w:rFonts w:asciiTheme="minorBidi" w:hAnsiTheme="minorBidi" w:cstheme="minorBidi"/>
          <w:b/>
          <w:lang w:val="en-GB"/>
        </w:rPr>
        <w:br w:type="page"/>
      </w:r>
    </w:p>
    <w:p w14:paraId="066EE87C" w14:textId="140A04E4" w:rsidR="00B55046" w:rsidRPr="00D34640" w:rsidRDefault="00C70DDF" w:rsidP="00976FF8">
      <w:pPr>
        <w:pStyle w:val="COMPara"/>
        <w:numPr>
          <w:ilvl w:val="0"/>
          <w:numId w:val="2"/>
        </w:numPr>
        <w:bidi/>
        <w:ind w:left="567" w:hanging="567"/>
        <w:jc w:val="both"/>
        <w:rPr>
          <w:rFonts w:asciiTheme="minorBidi" w:hAnsiTheme="minorBidi" w:cstheme="minorBidi"/>
          <w:bCs/>
          <w:sz w:val="24"/>
          <w:szCs w:val="24"/>
          <w:rtl/>
        </w:rPr>
      </w:pPr>
      <w:r w:rsidRPr="00D34640">
        <w:rPr>
          <w:rFonts w:asciiTheme="minorBidi" w:hAnsiTheme="minorBidi" w:cstheme="minorBidi"/>
          <w:sz w:val="24"/>
          <w:szCs w:val="24"/>
          <w:rtl/>
        </w:rPr>
        <w:lastRenderedPageBreak/>
        <w:t xml:space="preserve">مطلع عام 2020، فوجئ العالم بأزمة صحية عامة وعالمية لم يتوقع أحد حدوثها. لقد قلبت جائحة كوفيد-19، في الأشهر التي تلت ذلك، حياة الجميع رأسا على عقب - فقد طال تأثيرها الطرق التي ندرس بها أو نعمل بها وأساليب تعاملنا فيما بيننا وحتى الطرق التي نقضي بها وقتا مع بعضنا البعض - ليشمل هذا التأثير كذلك تعطيل الممارسات المتعلقة بالتراث الحي وعمليات نقله. تهدف وثيقة الملحق هذه إلى تقديم لمحة عامة عن كيفية مجابهة كيان التراث الحي لجائحة كوفيد-19 في سياق قطاع الثقافة </w:t>
      </w:r>
      <w:r w:rsidR="00962291" w:rsidRPr="00D34640">
        <w:rPr>
          <w:rFonts w:asciiTheme="minorBidi" w:hAnsiTheme="minorBidi" w:cstheme="minorBidi"/>
          <w:sz w:val="24"/>
          <w:szCs w:val="24"/>
          <w:rtl/>
        </w:rPr>
        <w:t>وفي</w:t>
      </w:r>
      <w:r w:rsidRPr="00D34640">
        <w:rPr>
          <w:rFonts w:asciiTheme="minorBidi" w:hAnsiTheme="minorBidi" w:cstheme="minorBidi"/>
          <w:sz w:val="24"/>
          <w:szCs w:val="24"/>
          <w:rtl/>
        </w:rPr>
        <w:t xml:space="preserve"> علاقة بقطاع الثقافة وكيفية مجابهة اليونسكو عموما للجائحة.</w:t>
      </w:r>
    </w:p>
    <w:p w14:paraId="3BCF9947" w14:textId="69F2BCF3" w:rsidR="00A43E2E" w:rsidRPr="00D34640" w:rsidRDefault="00A43E2E" w:rsidP="00BD2625">
      <w:pPr>
        <w:pStyle w:val="COMPara"/>
        <w:numPr>
          <w:ilvl w:val="0"/>
          <w:numId w:val="4"/>
        </w:numPr>
        <w:bidi/>
        <w:spacing w:before="240"/>
        <w:jc w:val="both"/>
        <w:rPr>
          <w:rFonts w:asciiTheme="minorBidi" w:hAnsiTheme="minorBidi" w:cstheme="minorBidi"/>
          <w:b/>
          <w:bCs/>
          <w:sz w:val="24"/>
          <w:szCs w:val="24"/>
          <w:rtl/>
        </w:rPr>
      </w:pPr>
      <w:r w:rsidRPr="00D34640">
        <w:rPr>
          <w:rFonts w:asciiTheme="minorBidi" w:hAnsiTheme="minorBidi" w:cstheme="minorBidi"/>
          <w:b/>
          <w:bCs/>
          <w:sz w:val="24"/>
          <w:szCs w:val="24"/>
          <w:rtl/>
        </w:rPr>
        <w:t>التعديلات المتعلقة ب</w:t>
      </w:r>
      <w:r w:rsidR="00EF1150" w:rsidRPr="00D34640">
        <w:rPr>
          <w:rFonts w:asciiTheme="minorBidi" w:hAnsiTheme="minorBidi" w:cstheme="minorBidi"/>
          <w:b/>
          <w:bCs/>
          <w:sz w:val="24"/>
          <w:szCs w:val="24"/>
          <w:rtl/>
        </w:rPr>
        <w:t>تطبيق</w:t>
      </w:r>
      <w:r w:rsidRPr="00D34640">
        <w:rPr>
          <w:rFonts w:asciiTheme="minorBidi" w:hAnsiTheme="minorBidi" w:cstheme="minorBidi"/>
          <w:b/>
          <w:bCs/>
          <w:sz w:val="24"/>
          <w:szCs w:val="24"/>
          <w:rtl/>
        </w:rPr>
        <w:t xml:space="preserve"> الاتفاقية</w:t>
      </w:r>
    </w:p>
    <w:p w14:paraId="5FD1774F" w14:textId="7858F390" w:rsidR="00946276" w:rsidRPr="00D34640" w:rsidRDefault="00374D57" w:rsidP="00BD2625">
      <w:pPr>
        <w:pStyle w:val="COMPara"/>
        <w:numPr>
          <w:ilvl w:val="0"/>
          <w:numId w:val="2"/>
        </w:numPr>
        <w:bidi/>
        <w:ind w:left="567" w:hanging="567"/>
        <w:jc w:val="both"/>
        <w:rPr>
          <w:rFonts w:asciiTheme="minorBidi" w:hAnsiTheme="minorBidi" w:cstheme="minorBidi"/>
          <w:bCs/>
          <w:sz w:val="24"/>
          <w:szCs w:val="24"/>
          <w:rtl/>
        </w:rPr>
      </w:pPr>
      <w:r w:rsidRPr="00D34640">
        <w:rPr>
          <w:rFonts w:asciiTheme="minorBidi" w:hAnsiTheme="minorBidi" w:cstheme="minorBidi"/>
          <w:sz w:val="24"/>
          <w:szCs w:val="24"/>
          <w:rtl/>
        </w:rPr>
        <w:t xml:space="preserve">لقد أثرت الجائحة بشكل كبير على عمليات الأمانة المتعلقة </w:t>
      </w:r>
      <w:r w:rsidR="00EF1150" w:rsidRPr="00D34640">
        <w:rPr>
          <w:rFonts w:asciiTheme="minorBidi" w:hAnsiTheme="minorBidi" w:cstheme="minorBidi"/>
          <w:sz w:val="24"/>
          <w:szCs w:val="24"/>
          <w:rtl/>
        </w:rPr>
        <w:t>بتطبيق</w:t>
      </w:r>
      <w:r w:rsidRPr="00D34640">
        <w:rPr>
          <w:rFonts w:asciiTheme="minorBidi" w:hAnsiTheme="minorBidi" w:cstheme="minorBidi"/>
          <w:sz w:val="24"/>
          <w:szCs w:val="24"/>
          <w:rtl/>
        </w:rPr>
        <w:t xml:space="preserve"> الاتفاقية ولا يزال هذا التأثير متواصلا حتى الآن. فيما أدناه سرد لبعض التحديات التي تمت مواجهتها </w:t>
      </w:r>
      <w:r w:rsidR="00962291" w:rsidRPr="00D34640">
        <w:rPr>
          <w:rFonts w:asciiTheme="minorBidi" w:hAnsiTheme="minorBidi" w:cstheme="minorBidi"/>
          <w:sz w:val="24"/>
          <w:szCs w:val="24"/>
          <w:rtl/>
        </w:rPr>
        <w:t>وكذلك</w:t>
      </w:r>
      <w:r w:rsidRPr="00D34640">
        <w:rPr>
          <w:rFonts w:asciiTheme="minorBidi" w:hAnsiTheme="minorBidi" w:cstheme="minorBidi"/>
          <w:sz w:val="24"/>
          <w:szCs w:val="24"/>
          <w:rtl/>
        </w:rPr>
        <w:t xml:space="preserve"> للتدابير الاستدراكية المتخذة.</w:t>
      </w:r>
      <w:r w:rsidR="00F33304" w:rsidRPr="00D34640">
        <w:rPr>
          <w:rFonts w:asciiTheme="minorBidi" w:hAnsiTheme="minorBidi" w:cstheme="minorBidi"/>
          <w:sz w:val="24"/>
          <w:szCs w:val="24"/>
        </w:rPr>
        <w:t xml:space="preserve"> </w:t>
      </w:r>
      <w:r w:rsidR="00F33304" w:rsidRPr="00D34640">
        <w:rPr>
          <w:rFonts w:asciiTheme="minorBidi" w:hAnsiTheme="minorBidi" w:cstheme="minorBidi"/>
          <w:sz w:val="24"/>
          <w:szCs w:val="24"/>
          <w:rtl/>
        </w:rPr>
        <w:t>وتجدر الإشارة إلى أن عمليات التكيف وإعادة جدولة الأحداث جلبت معها زيادة كبيرة في عبء عمل الأمانة</w:t>
      </w:r>
      <w:r w:rsidR="00F33304" w:rsidRPr="00D34640">
        <w:rPr>
          <w:rFonts w:asciiTheme="minorBidi" w:hAnsiTheme="minorBidi" w:cstheme="minorBidi"/>
          <w:sz w:val="24"/>
          <w:szCs w:val="24"/>
        </w:rPr>
        <w:t xml:space="preserve">. </w:t>
      </w:r>
      <w:r w:rsidR="00F33304" w:rsidRPr="00D34640">
        <w:rPr>
          <w:rFonts w:asciiTheme="minorBidi" w:hAnsiTheme="minorBidi" w:cstheme="minorBidi"/>
          <w:sz w:val="24"/>
          <w:szCs w:val="24"/>
          <w:rtl/>
        </w:rPr>
        <w:t>وشمل ذلك زيادة الدعم التكنولوجي وتكييف المواد التدريبية ومحتوى الاجتماع مع التنسيقات عبر الإنترنت</w:t>
      </w:r>
      <w:r w:rsidR="00F33304" w:rsidRPr="00D34640">
        <w:rPr>
          <w:rFonts w:asciiTheme="minorBidi" w:hAnsiTheme="minorBidi" w:cstheme="minorBidi"/>
          <w:sz w:val="24"/>
          <w:szCs w:val="24"/>
        </w:rPr>
        <w:t xml:space="preserve">. </w:t>
      </w:r>
      <w:r w:rsidR="00F33304" w:rsidRPr="00D34640">
        <w:rPr>
          <w:rFonts w:asciiTheme="minorBidi" w:hAnsiTheme="minorBidi" w:cstheme="minorBidi"/>
          <w:sz w:val="24"/>
          <w:szCs w:val="24"/>
          <w:rtl/>
        </w:rPr>
        <w:t>كما تمت جدولة معظم أحداث بناء القدرات للمشاركة في التكلفة مع الدول المضيفة، التي ألغت بشكل طبيعي تقاسم التكاليف المخطط لها عندما لم تعد الأحداث تعقد في بلدها</w:t>
      </w:r>
      <w:r w:rsidR="00F33304" w:rsidRPr="00D34640">
        <w:rPr>
          <w:rFonts w:asciiTheme="minorBidi" w:hAnsiTheme="minorBidi" w:cstheme="minorBidi"/>
          <w:sz w:val="24"/>
          <w:szCs w:val="24"/>
        </w:rPr>
        <w:t xml:space="preserve">. </w:t>
      </w:r>
      <w:r w:rsidR="00F33304" w:rsidRPr="00D34640">
        <w:rPr>
          <w:rFonts w:asciiTheme="minorBidi" w:hAnsiTheme="minorBidi" w:cstheme="minorBidi"/>
          <w:sz w:val="24"/>
          <w:szCs w:val="24"/>
          <w:rtl/>
        </w:rPr>
        <w:t>هذا يعني أن عمليات التكيف بشكل عام بسبب الأزمة لم ينتج عنها أي وفورات في التكاليف</w:t>
      </w:r>
      <w:r w:rsidR="00F33304" w:rsidRPr="00D34640">
        <w:rPr>
          <w:rFonts w:asciiTheme="minorBidi" w:hAnsiTheme="minorBidi" w:cstheme="minorBidi"/>
          <w:sz w:val="24"/>
          <w:szCs w:val="24"/>
        </w:rPr>
        <w:t xml:space="preserve">. </w:t>
      </w:r>
      <w:r w:rsidR="00F33304" w:rsidRPr="00D34640">
        <w:rPr>
          <w:rFonts w:asciiTheme="minorBidi" w:hAnsiTheme="minorBidi" w:cstheme="minorBidi"/>
          <w:sz w:val="24"/>
          <w:szCs w:val="24"/>
          <w:rtl/>
        </w:rPr>
        <w:t>علاوة على ذلك، وكما سيتم مناقشته أدناه، فإن ميزانية الصندوق التي كانت ستغطي الأشهر الستة الأولى، كان لا بد من تمديدها لمدة ثلاثة أشهر إضافية</w:t>
      </w:r>
      <w:r w:rsidR="00F33304" w:rsidRPr="00D34640">
        <w:rPr>
          <w:rFonts w:asciiTheme="minorBidi" w:hAnsiTheme="minorBidi" w:cstheme="minorBidi"/>
          <w:sz w:val="24"/>
          <w:szCs w:val="24"/>
        </w:rPr>
        <w:t xml:space="preserve">. </w:t>
      </w:r>
      <w:r w:rsidR="00F33304" w:rsidRPr="00D34640">
        <w:rPr>
          <w:rFonts w:asciiTheme="minorBidi" w:hAnsiTheme="minorBidi" w:cstheme="minorBidi"/>
          <w:sz w:val="24"/>
          <w:szCs w:val="24"/>
          <w:rtl/>
        </w:rPr>
        <w:t>ومع ذلك، أظهرت إجراءات الأمانة أنه من الممكن تكييف الطرائق وأساليب العمل، إذا تم التخطيط لها بعناية، وأن طرق العمل الجديدة يمكن أن تشير إلى فرص جديدة ومثيرة للاهتمام لتنفيذ الأنشطة في إطار الاتفاقية</w:t>
      </w:r>
      <w:r w:rsidR="00F33304" w:rsidRPr="00D34640">
        <w:rPr>
          <w:rFonts w:asciiTheme="minorBidi" w:hAnsiTheme="minorBidi" w:cstheme="minorBidi"/>
          <w:sz w:val="24"/>
          <w:szCs w:val="24"/>
        </w:rPr>
        <w:t>.</w:t>
      </w:r>
    </w:p>
    <w:p w14:paraId="3A926F6F" w14:textId="34A82DA6" w:rsidR="00284477" w:rsidRPr="00D34640" w:rsidRDefault="002403CE" w:rsidP="001214AB">
      <w:pPr>
        <w:pStyle w:val="COMPara"/>
        <w:bidi/>
        <w:ind w:left="567" w:firstLine="0"/>
        <w:jc w:val="both"/>
        <w:rPr>
          <w:rFonts w:asciiTheme="minorBidi" w:hAnsiTheme="minorBidi" w:cstheme="minorBidi"/>
          <w:bCs/>
          <w:sz w:val="24"/>
          <w:szCs w:val="24"/>
          <w:rtl/>
        </w:rPr>
      </w:pPr>
      <w:r w:rsidRPr="00D34640">
        <w:rPr>
          <w:rFonts w:asciiTheme="minorBidi" w:hAnsiTheme="minorBidi" w:cstheme="minorBidi"/>
          <w:b/>
          <w:bCs/>
          <w:sz w:val="24"/>
          <w:szCs w:val="24"/>
          <w:rtl/>
        </w:rPr>
        <w:t>أ. الدورة الثامنة للجمعية العامة:</w:t>
      </w:r>
      <w:r w:rsidRPr="00D34640">
        <w:rPr>
          <w:rFonts w:asciiTheme="minorBidi" w:hAnsiTheme="minorBidi" w:cstheme="minorBidi"/>
          <w:sz w:val="24"/>
          <w:szCs w:val="24"/>
          <w:rtl/>
        </w:rPr>
        <w:t xml:space="preserve"> في مرحلة أولى تم تأجيل الدورة الثامنة للجمعية العامة، التي كان من المقرر انعقادها مبدئيًا في الفترة الممتدة من 9 إلى 11 حزيران/يونيو </w:t>
      </w:r>
      <w:r w:rsidR="00962291" w:rsidRPr="00D34640">
        <w:rPr>
          <w:rFonts w:asciiTheme="minorBidi" w:hAnsiTheme="minorBidi" w:cstheme="minorBidi"/>
          <w:sz w:val="24"/>
          <w:szCs w:val="24"/>
          <w:rtl/>
        </w:rPr>
        <w:t>2020،</w:t>
      </w:r>
      <w:r w:rsidRPr="00D34640">
        <w:rPr>
          <w:rFonts w:asciiTheme="minorBidi" w:hAnsiTheme="minorBidi" w:cstheme="minorBidi"/>
          <w:sz w:val="24"/>
          <w:szCs w:val="24"/>
          <w:rtl/>
        </w:rPr>
        <w:t xml:space="preserve"> إلى الفترة الممتدة من 25 إلى 27 آب/أغسطس. ثم تم تأجيلها للمرة الثانية حيث ستنعقد في الفترة الممتدة من 8 إلى 10 أيلول/سبتمبر 2020. في كل مرة، كان الإعلان عن المواعيد الجديدة يتم من خلال رسالة معممة ترسل إلى الدول الأطراف (الرسائل المعممة المرسلة بتاريخ 26 آذار/مارس 2020: </w:t>
      </w:r>
      <w:r w:rsidRPr="00D34640">
        <w:rPr>
          <w:rFonts w:asciiTheme="minorBidi" w:hAnsiTheme="minorBidi" w:cstheme="minorBidi"/>
          <w:sz w:val="24"/>
          <w:szCs w:val="24"/>
        </w:rPr>
        <w:t>CLT/LHE/20/145</w:t>
      </w:r>
      <w:r w:rsidRPr="00D34640">
        <w:rPr>
          <w:rFonts w:asciiTheme="minorBidi" w:hAnsiTheme="minorBidi" w:cstheme="minorBidi"/>
          <w:sz w:val="24"/>
          <w:szCs w:val="24"/>
          <w:rtl/>
        </w:rPr>
        <w:t xml:space="preserve"> وتلك التي بتاريخ 19 حزيران/يونيو 2020: </w:t>
      </w:r>
      <w:r w:rsidRPr="00D34640">
        <w:rPr>
          <w:rFonts w:asciiTheme="minorBidi" w:hAnsiTheme="minorBidi" w:cstheme="minorBidi"/>
          <w:sz w:val="24"/>
          <w:szCs w:val="24"/>
        </w:rPr>
        <w:t>CLT/LHE/20/176</w:t>
      </w:r>
      <w:r w:rsidRPr="00D34640">
        <w:rPr>
          <w:rFonts w:asciiTheme="minorBidi" w:hAnsiTheme="minorBidi" w:cstheme="minorBidi"/>
          <w:sz w:val="24"/>
          <w:szCs w:val="24"/>
          <w:rtl/>
        </w:rPr>
        <w:t xml:space="preserve">) وعلى موقع الويب لاتفاقية 2003. نظرا لذلك، كان من الضروري أيضًا تعديل الآجال القانونية الخاصة بانتخاب أعضاء اللجنة (الرسالة المعممة المرسلة بتاريخ 7 نيسان/أبريل 2020، </w:t>
      </w:r>
      <w:r w:rsidRPr="00D34640">
        <w:rPr>
          <w:rFonts w:asciiTheme="minorBidi" w:hAnsiTheme="minorBidi" w:cstheme="minorBidi"/>
          <w:sz w:val="24"/>
          <w:szCs w:val="24"/>
        </w:rPr>
        <w:t>CLT/LHE/20/149</w:t>
      </w:r>
      <w:r w:rsidRPr="00D34640">
        <w:rPr>
          <w:rFonts w:asciiTheme="minorBidi" w:hAnsiTheme="minorBidi" w:cstheme="minorBidi"/>
          <w:sz w:val="24"/>
          <w:szCs w:val="24"/>
          <w:rtl/>
        </w:rPr>
        <w:t xml:space="preserve"> وتلك التي بتاريخ 19 حزيران/ يونيو 2020، </w:t>
      </w:r>
      <w:r w:rsidRPr="00D34640">
        <w:rPr>
          <w:rFonts w:asciiTheme="minorBidi" w:hAnsiTheme="minorBidi" w:cstheme="minorBidi"/>
          <w:sz w:val="24"/>
          <w:szCs w:val="24"/>
        </w:rPr>
        <w:t>CLT/LHE/20/176</w:t>
      </w:r>
      <w:r w:rsidRPr="00D34640">
        <w:rPr>
          <w:rFonts w:asciiTheme="minorBidi" w:hAnsiTheme="minorBidi" w:cstheme="minorBidi"/>
          <w:sz w:val="24"/>
          <w:szCs w:val="24"/>
          <w:rtl/>
        </w:rPr>
        <w:t xml:space="preserve">). ومن الناحية </w:t>
      </w:r>
      <w:r w:rsidR="00962291" w:rsidRPr="00D34640">
        <w:rPr>
          <w:rFonts w:asciiTheme="minorBidi" w:hAnsiTheme="minorBidi" w:cstheme="minorBidi"/>
          <w:sz w:val="24"/>
          <w:szCs w:val="24"/>
          <w:rtl/>
        </w:rPr>
        <w:t>اللوجستية</w:t>
      </w:r>
      <w:r w:rsidRPr="00D34640">
        <w:rPr>
          <w:rFonts w:asciiTheme="minorBidi" w:hAnsiTheme="minorBidi" w:cstheme="minorBidi"/>
          <w:sz w:val="24"/>
          <w:szCs w:val="24"/>
          <w:rtl/>
        </w:rPr>
        <w:t xml:space="preserve">، وضعت المنظمة للدورة تدابير خاصة تتعلق بالتباعد الجسدي والاجراءات الصحية الواجب اتباعها، بما يتوافق مع المبادئ التوجيهية للبلد المضيف وكذلك المبادئ التوجيهية لليونسكو. هذا وقد تم إبلاغ المشاركين بهذه الإجراءات قبل الاجتماع (الرسائل المعممة المرسلة بتاريخ 21 آب/أغسطس 2020: </w:t>
      </w:r>
      <w:r w:rsidRPr="00D34640">
        <w:rPr>
          <w:rFonts w:asciiTheme="minorBidi" w:hAnsiTheme="minorBidi" w:cstheme="minorBidi"/>
          <w:sz w:val="24"/>
          <w:szCs w:val="24"/>
        </w:rPr>
        <w:t>CLT/LHE/20/184</w:t>
      </w:r>
      <w:r w:rsidRPr="00D34640">
        <w:rPr>
          <w:rFonts w:asciiTheme="minorBidi" w:hAnsiTheme="minorBidi" w:cstheme="minorBidi"/>
          <w:sz w:val="24"/>
          <w:szCs w:val="24"/>
          <w:rtl/>
        </w:rPr>
        <w:t xml:space="preserve"> وتلك التي بتاريخ 28 آب/أغسطس 2020:</w:t>
      </w:r>
      <w:r w:rsidR="00AF387E" w:rsidRPr="00D34640">
        <w:rPr>
          <w:rFonts w:asciiTheme="minorBidi" w:hAnsiTheme="minorBidi" w:cstheme="minorBidi"/>
          <w:sz w:val="24"/>
          <w:szCs w:val="24"/>
          <w:rtl/>
        </w:rPr>
        <w:t xml:space="preserve"> </w:t>
      </w:r>
      <w:r w:rsidR="00AF387E" w:rsidRPr="00D34640">
        <w:rPr>
          <w:rFonts w:asciiTheme="minorBidi" w:hAnsiTheme="minorBidi" w:cstheme="minorBidi"/>
          <w:sz w:val="24"/>
          <w:szCs w:val="24"/>
        </w:rPr>
        <w:t>.(</w:t>
      </w:r>
      <w:r w:rsidRPr="00D34640">
        <w:rPr>
          <w:rFonts w:asciiTheme="minorBidi" w:hAnsiTheme="minorBidi" w:cstheme="minorBidi"/>
          <w:sz w:val="24"/>
          <w:szCs w:val="24"/>
        </w:rPr>
        <w:t>CLT/LHE/20/39)</w:t>
      </w:r>
    </w:p>
    <w:p w14:paraId="7FAC4729" w14:textId="32EBF699" w:rsidR="00803BC1" w:rsidRPr="00D34640" w:rsidRDefault="003A0195" w:rsidP="00F54728">
      <w:pPr>
        <w:pStyle w:val="COMPara"/>
        <w:widowControl w:val="0"/>
        <w:bidi/>
        <w:ind w:left="567" w:firstLine="0"/>
        <w:jc w:val="both"/>
        <w:rPr>
          <w:rFonts w:asciiTheme="minorBidi" w:hAnsiTheme="minorBidi" w:cstheme="minorBidi"/>
          <w:bCs/>
          <w:sz w:val="24"/>
          <w:szCs w:val="24"/>
          <w:rtl/>
        </w:rPr>
      </w:pPr>
      <w:r w:rsidRPr="00D34640">
        <w:rPr>
          <w:rFonts w:asciiTheme="minorBidi" w:hAnsiTheme="minorBidi" w:cstheme="minorBidi"/>
          <w:b/>
          <w:bCs/>
          <w:sz w:val="24"/>
          <w:szCs w:val="24"/>
          <w:rtl/>
        </w:rPr>
        <w:t>ب. استغلال صندوق التراث الثقافي غير المادي:</w:t>
      </w:r>
      <w:r w:rsidRPr="00D34640">
        <w:rPr>
          <w:rFonts w:asciiTheme="minorBidi" w:hAnsiTheme="minorBidi" w:cstheme="minorBidi"/>
          <w:sz w:val="24"/>
          <w:szCs w:val="24"/>
          <w:rtl/>
        </w:rPr>
        <w:t xml:space="preserve"> إثر إعادة تعيين موعد </w:t>
      </w:r>
      <w:r w:rsidR="00240BFF" w:rsidRPr="00D34640">
        <w:rPr>
          <w:rFonts w:asciiTheme="minorBidi" w:hAnsiTheme="minorBidi" w:cstheme="minorBidi"/>
          <w:sz w:val="24"/>
          <w:szCs w:val="24"/>
          <w:rtl/>
        </w:rPr>
        <w:t>انعقاد</w:t>
      </w:r>
      <w:r w:rsidRPr="00D34640">
        <w:rPr>
          <w:rFonts w:asciiTheme="minorBidi" w:hAnsiTheme="minorBidi" w:cstheme="minorBidi"/>
          <w:sz w:val="24"/>
          <w:szCs w:val="24"/>
          <w:rtl/>
        </w:rPr>
        <w:t xml:space="preserve"> الدورة الثامنة للجمعية العامة، اضطرت الأمانة إلى إعادة برمجة جزء من الميزانية في إطار صندوق التراث الثقافي غير المادي للاتفاقية الذي تمت المصادقة عليه بعنوان السداسي الأول لعام 2020 قصد الإبقاء على عملياتها. وبالتشاور مع المصالح المركزية لليونسكو، تقرر تمديد صلاحية الميزانية المعتمدة للأشهر الستة الأولى من عام 2020 حتى موعد انعقاد الجمعية العامة. ولم يؤثر هذا التمديد على المبلغ الإجمالي للميزانية المعتمدة لهذه الفترة ولا على الخطة الشاملة الثنائية الأعوام ولا حتى على النسب المئوية المقترحة (لمزيد من المعلومات، انظر الوثيقة</w:t>
      </w:r>
      <w:hyperlink r:id="rId8" w:history="1">
        <w:r w:rsidRPr="00D34640">
          <w:rPr>
            <w:rStyle w:val="Hyperlink"/>
            <w:rFonts w:asciiTheme="minorBidi" w:hAnsiTheme="minorBidi" w:cstheme="minorBidi"/>
            <w:sz w:val="24"/>
            <w:szCs w:val="24"/>
            <w:rtl/>
          </w:rPr>
          <w:t xml:space="preserve"> </w:t>
        </w:r>
        <w:r w:rsidRPr="00D34640">
          <w:rPr>
            <w:rStyle w:val="Hyperlink"/>
            <w:rFonts w:asciiTheme="minorBidi" w:hAnsiTheme="minorBidi" w:cstheme="minorBidi"/>
            <w:sz w:val="24"/>
            <w:szCs w:val="24"/>
          </w:rPr>
          <w:t>LHE/20/8.GA/7 Rev</w:t>
        </w:r>
      </w:hyperlink>
    </w:p>
    <w:p w14:paraId="7395A4F0" w14:textId="637CBC7C" w:rsidR="00572D0F" w:rsidRPr="00D34640" w:rsidRDefault="003A0195" w:rsidP="00B20A20">
      <w:pPr>
        <w:pStyle w:val="Marge"/>
        <w:widowControl w:val="0"/>
        <w:bidi/>
        <w:spacing w:after="120"/>
        <w:ind w:left="567"/>
        <w:rPr>
          <w:rFonts w:asciiTheme="minorBidi" w:hAnsiTheme="minorBidi" w:cstheme="minorBidi"/>
          <w:sz w:val="24"/>
          <w:rtl/>
        </w:rPr>
      </w:pPr>
      <w:r w:rsidRPr="00D34640">
        <w:rPr>
          <w:rFonts w:asciiTheme="minorBidi" w:hAnsiTheme="minorBidi" w:cstheme="minorBidi"/>
          <w:b/>
          <w:bCs/>
          <w:sz w:val="24"/>
          <w:rtl/>
        </w:rPr>
        <w:t>ج. الدورة الخامسة عشرة للجنة:</w:t>
      </w:r>
      <w:r w:rsidRPr="00D34640">
        <w:rPr>
          <w:rFonts w:asciiTheme="minorBidi" w:hAnsiTheme="minorBidi" w:cstheme="minorBidi"/>
          <w:sz w:val="24"/>
          <w:rtl/>
        </w:rPr>
        <w:t xml:space="preserve"> قررت اللجنة، أثناء دورتها الرابعة عشرة، عقد دورتها الخامسة عشرة في العاصمة الجامايكية كينغستون وذلك من يوم 30 تشرين الثاني/نوفمبر إلى يوم 5 كانون الأول/ديسمبر 2020 (</w:t>
      </w:r>
      <w:hyperlink r:id="rId9" w:history="1">
        <w:r w:rsidRPr="00D34640">
          <w:rPr>
            <w:rStyle w:val="Hyperlink"/>
            <w:rFonts w:asciiTheme="minorBidi" w:hAnsiTheme="minorBidi" w:cstheme="minorBidi"/>
            <w:sz w:val="24"/>
            <w:rtl/>
          </w:rPr>
          <w:t>القرار</w:t>
        </w:r>
        <w:r w:rsidR="00955113" w:rsidRPr="00D34640">
          <w:rPr>
            <w:rStyle w:val="Hyperlink"/>
            <w:rFonts w:asciiTheme="minorBidi" w:hAnsiTheme="minorBidi" w:cstheme="minorBidi"/>
            <w:sz w:val="24"/>
          </w:rPr>
          <w:t> </w:t>
        </w:r>
        <w:proofErr w:type="gramStart"/>
        <w:r w:rsidR="00962291" w:rsidRPr="00D34640">
          <w:rPr>
            <w:rStyle w:val="Hyperlink"/>
            <w:rFonts w:asciiTheme="minorBidi" w:hAnsiTheme="minorBidi" w:cstheme="minorBidi"/>
            <w:sz w:val="24"/>
          </w:rPr>
          <w:t xml:space="preserve">14 </w:t>
        </w:r>
        <w:r w:rsidR="00955113" w:rsidRPr="00D34640">
          <w:rPr>
            <w:rStyle w:val="Hyperlink"/>
            <w:rFonts w:asciiTheme="minorBidi" w:hAnsiTheme="minorBidi" w:cstheme="minorBidi"/>
            <w:sz w:val="24"/>
          </w:rPr>
          <w:t>.</w:t>
        </w:r>
        <w:proofErr w:type="gramEnd"/>
        <w:r w:rsidR="00955113" w:rsidRPr="00D34640">
          <w:rPr>
            <w:rStyle w:val="Hyperlink"/>
            <w:rFonts w:asciiTheme="minorBidi" w:hAnsiTheme="minorBidi" w:cstheme="minorBidi"/>
            <w:sz w:val="24"/>
          </w:rPr>
          <w:t>(</w:t>
        </w:r>
        <w:r w:rsidRPr="00D34640">
          <w:rPr>
            <w:rStyle w:val="Hyperlink"/>
            <w:rFonts w:asciiTheme="minorBidi" w:hAnsiTheme="minorBidi" w:cstheme="minorBidi"/>
            <w:sz w:val="24"/>
          </w:rPr>
          <w:t>COM 20</w:t>
        </w:r>
      </w:hyperlink>
      <w:r w:rsidRPr="00D34640">
        <w:rPr>
          <w:rFonts w:asciiTheme="minorBidi" w:hAnsiTheme="minorBidi" w:cstheme="minorBidi"/>
          <w:sz w:val="24"/>
          <w:rtl/>
        </w:rPr>
        <w:t>في الرابع من أيار/مايو 2020، تلقت الأمانة من السلطات الوطنية في جامايكا رسالة تفيد بأنها لن تكون قادرة على استضافة الدورة بسبب حالة عدم الاستقرار التي سببتها جائحة كوفيد-19. بناءً على ذلك، أطلق المكتب مشاورة إلكترونية في الفترة الممتدة بين 27 تموز/يوليو و7 آب/أغسطس 2020 وقد قرر عقد الدورة الخامسة عشرة للجنة في باريس في مقر اليونسكو في الفترة الممتدة من 14 إلى 19 كانون الأول/ديسمبر 2020 (</w:t>
      </w:r>
      <w:hyperlink r:id="rId10" w:history="1">
        <w:r w:rsidRPr="00D34640">
          <w:rPr>
            <w:rStyle w:val="Hyperlink"/>
            <w:rFonts w:asciiTheme="minorBidi" w:hAnsiTheme="minorBidi" w:cstheme="minorBidi"/>
            <w:sz w:val="24"/>
            <w:rtl/>
          </w:rPr>
          <w:t>القرار</w:t>
        </w:r>
        <w:r w:rsidR="00962291" w:rsidRPr="00D34640">
          <w:rPr>
            <w:rFonts w:asciiTheme="minorBidi" w:hAnsiTheme="minorBidi" w:cstheme="minorBidi"/>
            <w:sz w:val="24"/>
          </w:rPr>
          <w:t xml:space="preserve"> </w:t>
        </w:r>
        <w:r w:rsidR="003145D5" w:rsidRPr="00D34640">
          <w:rPr>
            <w:rStyle w:val="Hyperlink"/>
            <w:rFonts w:asciiTheme="minorBidi" w:hAnsiTheme="minorBidi" w:cstheme="minorBidi"/>
            <w:sz w:val="24"/>
          </w:rPr>
          <w:t>(</w:t>
        </w:r>
        <w:r w:rsidR="00962291" w:rsidRPr="00D34640">
          <w:rPr>
            <w:rStyle w:val="Hyperlink"/>
            <w:rFonts w:asciiTheme="minorBidi" w:hAnsiTheme="minorBidi" w:cstheme="minorBidi"/>
            <w:sz w:val="24"/>
          </w:rPr>
          <w:t xml:space="preserve">15 </w:t>
        </w:r>
        <w:r w:rsidRPr="00D34640">
          <w:rPr>
            <w:rStyle w:val="Hyperlink"/>
            <w:rFonts w:asciiTheme="minorBidi" w:hAnsiTheme="minorBidi" w:cstheme="minorBidi"/>
            <w:sz w:val="24"/>
          </w:rPr>
          <w:t>COM 1.BUR</w:t>
        </w:r>
        <w:r w:rsidR="00955113" w:rsidRPr="00D34640">
          <w:rPr>
            <w:rStyle w:val="Hyperlink"/>
            <w:rFonts w:asciiTheme="minorBidi" w:hAnsiTheme="minorBidi" w:cstheme="minorBidi"/>
            <w:sz w:val="24"/>
          </w:rPr>
          <w:t>1</w:t>
        </w:r>
        <w:r w:rsidRPr="00D34640">
          <w:rPr>
            <w:rStyle w:val="Hyperlink"/>
            <w:rFonts w:asciiTheme="minorBidi" w:hAnsiTheme="minorBidi" w:cstheme="minorBidi"/>
            <w:sz w:val="24"/>
          </w:rPr>
          <w:t xml:space="preserve"> </w:t>
        </w:r>
      </w:hyperlink>
      <w:r w:rsidRPr="00D34640">
        <w:rPr>
          <w:rFonts w:asciiTheme="minorBidi" w:hAnsiTheme="minorBidi" w:cstheme="minorBidi"/>
          <w:sz w:val="24"/>
          <w:rtl/>
        </w:rPr>
        <w:t>على أن تبقى معالي السيدة أوليفيا جرانج</w:t>
      </w:r>
      <w:r w:rsidR="00004965" w:rsidRPr="00D34640">
        <w:rPr>
          <w:rFonts w:asciiTheme="minorBidi" w:hAnsiTheme="minorBidi" w:cstheme="minorBidi"/>
          <w:sz w:val="24"/>
          <w:rtl/>
        </w:rPr>
        <w:t>،</w:t>
      </w:r>
      <w:r w:rsidRPr="00D34640">
        <w:rPr>
          <w:rFonts w:asciiTheme="minorBidi" w:hAnsiTheme="minorBidi" w:cstheme="minorBidi"/>
          <w:sz w:val="24"/>
          <w:rtl/>
        </w:rPr>
        <w:t xml:space="preserve"> وزيرة الثقافة والنوع الاجتماعي والترفيه والرياضة في جامايكا</w:t>
      </w:r>
      <w:r w:rsidR="00004965" w:rsidRPr="00D34640">
        <w:rPr>
          <w:rFonts w:asciiTheme="minorBidi" w:hAnsiTheme="minorBidi" w:cstheme="minorBidi"/>
          <w:sz w:val="24"/>
          <w:rtl/>
        </w:rPr>
        <w:t>،</w:t>
      </w:r>
      <w:r w:rsidRPr="00D34640">
        <w:rPr>
          <w:rFonts w:asciiTheme="minorBidi" w:hAnsiTheme="minorBidi" w:cstheme="minorBidi"/>
          <w:sz w:val="24"/>
          <w:rtl/>
        </w:rPr>
        <w:t xml:space="preserve"> رئيسا للدورة.</w:t>
      </w:r>
    </w:p>
    <w:p w14:paraId="7506391F" w14:textId="2709FB1B" w:rsidR="00374D57" w:rsidRPr="00D34640" w:rsidRDefault="00374D57" w:rsidP="00EC1E7F">
      <w:pPr>
        <w:pStyle w:val="Marge"/>
        <w:widowControl w:val="0"/>
        <w:bidi/>
        <w:spacing w:after="120"/>
        <w:ind w:left="567"/>
        <w:rPr>
          <w:rFonts w:asciiTheme="minorBidi" w:hAnsiTheme="minorBidi" w:cstheme="minorBidi"/>
          <w:sz w:val="24"/>
          <w:rtl/>
        </w:rPr>
      </w:pPr>
      <w:r w:rsidRPr="00D34640">
        <w:rPr>
          <w:rFonts w:asciiTheme="minorBidi" w:hAnsiTheme="minorBidi" w:cstheme="minorBidi"/>
          <w:sz w:val="24"/>
          <w:rtl/>
        </w:rPr>
        <w:t>وقد نظمت الأمانة اجتماعاً غير رسمي عبر الإنترنت للمكتب بتاريخ 24 تموز/يوليو 2020 من أجل عرض التحديثات الجديدة التي طرأت على رزنامة الاجتماعات القانونية لعام 2020 إضافة إلى الجوانب الأخرى لتنفيذ الاتفاقية التي تأثرت بالجائحة.</w:t>
      </w:r>
    </w:p>
    <w:p w14:paraId="356ED30C" w14:textId="47CC3C53" w:rsidR="00BB02B9" w:rsidRPr="00D34640" w:rsidRDefault="00BA5863" w:rsidP="00172BDA">
      <w:pPr>
        <w:pStyle w:val="COMPara"/>
        <w:bidi/>
        <w:ind w:left="567" w:firstLine="0"/>
        <w:jc w:val="both"/>
        <w:rPr>
          <w:rFonts w:asciiTheme="minorBidi" w:hAnsiTheme="minorBidi" w:cstheme="minorBidi"/>
          <w:bCs/>
          <w:sz w:val="24"/>
          <w:szCs w:val="24"/>
          <w:rtl/>
        </w:rPr>
      </w:pPr>
      <w:r w:rsidRPr="00D34640">
        <w:rPr>
          <w:rFonts w:asciiTheme="minorBidi" w:hAnsiTheme="minorBidi" w:cstheme="minorBidi"/>
          <w:sz w:val="24"/>
          <w:szCs w:val="24"/>
          <w:rtl/>
        </w:rPr>
        <w:lastRenderedPageBreak/>
        <w:t xml:space="preserve">وإلى جانب المشاورة الإلكترونية واجتماع التشاور غير الرسمي، كان لا بد من تأجيل اجتماعات مكتب الدورة الخامسة عشرة للجنة التي كان من المقرر عقدها خلال النصف الأول من العام. ويرجع ذلك أساسًا إلى القضايا المتعلقة بالتدفقات النقدية المذكورة أعلاه لصندوق التراث الثقافي غير المادي. تعلقت البنود الرئيسية لجدول أعمال الاجتماع بالموافقة على مطالب المساعدة الدولية الجديدة، وقد </w:t>
      </w:r>
      <w:r w:rsidR="003145D5" w:rsidRPr="00D34640">
        <w:rPr>
          <w:rFonts w:asciiTheme="minorBidi" w:hAnsiTheme="minorBidi" w:cstheme="minorBidi"/>
          <w:sz w:val="24"/>
          <w:szCs w:val="24"/>
          <w:rtl/>
        </w:rPr>
        <w:t>ارتأت</w:t>
      </w:r>
      <w:r w:rsidRPr="00D34640">
        <w:rPr>
          <w:rFonts w:asciiTheme="minorBidi" w:hAnsiTheme="minorBidi" w:cstheme="minorBidi"/>
          <w:sz w:val="24"/>
          <w:szCs w:val="24"/>
          <w:rtl/>
        </w:rPr>
        <w:t xml:space="preserve"> الأمانة أنه من غير الحكمة أن يوافق المكتب عليها دون أن تتوفر الميزانية بحلول الدورة الثامنة للجمعية العامة. سيكون الاجتماع الثاني للمكتب في 11 أيلول/سبتمبر 2020 حضوريا وذلك لدراسة ستة مطالب للمساعدة الدولية. ومن المقرر بعد ذلك عقد اجتماع ثالث للمكتب في 30 تشرين الأول/أكتوبر 2020 لاعتماد رزنامة الدورة الخامسة عشرة للجنة ودراسة العديد من مطالب المساعدة الدولية.</w:t>
      </w:r>
    </w:p>
    <w:p w14:paraId="4A7578CD" w14:textId="20275FB7" w:rsidR="00A247C4" w:rsidRPr="00D34640" w:rsidRDefault="00A247C4" w:rsidP="00172BDA">
      <w:pPr>
        <w:pStyle w:val="COMPara"/>
        <w:bidi/>
        <w:ind w:left="567" w:firstLine="0"/>
        <w:jc w:val="both"/>
        <w:rPr>
          <w:rFonts w:asciiTheme="minorBidi" w:hAnsiTheme="minorBidi" w:cstheme="minorBidi"/>
          <w:b/>
          <w:bCs/>
          <w:sz w:val="24"/>
          <w:szCs w:val="24"/>
          <w:rtl/>
        </w:rPr>
      </w:pPr>
      <w:r w:rsidRPr="00D34640">
        <w:rPr>
          <w:rFonts w:asciiTheme="minorBidi" w:hAnsiTheme="minorBidi" w:cstheme="minorBidi"/>
          <w:b/>
          <w:bCs/>
          <w:sz w:val="24"/>
          <w:szCs w:val="24"/>
          <w:rtl/>
        </w:rPr>
        <w:t>د. المساعدة الدولية:</w:t>
      </w:r>
      <w:r w:rsidRPr="00D34640">
        <w:rPr>
          <w:rFonts w:asciiTheme="minorBidi" w:hAnsiTheme="minorBidi" w:cstheme="minorBidi"/>
          <w:sz w:val="24"/>
          <w:szCs w:val="24"/>
          <w:rtl/>
        </w:rPr>
        <w:t xml:space="preserve"> عند بداية الجائحة، كان هناك سبعة وعشرون مشروعًا جاريًا للمساعدة الدولية (في المجمل 3.31 مليون دولار أمريكي؛ 52 في المائة منها كانت مخصصة </w:t>
      </w:r>
      <w:r w:rsidR="003145D5" w:rsidRPr="00D34640">
        <w:rPr>
          <w:rFonts w:asciiTheme="minorBidi" w:hAnsiTheme="minorBidi" w:cstheme="minorBidi"/>
          <w:sz w:val="24"/>
          <w:szCs w:val="24"/>
          <w:rtl/>
        </w:rPr>
        <w:t>لأفريقيا</w:t>
      </w:r>
      <w:r w:rsidRPr="00D34640">
        <w:rPr>
          <w:rFonts w:asciiTheme="minorBidi" w:hAnsiTheme="minorBidi" w:cstheme="minorBidi"/>
          <w:sz w:val="24"/>
          <w:szCs w:val="24"/>
          <w:rtl/>
        </w:rPr>
        <w:t>). نزولا عند رغبة الدول المستفيدة التمويل، تم التمديد في ستة مشاريع. وعلى الرغم من مختلف التحديات، تم انجاز ستة مشاريع أخرى منذ بداية الجائحة إلى غاية تاريخ كتابة هذه الوثيقة. علاوة على ذلك، تم تلقي ستة مطالب مساعدة دولية جديدة خلال الفترة التي كانت فيها الأمانة مغلقة بسبب الحجر الصحي؛ وستُعرض هذه المطالب على اجتماعات المكتب المقبلة مع باقي المطالب الأخرى التي وردت في السابق.</w:t>
      </w:r>
    </w:p>
    <w:p w14:paraId="235DAA93" w14:textId="6AE5DE98" w:rsidR="00281086" w:rsidRPr="00D34640" w:rsidRDefault="00BB02B9" w:rsidP="001214AB">
      <w:pPr>
        <w:shd w:val="clear" w:color="auto" w:fill="FFFFFF"/>
        <w:bidi/>
        <w:spacing w:after="120"/>
        <w:ind w:left="567"/>
        <w:jc w:val="both"/>
        <w:rPr>
          <w:rFonts w:asciiTheme="minorBidi" w:eastAsia="Times New Roman" w:hAnsiTheme="minorBidi" w:cstheme="minorBidi"/>
          <w:bCs/>
          <w:snapToGrid w:val="0"/>
          <w:rtl/>
        </w:rPr>
      </w:pPr>
      <w:r w:rsidRPr="00D34640">
        <w:rPr>
          <w:rFonts w:asciiTheme="minorBidi" w:hAnsiTheme="minorBidi" w:cstheme="minorBidi"/>
          <w:b/>
          <w:bCs/>
          <w:snapToGrid w:val="0"/>
          <w:rtl/>
        </w:rPr>
        <w:t>ه. ترشيحات 2021:</w:t>
      </w:r>
      <w:r w:rsidRPr="00D34640">
        <w:rPr>
          <w:rFonts w:asciiTheme="minorBidi" w:hAnsiTheme="minorBidi" w:cstheme="minorBidi"/>
          <w:bCs/>
          <w:snapToGrid w:val="0"/>
          <w:rtl/>
        </w:rPr>
        <w:t xml:space="preserve"> </w:t>
      </w:r>
      <w:r w:rsidRPr="00D34640">
        <w:rPr>
          <w:rFonts w:asciiTheme="minorBidi" w:hAnsiTheme="minorBidi" w:cstheme="minorBidi"/>
          <w:b/>
          <w:snapToGrid w:val="0"/>
          <w:rtl/>
        </w:rPr>
        <w:t>تزامنت بداية فترة الحجر الصحي العام في فرنسا مع الموعد النهائي (31 آذار/مارس 2020) لتقديم الترشيحات للتسجيل في قوائم الاتفاقية. علما وأن العديد من الدول المترشحة قد تأثرت بالأزمة الصحية ولم تتمكن من إنهاء ملفات الترشيح على النحو المرجو، قررت الأمانة التسهيل في طريقة معالجتها للترشيحات في إطار دورة 2021. عبر الرسالة المعممة المرسلة بتاريخ 17 آذار/مارس 2020 (</w:t>
      </w:r>
      <w:r w:rsidRPr="00D34640">
        <w:rPr>
          <w:rFonts w:asciiTheme="minorBidi" w:hAnsiTheme="minorBidi" w:cstheme="minorBidi"/>
          <w:bCs/>
          <w:snapToGrid w:val="0"/>
        </w:rPr>
        <w:t>CLT/LHE/20/</w:t>
      </w:r>
      <w:r w:rsidR="001214AB" w:rsidRPr="00D34640">
        <w:rPr>
          <w:rFonts w:asciiTheme="minorBidi" w:hAnsiTheme="minorBidi" w:cstheme="minorBidi"/>
          <w:bCs/>
          <w:snapToGrid w:val="0"/>
        </w:rPr>
        <w:t>142</w:t>
      </w:r>
      <w:r w:rsidRPr="00D34640">
        <w:rPr>
          <w:rFonts w:asciiTheme="minorBidi" w:hAnsiTheme="minorBidi" w:cstheme="minorBidi"/>
          <w:b/>
          <w:snapToGrid w:val="0"/>
          <w:rtl/>
        </w:rPr>
        <w:t xml:space="preserve">؛ والتي وردت أيضًا كعنصر إخباري صدر في 17 آذار/مارس 2020)، طُلب من الدول المقدمة للترشيحات تقديم الترشيحات إلكترونيًا بحلول الموعد النهائي، حتى لو كانت غير مكتملة وذلك باستخدام استمارات الدورة. ثم تم امهال الدول حتى </w:t>
      </w:r>
      <w:r w:rsidR="001214AB" w:rsidRPr="00D34640">
        <w:rPr>
          <w:rFonts w:asciiTheme="minorBidi" w:hAnsiTheme="minorBidi" w:cstheme="minorBidi"/>
          <w:b/>
          <w:snapToGrid w:val="0"/>
        </w:rPr>
        <w:t>30</w:t>
      </w:r>
      <w:r w:rsidR="001214AB" w:rsidRPr="00D34640">
        <w:rPr>
          <w:rFonts w:asciiTheme="minorBidi" w:hAnsiTheme="minorBidi" w:cstheme="minorBidi"/>
          <w:b/>
          <w:snapToGrid w:val="0"/>
          <w:rtl/>
        </w:rPr>
        <w:t xml:space="preserve"> </w:t>
      </w:r>
      <w:r w:rsidR="001214AB" w:rsidRPr="00D34640">
        <w:rPr>
          <w:rFonts w:asciiTheme="minorBidi" w:hAnsiTheme="minorBidi" w:cstheme="minorBidi"/>
          <w:b/>
          <w:snapToGrid w:val="0"/>
          <w:rtl/>
          <w:lang w:bidi="ar-LB"/>
        </w:rPr>
        <w:t>أيلول/سبتمبر</w:t>
      </w:r>
      <w:r w:rsidRPr="00D34640">
        <w:rPr>
          <w:rFonts w:asciiTheme="minorBidi" w:hAnsiTheme="minorBidi" w:cstheme="minorBidi"/>
          <w:b/>
          <w:snapToGrid w:val="0"/>
          <w:rtl/>
        </w:rPr>
        <w:t xml:space="preserve"> 2020 لإكمال التقديم أو لمراجعة الملف. وبالتوازي مع ذلك، أجرت الأمانة أيضًا فحصًا تقنيًا لتحديد المعلومات الناقصة وفقًا للفقرة 54 من التوجيهات التنفيذية. وكإجراء استثنائي للتخفيف مع عبء العمل، تم إرسال بيان حول الاكتمال الفني إلى الدول المقدمة على دفعات، مما مكنها من ثلاثة أشهر اضافية من تاريخ إصدار البيان لاستكمال الملف.</w:t>
      </w:r>
      <w:r w:rsidR="00F54728" w:rsidRPr="00D34640">
        <w:rPr>
          <w:rFonts w:asciiTheme="minorBidi" w:hAnsiTheme="minorBidi" w:cstheme="minorBidi"/>
          <w:rtl/>
        </w:rPr>
        <w:t xml:space="preserve"> يمكن الاطلاع على قائمة الترشيحات الجارية لدورة 2021 على صفحة الويب الخاصة باتفاقية 2003.</w:t>
      </w:r>
      <w:r w:rsidR="00F54728" w:rsidRPr="00D34640">
        <w:rPr>
          <w:rStyle w:val="FootnoteReference"/>
          <w:rFonts w:asciiTheme="minorBidi" w:hAnsiTheme="minorBidi" w:cstheme="minorBidi"/>
        </w:rPr>
        <w:footnoteReference w:id="1"/>
      </w:r>
      <w:r w:rsidR="00F54728" w:rsidRPr="00D34640">
        <w:rPr>
          <w:rFonts w:asciiTheme="minorBidi" w:hAnsiTheme="minorBidi" w:cstheme="minorBidi"/>
          <w:b/>
          <w:snapToGrid w:val="0"/>
        </w:rPr>
        <w:t xml:space="preserve"> </w:t>
      </w:r>
    </w:p>
    <w:p w14:paraId="4A9C6145" w14:textId="0D1AEA97" w:rsidR="00F5744C" w:rsidRPr="00D34640" w:rsidRDefault="00BB02B9" w:rsidP="00172BDA">
      <w:pPr>
        <w:pStyle w:val="COMPara"/>
        <w:bidi/>
        <w:ind w:left="567" w:firstLine="0"/>
        <w:jc w:val="both"/>
        <w:rPr>
          <w:rFonts w:asciiTheme="minorBidi" w:hAnsiTheme="minorBidi" w:cstheme="minorBidi"/>
          <w:bCs/>
          <w:sz w:val="24"/>
          <w:szCs w:val="24"/>
          <w:rtl/>
        </w:rPr>
      </w:pPr>
      <w:r w:rsidRPr="00D34640">
        <w:rPr>
          <w:rFonts w:asciiTheme="minorBidi" w:hAnsiTheme="minorBidi" w:cstheme="minorBidi"/>
          <w:b/>
          <w:bCs/>
          <w:sz w:val="24"/>
          <w:szCs w:val="24"/>
          <w:rtl/>
        </w:rPr>
        <w:t>و. عمل هيئة التقييم لعام 2020:</w:t>
      </w:r>
      <w:r w:rsidRPr="00D34640">
        <w:rPr>
          <w:rFonts w:asciiTheme="minorBidi" w:hAnsiTheme="minorBidi" w:cstheme="minorBidi"/>
          <w:sz w:val="24"/>
          <w:szCs w:val="24"/>
          <w:rtl/>
        </w:rPr>
        <w:t xml:space="preserve"> كان لا بد من تكييف أساليب عمل هيئة التقييم لعام 2020. رغم أن الاجتماع الأول في شباط/فبراير عقد حضوريا كما كان مبرمجا له (على الرغم من أنه كان على عضوين المشاركة عن بُعد بسبب الأزمة الصحية)، تم تغيير الاجتماع الثاني المبرمج في حزيران/يونيو إلى اجتماع عبر الإنترنت، مع تقليل إجمالي عدد ساعات الاجتماع إلى النصف (ثلاث ساعات يوميًا لمدة خمسة أيام بدلاً من ست ساعات يوميًا لمدة خمسة أيام). من أجل تسهيل المشاورات بين الأعضاء قبل الاجتماع وأثناءه، عززت الأمانة واجهة الإنترنت بجزء موقع الاتفاقية 2003 المحمي بكلمة سر. سمحت هذه التعديلات لهيئة التقييم بالاطلاع على مختلف نصوص التقييم إلى حدود ستة عشر يومًا قبل الاجتماع واستكمال تقييم جميع الملفات التي بلغ عددها 52 ملفًا عند الاجتماع. وسيدور الاجتماع الثالث المبرمج في أيلول/سبتمبر، الذي سيعقد بعد الدورة الحالية للجمعية العامة، على الإنترنت أيضًا.</w:t>
      </w:r>
    </w:p>
    <w:p w14:paraId="05D19BD0" w14:textId="14511DA6" w:rsidR="002A611C" w:rsidRPr="00D34640" w:rsidRDefault="00BB02B9" w:rsidP="00F54728">
      <w:pPr>
        <w:pStyle w:val="COMPara"/>
        <w:bidi/>
        <w:ind w:left="567" w:firstLine="0"/>
        <w:jc w:val="both"/>
        <w:rPr>
          <w:rFonts w:asciiTheme="minorBidi" w:hAnsiTheme="minorBidi" w:cstheme="minorBidi"/>
          <w:sz w:val="24"/>
          <w:szCs w:val="24"/>
          <w:rtl/>
        </w:rPr>
      </w:pPr>
      <w:r w:rsidRPr="00D34640">
        <w:rPr>
          <w:rFonts w:asciiTheme="minorBidi" w:hAnsiTheme="minorBidi" w:cstheme="minorBidi"/>
          <w:b/>
          <w:bCs/>
          <w:sz w:val="24"/>
          <w:szCs w:val="24"/>
          <w:rtl/>
        </w:rPr>
        <w:t>ز. عملية الحوار لدورة 2020:</w:t>
      </w:r>
      <w:r w:rsidRPr="00D34640">
        <w:rPr>
          <w:rFonts w:asciiTheme="minorBidi" w:hAnsiTheme="minorBidi" w:cstheme="minorBidi"/>
          <w:sz w:val="24"/>
          <w:szCs w:val="24"/>
          <w:rtl/>
        </w:rPr>
        <w:t xml:space="preserve"> في شهر كانون الأول/ديسمبر 2019، أوصت اللجنة بأن توافق الجمعية العامة، من خلال مراجعة التوجيهات التنفيذية، على إدراج عملية حوار بين هيئة التقييم والدول المقدمة للمطالب من دورة 2020 فصاعدًا. تتولى هيئة التقييم القيام بهذه العملية عندما ترتأي أن عملية استجواب قصيرة يمكن أن تؤثر على توصيتها الإجمالية لملف ما. نظرا للتعديل الطارئ على رزنامة الدورة الثامنة للجمعية العامة في الفترة الممتدة من حزيران/يونيو إلى أيلول/سبتمبر 2020، لم تتمكن الدورة الحالية للجمعية العامة بعد من النظر في التعديلات المقترحة التي يتم بموجبها انشاء عملية الحوار أثناء الاجتماع الثاني لهيئة التقييم. </w:t>
      </w:r>
    </w:p>
    <w:p w14:paraId="4AEBFC0D" w14:textId="1AE5E8F8" w:rsidR="009443A4" w:rsidRPr="00D34640" w:rsidRDefault="002A611C" w:rsidP="00172BDA">
      <w:pPr>
        <w:pStyle w:val="COMPara"/>
        <w:bidi/>
        <w:ind w:left="567" w:firstLine="0"/>
        <w:jc w:val="both"/>
        <w:rPr>
          <w:rFonts w:asciiTheme="minorBidi" w:hAnsiTheme="minorBidi" w:cstheme="minorBidi"/>
          <w:bCs/>
          <w:sz w:val="24"/>
          <w:szCs w:val="24"/>
          <w:rtl/>
        </w:rPr>
      </w:pPr>
      <w:r w:rsidRPr="00D34640">
        <w:rPr>
          <w:rFonts w:asciiTheme="minorBidi" w:hAnsiTheme="minorBidi" w:cstheme="minorBidi"/>
          <w:sz w:val="24"/>
          <w:szCs w:val="24"/>
          <w:rtl/>
        </w:rPr>
        <w:t>من أجل إتاحة الوقت الكافي للدول المعنية بتقديم المعلومات المطلوبة ولهيئة التقييم لتقييم الإجابات المقدمة من الدول في الآجال للدورة الخامسة عشرة للجنة، انطلقت عملية الحوار على أساس استباقي، في اعقاب الرزنامة المنصوص عليها في مسودة التوجيهات التنفيذية التي أقرتها اللجنة في دورتها الرابعة عشرة لعام 2019. وتم الاتفاق على أنه في حالة اعتماد الجمعية العامة لهذه التعديلات قبل الاجتماع الثالث والأخير لهيئة التق</w:t>
      </w:r>
      <w:bookmarkStart w:id="0" w:name="_GoBack"/>
      <w:bookmarkEnd w:id="0"/>
      <w:r w:rsidRPr="00D34640">
        <w:rPr>
          <w:rFonts w:asciiTheme="minorBidi" w:hAnsiTheme="minorBidi" w:cstheme="minorBidi"/>
          <w:sz w:val="24"/>
          <w:szCs w:val="24"/>
          <w:rtl/>
        </w:rPr>
        <w:t xml:space="preserve">ييم، فإن هيئة التقييم ستأخذ في الاعتبار </w:t>
      </w:r>
      <w:r w:rsidRPr="00D34640">
        <w:rPr>
          <w:rFonts w:asciiTheme="minorBidi" w:hAnsiTheme="minorBidi" w:cstheme="minorBidi"/>
          <w:sz w:val="24"/>
          <w:szCs w:val="24"/>
          <w:rtl/>
        </w:rPr>
        <w:lastRenderedPageBreak/>
        <w:t>الإجابات التي قدمتها الدول الأطراف عند صياغة توصياتها النهائية. ولكن، في حال عدم الموافقة على التعديلات على التوجيهات التنفيذية في الاجال المناسبة، فإن هيئة التقييم سوف تضع توصياتها بناءً على الملف كما تم تقديمه في الأصل.</w:t>
      </w:r>
    </w:p>
    <w:p w14:paraId="0AECD0DA" w14:textId="5B10CE64" w:rsidR="00284477" w:rsidRPr="00D34640" w:rsidRDefault="00203741" w:rsidP="00266DBE">
      <w:pPr>
        <w:pStyle w:val="COMPara"/>
        <w:bidi/>
        <w:ind w:left="567" w:firstLine="0"/>
        <w:jc w:val="both"/>
        <w:rPr>
          <w:rFonts w:asciiTheme="minorBidi" w:hAnsiTheme="minorBidi" w:cstheme="minorBidi"/>
          <w:sz w:val="24"/>
          <w:szCs w:val="24"/>
          <w:rtl/>
        </w:rPr>
      </w:pPr>
      <w:r w:rsidRPr="00D34640">
        <w:rPr>
          <w:rFonts w:asciiTheme="minorBidi" w:hAnsiTheme="minorBidi" w:cstheme="minorBidi"/>
          <w:b/>
          <w:bCs/>
          <w:sz w:val="24"/>
          <w:szCs w:val="24"/>
          <w:rtl/>
        </w:rPr>
        <w:t>ح. التقارير الدورية:</w:t>
      </w:r>
      <w:r w:rsidRPr="00D34640">
        <w:rPr>
          <w:rFonts w:asciiTheme="minorBidi" w:hAnsiTheme="minorBidi" w:cstheme="minorBidi"/>
          <w:sz w:val="24"/>
          <w:szCs w:val="24"/>
          <w:rtl/>
        </w:rPr>
        <w:t xml:space="preserve"> بعد عملية إصلاح آلية تقديم التقارير الدورية، ستكون أمريكا اللاتينية ومنطقة البحر الكاريبي أول منطقة تقدم تقارير دورية بموجب النظام الجديد. في هذا الصدد، طلب عدد من الدول الأطراف من أمريكا اللاتينية ومنطقة البحر الكاريبي التمديد في الموعد النهائي لتقديم المطالب إلى حدود 15 كانون الأول/ديسمبر 2020 وفقًا للتوجيهات التنفيذية للاتفاقية (الفقرتان 152 </w:t>
      </w:r>
      <w:r w:rsidR="00D11576" w:rsidRPr="00D34640">
        <w:rPr>
          <w:rFonts w:asciiTheme="minorBidi" w:hAnsiTheme="minorBidi" w:cstheme="minorBidi"/>
          <w:sz w:val="24"/>
          <w:szCs w:val="24"/>
          <w:rtl/>
        </w:rPr>
        <w:t>و161</w:t>
      </w:r>
      <w:r w:rsidRPr="00D34640">
        <w:rPr>
          <w:rFonts w:asciiTheme="minorBidi" w:hAnsiTheme="minorBidi" w:cstheme="minorBidi"/>
          <w:sz w:val="24"/>
          <w:szCs w:val="24"/>
          <w:rtl/>
        </w:rPr>
        <w:t xml:space="preserve">). ونظرًا للظروف الاستثنائية، اقترحت الأمانة أن تعرب الدول عن نيتها في تقديم تقرير بحلول 15 كانون الأول/ديسمبر 2020، باستخدام </w:t>
      </w:r>
      <w:r w:rsidR="00266DBE" w:rsidRPr="00D34640">
        <w:rPr>
          <w:rFonts w:asciiTheme="minorBidi" w:hAnsiTheme="minorBidi" w:cstheme="minorBidi"/>
          <w:sz w:val="24"/>
          <w:szCs w:val="24"/>
          <w:rtl/>
        </w:rPr>
        <w:t>النموذج</w:t>
      </w:r>
      <w:r w:rsidRPr="00D34640">
        <w:rPr>
          <w:rFonts w:asciiTheme="minorBidi" w:hAnsiTheme="minorBidi" w:cstheme="minorBidi"/>
          <w:sz w:val="24"/>
          <w:szCs w:val="24"/>
          <w:rtl/>
        </w:rPr>
        <w:t xml:space="preserve"> </w:t>
      </w:r>
      <w:r w:rsidRPr="00D34640">
        <w:rPr>
          <w:rFonts w:asciiTheme="minorBidi" w:hAnsiTheme="minorBidi" w:cstheme="minorBidi"/>
          <w:sz w:val="24"/>
          <w:szCs w:val="24"/>
        </w:rPr>
        <w:t>ICH-10</w:t>
      </w:r>
      <w:r w:rsidRPr="00D34640">
        <w:rPr>
          <w:rFonts w:asciiTheme="minorBidi" w:hAnsiTheme="minorBidi" w:cstheme="minorBidi"/>
          <w:sz w:val="24"/>
          <w:szCs w:val="24"/>
          <w:rtl/>
        </w:rPr>
        <w:t xml:space="preserve"> عبر الإنترنت متى أمكن ذلك، على أن تكمل التقرير بحلول 12 آذار/مارس 2021 (الرسالة المعممة المرسلة بتاريخ 27 آب/أغسطس 2020: </w:t>
      </w:r>
      <w:r w:rsidR="00D11576" w:rsidRPr="00D34640">
        <w:rPr>
          <w:rFonts w:asciiTheme="minorBidi" w:hAnsiTheme="minorBidi" w:cstheme="minorBidi"/>
          <w:sz w:val="24"/>
          <w:szCs w:val="24"/>
        </w:rPr>
        <w:t>(</w:t>
      </w:r>
      <w:r w:rsidRPr="00D34640">
        <w:rPr>
          <w:rFonts w:asciiTheme="minorBidi" w:hAnsiTheme="minorBidi" w:cstheme="minorBidi"/>
          <w:sz w:val="24"/>
          <w:szCs w:val="24"/>
        </w:rPr>
        <w:t>CLT/LHE/20/1</w:t>
      </w:r>
      <w:r w:rsidR="00D11576" w:rsidRPr="00D34640">
        <w:rPr>
          <w:rFonts w:asciiTheme="minorBidi" w:hAnsiTheme="minorBidi" w:cstheme="minorBidi"/>
          <w:sz w:val="24"/>
          <w:szCs w:val="24"/>
        </w:rPr>
        <w:t>93</w:t>
      </w:r>
      <w:r w:rsidRPr="00D34640">
        <w:rPr>
          <w:rFonts w:asciiTheme="minorBidi" w:hAnsiTheme="minorBidi" w:cstheme="minorBidi"/>
          <w:sz w:val="24"/>
          <w:szCs w:val="24"/>
        </w:rPr>
        <w:t xml:space="preserve"> </w:t>
      </w:r>
      <w:r w:rsidRPr="00D34640">
        <w:rPr>
          <w:rFonts w:asciiTheme="minorBidi" w:hAnsiTheme="minorBidi" w:cstheme="minorBidi"/>
          <w:sz w:val="24"/>
          <w:szCs w:val="24"/>
          <w:rtl/>
        </w:rPr>
        <w:t>يعكس هذا الحل المنهجية المستخدمة لتقديم ترشيحات عام 2021، كما هو موضح أعلاه وهو يلبي كلاً من أحكام التوجيهات التنفيذية واحتياجات الدول المقدمة للتقارير.</w:t>
      </w:r>
    </w:p>
    <w:p w14:paraId="6E1C5F6E" w14:textId="7E1F9194" w:rsidR="00D01B4A" w:rsidRPr="00D34640" w:rsidRDefault="00D01B4A" w:rsidP="00172BDA">
      <w:pPr>
        <w:pStyle w:val="COMPara"/>
        <w:bidi/>
        <w:ind w:left="567" w:firstLine="0"/>
        <w:jc w:val="both"/>
        <w:rPr>
          <w:rFonts w:asciiTheme="minorBidi" w:hAnsiTheme="minorBidi" w:cstheme="minorBidi"/>
          <w:sz w:val="24"/>
          <w:szCs w:val="24"/>
          <w:rtl/>
        </w:rPr>
      </w:pPr>
      <w:r w:rsidRPr="00D34640">
        <w:rPr>
          <w:rFonts w:asciiTheme="minorBidi" w:hAnsiTheme="minorBidi" w:cstheme="minorBidi"/>
          <w:b/>
          <w:bCs/>
          <w:sz w:val="24"/>
          <w:szCs w:val="24"/>
          <w:rtl/>
        </w:rPr>
        <w:t>ط.</w:t>
      </w:r>
      <w:r w:rsidRPr="00D34640">
        <w:rPr>
          <w:rFonts w:asciiTheme="minorBidi" w:hAnsiTheme="minorBidi" w:cstheme="minorBidi"/>
          <w:b/>
          <w:sz w:val="24"/>
          <w:szCs w:val="24"/>
          <w:rtl/>
        </w:rPr>
        <w:t xml:space="preserve"> </w:t>
      </w:r>
      <w:r w:rsidRPr="00D34640">
        <w:rPr>
          <w:rFonts w:asciiTheme="minorBidi" w:hAnsiTheme="minorBidi" w:cstheme="minorBidi"/>
          <w:b/>
          <w:bCs/>
          <w:sz w:val="24"/>
          <w:szCs w:val="24"/>
          <w:rtl/>
        </w:rPr>
        <w:t>التفكير في آليات الإدراج:</w:t>
      </w:r>
      <w:r w:rsidRPr="00D34640">
        <w:rPr>
          <w:rFonts w:asciiTheme="minorBidi" w:hAnsiTheme="minorBidi" w:cstheme="minorBidi"/>
          <w:sz w:val="24"/>
          <w:szCs w:val="24"/>
          <w:rtl/>
        </w:rPr>
        <w:t xml:space="preserve"> لقد تأثرت عملية التفكير الشاملة الذي بدأته الدورة الثانية عشرة للجنة بشأن آليات الإدراج التابعة للاتفاقية بتداعيات الأزمة الصحية. تم تعديل اجتماع الخبراء من الفئة السادسة الذي كان من المقرر عقده في الأصل في آذار/مارس 2020 كاجتماع حضوري لمدة ثلاثة أيام؛ لتحل محله عملية متكونة من خطوتين أي استشارة إلكترونية ومجموعات فرعية عبر الإنترنت بالإضافة إلى اجتماع عام يكون عبر الإنترنت. وتجدر الإشارة إلى أن هذه الطريقة البديلة ينبغي ألا تعوق الرزنامة العامة لعملية التفكير التي اعتمدتها الدورة الرابعة عشرة للجنة. وستناقش الدورة الحالية للجمعية العامة ذلك بمزيد من التفصيل في إطار البند 11 (انظر </w:t>
      </w:r>
      <w:hyperlink r:id="rId11" w:history="1">
        <w:r w:rsidRPr="00D34640">
          <w:rPr>
            <w:rStyle w:val="Hyperlink"/>
            <w:rFonts w:asciiTheme="minorBidi" w:hAnsiTheme="minorBidi" w:cstheme="minorBidi"/>
            <w:sz w:val="24"/>
            <w:szCs w:val="24"/>
            <w:rtl/>
          </w:rPr>
          <w:t xml:space="preserve">الوثيقة </w:t>
        </w:r>
        <w:r w:rsidR="00266DBE" w:rsidRPr="00D34640">
          <w:rPr>
            <w:rStyle w:val="Hyperlink"/>
            <w:rFonts w:asciiTheme="minorBidi" w:hAnsiTheme="minorBidi" w:cstheme="minorBidi"/>
            <w:sz w:val="24"/>
            <w:szCs w:val="24"/>
          </w:rPr>
          <w:t>(</w:t>
        </w:r>
        <w:r w:rsidRPr="00D34640">
          <w:rPr>
            <w:rStyle w:val="Hyperlink"/>
            <w:rFonts w:asciiTheme="minorBidi" w:hAnsiTheme="minorBidi" w:cstheme="minorBidi"/>
            <w:sz w:val="24"/>
            <w:szCs w:val="24"/>
          </w:rPr>
          <w:t>LHE/20/8.GA/11</w:t>
        </w:r>
      </w:hyperlink>
    </w:p>
    <w:p w14:paraId="3F22550E" w14:textId="2ECAC113" w:rsidR="003F66D8" w:rsidRPr="00D34640" w:rsidRDefault="00203741" w:rsidP="00BD2625">
      <w:pPr>
        <w:bidi/>
        <w:ind w:left="567"/>
        <w:jc w:val="both"/>
        <w:rPr>
          <w:rFonts w:asciiTheme="minorBidi" w:hAnsiTheme="minorBidi" w:cstheme="minorBidi"/>
          <w:rtl/>
        </w:rPr>
      </w:pPr>
      <w:r w:rsidRPr="00D34640">
        <w:rPr>
          <w:rFonts w:asciiTheme="minorBidi" w:eastAsia="Times New Roman" w:hAnsiTheme="minorBidi" w:cstheme="minorBidi"/>
          <w:b/>
          <w:bCs/>
          <w:snapToGrid w:val="0"/>
          <w:rtl/>
          <w:lang w:val="en-GB"/>
        </w:rPr>
        <w:t>ي.</w:t>
      </w:r>
      <w:r w:rsidRPr="00D34640">
        <w:rPr>
          <w:rFonts w:asciiTheme="minorBidi" w:hAnsiTheme="minorBidi" w:cstheme="minorBidi"/>
          <w:b/>
          <w:snapToGrid w:val="0"/>
          <w:rtl/>
        </w:rPr>
        <w:t xml:space="preserve"> </w:t>
      </w:r>
      <w:r w:rsidRPr="00D34640">
        <w:rPr>
          <w:rFonts w:asciiTheme="minorBidi" w:eastAsia="Times New Roman" w:hAnsiTheme="minorBidi" w:cstheme="minorBidi"/>
          <w:b/>
          <w:bCs/>
          <w:snapToGrid w:val="0"/>
          <w:rtl/>
          <w:lang w:val="en-GB"/>
        </w:rPr>
        <w:t>مقاربة بناء القدرات:</w:t>
      </w:r>
      <w:r w:rsidRPr="00D34640">
        <w:rPr>
          <w:rFonts w:asciiTheme="minorBidi" w:hAnsiTheme="minorBidi" w:cstheme="minorBidi"/>
          <w:rtl/>
        </w:rPr>
        <w:t xml:space="preserve"> كان من الضروري إعادة تصميم مقاربة بناء القدرات لإعداد التقارير الدورية في أمريكا اللاتينية ومنطقة البحر الكاريبي، الذي طورته الأمانة بناء على طلب اللجنة في دورتها الرابعة عشرة (</w:t>
      </w:r>
      <w:hyperlink r:id="rId12" w:history="1">
        <w:r w:rsidRPr="00D34640">
          <w:rPr>
            <w:rStyle w:val="Hyperlink"/>
            <w:rFonts w:asciiTheme="minorBidi" w:hAnsiTheme="minorBidi" w:cstheme="minorBidi"/>
            <w:rtl/>
          </w:rPr>
          <w:t>القرار</w:t>
        </w:r>
        <w:r w:rsidR="00D11576" w:rsidRPr="00D34640">
          <w:rPr>
            <w:rStyle w:val="Hyperlink"/>
            <w:rFonts w:asciiTheme="minorBidi" w:hAnsiTheme="minorBidi" w:cstheme="minorBidi"/>
          </w:rPr>
          <w:t>14.</w:t>
        </w:r>
        <w:r w:rsidRPr="00D34640">
          <w:rPr>
            <w:rStyle w:val="Hyperlink"/>
            <w:rFonts w:asciiTheme="minorBidi" w:hAnsiTheme="minorBidi" w:cstheme="minorBidi"/>
          </w:rPr>
          <w:t>COM</w:t>
        </w:r>
        <w:r w:rsidR="00266DBE" w:rsidRPr="00D34640">
          <w:rPr>
            <w:rStyle w:val="Hyperlink"/>
            <w:rFonts w:asciiTheme="minorBidi" w:hAnsiTheme="minorBidi" w:cstheme="minorBidi"/>
          </w:rPr>
          <w:t>8</w:t>
        </w:r>
      </w:hyperlink>
      <w:r w:rsidR="00D11576" w:rsidRPr="00D34640">
        <w:rPr>
          <w:rStyle w:val="Hyperlink"/>
          <w:rFonts w:asciiTheme="minorBidi" w:hAnsiTheme="minorBidi" w:cstheme="minorBidi"/>
        </w:rPr>
        <w:t xml:space="preserve"> </w:t>
      </w:r>
      <w:r w:rsidRPr="00D34640">
        <w:rPr>
          <w:rFonts w:asciiTheme="minorBidi" w:hAnsiTheme="minorBidi" w:cstheme="minorBidi"/>
          <w:rtl/>
        </w:rPr>
        <w:t xml:space="preserve">)، ليكون على شكل تنسيق على الإنترنت. رغم أنه بحلول شهر آذار/مارس 2020، كانت الأمانة قد انتهت من تطوير مواد تدريبية باللغتين الإنجليزية والإسبانية لاستخدامها في ورشة عمل حضورية </w:t>
      </w:r>
      <w:r w:rsidR="00D11576" w:rsidRPr="00D34640">
        <w:rPr>
          <w:rFonts w:asciiTheme="minorBidi" w:hAnsiTheme="minorBidi" w:cstheme="minorBidi"/>
          <w:rtl/>
        </w:rPr>
        <w:t>وأنها</w:t>
      </w:r>
      <w:r w:rsidRPr="00D34640">
        <w:rPr>
          <w:rFonts w:asciiTheme="minorBidi" w:hAnsiTheme="minorBidi" w:cstheme="minorBidi"/>
          <w:rtl/>
        </w:rPr>
        <w:t xml:space="preserve"> قد حصلت على عروض سخية من الدول الأطراف لاستضافة حلقات عمل تدريبية إقليمية حول نقاط الاتصال الوطنية المتعلقة بالتقرير الدوري وبالميسرين من المنطقة، توجب إلغاء كل ذلك بسبب الحجر الصحي الذي فرضته جائحة كوفيد-19. بدلاً من ذلك، قامت الأمانة، بالتعاون الوثيق مع المركز الإقليمي لحماية التراث الثقافي غير المادي لأمريكا اللاتينية (</w:t>
      </w:r>
      <w:r w:rsidR="002E7CA0" w:rsidRPr="00D34640">
        <w:rPr>
          <w:rFonts w:asciiTheme="minorBidi" w:hAnsiTheme="minorBidi" w:cstheme="minorBidi"/>
        </w:rPr>
        <w:t>CRESPIAL</w:t>
      </w:r>
      <w:r w:rsidR="002E7CA0" w:rsidRPr="00D34640">
        <w:rPr>
          <w:rFonts w:asciiTheme="minorBidi" w:hAnsiTheme="minorBidi" w:cstheme="minorBidi"/>
          <w:rtl/>
        </w:rPr>
        <w:t xml:space="preserve"> </w:t>
      </w:r>
      <w:r w:rsidR="002E7CA0" w:rsidRPr="00D34640">
        <w:rPr>
          <w:rFonts w:asciiTheme="minorBidi" w:hAnsiTheme="minorBidi" w:cstheme="minorBidi"/>
        </w:rPr>
        <w:t>(</w:t>
      </w:r>
      <w:r w:rsidRPr="00D34640">
        <w:rPr>
          <w:rFonts w:asciiTheme="minorBidi" w:hAnsiTheme="minorBidi" w:cstheme="minorBidi"/>
          <w:rtl/>
        </w:rPr>
        <w:t>، بتحويل ورشة العمل الحضورية التي مدتها ثلاثة أيام والتي تعنى بنقاط الاتصال الوطنية إلى 6 دورات تدريبية عبر الإنترنت مدتها ستة أسابيع، تجمع بين ندوات أسبوعية عبر الإنترنت ومقاطع فيديو ومواد للقراءة ومنتديات عبر الإنترنت. كان الهدف من الدورة توفير المهارات والمعارف المطلوبة لاستكمال عملية إعداد التقارير الدورية بموجب اتفاقية 2003. وقد تناولت موضوعات مختلفة مثل التقارير القائمة على النتائج وتوليد البيانات والمنهجية التشاركية والتمارين العملية على ملء النسخة الجديدة من الاستمارة الإلكترونية لإعداد التقارير الدورية والتي تمت مواءمتها مع إطار النتائج الشامل لاتفاقية عام 2003. شارك منسقون من اثنتين وثلاثين دولة طرفًا بالإضافة إلى كبار الميسرين وموظفي الثقافة باليونسكو من المنطقة في هذا التدريب الناجح عبر الإنترنت، الذي أظهر مَقْدِرَة الطرق المستعملة عبر الإنترنت على تطوير برنامج بناء القدرات وتحديثه على شكل استراتيجية جديدة ذات فوائد على المدى الطويل.</w:t>
      </w:r>
    </w:p>
    <w:p w14:paraId="2325C1F2" w14:textId="77777777" w:rsidR="003F66D8" w:rsidRPr="00D34640" w:rsidRDefault="003F66D8" w:rsidP="000D09A7">
      <w:pPr>
        <w:pStyle w:val="COMPara"/>
        <w:bidi/>
        <w:spacing w:before="120"/>
        <w:ind w:left="567" w:firstLine="0"/>
        <w:jc w:val="both"/>
        <w:rPr>
          <w:rFonts w:asciiTheme="minorBidi" w:hAnsiTheme="minorBidi" w:cstheme="minorBidi"/>
          <w:sz w:val="24"/>
          <w:szCs w:val="24"/>
          <w:rtl/>
        </w:rPr>
      </w:pPr>
      <w:r w:rsidRPr="00D34640">
        <w:rPr>
          <w:rFonts w:asciiTheme="minorBidi" w:hAnsiTheme="minorBidi" w:cstheme="minorBidi"/>
          <w:sz w:val="24"/>
          <w:szCs w:val="24"/>
          <w:rtl/>
        </w:rPr>
        <w:t>فيما يتعلق بالدورة الأوروبية للتقارير الدورية في عام 2021، كان من الضروري تأجيل ورشة العمل الخاصة بتدريب المدربين لأعضاء الفرع الأوروبي من شبكة الميسرين، التي كان من المزمع عقدها في أكتوبر 2020. ويجري الآن تكييفها على شكل تنسيق تدريب عبر الإنترنت على أن يتم تقديمه في كانون الثاني/يناير 2021.</w:t>
      </w:r>
    </w:p>
    <w:p w14:paraId="30752B4B" w14:textId="50C2FE92" w:rsidR="00C669C1" w:rsidRPr="00D34640" w:rsidRDefault="003F66D8">
      <w:pPr>
        <w:pStyle w:val="COMPara"/>
        <w:bidi/>
        <w:ind w:left="567" w:firstLine="0"/>
        <w:jc w:val="both"/>
        <w:rPr>
          <w:rFonts w:asciiTheme="minorBidi" w:hAnsiTheme="minorBidi" w:cstheme="minorBidi"/>
          <w:sz w:val="24"/>
          <w:szCs w:val="24"/>
          <w:rtl/>
        </w:rPr>
      </w:pPr>
      <w:r w:rsidRPr="00D34640">
        <w:rPr>
          <w:rFonts w:asciiTheme="minorBidi" w:hAnsiTheme="minorBidi" w:cstheme="minorBidi"/>
          <w:sz w:val="24"/>
          <w:szCs w:val="24"/>
          <w:rtl/>
        </w:rPr>
        <w:t>كما تأثر تنفيذ مشاريع وأنشطة بناء القدرات على المستويات القطرية بالأزمة الصحية الجارية، بما في ذلك تلك الممولة من المساهمات المخصصة لصندوق التراث الثقافي غير المادي ومن خلال طرق الصندوق الاستئماني. تم تأجيل التنفيذ أو أجريت أنشطة التدريب والاستشارة عبر الإنترنت. وقد ركزت الأمانة على الحوار الوثيق مع الجهات الممولة للحصول على الموافقة عند إجراء تعديلات إدارية عند الضرورة.</w:t>
      </w:r>
    </w:p>
    <w:p w14:paraId="66C278BF" w14:textId="293A589A" w:rsidR="00842312" w:rsidRPr="00D34640" w:rsidRDefault="00C669C1" w:rsidP="00BD2625">
      <w:pPr>
        <w:pStyle w:val="COMPara"/>
        <w:bidi/>
        <w:spacing w:before="120"/>
        <w:ind w:left="567" w:firstLine="0"/>
        <w:jc w:val="both"/>
        <w:rPr>
          <w:rFonts w:asciiTheme="minorBidi" w:hAnsiTheme="minorBidi" w:cstheme="minorBidi"/>
          <w:sz w:val="24"/>
          <w:szCs w:val="24"/>
          <w:rtl/>
        </w:rPr>
      </w:pPr>
      <w:r w:rsidRPr="00D34640">
        <w:rPr>
          <w:rFonts w:asciiTheme="minorBidi" w:hAnsiTheme="minorBidi" w:cstheme="minorBidi"/>
          <w:b/>
          <w:sz w:val="24"/>
          <w:szCs w:val="24"/>
          <w:rtl/>
        </w:rPr>
        <w:t>ك.</w:t>
      </w:r>
      <w:r w:rsidRPr="00D34640">
        <w:rPr>
          <w:rFonts w:asciiTheme="minorBidi" w:hAnsiTheme="minorBidi" w:cstheme="minorBidi"/>
          <w:b/>
          <w:bCs/>
          <w:sz w:val="24"/>
          <w:szCs w:val="24"/>
          <w:rtl/>
        </w:rPr>
        <w:t xml:space="preserve"> التراث الحي والتعليم:</w:t>
      </w:r>
      <w:r w:rsidRPr="00D34640">
        <w:rPr>
          <w:rFonts w:asciiTheme="minorBidi" w:hAnsiTheme="minorBidi" w:cstheme="minorBidi"/>
          <w:sz w:val="24"/>
          <w:szCs w:val="24"/>
          <w:rtl/>
        </w:rPr>
        <w:t xml:space="preserve"> أثرت قيود التي فرضتها جائحة كوفيد-19 أيضًا على تطوير وتنظيم ورشة عمل لتدريب المدربين حول التراث الحي والتعليم والتي كان من المقرر عقدها في حزيران/يونيو 2020 وكان لا بد من تأجيلها. ويجري تطويرها الآن كورشة عمل عبر الإنترنت مدتها ثلاثة أسابيع يتم تقديمها في بداية عام 2021 بالتعاون الوثيق مع قطاع التعليم. يعتبر هذا العمل مساهمة في تحقيق الهدف الرابع من أهداف التنمية المستدامة بشأن التعليم الجيد وخاصة الهدف 4.7 المتعلق بتعلم كيفية تثمين التنوع الثقافي ودور الثقافة في التنمية.</w:t>
      </w:r>
      <w:r w:rsidRPr="00D34640">
        <w:rPr>
          <w:rFonts w:asciiTheme="minorBidi" w:hAnsiTheme="minorBidi" w:cstheme="minorBidi"/>
          <w:color w:val="000000"/>
          <w:sz w:val="24"/>
          <w:szCs w:val="24"/>
          <w:rtl/>
        </w:rPr>
        <w:t xml:space="preserve"> كان على الأمانة أيضا تأجيل </w:t>
      </w:r>
      <w:r w:rsidRPr="00D34640">
        <w:rPr>
          <w:rFonts w:asciiTheme="minorBidi" w:hAnsiTheme="minorBidi" w:cstheme="minorBidi"/>
          <w:color w:val="000000"/>
          <w:sz w:val="24"/>
          <w:szCs w:val="24"/>
          <w:rtl/>
        </w:rPr>
        <w:lastRenderedPageBreak/>
        <w:t xml:space="preserve">الحدث الفرعي المتعلق بالتراث الحي والتعليم الذي كان من المقرر </w:t>
      </w:r>
      <w:r w:rsidR="00BD2625" w:rsidRPr="00D34640">
        <w:rPr>
          <w:rFonts w:asciiTheme="minorBidi" w:hAnsiTheme="minorBidi" w:cstheme="minorBidi"/>
          <w:sz w:val="24"/>
          <w:szCs w:val="24"/>
          <w:rtl/>
        </w:rPr>
        <w:t>في</w:t>
      </w:r>
      <w:r w:rsidRPr="00D34640">
        <w:rPr>
          <w:rFonts w:asciiTheme="minorBidi" w:hAnsiTheme="minorBidi" w:cstheme="minorBidi"/>
          <w:color w:val="000000"/>
          <w:sz w:val="24"/>
          <w:szCs w:val="24"/>
          <w:rtl/>
        </w:rPr>
        <w:t xml:space="preserve"> الأصل عقده خلال الدورة الحالية للجمعية العامة لإطلاق غرفة تبادل معلومات شاملة لمشاركة المعارف والتعاون في مجال التراث الحي والتعليم. ومن المقرر الآن عقده قبل الدورة الخامسة عشرة للجنة أو أثناءها.</w:t>
      </w:r>
    </w:p>
    <w:p w14:paraId="577686BD" w14:textId="1A409904" w:rsidR="00140D16" w:rsidRPr="00D34640" w:rsidRDefault="00C669C1" w:rsidP="00503714">
      <w:pPr>
        <w:pStyle w:val="COMPara"/>
        <w:bidi/>
        <w:ind w:left="567" w:firstLine="0"/>
        <w:jc w:val="both"/>
        <w:rPr>
          <w:rFonts w:asciiTheme="minorBidi" w:hAnsiTheme="minorBidi" w:cstheme="minorBidi"/>
          <w:sz w:val="24"/>
          <w:szCs w:val="24"/>
          <w:rtl/>
        </w:rPr>
      </w:pPr>
      <w:r w:rsidRPr="00D34640">
        <w:rPr>
          <w:rFonts w:asciiTheme="minorBidi" w:hAnsiTheme="minorBidi" w:cstheme="minorBidi"/>
          <w:b/>
          <w:bCs/>
          <w:sz w:val="24"/>
          <w:szCs w:val="24"/>
          <w:rtl/>
        </w:rPr>
        <w:t>ل. أدوات الإنترنت:</w:t>
      </w:r>
      <w:r w:rsidRPr="00D34640">
        <w:rPr>
          <w:rFonts w:asciiTheme="minorBidi" w:hAnsiTheme="minorBidi" w:cstheme="minorBidi"/>
          <w:sz w:val="24"/>
          <w:szCs w:val="24"/>
          <w:rtl/>
        </w:rPr>
        <w:t xml:space="preserve"> في بداية فترة الحجر الصحي، أتاحت الأمانة أدوات إدارة التعليم والمعرفة في مجال صون التراث الثقافي غير المادي في شكل نفاذ حر وذلك من أجل تسهيل الاستخدام والنشر عبر الإنترنت. تتراوح هذه الأدوات بن أدوات لبناء القدرات بالنسبة للمدربين وادوات لعرض البيانات ومجموعة أدوات عبر الإنترنت حول التنمية المستدامة وكذلك مراجع للباحثين</w:t>
      </w:r>
      <w:r w:rsidR="00503714" w:rsidRPr="00D34640">
        <w:rPr>
          <w:rFonts w:asciiTheme="minorBidi" w:hAnsiTheme="minorBidi" w:cstheme="minorBidi"/>
          <w:sz w:val="24"/>
          <w:szCs w:val="24"/>
          <w:rtl/>
        </w:rPr>
        <w:t>.</w:t>
      </w:r>
    </w:p>
    <w:p w14:paraId="36BC37BA" w14:textId="2900F40E" w:rsidR="00B55046" w:rsidRPr="00D34640" w:rsidRDefault="00B55046" w:rsidP="00172BDA">
      <w:pPr>
        <w:pStyle w:val="COMPara"/>
        <w:keepNext/>
        <w:numPr>
          <w:ilvl w:val="0"/>
          <w:numId w:val="4"/>
        </w:numPr>
        <w:bidi/>
        <w:spacing w:before="240"/>
        <w:ind w:left="567" w:hanging="567"/>
        <w:jc w:val="both"/>
        <w:rPr>
          <w:rFonts w:asciiTheme="minorBidi" w:hAnsiTheme="minorBidi" w:cstheme="minorBidi"/>
          <w:b/>
          <w:bCs/>
          <w:sz w:val="24"/>
          <w:szCs w:val="24"/>
          <w:rtl/>
        </w:rPr>
      </w:pPr>
      <w:r w:rsidRPr="00D34640">
        <w:rPr>
          <w:rFonts w:asciiTheme="minorBidi" w:hAnsiTheme="minorBidi" w:cstheme="minorBidi"/>
          <w:b/>
          <w:bCs/>
          <w:sz w:val="24"/>
          <w:szCs w:val="24"/>
          <w:rtl/>
        </w:rPr>
        <w:t>المساهمة في جهود قطاع الثقافة واليونسكو</w:t>
      </w:r>
    </w:p>
    <w:p w14:paraId="77B75903" w14:textId="24BB0BB0" w:rsidR="00976FF8" w:rsidRPr="00D34640" w:rsidRDefault="0035008B" w:rsidP="00172BDA">
      <w:pPr>
        <w:pStyle w:val="COMPara"/>
        <w:keepNext/>
        <w:numPr>
          <w:ilvl w:val="0"/>
          <w:numId w:val="2"/>
        </w:numPr>
        <w:bidi/>
        <w:ind w:left="567" w:hanging="567"/>
        <w:jc w:val="both"/>
        <w:rPr>
          <w:rFonts w:asciiTheme="minorBidi" w:hAnsiTheme="minorBidi" w:cstheme="minorBidi"/>
          <w:bCs/>
          <w:sz w:val="24"/>
          <w:szCs w:val="24"/>
          <w:rtl/>
        </w:rPr>
      </w:pPr>
      <w:r w:rsidRPr="00D34640">
        <w:rPr>
          <w:rFonts w:asciiTheme="minorBidi" w:hAnsiTheme="minorBidi" w:cstheme="minorBidi"/>
          <w:sz w:val="24"/>
          <w:szCs w:val="24"/>
          <w:rtl/>
        </w:rPr>
        <w:t>قامت اليونسكو بمختلف هياكلها بمجهودات جبارة لتعزيز التضامن العالمي من خلال التعليم والثقافة والعلم والاتصالات والمعلومات. في قطاع الثقافة مثلا، تم تشكيل فريق عمل لتعزيز جهود اليونسكو في مجابهة جائحة كوفيد-19. وعيا منه بأن الثقافة يمكن أن تكون وازعا للصمود أثناء الجائحة، رغم أنها كذلك تمر بأزمة، طور فريق عمل قطاع الثقافة خطة عمل تقوم على أربع ركائز أساسية:</w:t>
      </w:r>
    </w:p>
    <w:p w14:paraId="4FDECBD0" w14:textId="37E37F9B" w:rsidR="0035008B" w:rsidRPr="00D34640" w:rsidRDefault="00976FF8" w:rsidP="005013B4">
      <w:pPr>
        <w:pStyle w:val="COMPara"/>
        <w:numPr>
          <w:ilvl w:val="1"/>
          <w:numId w:val="3"/>
        </w:numPr>
        <w:bidi/>
        <w:spacing w:after="60"/>
        <w:jc w:val="both"/>
        <w:rPr>
          <w:rFonts w:asciiTheme="minorBidi" w:hAnsiTheme="minorBidi" w:cstheme="minorBidi"/>
          <w:bCs/>
          <w:sz w:val="24"/>
          <w:szCs w:val="24"/>
          <w:rtl/>
        </w:rPr>
      </w:pPr>
      <w:r w:rsidRPr="00D34640">
        <w:rPr>
          <w:rFonts w:asciiTheme="minorBidi" w:hAnsiTheme="minorBidi" w:cstheme="minorBidi"/>
          <w:sz w:val="24"/>
          <w:szCs w:val="24"/>
          <w:rtl/>
        </w:rPr>
        <w:t>الاتصال والدعوة ونشر الوعي؛</w:t>
      </w:r>
    </w:p>
    <w:p w14:paraId="313DD0FE" w14:textId="2DA3235E" w:rsidR="00976FF8" w:rsidRPr="00D34640" w:rsidRDefault="00976FF8" w:rsidP="005013B4">
      <w:pPr>
        <w:pStyle w:val="COMPara"/>
        <w:numPr>
          <w:ilvl w:val="1"/>
          <w:numId w:val="3"/>
        </w:numPr>
        <w:bidi/>
        <w:spacing w:after="60"/>
        <w:jc w:val="both"/>
        <w:rPr>
          <w:rFonts w:asciiTheme="minorBidi" w:hAnsiTheme="minorBidi" w:cstheme="minorBidi"/>
          <w:bCs/>
          <w:sz w:val="24"/>
          <w:szCs w:val="24"/>
          <w:rtl/>
        </w:rPr>
      </w:pPr>
      <w:r w:rsidRPr="00D34640">
        <w:rPr>
          <w:rFonts w:asciiTheme="minorBidi" w:hAnsiTheme="minorBidi" w:cstheme="minorBidi"/>
          <w:sz w:val="24"/>
          <w:szCs w:val="24"/>
          <w:rtl/>
        </w:rPr>
        <w:t>تقييم التأثيرات على القطاع الثقافي ودعم السياسات العامة؛</w:t>
      </w:r>
    </w:p>
    <w:p w14:paraId="2B875F5D" w14:textId="6690A09E" w:rsidR="00976FF8" w:rsidRPr="00D34640" w:rsidRDefault="00976FF8" w:rsidP="005013B4">
      <w:pPr>
        <w:pStyle w:val="COMPara"/>
        <w:numPr>
          <w:ilvl w:val="1"/>
          <w:numId w:val="3"/>
        </w:numPr>
        <w:bidi/>
        <w:spacing w:after="60"/>
        <w:jc w:val="both"/>
        <w:rPr>
          <w:rFonts w:asciiTheme="minorBidi" w:hAnsiTheme="minorBidi" w:cstheme="minorBidi"/>
          <w:bCs/>
          <w:sz w:val="24"/>
          <w:szCs w:val="24"/>
          <w:rtl/>
        </w:rPr>
      </w:pPr>
      <w:r w:rsidRPr="00D34640">
        <w:rPr>
          <w:rFonts w:asciiTheme="minorBidi" w:hAnsiTheme="minorBidi" w:cstheme="minorBidi"/>
          <w:sz w:val="24"/>
          <w:szCs w:val="24"/>
          <w:rtl/>
        </w:rPr>
        <w:t>دعم الفنانين والمهنيين العاملين في قطاع الثقافة والجماعات؛</w:t>
      </w:r>
    </w:p>
    <w:p w14:paraId="03624A61" w14:textId="65CD046B" w:rsidR="00976FF8" w:rsidRPr="00D34640" w:rsidRDefault="00976FF8" w:rsidP="00152408">
      <w:pPr>
        <w:pStyle w:val="COMPara"/>
        <w:numPr>
          <w:ilvl w:val="1"/>
          <w:numId w:val="3"/>
        </w:numPr>
        <w:bidi/>
        <w:spacing w:after="240"/>
        <w:jc w:val="both"/>
        <w:rPr>
          <w:rFonts w:asciiTheme="minorBidi" w:hAnsiTheme="minorBidi" w:cstheme="minorBidi"/>
          <w:bCs/>
          <w:sz w:val="24"/>
          <w:szCs w:val="24"/>
          <w:rtl/>
        </w:rPr>
      </w:pPr>
      <w:r w:rsidRPr="00D34640">
        <w:rPr>
          <w:rFonts w:asciiTheme="minorBidi" w:hAnsiTheme="minorBidi" w:cstheme="minorBidi"/>
          <w:sz w:val="24"/>
          <w:szCs w:val="24"/>
          <w:rtl/>
        </w:rPr>
        <w:t xml:space="preserve">بناء القدرات والموارد </w:t>
      </w:r>
      <w:r w:rsidR="00DA6DF4" w:rsidRPr="00D34640">
        <w:rPr>
          <w:rStyle w:val="tlid-translation"/>
          <w:rFonts w:asciiTheme="minorBidi" w:hAnsiTheme="minorBidi" w:cstheme="minorBidi"/>
          <w:sz w:val="24"/>
          <w:szCs w:val="24"/>
          <w:rtl/>
          <w:lang w:bidi="ar-SA"/>
        </w:rPr>
        <w:t>لصون</w:t>
      </w:r>
      <w:r w:rsidRPr="00D34640">
        <w:rPr>
          <w:rFonts w:asciiTheme="minorBidi" w:hAnsiTheme="minorBidi" w:cstheme="minorBidi"/>
          <w:sz w:val="24"/>
          <w:szCs w:val="24"/>
          <w:rtl/>
        </w:rPr>
        <w:t xml:space="preserve"> التراث الثقافي.</w:t>
      </w:r>
    </w:p>
    <w:p w14:paraId="6FB46DC7" w14:textId="4375338A" w:rsidR="009904AC" w:rsidRPr="00D34640" w:rsidRDefault="00503714" w:rsidP="001214AB">
      <w:pPr>
        <w:pStyle w:val="COMPara"/>
        <w:numPr>
          <w:ilvl w:val="0"/>
          <w:numId w:val="2"/>
        </w:numPr>
        <w:bidi/>
        <w:ind w:left="567" w:hanging="567"/>
        <w:jc w:val="both"/>
        <w:rPr>
          <w:rFonts w:asciiTheme="minorBidi" w:hAnsiTheme="minorBidi" w:cstheme="minorBidi"/>
          <w:sz w:val="24"/>
          <w:szCs w:val="24"/>
          <w:rtl/>
        </w:rPr>
      </w:pPr>
      <w:r w:rsidRPr="00D34640">
        <w:rPr>
          <w:rFonts w:asciiTheme="minorBidi" w:hAnsiTheme="minorBidi" w:cstheme="minorBidi"/>
          <w:sz w:val="24"/>
          <w:szCs w:val="24"/>
          <w:rtl/>
        </w:rPr>
        <w:t>ساهم</w:t>
      </w:r>
      <w:r w:rsidR="00B951B6" w:rsidRPr="00D34640">
        <w:rPr>
          <w:rFonts w:asciiTheme="minorBidi" w:hAnsiTheme="minorBidi" w:cstheme="minorBidi"/>
          <w:sz w:val="24"/>
          <w:szCs w:val="24"/>
          <w:rtl/>
        </w:rPr>
        <w:t xml:space="preserve"> كيان التراث الحي، تماشياً مع تنصيص الاتفاقية على مشاركة الجماعات، </w:t>
      </w:r>
      <w:r w:rsidRPr="00D34640">
        <w:rPr>
          <w:rFonts w:asciiTheme="minorBidi" w:hAnsiTheme="minorBidi" w:cstheme="minorBidi"/>
          <w:sz w:val="24"/>
          <w:szCs w:val="24"/>
          <w:rtl/>
        </w:rPr>
        <w:t>في تنفيذ</w:t>
      </w:r>
      <w:r w:rsidR="00B951B6" w:rsidRPr="00D34640">
        <w:rPr>
          <w:rFonts w:asciiTheme="minorBidi" w:hAnsiTheme="minorBidi" w:cstheme="minorBidi"/>
          <w:sz w:val="24"/>
          <w:szCs w:val="24"/>
          <w:rtl/>
        </w:rPr>
        <w:t xml:space="preserve"> ركائز خطة عمل قطاع الثقافة هذه، بالرجوع إلى مبادرة </w:t>
      </w:r>
      <w:proofErr w:type="spellStart"/>
      <w:r w:rsidR="00B951B6" w:rsidRPr="00D34640">
        <w:rPr>
          <w:rFonts w:asciiTheme="minorBidi" w:hAnsiTheme="minorBidi" w:cstheme="minorBidi"/>
          <w:sz w:val="24"/>
          <w:szCs w:val="24"/>
          <w:rtl/>
        </w:rPr>
        <w:t>ريزل</w:t>
      </w:r>
      <w:proofErr w:type="spellEnd"/>
      <w:r w:rsidR="00B951B6" w:rsidRPr="00D34640">
        <w:rPr>
          <w:rFonts w:asciiTheme="minorBidi" w:hAnsiTheme="minorBidi" w:cstheme="minorBidi"/>
          <w:sz w:val="24"/>
          <w:szCs w:val="24"/>
          <w:rtl/>
        </w:rPr>
        <w:t>-ارت (</w:t>
      </w:r>
      <w:proofErr w:type="spellStart"/>
      <w:r w:rsidR="00B951B6" w:rsidRPr="00D34640">
        <w:rPr>
          <w:rFonts w:asciiTheme="minorBidi" w:hAnsiTheme="minorBidi" w:cstheme="minorBidi"/>
          <w:sz w:val="24"/>
          <w:szCs w:val="24"/>
        </w:rPr>
        <w:t>ResiliArt</w:t>
      </w:r>
      <w:proofErr w:type="spellEnd"/>
      <w:r w:rsidR="00B951B6" w:rsidRPr="00D34640">
        <w:rPr>
          <w:rFonts w:asciiTheme="minorBidi" w:hAnsiTheme="minorBidi" w:cstheme="minorBidi"/>
          <w:sz w:val="24"/>
          <w:szCs w:val="24"/>
          <w:rtl/>
        </w:rPr>
        <w:t xml:space="preserve">). على الرغم من الظروف الصعبة التي مرت بها فرنسا أثناء فترة الحجر الصحي، في نيسان/أبريل 2020، تمكنت الأمانة العامة من إطلاق </w:t>
      </w:r>
      <w:hyperlink r:id="rId13" w:history="1">
        <w:r w:rsidR="00B951B6" w:rsidRPr="00D34640">
          <w:rPr>
            <w:rStyle w:val="Hyperlink"/>
            <w:rFonts w:asciiTheme="minorBidi" w:hAnsiTheme="minorBidi" w:cstheme="minorBidi"/>
            <w:sz w:val="24"/>
            <w:szCs w:val="24"/>
            <w:rtl/>
          </w:rPr>
          <w:t>استبيان</w:t>
        </w:r>
      </w:hyperlink>
      <w:r w:rsidR="00B951B6" w:rsidRPr="00D34640">
        <w:rPr>
          <w:rFonts w:asciiTheme="minorBidi" w:hAnsiTheme="minorBidi" w:cstheme="minorBidi"/>
          <w:sz w:val="24"/>
          <w:szCs w:val="24"/>
          <w:rtl/>
        </w:rPr>
        <w:t xml:space="preserve"> "تجارب التراث الحي في سياق جائحة كوفيد-19"، والذي يعنى بالمباشرين والجماعات. كان الهدف من ذلك النظر في تأثير الأزمة على التراث الحي ودوره في مساعدة الجماعات أثناء الجائحة. استجاب الاستبيان لوظيفة غرفة تبادل المعلومات في اليونسكو، من خلال توفير منصة للناس للحديث عن تجاربهم وتوصيل أصوات الجماعات في المقام الأول.</w:t>
      </w:r>
    </w:p>
    <w:p w14:paraId="77E454B7" w14:textId="0247077C" w:rsidR="00EE697B" w:rsidRPr="00D34640" w:rsidRDefault="00763D1D" w:rsidP="00503714">
      <w:pPr>
        <w:pStyle w:val="COMPara"/>
        <w:numPr>
          <w:ilvl w:val="0"/>
          <w:numId w:val="2"/>
        </w:numPr>
        <w:bidi/>
        <w:ind w:left="540" w:hanging="540"/>
        <w:jc w:val="both"/>
        <w:rPr>
          <w:rFonts w:asciiTheme="minorBidi" w:hAnsiTheme="minorBidi" w:cstheme="minorBidi"/>
          <w:sz w:val="24"/>
          <w:szCs w:val="24"/>
          <w:rtl/>
        </w:rPr>
      </w:pPr>
      <w:r w:rsidRPr="00D34640">
        <w:rPr>
          <w:rFonts w:asciiTheme="minorBidi" w:hAnsiTheme="minorBidi" w:cstheme="minorBidi"/>
          <w:sz w:val="24"/>
          <w:szCs w:val="24"/>
          <w:rtl/>
        </w:rPr>
        <w:t xml:space="preserve"> نظرا لتواصل الجائحة، لا يزال الاستبيان مفتوحًا وقد تم الحصول  حتى الآن على ردود ما يقارب التسعين دولة وهي من المنظمات غير الحكومية، حملة التراث الحي والمباشرين والجامعات والباحثين والسلطات الوطنية والمتاحف.</w:t>
      </w:r>
      <w:r w:rsidR="005013B4" w:rsidRPr="00D34640">
        <w:rPr>
          <w:rStyle w:val="FootnoteReference"/>
          <w:rFonts w:asciiTheme="minorBidi" w:hAnsiTheme="minorBidi" w:cstheme="minorBidi"/>
          <w:sz w:val="24"/>
          <w:szCs w:val="24"/>
        </w:rPr>
        <w:footnoteReference w:id="2"/>
      </w:r>
      <w:r w:rsidRPr="00D34640">
        <w:rPr>
          <w:rFonts w:asciiTheme="minorBidi" w:hAnsiTheme="minorBidi" w:cstheme="minorBidi"/>
          <w:sz w:val="24"/>
          <w:szCs w:val="24"/>
          <w:rtl/>
        </w:rPr>
        <w:t xml:space="preserve"> من بين حوالي 300 رد تم تلقيها، تم تقديم 197 مشاركة على </w:t>
      </w:r>
      <w:hyperlink r:id="rId14" w:history="1">
        <w:r w:rsidRPr="00D34640">
          <w:rPr>
            <w:rStyle w:val="Hyperlink"/>
            <w:rFonts w:asciiTheme="minorBidi" w:hAnsiTheme="minorBidi" w:cstheme="minorBidi"/>
            <w:sz w:val="24"/>
            <w:szCs w:val="24"/>
            <w:rtl/>
          </w:rPr>
          <w:t>منصة ويب</w:t>
        </w:r>
      </w:hyperlink>
      <w:r w:rsidRPr="00D34640">
        <w:rPr>
          <w:rFonts w:asciiTheme="minorBidi" w:hAnsiTheme="minorBidi" w:cstheme="minorBidi"/>
          <w:sz w:val="24"/>
          <w:szCs w:val="24"/>
          <w:rtl/>
        </w:rPr>
        <w:t xml:space="preserve"> مخصصة لتبادل الخبرات من التراث الحي في سياق الجائحة وكذلك لتعزيز الحوار بين الجماعات.</w:t>
      </w:r>
      <w:r w:rsidR="0040087B" w:rsidRPr="00D34640">
        <w:rPr>
          <w:rStyle w:val="FootnoteReference"/>
          <w:rFonts w:asciiTheme="minorBidi" w:hAnsiTheme="minorBidi" w:cstheme="minorBidi"/>
          <w:sz w:val="24"/>
          <w:szCs w:val="24"/>
        </w:rPr>
        <w:footnoteReference w:id="3"/>
      </w:r>
      <w:r w:rsidRPr="00D34640">
        <w:rPr>
          <w:rFonts w:asciiTheme="minorBidi" w:hAnsiTheme="minorBidi" w:cstheme="minorBidi"/>
          <w:sz w:val="24"/>
          <w:szCs w:val="24"/>
          <w:rtl/>
        </w:rPr>
        <w:t xml:space="preserve"> وقد تم نشر نتائج الاستبيان من خلال </w:t>
      </w:r>
      <w:hyperlink r:id="rId15" w:history="1">
        <w:r w:rsidRPr="00D34640">
          <w:rPr>
            <w:rStyle w:val="Hyperlink"/>
            <w:rFonts w:asciiTheme="minorBidi" w:hAnsiTheme="minorBidi" w:cstheme="minorBidi"/>
            <w:sz w:val="24"/>
            <w:szCs w:val="24"/>
            <w:rtl/>
          </w:rPr>
          <w:t>مقطع فيديو</w:t>
        </w:r>
      </w:hyperlink>
      <w:r w:rsidRPr="00D34640">
        <w:rPr>
          <w:rFonts w:asciiTheme="minorBidi" w:hAnsiTheme="minorBidi" w:cstheme="minorBidi"/>
          <w:sz w:val="24"/>
          <w:szCs w:val="24"/>
          <w:rtl/>
        </w:rPr>
        <w:t xml:space="preserve"> نشر على مواقع التواصل الاجتماعي  وأمثلة على </w:t>
      </w:r>
      <w:hyperlink r:id="rId16" w:history="1">
        <w:r w:rsidRPr="00D34640">
          <w:rPr>
            <w:rStyle w:val="Hyperlink"/>
            <w:rFonts w:asciiTheme="minorBidi" w:hAnsiTheme="minorBidi" w:cstheme="minorBidi"/>
            <w:sz w:val="24"/>
            <w:szCs w:val="24"/>
            <w:rtl/>
          </w:rPr>
          <w:t>موقع اليونسكو لمجابهة جائحة كوفيد-19</w:t>
        </w:r>
      </w:hyperlink>
      <w:r w:rsidRPr="00D34640">
        <w:rPr>
          <w:rFonts w:asciiTheme="minorBidi" w:hAnsiTheme="minorBidi" w:cstheme="minorBidi"/>
          <w:sz w:val="24"/>
          <w:szCs w:val="24"/>
          <w:rtl/>
        </w:rPr>
        <w:t xml:space="preserve">, و"تسليط للضوء على التراث الحي" في </w:t>
      </w:r>
      <w:hyperlink r:id="rId17" w:history="1">
        <w:r w:rsidRPr="00D34640">
          <w:rPr>
            <w:rStyle w:val="Hyperlink"/>
            <w:rFonts w:asciiTheme="minorBidi" w:hAnsiTheme="minorBidi" w:cstheme="minorBidi"/>
            <w:sz w:val="24"/>
            <w:szCs w:val="24"/>
            <w:rtl/>
          </w:rPr>
          <w:t xml:space="preserve"> الثقافة والكوفيد:</w:t>
        </w:r>
      </w:hyperlink>
      <w:hyperlink r:id="rId18" w:history="1">
        <w:r w:rsidRPr="00D34640">
          <w:rPr>
            <w:rStyle w:val="Hyperlink"/>
            <w:rFonts w:asciiTheme="minorBidi" w:hAnsiTheme="minorBidi" w:cstheme="minorBidi"/>
            <w:sz w:val="24"/>
            <w:szCs w:val="24"/>
            <w:rtl/>
          </w:rPr>
          <w:t xml:space="preserve"> متتبع الأثر والمجابهة</w:t>
        </w:r>
      </w:hyperlink>
      <w:r w:rsidRPr="00D34640">
        <w:rPr>
          <w:rFonts w:asciiTheme="minorBidi" w:hAnsiTheme="minorBidi" w:cstheme="minorBidi"/>
          <w:sz w:val="24"/>
          <w:szCs w:val="24"/>
          <w:rtl/>
        </w:rPr>
        <w:t xml:space="preserve"> (الصادر بتاريخ 4، 6 أيار/مايو 2020) ومقال في العدد القادم من مجلة التراث العالمي (رقم 95).</w:t>
      </w:r>
    </w:p>
    <w:p w14:paraId="0D92E034" w14:textId="696B8436" w:rsidR="002E0FA5" w:rsidRPr="00D34640" w:rsidRDefault="00C12479" w:rsidP="00337418">
      <w:pPr>
        <w:pStyle w:val="COMPara"/>
        <w:numPr>
          <w:ilvl w:val="0"/>
          <w:numId w:val="2"/>
        </w:numPr>
        <w:bidi/>
        <w:ind w:left="540" w:hanging="540"/>
        <w:jc w:val="both"/>
        <w:rPr>
          <w:rFonts w:asciiTheme="minorBidi" w:hAnsiTheme="minorBidi" w:cstheme="minorBidi"/>
          <w:sz w:val="24"/>
          <w:szCs w:val="24"/>
          <w:rtl/>
        </w:rPr>
      </w:pPr>
      <w:r w:rsidRPr="00D34640">
        <w:rPr>
          <w:rFonts w:asciiTheme="minorBidi" w:hAnsiTheme="minorBidi" w:cstheme="minorBidi"/>
          <w:sz w:val="24"/>
          <w:szCs w:val="24"/>
          <w:rtl/>
        </w:rPr>
        <w:t xml:space="preserve">تسلط الردود على الاستبيان الضوء على كيفية قيام الجائحة بتعطيل السياقات والقنوات اللازمة للتعبير عن التراث الحي وحمايته ونقله. فعلى سبيل المثال، يتعلق بعضها بإلغاء أو تأجيل الأحداث وفقدان سبل العيش الكريم وتقييد الوصول إلى الفضاءات والأماكن ذات الصلة. وللذكر، فانه في مدينة كريمونا الإيطالية، مُنع صانعو الكمان من دخول مختبراتهم وورشهم، الأمر الذي أعاق، بدوره، قدرتهم على مواصلة ممارسة أنشطتهم. اجابات أخرى استعرضت التجارب التي اوردت التراث الحي على أنه يقدم الدعم الاجتماعي أو الراحة الروحية أو كشكل من أشكال الدخل البديل والمساعدة المتبادلة التقليدية وما إلى ذلك. في فلسطين استخدم الناس النكت والقصص القصيرة الساخرة، بما في ذلك المصطلحات المرتبطة بجائحة كوفيد-19، للتفاعل مع الوضع الحالي ووصف المجتمع ومجابهته للجائحة. يمكن الحصول على مزيد من المعلومات عبر التحليل الموجز </w:t>
      </w:r>
      <w:r w:rsidR="00E00127" w:rsidRPr="00D34640">
        <w:rPr>
          <w:rFonts w:asciiTheme="minorBidi" w:hAnsiTheme="minorBidi" w:cstheme="minorBidi"/>
          <w:sz w:val="24"/>
          <w:szCs w:val="24"/>
          <w:rtl/>
        </w:rPr>
        <w:t>للاستبيان،</w:t>
      </w:r>
      <w:r w:rsidRPr="00D34640">
        <w:rPr>
          <w:rFonts w:asciiTheme="minorBidi" w:hAnsiTheme="minorBidi" w:cstheme="minorBidi"/>
          <w:sz w:val="24"/>
          <w:szCs w:val="24"/>
          <w:rtl/>
        </w:rPr>
        <w:t xml:space="preserve"> "التراث الحي وجائحة كوفيد-19: لقطة من استطلاع اليونسكو عبر الإنترنت".</w:t>
      </w:r>
    </w:p>
    <w:p w14:paraId="6436DA56" w14:textId="1AB379C5" w:rsidR="00502C83" w:rsidRPr="00D34640" w:rsidRDefault="00F75443" w:rsidP="008229D2">
      <w:pPr>
        <w:pStyle w:val="COMPara"/>
        <w:numPr>
          <w:ilvl w:val="0"/>
          <w:numId w:val="2"/>
        </w:numPr>
        <w:bidi/>
        <w:ind w:left="540" w:hanging="540"/>
        <w:jc w:val="both"/>
        <w:rPr>
          <w:rFonts w:asciiTheme="minorBidi" w:hAnsiTheme="minorBidi" w:cstheme="minorBidi"/>
          <w:sz w:val="24"/>
          <w:szCs w:val="24"/>
          <w:rtl/>
        </w:rPr>
      </w:pPr>
      <w:r w:rsidRPr="00D34640">
        <w:rPr>
          <w:rFonts w:asciiTheme="minorBidi" w:hAnsiTheme="minorBidi" w:cstheme="minorBidi"/>
          <w:sz w:val="24"/>
          <w:szCs w:val="24"/>
          <w:rtl/>
        </w:rPr>
        <w:lastRenderedPageBreak/>
        <w:t>كوسيلة للمضي قدمًا، نظرا للمستوى العالي من الاهتمام الذي حظي به الاستبيان، تنظم هيئة التراث الحي ناقشا خاصا عبر الإنترنت حول "تجارب التراث الحي وجائحة كوفيد-19" خلال الدورة الحالية للجمعية العامة.</w:t>
      </w:r>
      <w:r w:rsidR="008B29BC" w:rsidRPr="00D34640">
        <w:rPr>
          <w:rStyle w:val="FootnoteReference"/>
          <w:rFonts w:asciiTheme="minorBidi" w:hAnsiTheme="minorBidi" w:cstheme="minorBidi"/>
          <w:sz w:val="24"/>
          <w:szCs w:val="24"/>
        </w:rPr>
        <w:footnoteReference w:id="4"/>
      </w:r>
      <w:r w:rsidRPr="00D34640">
        <w:rPr>
          <w:rFonts w:asciiTheme="minorBidi" w:hAnsiTheme="minorBidi" w:cstheme="minorBidi"/>
          <w:sz w:val="24"/>
          <w:szCs w:val="24"/>
          <w:rtl/>
        </w:rPr>
        <w:t xml:space="preserve"> وستتم دعوة المتحدثين الذين ساهموا في الاستبيان إلى جلسة الحوار هذه لمشاركة بعض تجاربهم الملهمة. تهدف الجلسة إلى تعزيز روح التبادل والحوار بين الأجيال والجماعات والثقافات.</w:t>
      </w:r>
    </w:p>
    <w:p w14:paraId="2762F1B5" w14:textId="08094ABF" w:rsidR="00BB2CEA" w:rsidRPr="00D34640" w:rsidRDefault="00283309" w:rsidP="00724D25">
      <w:pPr>
        <w:pStyle w:val="COMPara"/>
        <w:numPr>
          <w:ilvl w:val="0"/>
          <w:numId w:val="2"/>
        </w:numPr>
        <w:bidi/>
        <w:ind w:left="540" w:hanging="540"/>
        <w:jc w:val="both"/>
        <w:rPr>
          <w:rFonts w:asciiTheme="minorBidi" w:hAnsiTheme="minorBidi" w:cstheme="minorBidi"/>
          <w:sz w:val="24"/>
          <w:szCs w:val="24"/>
        </w:rPr>
      </w:pPr>
      <w:r w:rsidRPr="00D34640">
        <w:rPr>
          <w:rFonts w:asciiTheme="minorBidi" w:hAnsiTheme="minorBidi" w:cstheme="minorBidi"/>
          <w:sz w:val="24"/>
          <w:szCs w:val="24"/>
          <w:rtl/>
        </w:rPr>
        <w:t xml:space="preserve">طوال هذه الفترة المزعزعة للاستقرار، كان التراث الحي بمثابة مصدر للصمود والتضامن والإلهام والأمل حيث ساعد الجماعات في جميع أنحاء العالم على التعامل مع الأزمة. سلطت مجابهة كيان التراث الحي لجائحة كوفيد-19 الضوء على قدرة التراث الحي على التطور والتكيف استجابة للتغيير كما قدمت مثالًا مؤثرًا على أهمية الاتفاقية في مواجهة التحديات العالمية. في هذا الصدد، ترد المجابهة في تماش مع الأفكار الجارية طرحها من طرف الهيئات الرئاسية لاتفاقية 2003 بشأن </w:t>
      </w:r>
      <w:hyperlink r:id="rId19" w:history="1">
        <w:r w:rsidRPr="00D34640">
          <w:rPr>
            <w:rStyle w:val="Hyperlink"/>
            <w:rFonts w:asciiTheme="minorBidi" w:hAnsiTheme="minorBidi" w:cstheme="minorBidi"/>
            <w:sz w:val="24"/>
            <w:szCs w:val="24"/>
            <w:rtl/>
          </w:rPr>
          <w:t>التراث الثقافي غير المادي في حالات الطوارئ</w:t>
        </w:r>
      </w:hyperlink>
      <w:r w:rsidRPr="00D34640">
        <w:rPr>
          <w:rFonts w:asciiTheme="minorBidi" w:hAnsiTheme="minorBidi" w:cstheme="minorBidi"/>
          <w:sz w:val="24"/>
          <w:szCs w:val="24"/>
          <w:rtl/>
        </w:rPr>
        <w:t xml:space="preserve">, والتي ستناقشها الجمعية العامة بمزيد من التفصيل في إطار البند 9 (انظر </w:t>
      </w:r>
      <w:hyperlink r:id="rId20" w:history="1">
        <w:r w:rsidRPr="00D34640">
          <w:rPr>
            <w:rStyle w:val="Hyperlink"/>
            <w:rFonts w:asciiTheme="minorBidi" w:hAnsiTheme="minorBidi" w:cstheme="minorBidi"/>
            <w:sz w:val="24"/>
            <w:szCs w:val="24"/>
            <w:rtl/>
          </w:rPr>
          <w:t xml:space="preserve">الوثيقة </w:t>
        </w:r>
        <w:r w:rsidR="00E00127" w:rsidRPr="00D34640">
          <w:rPr>
            <w:rStyle w:val="Hyperlink"/>
            <w:rFonts w:asciiTheme="minorBidi" w:hAnsiTheme="minorBidi" w:cstheme="minorBidi"/>
            <w:color w:val="auto"/>
            <w:sz w:val="24"/>
            <w:szCs w:val="24"/>
            <w:u w:val="none"/>
          </w:rPr>
          <w:t>(</w:t>
        </w:r>
        <w:r w:rsidRPr="00D34640">
          <w:rPr>
            <w:rStyle w:val="Hyperlink"/>
            <w:rFonts w:asciiTheme="minorBidi" w:hAnsiTheme="minorBidi" w:cstheme="minorBidi"/>
            <w:sz w:val="24"/>
            <w:szCs w:val="24"/>
          </w:rPr>
          <w:t>LHE/20/8.GA/9</w:t>
        </w:r>
      </w:hyperlink>
      <w:r w:rsidRPr="00D34640">
        <w:rPr>
          <w:rFonts w:asciiTheme="minorBidi" w:hAnsiTheme="minorBidi" w:cstheme="minorBidi"/>
          <w:sz w:val="24"/>
          <w:szCs w:val="24"/>
        </w:rPr>
        <w:t>.</w:t>
      </w:r>
    </w:p>
    <w:p w14:paraId="01EF1BBF" w14:textId="77777777" w:rsidR="00855981" w:rsidRPr="00D34640" w:rsidRDefault="00855981" w:rsidP="00855981">
      <w:pPr>
        <w:pStyle w:val="GAPara"/>
        <w:numPr>
          <w:ilvl w:val="0"/>
          <w:numId w:val="2"/>
        </w:numPr>
        <w:bidi/>
        <w:spacing w:after="240"/>
        <w:ind w:left="567" w:hanging="567"/>
        <w:jc w:val="both"/>
        <w:rPr>
          <w:rFonts w:asciiTheme="minorBidi" w:eastAsia="Times New Roman" w:hAnsiTheme="minorBidi" w:cstheme="minorBidi"/>
          <w:sz w:val="24"/>
          <w:szCs w:val="24"/>
          <w:lang w:eastAsia="en-US" w:bidi="ar-MA"/>
        </w:rPr>
      </w:pPr>
      <w:r w:rsidRPr="00D34640">
        <w:rPr>
          <w:rFonts w:asciiTheme="minorBidi" w:eastAsia="Times New Roman" w:hAnsiTheme="minorBidi" w:cstheme="minorBidi"/>
          <w:sz w:val="24"/>
          <w:szCs w:val="24"/>
          <w:rtl/>
          <w:lang w:eastAsia="en-US" w:bidi="ar-MA"/>
        </w:rPr>
        <w:t>وقد</w:t>
      </w:r>
      <w:r w:rsidRPr="00D34640" w:rsidDel="001A3E9C">
        <w:rPr>
          <w:rFonts w:asciiTheme="minorBidi" w:eastAsia="Times New Roman" w:hAnsiTheme="minorBidi" w:cstheme="minorBidi"/>
          <w:sz w:val="24"/>
          <w:szCs w:val="24"/>
          <w:rtl/>
          <w:lang w:eastAsia="en-US" w:bidi="ar-MA"/>
        </w:rPr>
        <w:t xml:space="preserve"> </w:t>
      </w:r>
      <w:r w:rsidRPr="00D34640">
        <w:rPr>
          <w:rFonts w:asciiTheme="minorBidi" w:eastAsia="Times New Roman" w:hAnsiTheme="minorBidi" w:cstheme="minorBidi"/>
          <w:sz w:val="24"/>
          <w:szCs w:val="24"/>
          <w:rtl/>
          <w:lang w:eastAsia="en-US" w:bidi="ar-MA"/>
        </w:rPr>
        <w:t xml:space="preserve">ترغب الجمعية العامة في اعتماد القرار التالي: </w:t>
      </w:r>
    </w:p>
    <w:p w14:paraId="4D08114E" w14:textId="1A395147" w:rsidR="00855981" w:rsidRPr="00D34640" w:rsidRDefault="00855981" w:rsidP="001214AB">
      <w:pPr>
        <w:pStyle w:val="GATitleResolution"/>
        <w:bidi/>
        <w:spacing w:before="360"/>
        <w:rPr>
          <w:rFonts w:asciiTheme="minorBidi" w:hAnsiTheme="minorBidi" w:cstheme="minorBidi"/>
          <w:bCs/>
          <w:snapToGrid w:val="0"/>
          <w:sz w:val="24"/>
          <w:szCs w:val="24"/>
          <w:rtl/>
          <w:lang w:eastAsia="en-US" w:bidi="ar-MA"/>
        </w:rPr>
      </w:pPr>
      <w:r w:rsidRPr="00D34640">
        <w:rPr>
          <w:rFonts w:asciiTheme="minorBidi" w:hAnsiTheme="minorBidi" w:cstheme="minorBidi"/>
          <w:bCs/>
          <w:snapToGrid w:val="0"/>
          <w:sz w:val="24"/>
          <w:szCs w:val="24"/>
          <w:rtl/>
          <w:lang w:eastAsia="en-US" w:bidi="ar-MA"/>
        </w:rPr>
        <w:t>مشروع القرار</w:t>
      </w:r>
      <w:r w:rsidRPr="00D34640">
        <w:rPr>
          <w:rFonts w:asciiTheme="minorBidi" w:hAnsiTheme="minorBidi" w:cstheme="minorBidi"/>
          <w:bCs/>
          <w:snapToGrid w:val="0"/>
          <w:sz w:val="24"/>
          <w:szCs w:val="24"/>
          <w:lang w:eastAsia="en-US" w:bidi="ar-MA"/>
        </w:rPr>
        <w:t xml:space="preserve"> 8.GA 6 Add. </w:t>
      </w:r>
    </w:p>
    <w:p w14:paraId="498CA98A" w14:textId="77777777" w:rsidR="00855981" w:rsidRPr="00D34640" w:rsidRDefault="00855981" w:rsidP="00B20A20">
      <w:pPr>
        <w:bidi/>
        <w:spacing w:before="240" w:after="120"/>
        <w:ind w:left="1134" w:hanging="567"/>
        <w:jc w:val="both"/>
        <w:rPr>
          <w:rFonts w:asciiTheme="minorBidi" w:eastAsia="Times New Roman" w:hAnsiTheme="minorBidi" w:cstheme="minorBidi"/>
          <w:snapToGrid w:val="0"/>
          <w:rtl/>
          <w:lang w:val="en-GB"/>
        </w:rPr>
      </w:pPr>
      <w:r w:rsidRPr="00D34640">
        <w:rPr>
          <w:rFonts w:asciiTheme="minorBidi" w:eastAsia="Times New Roman" w:hAnsiTheme="minorBidi" w:cstheme="minorBidi"/>
          <w:snapToGrid w:val="0"/>
          <w:rtl/>
          <w:lang w:val="en-GB"/>
        </w:rPr>
        <w:t>إنّ الجمعية العامة،</w:t>
      </w:r>
    </w:p>
    <w:p w14:paraId="67854652" w14:textId="1809DC46" w:rsidR="00855981" w:rsidRPr="00D34640" w:rsidRDefault="00855981" w:rsidP="00B20A20">
      <w:pPr>
        <w:bidi/>
        <w:spacing w:before="120" w:after="120"/>
        <w:ind w:left="1134" w:hanging="567"/>
        <w:jc w:val="both"/>
        <w:rPr>
          <w:rFonts w:asciiTheme="minorBidi" w:hAnsiTheme="minorBidi" w:cstheme="minorBidi"/>
        </w:rPr>
      </w:pPr>
      <w:r w:rsidRPr="00D34640">
        <w:rPr>
          <w:rFonts w:asciiTheme="minorBidi" w:eastAsia="Times New Roman" w:hAnsiTheme="minorBidi" w:cstheme="minorBidi"/>
          <w:snapToGrid w:val="0"/>
          <w:lang w:val="en-GB"/>
        </w:rPr>
        <w:t>.1</w:t>
      </w:r>
      <w:r w:rsidRPr="00D34640">
        <w:rPr>
          <w:rFonts w:asciiTheme="minorBidi" w:eastAsia="Times New Roman" w:hAnsiTheme="minorBidi" w:cstheme="minorBidi"/>
          <w:snapToGrid w:val="0"/>
          <w:rtl/>
          <w:lang w:val="en-GB"/>
        </w:rPr>
        <w:tab/>
      </w:r>
      <w:r w:rsidRPr="00D34640">
        <w:rPr>
          <w:rFonts w:asciiTheme="minorBidi" w:eastAsia="Times New Roman" w:hAnsiTheme="minorBidi" w:cstheme="minorBidi"/>
          <w:snapToGrid w:val="0"/>
          <w:u w:val="single"/>
          <w:rtl/>
          <w:lang w:val="en-GB"/>
        </w:rPr>
        <w:t>وقد درست</w:t>
      </w:r>
      <w:r w:rsidRPr="00D34640">
        <w:rPr>
          <w:rFonts w:asciiTheme="minorBidi" w:eastAsia="Times New Roman" w:hAnsiTheme="minorBidi" w:cstheme="minorBidi"/>
          <w:snapToGrid w:val="0"/>
          <w:rtl/>
          <w:lang w:val="en-GB"/>
        </w:rPr>
        <w:t xml:space="preserve"> الوثيقة </w:t>
      </w:r>
      <w:r w:rsidRPr="00D34640">
        <w:rPr>
          <w:rFonts w:asciiTheme="minorBidi" w:eastAsia="Times New Roman" w:hAnsiTheme="minorBidi" w:cstheme="minorBidi"/>
          <w:snapToGrid w:val="0"/>
          <w:lang w:val="en-GB"/>
        </w:rPr>
        <w:t>LHE/20/8.GA/6 Add.</w:t>
      </w:r>
      <w:r w:rsidRPr="00D34640">
        <w:rPr>
          <w:rFonts w:asciiTheme="minorBidi" w:eastAsia="Times New Roman" w:hAnsiTheme="minorBidi" w:cstheme="minorBidi"/>
          <w:snapToGrid w:val="0"/>
          <w:rtl/>
          <w:lang w:val="en-GB"/>
        </w:rPr>
        <w:t xml:space="preserve">؛ </w:t>
      </w:r>
    </w:p>
    <w:p w14:paraId="58A1901B" w14:textId="6523438B" w:rsidR="00855981" w:rsidRPr="00D34640" w:rsidRDefault="00855981" w:rsidP="00B20A20">
      <w:pPr>
        <w:bidi/>
        <w:spacing w:before="120" w:after="120"/>
        <w:ind w:left="1134" w:hanging="567"/>
        <w:jc w:val="both"/>
        <w:rPr>
          <w:rFonts w:asciiTheme="minorBidi" w:hAnsiTheme="minorBidi" w:cstheme="minorBidi"/>
        </w:rPr>
      </w:pPr>
      <w:r w:rsidRPr="00D34640">
        <w:rPr>
          <w:rFonts w:asciiTheme="minorBidi" w:eastAsia="Times New Roman" w:hAnsiTheme="minorBidi" w:cstheme="minorBidi"/>
          <w:snapToGrid w:val="0"/>
          <w:lang w:val="en-GB"/>
        </w:rPr>
        <w:t>.2</w:t>
      </w:r>
      <w:r w:rsidRPr="00D34640">
        <w:rPr>
          <w:rFonts w:asciiTheme="minorBidi" w:eastAsia="Times New Roman" w:hAnsiTheme="minorBidi" w:cstheme="minorBidi"/>
          <w:snapToGrid w:val="0"/>
          <w:lang w:val="en-GB"/>
        </w:rPr>
        <w:tab/>
      </w:r>
      <w:r w:rsidRPr="00D34640">
        <w:rPr>
          <w:rFonts w:asciiTheme="minorBidi" w:eastAsia="Times New Roman" w:hAnsiTheme="minorBidi" w:cstheme="minorBidi"/>
          <w:snapToGrid w:val="0"/>
          <w:u w:val="single"/>
          <w:rtl/>
          <w:lang w:val="en-GB"/>
        </w:rPr>
        <w:t>وتحيط علماً</w:t>
      </w:r>
      <w:r w:rsidRPr="00D34640">
        <w:rPr>
          <w:rFonts w:asciiTheme="minorBidi" w:eastAsia="Times New Roman" w:hAnsiTheme="minorBidi" w:cstheme="minorBidi"/>
          <w:snapToGrid w:val="0"/>
          <w:rtl/>
          <w:lang w:val="en-GB"/>
        </w:rPr>
        <w:t xml:space="preserve"> بالتعديلات التي أجرتها الأمانة استجابة </w:t>
      </w:r>
      <w:r w:rsidR="00D806FB" w:rsidRPr="00D34640">
        <w:rPr>
          <w:rFonts w:asciiTheme="minorBidi" w:eastAsia="Times New Roman" w:hAnsiTheme="minorBidi" w:cstheme="minorBidi"/>
          <w:snapToGrid w:val="0"/>
          <w:rtl/>
          <w:lang w:val="en-GB"/>
        </w:rPr>
        <w:t>ل</w:t>
      </w:r>
      <w:r w:rsidR="00F002F2" w:rsidRPr="00D34640">
        <w:rPr>
          <w:rFonts w:asciiTheme="minorBidi" w:eastAsia="Times New Roman" w:hAnsiTheme="minorBidi" w:cstheme="minorBidi"/>
          <w:snapToGrid w:val="0"/>
          <w:rtl/>
          <w:lang w:val="en-GB"/>
        </w:rPr>
        <w:t>جائحة كوفيد-</w:t>
      </w:r>
      <w:r w:rsidR="00F002F2" w:rsidRPr="00D34640">
        <w:rPr>
          <w:rFonts w:asciiTheme="minorBidi" w:eastAsia="Times New Roman" w:hAnsiTheme="minorBidi" w:cstheme="minorBidi"/>
          <w:snapToGrid w:val="0"/>
          <w:lang w:val="en-GB"/>
        </w:rPr>
        <w:t xml:space="preserve"> 19</w:t>
      </w:r>
      <w:r w:rsidRPr="00D34640">
        <w:rPr>
          <w:rFonts w:asciiTheme="minorBidi" w:eastAsia="Times New Roman" w:hAnsiTheme="minorBidi" w:cstheme="minorBidi"/>
          <w:snapToGrid w:val="0"/>
          <w:u w:val="single"/>
          <w:rtl/>
          <w:lang w:val="en-GB"/>
        </w:rPr>
        <w:t>و</w:t>
      </w:r>
      <w:r w:rsidR="00D806FB" w:rsidRPr="00D34640">
        <w:rPr>
          <w:rFonts w:asciiTheme="minorBidi" w:eastAsia="Times New Roman" w:hAnsiTheme="minorBidi" w:cstheme="minorBidi"/>
          <w:snapToGrid w:val="0"/>
          <w:u w:val="single"/>
          <w:rtl/>
          <w:lang w:val="en-GB"/>
        </w:rPr>
        <w:t>ت</w:t>
      </w:r>
      <w:r w:rsidRPr="00D34640">
        <w:rPr>
          <w:rFonts w:asciiTheme="minorBidi" w:eastAsia="Times New Roman" w:hAnsiTheme="minorBidi" w:cstheme="minorBidi"/>
          <w:snapToGrid w:val="0"/>
          <w:u w:val="single"/>
          <w:rtl/>
          <w:lang w:val="en-GB"/>
        </w:rPr>
        <w:t>قدر</w:t>
      </w:r>
      <w:r w:rsidRPr="00D34640">
        <w:rPr>
          <w:rFonts w:asciiTheme="minorBidi" w:eastAsia="Times New Roman" w:hAnsiTheme="minorBidi" w:cstheme="minorBidi"/>
          <w:snapToGrid w:val="0"/>
          <w:rtl/>
          <w:lang w:val="en-GB"/>
        </w:rPr>
        <w:t xml:space="preserve"> مدى سرعة وفائدة هذه الاستجابة على الرغم من التحديات العديدة؛</w:t>
      </w:r>
    </w:p>
    <w:p w14:paraId="749CCD7E" w14:textId="78B516C4" w:rsidR="00855981" w:rsidRPr="00D34640" w:rsidRDefault="00855981" w:rsidP="00B20A20">
      <w:pPr>
        <w:bidi/>
        <w:spacing w:before="120" w:after="120"/>
        <w:ind w:left="1134" w:hanging="567"/>
        <w:jc w:val="both"/>
        <w:rPr>
          <w:rFonts w:asciiTheme="minorBidi" w:hAnsiTheme="minorBidi" w:cstheme="minorBidi"/>
        </w:rPr>
      </w:pPr>
      <w:r w:rsidRPr="00D34640">
        <w:rPr>
          <w:rFonts w:asciiTheme="minorBidi" w:eastAsia="Times New Roman" w:hAnsiTheme="minorBidi" w:cstheme="minorBidi"/>
          <w:snapToGrid w:val="0"/>
          <w:lang w:val="en-GB"/>
        </w:rPr>
        <w:t>.3</w:t>
      </w:r>
      <w:r w:rsidRPr="00D34640">
        <w:rPr>
          <w:rFonts w:asciiTheme="minorBidi" w:eastAsia="Times New Roman" w:hAnsiTheme="minorBidi" w:cstheme="minorBidi"/>
          <w:snapToGrid w:val="0"/>
          <w:lang w:val="en-GB"/>
        </w:rPr>
        <w:tab/>
      </w:r>
      <w:r w:rsidR="00F002F2" w:rsidRPr="00D34640">
        <w:rPr>
          <w:rFonts w:asciiTheme="minorBidi" w:eastAsia="Times New Roman" w:hAnsiTheme="minorBidi" w:cstheme="minorBidi"/>
          <w:snapToGrid w:val="0"/>
          <w:u w:val="single"/>
          <w:rtl/>
          <w:lang w:val="en-GB"/>
        </w:rPr>
        <w:t>وتعترف</w:t>
      </w:r>
      <w:r w:rsidRPr="00D34640">
        <w:rPr>
          <w:rFonts w:asciiTheme="minorBidi" w:eastAsia="Times New Roman" w:hAnsiTheme="minorBidi" w:cstheme="minorBidi"/>
          <w:snapToGrid w:val="0"/>
          <w:u w:val="single"/>
          <w:rtl/>
          <w:lang w:val="en-GB"/>
        </w:rPr>
        <w:t xml:space="preserve"> بأن</w:t>
      </w:r>
      <w:r w:rsidRPr="00D34640">
        <w:rPr>
          <w:rFonts w:asciiTheme="minorBidi" w:eastAsia="Times New Roman" w:hAnsiTheme="minorBidi" w:cstheme="minorBidi"/>
          <w:snapToGrid w:val="0"/>
          <w:rtl/>
          <w:lang w:val="en-GB"/>
        </w:rPr>
        <w:t xml:space="preserve"> الملاحظات التي تمت من خلال </w:t>
      </w:r>
      <w:r w:rsidR="00D806FB" w:rsidRPr="00D34640">
        <w:rPr>
          <w:rFonts w:asciiTheme="minorBidi" w:eastAsia="Times New Roman" w:hAnsiTheme="minorBidi" w:cstheme="minorBidi"/>
          <w:snapToGrid w:val="0"/>
          <w:rtl/>
          <w:lang w:val="en-GB"/>
        </w:rPr>
        <w:t>الاستبيان</w:t>
      </w:r>
      <w:r w:rsidRPr="00D34640">
        <w:rPr>
          <w:rFonts w:asciiTheme="minorBidi" w:eastAsia="Times New Roman" w:hAnsiTheme="minorBidi" w:cstheme="minorBidi"/>
          <w:snapToGrid w:val="0"/>
          <w:rtl/>
          <w:lang w:val="en-GB"/>
        </w:rPr>
        <w:t xml:space="preserve"> ومنصة الويب المخصصة، فضلاً عن الإجراءات الأخرى التي اتخذتها الأمانة، تقدم مثالاً وثيق الصلة بأهمية الاتفاقية في مواجهة التحديات العالمية، وتثبت أن التراث الحي يتمتع القدرة على الاستجابة والتكيف مع هذه التحديات؛</w:t>
      </w:r>
    </w:p>
    <w:p w14:paraId="40AED388" w14:textId="77777777" w:rsidR="00074F15" w:rsidRPr="00D34640" w:rsidRDefault="00855981" w:rsidP="00B20A20">
      <w:pPr>
        <w:bidi/>
        <w:spacing w:before="120" w:after="120"/>
        <w:ind w:left="1134" w:hanging="567"/>
        <w:jc w:val="both"/>
        <w:rPr>
          <w:rFonts w:asciiTheme="minorBidi" w:eastAsia="Times New Roman" w:hAnsiTheme="minorBidi" w:cstheme="minorBidi"/>
          <w:snapToGrid w:val="0"/>
          <w:lang w:val="en-GB"/>
        </w:rPr>
        <w:sectPr w:rsidR="00074F15" w:rsidRPr="00D34640" w:rsidSect="004568AD">
          <w:headerReference w:type="even" r:id="rId21"/>
          <w:headerReference w:type="default" r:id="rId22"/>
          <w:headerReference w:type="first" r:id="rId23"/>
          <w:pgSz w:w="12240" w:h="15840"/>
          <w:pgMar w:top="1440" w:right="1440" w:bottom="1440" w:left="1440" w:header="720" w:footer="720" w:gutter="0"/>
          <w:cols w:space="720"/>
          <w:titlePg/>
          <w:docGrid w:linePitch="360"/>
        </w:sectPr>
      </w:pPr>
      <w:r w:rsidRPr="00D34640">
        <w:rPr>
          <w:rFonts w:asciiTheme="minorBidi" w:eastAsia="Times New Roman" w:hAnsiTheme="minorBidi" w:cstheme="minorBidi"/>
          <w:snapToGrid w:val="0"/>
          <w:lang w:val="en-GB"/>
        </w:rPr>
        <w:t>.4</w:t>
      </w:r>
      <w:r w:rsidRPr="00D34640">
        <w:rPr>
          <w:rFonts w:asciiTheme="minorBidi" w:eastAsia="Times New Roman" w:hAnsiTheme="minorBidi" w:cstheme="minorBidi"/>
          <w:snapToGrid w:val="0"/>
          <w:lang w:val="en-GB"/>
        </w:rPr>
        <w:tab/>
      </w:r>
      <w:r w:rsidR="00F002F2" w:rsidRPr="00D34640">
        <w:rPr>
          <w:rFonts w:asciiTheme="minorBidi" w:eastAsia="Times New Roman" w:hAnsiTheme="minorBidi" w:cstheme="minorBidi"/>
          <w:snapToGrid w:val="0"/>
          <w:u w:val="single"/>
          <w:rtl/>
          <w:lang w:val="en-GB"/>
        </w:rPr>
        <w:t>وتشجع</w:t>
      </w:r>
      <w:r w:rsidRPr="00D34640">
        <w:rPr>
          <w:rFonts w:asciiTheme="minorBidi" w:eastAsia="Times New Roman" w:hAnsiTheme="minorBidi" w:cstheme="minorBidi"/>
          <w:snapToGrid w:val="0"/>
          <w:rtl/>
          <w:lang w:val="en-GB"/>
        </w:rPr>
        <w:t xml:space="preserve"> الأمانة على تطبيق الدروس المستفادة من هذه الاستجابة، بما في ذلك الدروس المتعلقة ببناء القدرات، في أنشطتها المستقبلية لدعم عمل الهيئات الرئاسية للاتفاقية وجهود الصون الوطنية</w:t>
      </w:r>
      <w:r w:rsidRPr="00D34640">
        <w:rPr>
          <w:rFonts w:asciiTheme="minorBidi" w:eastAsia="Times New Roman" w:hAnsiTheme="minorBidi" w:cstheme="minorBidi"/>
          <w:snapToGrid w:val="0"/>
          <w:lang w:val="en-GB"/>
        </w:rPr>
        <w:t>.</w:t>
      </w:r>
    </w:p>
    <w:p w14:paraId="14B81C22" w14:textId="77777777" w:rsidR="001A51F5" w:rsidRPr="00D34640" w:rsidRDefault="001A51F5" w:rsidP="001A51F5">
      <w:pPr>
        <w:spacing w:before="1440"/>
        <w:jc w:val="center"/>
        <w:rPr>
          <w:rFonts w:asciiTheme="minorBidi" w:hAnsiTheme="minorBidi" w:cstheme="minorBidi"/>
          <w:bCs/>
          <w:rtl/>
        </w:rPr>
      </w:pPr>
      <w:r w:rsidRPr="00D34640">
        <w:rPr>
          <w:rFonts w:asciiTheme="minorBidi" w:hAnsiTheme="minorBidi" w:cstheme="minorBidi"/>
          <w:bCs/>
          <w:rtl/>
        </w:rPr>
        <w:t>اتفاقية صون التراث الثقافي غير المادي</w:t>
      </w:r>
    </w:p>
    <w:p w14:paraId="761BF1D4" w14:textId="77777777" w:rsidR="001A51F5" w:rsidRPr="00D34640" w:rsidRDefault="001A51F5" w:rsidP="001A51F5">
      <w:pPr>
        <w:spacing w:before="1200"/>
        <w:jc w:val="center"/>
        <w:rPr>
          <w:rFonts w:asciiTheme="minorBidi" w:hAnsiTheme="minorBidi" w:cstheme="minorBidi"/>
          <w:bCs/>
          <w:rtl/>
        </w:rPr>
      </w:pPr>
      <w:r w:rsidRPr="00D34640">
        <w:rPr>
          <w:rFonts w:asciiTheme="minorBidi" w:hAnsiTheme="minorBidi" w:cstheme="minorBidi"/>
          <w:bCs/>
          <w:rtl/>
        </w:rPr>
        <w:t>الجمعية العامة للدول الأطراف في الاتفاقية</w:t>
      </w:r>
    </w:p>
    <w:p w14:paraId="29195C09" w14:textId="77777777" w:rsidR="001A51F5" w:rsidRPr="00D34640" w:rsidRDefault="001A51F5" w:rsidP="001A51F5">
      <w:pPr>
        <w:spacing w:before="840"/>
        <w:jc w:val="center"/>
        <w:rPr>
          <w:rFonts w:asciiTheme="minorBidi" w:hAnsiTheme="minorBidi" w:cstheme="minorBidi"/>
          <w:bCs/>
          <w:rtl/>
        </w:rPr>
      </w:pPr>
      <w:r w:rsidRPr="00D34640">
        <w:rPr>
          <w:rFonts w:asciiTheme="minorBidi" w:hAnsiTheme="minorBidi" w:cstheme="minorBidi"/>
          <w:bCs/>
          <w:rtl/>
        </w:rPr>
        <w:t>الدورة الثامنة</w:t>
      </w:r>
    </w:p>
    <w:p w14:paraId="4CEC8F39" w14:textId="77777777" w:rsidR="001A51F5" w:rsidRPr="00D34640" w:rsidRDefault="001A51F5" w:rsidP="001A51F5">
      <w:pPr>
        <w:jc w:val="center"/>
        <w:rPr>
          <w:rFonts w:asciiTheme="minorBidi" w:hAnsiTheme="minorBidi" w:cstheme="minorBidi"/>
          <w:bCs/>
          <w:rtl/>
        </w:rPr>
      </w:pPr>
      <w:r w:rsidRPr="00D34640">
        <w:rPr>
          <w:rFonts w:asciiTheme="minorBidi" w:hAnsiTheme="minorBidi" w:cstheme="minorBidi"/>
          <w:bCs/>
          <w:rtl/>
        </w:rPr>
        <w:t xml:space="preserve"> مقر اليونسكو، القاعة 1</w:t>
      </w:r>
    </w:p>
    <w:p w14:paraId="2A3F6243" w14:textId="77777777" w:rsidR="001A51F5" w:rsidRPr="00D34640" w:rsidRDefault="001A51F5" w:rsidP="001A51F5">
      <w:pPr>
        <w:jc w:val="center"/>
        <w:rPr>
          <w:rFonts w:asciiTheme="minorBidi" w:hAnsiTheme="minorBidi" w:cstheme="minorBidi"/>
          <w:bCs/>
          <w:rtl/>
        </w:rPr>
      </w:pPr>
      <w:r w:rsidRPr="00D34640">
        <w:rPr>
          <w:rFonts w:asciiTheme="minorBidi" w:hAnsiTheme="minorBidi" w:cstheme="minorBidi"/>
          <w:bCs/>
          <w:rtl/>
        </w:rPr>
        <w:t>8-10 أيلول/ سبتمبر 2020</w:t>
      </w:r>
    </w:p>
    <w:p w14:paraId="5CA97509" w14:textId="77777777" w:rsidR="001A51F5" w:rsidRPr="00D34640" w:rsidRDefault="001A51F5" w:rsidP="001A51F5">
      <w:pPr>
        <w:pStyle w:val="Sansinterligne2"/>
        <w:spacing w:before="1200"/>
        <w:jc w:val="center"/>
        <w:rPr>
          <w:rFonts w:asciiTheme="minorBidi" w:hAnsiTheme="minorBidi" w:cstheme="minorBidi"/>
          <w:bCs/>
        </w:rPr>
      </w:pPr>
      <w:r w:rsidRPr="00D34640">
        <w:rPr>
          <w:rFonts w:asciiTheme="minorBidi" w:hAnsiTheme="minorBidi" w:cstheme="minorBidi"/>
          <w:bCs/>
          <w:u w:val="single"/>
          <w:rtl/>
        </w:rPr>
        <w:t>البند 6 من جدول الأعمال المؤقت:</w:t>
      </w:r>
    </w:p>
    <w:p w14:paraId="6BFBCC28" w14:textId="77777777" w:rsidR="001A51F5" w:rsidRPr="00D34640" w:rsidRDefault="001A51F5" w:rsidP="001A51F5">
      <w:pPr>
        <w:pStyle w:val="Sansinterligne2"/>
        <w:jc w:val="center"/>
        <w:rPr>
          <w:rFonts w:asciiTheme="minorBidi" w:hAnsiTheme="minorBidi" w:cstheme="minorBidi"/>
          <w:b/>
          <w:bCs/>
          <w:lang w:bidi="ar-EG"/>
        </w:rPr>
      </w:pPr>
      <w:r w:rsidRPr="00D34640">
        <w:rPr>
          <w:rFonts w:asciiTheme="minorBidi" w:hAnsiTheme="minorBidi" w:cstheme="minorBidi"/>
          <w:b/>
          <w:bCs/>
          <w:rtl/>
          <w:lang w:val="en-GB" w:bidi="ar-EG"/>
        </w:rPr>
        <w:t>تقرير الأمانة بشأن أنشطتها</w:t>
      </w:r>
    </w:p>
    <w:p w14:paraId="35D41E55" w14:textId="6C982421" w:rsidR="001A51F5" w:rsidRPr="00D34640" w:rsidRDefault="00555D1D" w:rsidP="001A51F5">
      <w:pPr>
        <w:pStyle w:val="Sansinterligne2"/>
        <w:spacing w:after="1200"/>
        <w:jc w:val="center"/>
        <w:rPr>
          <w:rFonts w:asciiTheme="minorBidi" w:hAnsiTheme="minorBidi" w:cstheme="minorBidi"/>
          <w:b/>
          <w:bCs/>
          <w:rtl/>
          <w:lang w:val="en-GB" w:bidi="ar-EG"/>
        </w:rPr>
      </w:pPr>
      <w:r w:rsidRPr="00D34640">
        <w:rPr>
          <w:rFonts w:asciiTheme="minorBidi" w:hAnsiTheme="minorBidi" w:cstheme="minorBidi"/>
          <w:b/>
          <w:bCs/>
          <w:lang w:bidi="ar-EG"/>
        </w:rPr>
        <w:t>(2019</w:t>
      </w:r>
      <w:r w:rsidR="001A51F5" w:rsidRPr="00D34640">
        <w:rPr>
          <w:rFonts w:asciiTheme="minorBidi" w:hAnsiTheme="minorBidi" w:cstheme="minorBidi"/>
          <w:b/>
          <w:bCs/>
          <w:rtl/>
          <w:lang w:val="en-GB" w:bidi="ar-EG"/>
        </w:rPr>
        <w:t>كانون الثاني/يناير 2018 إلى كانون الأول/</w:t>
      </w:r>
      <w:proofErr w:type="gramStart"/>
      <w:r w:rsidR="001A51F5" w:rsidRPr="00D34640">
        <w:rPr>
          <w:rFonts w:asciiTheme="minorBidi" w:hAnsiTheme="minorBidi" w:cstheme="minorBidi"/>
          <w:b/>
          <w:bCs/>
          <w:rtl/>
          <w:lang w:val="en-GB" w:bidi="ar-EG"/>
        </w:rPr>
        <w:t>ديسمبر</w:t>
      </w:r>
      <w:r w:rsidR="001A51F5" w:rsidRPr="00D34640">
        <w:rPr>
          <w:rFonts w:asciiTheme="minorBidi" w:hAnsiTheme="minorBidi" w:cstheme="minorBidi"/>
          <w:b/>
          <w:bCs/>
          <w:rtl/>
          <w:lang w:bidi="ar-EG"/>
        </w:rPr>
        <w:t xml:space="preserve"> </w:t>
      </w:r>
      <w:r w:rsidRPr="00D34640">
        <w:rPr>
          <w:rFonts w:asciiTheme="minorBidi" w:hAnsiTheme="minorBidi" w:cstheme="minorBidi"/>
          <w:b/>
          <w:bCs/>
          <w:lang w:bidi="ar-EG"/>
        </w:rPr>
        <w:t>)</w:t>
      </w:r>
      <w:proofErr w:type="gramEnd"/>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1A51F5" w:rsidRPr="00D34640" w14:paraId="0034782D" w14:textId="77777777" w:rsidTr="00997FEB">
        <w:trPr>
          <w:jc w:val="center"/>
        </w:trPr>
        <w:tc>
          <w:tcPr>
            <w:tcW w:w="5670" w:type="dxa"/>
            <w:vAlign w:val="center"/>
          </w:tcPr>
          <w:p w14:paraId="259C69D7" w14:textId="77777777" w:rsidR="001A51F5" w:rsidRPr="00D34640" w:rsidRDefault="001A51F5" w:rsidP="00997FEB">
            <w:pPr>
              <w:pStyle w:val="Sansinterligne1"/>
              <w:spacing w:before="200" w:after="200"/>
              <w:jc w:val="center"/>
              <w:rPr>
                <w:rFonts w:asciiTheme="minorBidi" w:hAnsiTheme="minorBidi" w:cstheme="minorBidi"/>
                <w:bCs/>
              </w:rPr>
            </w:pPr>
            <w:r w:rsidRPr="00D34640">
              <w:rPr>
                <w:rFonts w:asciiTheme="minorBidi" w:hAnsiTheme="minorBidi" w:cstheme="minorBidi"/>
                <w:bCs/>
                <w:rtl/>
              </w:rPr>
              <w:t>الملخص</w:t>
            </w:r>
          </w:p>
          <w:p w14:paraId="7C95111A" w14:textId="77777777" w:rsidR="001A51F5" w:rsidRPr="00D34640" w:rsidRDefault="001A51F5" w:rsidP="00555D1D">
            <w:pPr>
              <w:pStyle w:val="Sansinterligne2"/>
              <w:spacing w:after="120"/>
              <w:jc w:val="right"/>
              <w:rPr>
                <w:rFonts w:asciiTheme="minorBidi" w:hAnsiTheme="minorBidi" w:cstheme="minorBidi"/>
                <w:b/>
                <w:rtl/>
                <w:lang w:bidi="ar-EG"/>
              </w:rPr>
            </w:pPr>
            <w:r w:rsidRPr="00D34640">
              <w:rPr>
                <w:rFonts w:asciiTheme="minorBidi" w:hAnsiTheme="minorBidi" w:cstheme="minorBidi"/>
                <w:b/>
                <w:rtl/>
                <w:lang w:bidi="ar-EG"/>
              </w:rPr>
              <w:t xml:space="preserve">تعرض هذه الوثيقة لمحة عامة عن الأنشطة التي أنجزتها أمانة اتفاقية عام 2003 لصون التراث الثقافي غير المادي خلال الفترة الممتدة من 1 كانون </w:t>
            </w:r>
            <w:proofErr w:type="spellStart"/>
            <w:r w:rsidRPr="00D34640">
              <w:rPr>
                <w:rFonts w:asciiTheme="minorBidi" w:hAnsiTheme="minorBidi" w:cstheme="minorBidi"/>
                <w:b/>
                <w:rtl/>
                <w:lang w:bidi="ar-EG"/>
              </w:rPr>
              <w:t>الثانى</w:t>
            </w:r>
            <w:proofErr w:type="spellEnd"/>
            <w:r w:rsidRPr="00D34640">
              <w:rPr>
                <w:rFonts w:asciiTheme="minorBidi" w:hAnsiTheme="minorBidi" w:cstheme="minorBidi"/>
                <w:b/>
                <w:rtl/>
                <w:lang w:bidi="ar-EG"/>
              </w:rPr>
              <w:t>/ يناير 2018 إلى 31 كانون الأول/ ديسمبر 2019.</w:t>
            </w:r>
          </w:p>
          <w:p w14:paraId="7DBE14E4" w14:textId="77777777" w:rsidR="001A51F5" w:rsidRPr="00D34640" w:rsidRDefault="001A51F5" w:rsidP="00D34640">
            <w:pPr>
              <w:pStyle w:val="Sansinterligne2"/>
              <w:spacing w:after="120"/>
              <w:jc w:val="right"/>
              <w:rPr>
                <w:rFonts w:asciiTheme="minorBidi" w:hAnsiTheme="minorBidi" w:cstheme="minorBidi"/>
                <w:b/>
              </w:rPr>
            </w:pPr>
            <w:r w:rsidRPr="00D34640">
              <w:rPr>
                <w:rFonts w:asciiTheme="minorBidi" w:hAnsiTheme="minorBidi" w:cstheme="minorBidi"/>
                <w:bCs/>
                <w:rtl/>
              </w:rPr>
              <w:t xml:space="preserve">القرار المطلوب: </w:t>
            </w:r>
            <w:r w:rsidRPr="00D34640">
              <w:rPr>
                <w:rFonts w:asciiTheme="minorBidi" w:hAnsiTheme="minorBidi" w:cstheme="minorBidi"/>
                <w:b/>
                <w:rtl/>
              </w:rPr>
              <w:t>الفقرة 26</w:t>
            </w:r>
          </w:p>
        </w:tc>
      </w:tr>
    </w:tbl>
    <w:p w14:paraId="77F307DF" w14:textId="77777777" w:rsidR="001A51F5" w:rsidRPr="00D34640" w:rsidRDefault="001A51F5" w:rsidP="001A51F5">
      <w:pPr>
        <w:pStyle w:val="GAPara"/>
        <w:rPr>
          <w:rFonts w:asciiTheme="minorBidi" w:hAnsiTheme="minorBidi" w:cstheme="minorBidi"/>
          <w:sz w:val="24"/>
          <w:szCs w:val="24"/>
          <w:rtl/>
        </w:rPr>
      </w:pPr>
      <w:r w:rsidRPr="00D34640">
        <w:rPr>
          <w:rFonts w:asciiTheme="minorBidi" w:hAnsiTheme="minorBidi" w:cstheme="minorBidi"/>
          <w:sz w:val="24"/>
          <w:szCs w:val="24"/>
          <w:rtl/>
        </w:rPr>
        <w:br w:type="page"/>
      </w:r>
    </w:p>
    <w:p w14:paraId="4181F8B0" w14:textId="77777777" w:rsidR="001A51F5" w:rsidRPr="00D34640" w:rsidRDefault="001A51F5" w:rsidP="001A51F5">
      <w:pPr>
        <w:pStyle w:val="COMPara"/>
        <w:numPr>
          <w:ilvl w:val="0"/>
          <w:numId w:val="27"/>
        </w:numPr>
        <w:bidi/>
        <w:spacing w:after="0"/>
        <w:jc w:val="both"/>
        <w:rPr>
          <w:rFonts w:asciiTheme="minorBidi" w:hAnsiTheme="minorBidi" w:cstheme="minorBidi"/>
          <w:bCs/>
          <w:sz w:val="24"/>
          <w:szCs w:val="24"/>
          <w:lang w:val="en-US"/>
        </w:rPr>
      </w:pPr>
      <w:r w:rsidRPr="00D34640">
        <w:rPr>
          <w:rFonts w:asciiTheme="minorBidi" w:hAnsiTheme="minorBidi" w:cstheme="minorBidi"/>
          <w:bCs/>
          <w:sz w:val="24"/>
          <w:szCs w:val="24"/>
          <w:rtl/>
          <w:lang w:val="en-US" w:bidi="ar-EG"/>
        </w:rPr>
        <w:t>مقدمة</w:t>
      </w:r>
    </w:p>
    <w:p w14:paraId="322E57C6" w14:textId="77777777" w:rsidR="001A51F5" w:rsidRPr="00D34640" w:rsidRDefault="001A51F5" w:rsidP="00592D49">
      <w:pPr>
        <w:pStyle w:val="COMPara"/>
        <w:numPr>
          <w:ilvl w:val="0"/>
          <w:numId w:val="34"/>
        </w:numPr>
        <w:bidi/>
        <w:spacing w:after="0"/>
        <w:jc w:val="both"/>
        <w:rPr>
          <w:rFonts w:asciiTheme="minorBidi" w:hAnsiTheme="minorBidi" w:cstheme="minorBidi"/>
          <w:b/>
          <w:sz w:val="24"/>
          <w:szCs w:val="24"/>
          <w:lang w:val="en-US"/>
        </w:rPr>
      </w:pPr>
      <w:r w:rsidRPr="00D34640">
        <w:rPr>
          <w:rFonts w:asciiTheme="minorBidi" w:hAnsiTheme="minorBidi" w:cstheme="minorBidi"/>
          <w:b/>
          <w:sz w:val="24"/>
          <w:szCs w:val="24"/>
          <w:rtl/>
          <w:lang w:val="en-US"/>
        </w:rPr>
        <w:t xml:space="preserve">تعرض هذه الوثيقة تقريراً عن عمل أمانة اتفاقية 2003 خلال الفترة الممتدة من </w:t>
      </w:r>
      <w:r w:rsidRPr="00D34640">
        <w:rPr>
          <w:rFonts w:asciiTheme="minorBidi" w:hAnsiTheme="minorBidi" w:cstheme="minorBidi"/>
          <w:b/>
          <w:sz w:val="24"/>
          <w:szCs w:val="24"/>
          <w:u w:val="single"/>
          <w:rtl/>
          <w:lang w:val="en-US"/>
        </w:rPr>
        <w:t>كانون الثاني/ يناير 2018 إلى كانون الأول/ ديسمبر 2019</w:t>
      </w:r>
      <w:r w:rsidRPr="00D34640">
        <w:rPr>
          <w:rFonts w:asciiTheme="minorBidi" w:hAnsiTheme="minorBidi" w:cstheme="minorBidi"/>
          <w:b/>
          <w:sz w:val="24"/>
          <w:szCs w:val="24"/>
          <w:rtl/>
          <w:lang w:val="en-US"/>
        </w:rPr>
        <w:t xml:space="preserve">. وتتوافق فترة هذا التقرير مع عمليات إعداد التقارير </w:t>
      </w:r>
      <w:r w:rsidRPr="00D34640">
        <w:rPr>
          <w:rFonts w:asciiTheme="minorBidi" w:hAnsiTheme="minorBidi" w:cstheme="minorBidi"/>
          <w:b/>
          <w:sz w:val="24"/>
          <w:szCs w:val="24"/>
          <w:rtl/>
          <w:lang w:val="en-US" w:bidi="ar-EG"/>
        </w:rPr>
        <w:t>النظامية</w:t>
      </w:r>
      <w:r w:rsidRPr="00D34640">
        <w:rPr>
          <w:rFonts w:asciiTheme="minorBidi" w:hAnsiTheme="minorBidi" w:cstheme="minorBidi"/>
          <w:b/>
          <w:sz w:val="24"/>
          <w:szCs w:val="24"/>
          <w:rtl/>
          <w:lang w:val="en-US"/>
        </w:rPr>
        <w:t xml:space="preserve"> الرئيسية الأخرى لليونسكو، وهي تقارير المدير العام إلى المجلس التنفيذي بشأن تنفيذ البرنامج الذي اعتمده المؤتمر العام (</w:t>
      </w:r>
      <w:r w:rsidRPr="00D34640">
        <w:rPr>
          <w:rFonts w:asciiTheme="minorBidi" w:hAnsiTheme="minorBidi" w:cstheme="minorBidi"/>
          <w:b/>
          <w:sz w:val="24"/>
          <w:szCs w:val="24"/>
          <w:lang w:val="en-US"/>
        </w:rPr>
        <w:t>EX/ 4</w:t>
      </w:r>
      <w:r w:rsidRPr="00D34640">
        <w:rPr>
          <w:rFonts w:asciiTheme="minorBidi" w:hAnsiTheme="minorBidi" w:cstheme="minorBidi"/>
          <w:b/>
          <w:sz w:val="24"/>
          <w:szCs w:val="24"/>
          <w:rtl/>
          <w:lang w:val="en-US"/>
        </w:rPr>
        <w:t>). وتستند إلى حد كبير على محتوى تقارير الأمانة للدورتين الثالثة عشرة والرابعة عشرة للجنة</w:t>
      </w:r>
      <w:r w:rsidRPr="00D34640">
        <w:rPr>
          <w:rStyle w:val="FootnoteReference"/>
          <w:rFonts w:asciiTheme="minorBidi" w:hAnsiTheme="minorBidi" w:cstheme="minorBidi"/>
          <w:bCs/>
          <w:sz w:val="24"/>
          <w:szCs w:val="24"/>
          <w:lang w:val="en-US"/>
        </w:rPr>
        <w:footnoteReference w:id="5"/>
      </w:r>
      <w:r w:rsidRPr="00D34640">
        <w:rPr>
          <w:rFonts w:asciiTheme="minorBidi" w:hAnsiTheme="minorBidi" w:cstheme="minorBidi"/>
          <w:b/>
          <w:sz w:val="24"/>
          <w:szCs w:val="24"/>
          <w:rtl/>
          <w:lang w:val="en-US"/>
        </w:rPr>
        <w:t xml:space="preserve"> مع إضافة معلومات من الأشهر الستة الأخيرة من عام 2019 (حزيران/ يونيو إلى كانون الأول/ ديسمبر).</w:t>
      </w:r>
    </w:p>
    <w:p w14:paraId="36EA069F"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lang w:val="en-US"/>
        </w:rPr>
      </w:pPr>
      <w:r w:rsidRPr="00D34640">
        <w:rPr>
          <w:rFonts w:asciiTheme="minorBidi" w:hAnsiTheme="minorBidi" w:cstheme="minorBidi"/>
          <w:sz w:val="24"/>
          <w:szCs w:val="24"/>
          <w:rtl/>
          <w:lang w:val="en-US"/>
        </w:rPr>
        <w:t>يقدم التقرير تقييما استراتيجيا شاملا لإنجازات الأمانة وتقدمها وتحدياتها وطرق المضي قدما والتي ينبغي قراءتها جنبًا إلى جنب مع البيان المالي المتعلق بصندوق الاتفاقية لصون التراث الثقافي غير المادي (</w:t>
      </w:r>
      <w:hyperlink r:id="rId24" w:history="1">
        <w:r w:rsidRPr="00D34640">
          <w:rPr>
            <w:rStyle w:val="Hyperlink"/>
            <w:rFonts w:asciiTheme="minorBidi" w:hAnsiTheme="minorBidi" w:cstheme="minorBidi"/>
            <w:sz w:val="24"/>
            <w:szCs w:val="24"/>
            <w:lang w:val="en-US"/>
          </w:rPr>
          <w:t>LHE/20/8.GA/7</w:t>
        </w:r>
      </w:hyperlink>
      <w:r w:rsidRPr="00D34640">
        <w:rPr>
          <w:rFonts w:asciiTheme="minorBidi" w:hAnsiTheme="minorBidi" w:cstheme="minorBidi"/>
          <w:sz w:val="24"/>
          <w:szCs w:val="24"/>
          <w:rtl/>
          <w:lang w:val="en-US"/>
        </w:rPr>
        <w:t xml:space="preserve">). تتمحور روايته حول ثلاثة محاور رئيسية: (1) حوكمة اتفاقية 2003، (2) الإجراءات التشغيلية المتعلقة بشكل أساسي ببناء القدرات والتراث الثقافي غير المادي والتعليم، و(3) التوعية والاتصالات. يمكن الاطلاع على مزيد من التفاصيل، بما في ذلك الأرقام الرئيسية، في الملحق، الذي يوفر تقييماً قائماً على نتائج عمل الأمانة وفقاً لمؤشرات الأداء للنتيجة المنشودة 6 من البرنامج الرئيسي الرابع ضمن إطار النتائج </w:t>
      </w:r>
      <w:r w:rsidRPr="00D34640">
        <w:rPr>
          <w:rFonts w:asciiTheme="minorBidi" w:hAnsiTheme="minorBidi" w:cstheme="minorBidi"/>
          <w:sz w:val="24"/>
          <w:szCs w:val="24"/>
          <w:lang w:val="en-US"/>
        </w:rPr>
        <w:t>C/5 39</w:t>
      </w:r>
      <w:r w:rsidRPr="00D34640">
        <w:rPr>
          <w:rFonts w:asciiTheme="minorBidi" w:hAnsiTheme="minorBidi" w:cstheme="minorBidi"/>
          <w:sz w:val="24"/>
          <w:szCs w:val="24"/>
          <w:rtl/>
          <w:lang w:val="en-US"/>
        </w:rPr>
        <w:t>.</w:t>
      </w:r>
    </w:p>
    <w:p w14:paraId="4B0CC45F"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 xml:space="preserve">كجزء من إعادة تنظيم قطاع الثقافة في تشرين الثاني/ نوفمبر 2018، أُعِيدت تسمية شعبة التراث الثقافي غير المادي لتصبح "هيئة التراث الحي". في نفس الوقت تقريباً، وبعد إنشاء ثلاث وظائف محددة المدة من خارج الميزانية بحلول الدورة السابعة للجمعية العامة، أعيد تشكيل الهيئة إلى وحدتين وفريقين وهما: وحدة إدارة البرنامج (بما في ذلك فريق الدعم النظامي) ووحدة بناء القدرات وسياسات التراث بالإضافة إلى فريق الصون والتنفيذ والرصد الجديد (لمعالجة طلبات المساعدة الدولية </w:t>
      </w:r>
      <w:r w:rsidRPr="00D34640">
        <w:rPr>
          <w:rFonts w:asciiTheme="minorBidi" w:hAnsiTheme="minorBidi" w:cstheme="minorBidi"/>
          <w:sz w:val="24"/>
          <w:szCs w:val="24"/>
          <w:rtl/>
          <w:lang w:bidi="ar-EG"/>
        </w:rPr>
        <w:t>ورصد</w:t>
      </w:r>
      <w:r w:rsidRPr="00D34640">
        <w:rPr>
          <w:rFonts w:asciiTheme="minorBidi" w:hAnsiTheme="minorBidi" w:cstheme="minorBidi"/>
          <w:sz w:val="24"/>
          <w:szCs w:val="24"/>
          <w:rtl/>
        </w:rPr>
        <w:t xml:space="preserve"> المشاريع). بالإضافة إلى ذلك، تدعم دوائر إدارة المعارف</w:t>
      </w:r>
      <w:r w:rsidRPr="00D34640">
        <w:rPr>
          <w:rStyle w:val="FootnoteReference"/>
          <w:rFonts w:asciiTheme="minorBidi" w:hAnsiTheme="minorBidi" w:cstheme="minorBidi"/>
          <w:sz w:val="24"/>
          <w:szCs w:val="24"/>
        </w:rPr>
        <w:footnoteReference w:id="6"/>
      </w:r>
      <w:r w:rsidRPr="00D34640">
        <w:rPr>
          <w:rFonts w:asciiTheme="minorBidi" w:hAnsiTheme="minorBidi" w:cstheme="minorBidi"/>
          <w:sz w:val="24"/>
          <w:szCs w:val="24"/>
          <w:rtl/>
        </w:rPr>
        <w:t xml:space="preserve"> عمل الهيئة بشكل</w:t>
      </w:r>
      <w:r w:rsidRPr="00D34640">
        <w:rPr>
          <w:rFonts w:asciiTheme="minorBidi" w:hAnsiTheme="minorBidi" w:cstheme="minorBidi"/>
          <w:sz w:val="24"/>
          <w:szCs w:val="24"/>
          <w:rtl/>
          <w:lang w:bidi="ar-EG"/>
        </w:rPr>
        <w:t xml:space="preserve"> عرضي</w:t>
      </w:r>
      <w:r w:rsidRPr="00D34640">
        <w:rPr>
          <w:rFonts w:asciiTheme="minorBidi" w:hAnsiTheme="minorBidi" w:cstheme="minorBidi"/>
          <w:sz w:val="24"/>
          <w:szCs w:val="24"/>
          <w:rtl/>
        </w:rPr>
        <w:t>، وتدير موقع الاتفاقية على شبكة الإنترنت وتطور أدوات مبتكرة عبر الإنترنت. يتم توزيع المسؤوليات الإقليمية عبر الهيئة بـ "موظفين إقليميين" مسؤولين عن المجموعات الانتخابية المختلفة لليونسكو. خلال الفترة المشمولة بالتقرير، استفادت الأمانة أيضًا من الإعارات من الصين (2014 إلى 2018)، واليابان (آذار/ مارس 2015 إلى نيسان/ أبريل 2018) وسنغافورة (آب/ أغسطس 2018 إلى آب/ أغسطس 2019). علاوة على ذلك، ساهمت الصين وفنلندا وكازاخستان وموناكو والجبل الأسود والسويد في الصندوق الفرعي لتعزيز الموارد البشرية.</w:t>
      </w:r>
    </w:p>
    <w:p w14:paraId="43D65CB5" w14:textId="77777777" w:rsidR="001A51F5" w:rsidRPr="00D34640" w:rsidRDefault="001A51F5" w:rsidP="001A51F5">
      <w:pPr>
        <w:pStyle w:val="COMPara"/>
        <w:spacing w:after="0"/>
        <w:ind w:left="510" w:firstLine="0"/>
        <w:jc w:val="both"/>
        <w:rPr>
          <w:rFonts w:asciiTheme="minorBidi" w:hAnsiTheme="minorBidi" w:cstheme="minorBidi"/>
          <w:sz w:val="24"/>
          <w:szCs w:val="24"/>
        </w:rPr>
      </w:pPr>
    </w:p>
    <w:p w14:paraId="11AF70AF" w14:textId="77777777" w:rsidR="001A51F5" w:rsidRPr="00D34640" w:rsidRDefault="001A51F5" w:rsidP="001A51F5">
      <w:pPr>
        <w:pStyle w:val="COMPara"/>
        <w:numPr>
          <w:ilvl w:val="0"/>
          <w:numId w:val="27"/>
        </w:numPr>
        <w:bidi/>
        <w:spacing w:after="0"/>
        <w:ind w:left="424" w:hanging="425"/>
        <w:jc w:val="both"/>
        <w:rPr>
          <w:rFonts w:asciiTheme="minorBidi" w:hAnsiTheme="minorBidi" w:cstheme="minorBidi"/>
          <w:bCs/>
          <w:sz w:val="24"/>
          <w:szCs w:val="24"/>
        </w:rPr>
      </w:pPr>
      <w:r w:rsidRPr="00D34640">
        <w:rPr>
          <w:rFonts w:asciiTheme="minorBidi" w:hAnsiTheme="minorBidi" w:cstheme="minorBidi"/>
          <w:bCs/>
          <w:sz w:val="24"/>
          <w:szCs w:val="24"/>
          <w:rtl/>
        </w:rPr>
        <w:t>حوكمة الاتفاقية</w:t>
      </w:r>
    </w:p>
    <w:p w14:paraId="1282B6C1" w14:textId="77777777" w:rsidR="001A51F5" w:rsidRPr="00D34640" w:rsidRDefault="001A51F5" w:rsidP="001A51F5">
      <w:pPr>
        <w:pStyle w:val="COMPara"/>
        <w:keepNext/>
        <w:spacing w:after="0"/>
        <w:ind w:left="284" w:hanging="284"/>
        <w:jc w:val="both"/>
        <w:rPr>
          <w:rFonts w:asciiTheme="minorBidi" w:hAnsiTheme="minorBidi" w:cstheme="minorBidi"/>
          <w:b/>
          <w:sz w:val="24"/>
          <w:szCs w:val="24"/>
          <w:lang w:val="en-US"/>
        </w:rPr>
      </w:pPr>
    </w:p>
    <w:p w14:paraId="3BA9C109" w14:textId="77777777" w:rsidR="001A51F5" w:rsidRPr="00D34640" w:rsidRDefault="001A51F5" w:rsidP="001A51F5">
      <w:pPr>
        <w:pStyle w:val="COMPara"/>
        <w:keepNext/>
        <w:bidi/>
        <w:spacing w:after="240"/>
        <w:ind w:left="284" w:hanging="284"/>
        <w:jc w:val="both"/>
        <w:rPr>
          <w:rFonts w:asciiTheme="minorBidi" w:hAnsiTheme="minorBidi" w:cstheme="minorBidi"/>
          <w:bCs/>
          <w:sz w:val="24"/>
          <w:szCs w:val="24"/>
          <w:rtl/>
          <w:lang w:bidi="ar-EG"/>
        </w:rPr>
      </w:pPr>
      <w:r w:rsidRPr="00D34640">
        <w:rPr>
          <w:rFonts w:asciiTheme="minorBidi" w:hAnsiTheme="minorBidi" w:cstheme="minorBidi"/>
          <w:bCs/>
          <w:sz w:val="24"/>
          <w:szCs w:val="24"/>
          <w:rtl/>
          <w:lang w:bidi="ar-EG"/>
        </w:rPr>
        <w:t>الدعم النظامي</w:t>
      </w:r>
    </w:p>
    <w:p w14:paraId="7A5F5593" w14:textId="77777777" w:rsidR="001A51F5" w:rsidRPr="00D34640" w:rsidRDefault="001A51F5" w:rsidP="00592D49">
      <w:pPr>
        <w:pStyle w:val="COMPara"/>
        <w:numPr>
          <w:ilvl w:val="0"/>
          <w:numId w:val="34"/>
        </w:numPr>
        <w:bidi/>
        <w:spacing w:after="0"/>
        <w:jc w:val="both"/>
        <w:rPr>
          <w:rFonts w:asciiTheme="minorBidi" w:hAnsiTheme="minorBidi" w:cstheme="minorBidi"/>
          <w:sz w:val="24"/>
          <w:szCs w:val="24"/>
        </w:rPr>
      </w:pPr>
      <w:r w:rsidRPr="00D34640">
        <w:rPr>
          <w:rFonts w:asciiTheme="minorBidi" w:hAnsiTheme="minorBidi" w:cstheme="minorBidi"/>
          <w:sz w:val="24"/>
          <w:szCs w:val="24"/>
          <w:rtl/>
        </w:rPr>
        <w:t>طوال فترة التقرير، كفلت الأمانة الدعم الإداري واللوجستي والفني للاجتماعات والآليات النظامية، التي تعمل بمثابة العمود الفقري لاتفاقية 2003. وأدى هذا الدعم إلى تنظيم 20 اجتماعا نظامياً بما في ذلك الجمعية العامة، واللجنة، ومكتب اللجنة، فضلا عن أنواع أخرى من الاجتماعات مثل جلسات المعلومات والتبادل، واجتماع تشاوري واجتماع خبراء. بالإضافة إلى إدارة عملية الترشيح لدورتي 2019 و2020، دعمت الأمانة</w:t>
      </w:r>
      <w:r w:rsidRPr="00D34640">
        <w:rPr>
          <w:rStyle w:val="FootnoteReference"/>
          <w:rFonts w:asciiTheme="minorBidi" w:hAnsiTheme="minorBidi" w:cstheme="minorBidi"/>
          <w:bCs/>
          <w:sz w:val="24"/>
          <w:szCs w:val="24"/>
          <w:lang w:val="en-US"/>
        </w:rPr>
        <w:footnoteReference w:id="7"/>
      </w:r>
      <w:r w:rsidRPr="00D34640">
        <w:rPr>
          <w:rFonts w:asciiTheme="minorBidi" w:hAnsiTheme="minorBidi" w:cstheme="minorBidi"/>
          <w:sz w:val="24"/>
          <w:szCs w:val="24"/>
          <w:rtl/>
        </w:rPr>
        <w:t xml:space="preserve"> بشكل كبير الدورة الثالثة عشرة للجنة في قرارها غير المسبوق بإدراج "المصارعة الكورية الشعبية التقليدية" (</w:t>
      </w:r>
      <w:proofErr w:type="spellStart"/>
      <w:r w:rsidRPr="00D34640">
        <w:rPr>
          <w:rFonts w:asciiTheme="minorBidi" w:hAnsiTheme="minorBidi" w:cstheme="minorBidi"/>
          <w:sz w:val="24"/>
          <w:szCs w:val="24"/>
          <w:rtl/>
        </w:rPr>
        <w:t>شيروم</w:t>
      </w:r>
      <w:proofErr w:type="spellEnd"/>
      <w:r w:rsidRPr="00D34640">
        <w:rPr>
          <w:rFonts w:asciiTheme="minorBidi" w:hAnsiTheme="minorBidi" w:cstheme="minorBidi"/>
          <w:sz w:val="24"/>
          <w:szCs w:val="24"/>
          <w:rtl/>
        </w:rPr>
        <w:t xml:space="preserve">) في القائمة التمثيلية كتعيين مشترك من قبل جمهورية كوريا الديموقراطية الشعبية وجمهورية كوريا. كما حظيت قضية </w:t>
      </w:r>
      <w:r w:rsidRPr="00D34640">
        <w:rPr>
          <w:rFonts w:asciiTheme="minorBidi" w:hAnsiTheme="minorBidi" w:cstheme="minorBidi"/>
          <w:sz w:val="24"/>
          <w:szCs w:val="24"/>
          <w:rtl/>
          <w:lang w:bidi="ar-EG"/>
        </w:rPr>
        <w:t xml:space="preserve">كرنفال </w:t>
      </w:r>
      <w:proofErr w:type="spellStart"/>
      <w:r w:rsidRPr="00D34640">
        <w:rPr>
          <w:rFonts w:asciiTheme="minorBidi" w:hAnsiTheme="minorBidi" w:cstheme="minorBidi"/>
          <w:sz w:val="24"/>
          <w:szCs w:val="24"/>
          <w:rtl/>
        </w:rPr>
        <w:t>آلست</w:t>
      </w:r>
      <w:proofErr w:type="spellEnd"/>
      <w:r w:rsidRPr="00D34640">
        <w:rPr>
          <w:rFonts w:asciiTheme="minorBidi" w:hAnsiTheme="minorBidi" w:cstheme="minorBidi"/>
          <w:sz w:val="24"/>
          <w:szCs w:val="24"/>
          <w:rtl/>
        </w:rPr>
        <w:t xml:space="preserve"> (بلجيكا)، التي نظرت فيها الدورة الرابعة عشرة للجنة بناء على طلب من مكتبها، بتأييد كبير من الأمانة العامة في إرساء الأساس لقرار اللجنة التاريخي بإزالة هذا العنصر من القائمة التمثيلية بما يتماشى مع الفقرة 40 من التوجيهات التنفيذية. وفي الوقت نفسه، استفادت آلية تقديم التقارير الدورية وطلبات الاعتماد أو التجديد من المنظمات غير الحكومية من خدمة الأمانة العامة. على الرغم من تداخل المواعيد النهائية ومحدودية الموارد البشرية، التزمت الأمانة بجميع المواعيد النهائية النظامية على النحو المحدد في الاتفاقية وتوجيهاتها التنفيذية.</w:t>
      </w:r>
    </w:p>
    <w:p w14:paraId="3662EA67" w14:textId="77777777" w:rsidR="001A51F5" w:rsidRPr="00D34640" w:rsidRDefault="001A51F5" w:rsidP="00592D49">
      <w:pPr>
        <w:pStyle w:val="COMPara"/>
        <w:numPr>
          <w:ilvl w:val="0"/>
          <w:numId w:val="34"/>
        </w:numPr>
        <w:bidi/>
        <w:spacing w:before="120" w:after="0"/>
        <w:jc w:val="both"/>
        <w:rPr>
          <w:rFonts w:asciiTheme="minorBidi" w:hAnsiTheme="minorBidi" w:cstheme="minorBidi"/>
          <w:b/>
          <w:sz w:val="24"/>
          <w:szCs w:val="24"/>
          <w:lang w:val="en-US"/>
        </w:rPr>
      </w:pPr>
      <w:r w:rsidRPr="00D34640">
        <w:rPr>
          <w:rFonts w:asciiTheme="minorBidi" w:hAnsiTheme="minorBidi" w:cstheme="minorBidi"/>
          <w:b/>
          <w:sz w:val="24"/>
          <w:szCs w:val="24"/>
          <w:rtl/>
          <w:lang w:val="en-US"/>
        </w:rPr>
        <w:t xml:space="preserve">من الإنجازات الرئيسية خلال فترة السنتين اعتماد الإطار الشامل لنتائج الاتفاقية في الدورة السابعة للجمعية العامة في حزيران/ يونيو 2018 </w:t>
      </w:r>
      <w:r w:rsidRPr="00D34640">
        <w:rPr>
          <w:rFonts w:asciiTheme="minorBidi" w:hAnsiTheme="minorBidi" w:cstheme="minorBidi"/>
          <w:bCs/>
          <w:sz w:val="24"/>
          <w:szCs w:val="24"/>
          <w:rtl/>
          <w:lang w:val="en-US"/>
        </w:rPr>
        <w:t xml:space="preserve">والإصلاح </w:t>
      </w:r>
      <w:r w:rsidRPr="00D34640">
        <w:rPr>
          <w:rFonts w:asciiTheme="minorBidi" w:hAnsiTheme="minorBidi" w:cstheme="minorBidi"/>
          <w:bCs/>
          <w:sz w:val="24"/>
          <w:szCs w:val="24"/>
          <w:rtl/>
          <w:lang w:val="en-US" w:bidi="ar-EG"/>
        </w:rPr>
        <w:t>المرتبط</w:t>
      </w:r>
      <w:r w:rsidRPr="00D34640">
        <w:rPr>
          <w:rFonts w:asciiTheme="minorBidi" w:hAnsiTheme="minorBidi" w:cstheme="minorBidi"/>
          <w:bCs/>
          <w:sz w:val="24"/>
          <w:szCs w:val="24"/>
          <w:rtl/>
          <w:lang w:val="en-US"/>
        </w:rPr>
        <w:t xml:space="preserve"> بآلية تقديم التقارير الدورية</w:t>
      </w:r>
      <w:r w:rsidRPr="00D34640">
        <w:rPr>
          <w:rStyle w:val="FootnoteReference"/>
          <w:rFonts w:asciiTheme="minorBidi" w:hAnsiTheme="minorBidi" w:cstheme="minorBidi"/>
          <w:sz w:val="24"/>
          <w:szCs w:val="24"/>
        </w:rPr>
        <w:footnoteReference w:id="8"/>
      </w:r>
      <w:r w:rsidRPr="00D34640">
        <w:rPr>
          <w:rFonts w:asciiTheme="minorBidi" w:hAnsiTheme="minorBidi" w:cstheme="minorBidi"/>
          <w:b/>
          <w:sz w:val="24"/>
          <w:szCs w:val="24"/>
          <w:rtl/>
          <w:lang w:val="en-US"/>
        </w:rPr>
        <w:t>. تسمح الآلية التي تم إصلاحها للدول بتقديم التقارير عن النتائج والآثار وليس الأنشطة. كما أنها تمنح الدول مرونة في تحديد أهدافها حتى تتمكن من رصد تنفيذ الاتفاقية بفعالية. كجزء من الإصلاح، طورت الأمانة نسخة إلكترونية من النموذج (</w:t>
      </w:r>
      <w:r w:rsidRPr="00D34640">
        <w:rPr>
          <w:rFonts w:asciiTheme="minorBidi" w:hAnsiTheme="minorBidi" w:cstheme="minorBidi"/>
          <w:bCs/>
          <w:sz w:val="24"/>
          <w:szCs w:val="24"/>
          <w:lang w:val="en-US"/>
        </w:rPr>
        <w:t>ICH-10</w:t>
      </w:r>
      <w:r w:rsidRPr="00D34640">
        <w:rPr>
          <w:rFonts w:asciiTheme="minorBidi" w:hAnsiTheme="minorBidi" w:cstheme="minorBidi"/>
          <w:b/>
          <w:sz w:val="24"/>
          <w:szCs w:val="24"/>
          <w:rtl/>
          <w:lang w:val="en-US"/>
        </w:rPr>
        <w:t xml:space="preserve">) تتضمن مؤشرات من الإطار الشامل للنتائج. وعلاوة على ذلك، أصدرت </w:t>
      </w:r>
      <w:hyperlink r:id="rId25" w:history="1">
        <w:r w:rsidRPr="00D34640">
          <w:rPr>
            <w:rStyle w:val="Hyperlink"/>
            <w:rFonts w:asciiTheme="minorBidi" w:hAnsiTheme="minorBidi" w:cstheme="minorBidi"/>
            <w:sz w:val="24"/>
            <w:szCs w:val="24"/>
            <w:rtl/>
          </w:rPr>
          <w:t>ست وعشرين مذكرة توجيهية</w:t>
        </w:r>
      </w:hyperlink>
      <w:r w:rsidRPr="00D34640">
        <w:rPr>
          <w:rFonts w:asciiTheme="minorBidi" w:hAnsiTheme="minorBidi" w:cstheme="minorBidi"/>
          <w:b/>
          <w:sz w:val="24"/>
          <w:szCs w:val="24"/>
          <w:rtl/>
          <w:lang w:val="en-US"/>
        </w:rPr>
        <w:t xml:space="preserve"> ووضعت نهجاً لبناء القدرات لمساعدة الدول الأعضاء المقدمة للتقارير. وبموجب هذه الآلية التي تم إصلاحها، يتبع تقديم التقارير دورة إقليمية مدتها ست سنوات؛ تجري الدورة الأولى في أمريكا اللاتينية ومنطقة البحر الكاريبي في عام 2020.</w:t>
      </w:r>
      <w:r w:rsidRPr="00D34640">
        <w:rPr>
          <w:rStyle w:val="FootnoteReference"/>
          <w:rFonts w:asciiTheme="minorBidi" w:hAnsiTheme="minorBidi" w:cstheme="minorBidi"/>
          <w:sz w:val="24"/>
          <w:szCs w:val="24"/>
        </w:rPr>
        <w:t xml:space="preserve"> </w:t>
      </w:r>
      <w:r w:rsidRPr="00D34640">
        <w:rPr>
          <w:rStyle w:val="FootnoteReference"/>
          <w:rFonts w:asciiTheme="minorBidi" w:hAnsiTheme="minorBidi" w:cstheme="minorBidi"/>
          <w:sz w:val="24"/>
          <w:szCs w:val="24"/>
        </w:rPr>
        <w:footnoteReference w:id="9"/>
      </w:r>
    </w:p>
    <w:p w14:paraId="0BC750F4" w14:textId="77777777" w:rsidR="001A51F5" w:rsidRPr="00D34640" w:rsidRDefault="001A51F5" w:rsidP="00592D49">
      <w:pPr>
        <w:pStyle w:val="COMPara"/>
        <w:numPr>
          <w:ilvl w:val="0"/>
          <w:numId w:val="34"/>
        </w:numPr>
        <w:bidi/>
        <w:spacing w:before="120" w:after="0"/>
        <w:jc w:val="both"/>
        <w:rPr>
          <w:rFonts w:asciiTheme="minorBidi" w:hAnsiTheme="minorBidi" w:cstheme="minorBidi"/>
          <w:b/>
          <w:sz w:val="24"/>
          <w:szCs w:val="24"/>
          <w:lang w:val="en-US"/>
        </w:rPr>
      </w:pPr>
      <w:r w:rsidRPr="00D34640">
        <w:rPr>
          <w:rFonts w:asciiTheme="minorBidi" w:hAnsiTheme="minorBidi" w:cstheme="minorBidi"/>
          <w:b/>
          <w:sz w:val="24"/>
          <w:szCs w:val="24"/>
          <w:rtl/>
          <w:lang w:val="en-US"/>
        </w:rPr>
        <w:t xml:space="preserve">تلقى عدد متزايد من الدول الأطراف الدعم من خلال </w:t>
      </w:r>
      <w:r w:rsidRPr="00D34640">
        <w:rPr>
          <w:rFonts w:asciiTheme="minorBidi" w:hAnsiTheme="minorBidi" w:cstheme="minorBidi"/>
          <w:bCs/>
          <w:sz w:val="24"/>
          <w:szCs w:val="24"/>
          <w:rtl/>
          <w:lang w:val="en-US"/>
        </w:rPr>
        <w:t>آليات المساعدة الدولية</w:t>
      </w:r>
      <w:r w:rsidRPr="00D34640">
        <w:rPr>
          <w:rFonts w:asciiTheme="minorBidi" w:hAnsiTheme="minorBidi" w:cstheme="minorBidi"/>
          <w:b/>
          <w:sz w:val="24"/>
          <w:szCs w:val="24"/>
          <w:rtl/>
          <w:lang w:val="en-US"/>
        </w:rPr>
        <w:t>. خلال فترة التقرير (39 م/5) تجاوزت النفقات المرتبطة بالمساعدة الدولية، للمرة الأولى 2.8 مليون دولار أمريكي. ويمثل هذا زيادة مضاعفة مقارنة بالعامين السابقين (38م / 5)</w:t>
      </w:r>
      <w:r w:rsidRPr="00D34640">
        <w:rPr>
          <w:rStyle w:val="FootnoteReference"/>
          <w:rFonts w:asciiTheme="minorBidi" w:hAnsiTheme="minorBidi" w:cstheme="minorBidi"/>
          <w:sz w:val="24"/>
          <w:szCs w:val="24"/>
        </w:rPr>
        <w:t xml:space="preserve"> </w:t>
      </w:r>
      <w:r w:rsidRPr="00D34640">
        <w:rPr>
          <w:rStyle w:val="FootnoteReference"/>
          <w:rFonts w:asciiTheme="minorBidi" w:hAnsiTheme="minorBidi" w:cstheme="minorBidi"/>
          <w:sz w:val="24"/>
          <w:szCs w:val="24"/>
        </w:rPr>
        <w:footnoteReference w:id="10"/>
      </w:r>
      <w:r w:rsidRPr="00D34640">
        <w:rPr>
          <w:rFonts w:asciiTheme="minorBidi" w:hAnsiTheme="minorBidi" w:cstheme="minorBidi"/>
          <w:b/>
          <w:sz w:val="24"/>
          <w:szCs w:val="24"/>
          <w:rtl/>
          <w:lang w:val="en-US"/>
        </w:rPr>
        <w:t>. ومن أسباب هذه الزيادة الجهود المكثفة التي تبذلها الأمانة لدعم الدول المقدمة للطلبات في وضع الصيغة النهائية لطلباتها (أي رسائل المعلومات الإضافية والمساعدة الفنية) وفي معالجة الطلبات وتقييمها بمجرد تلقيها. وقد أدت هذه الجهود إلى تحسين جودة وعدد الطلبات المقدمة إلى المكتب، وبالتالي وافق المكتب على نسبة عالية من الطلبات (تمت الموافقة على ثمانية وعشرين من أصل أربعين طلبًا). ونتيجة لذلك، حدثت زيادة كبيرة في حجم العمل، فجاء قرار الجمعية العامة بإنشاء ثلاث وظائف محددة المدة من خارج الميزانية لزيادة تفعيل الآلية بالوقت المناسب</w:t>
      </w:r>
      <w:r w:rsidRPr="00D34640">
        <w:rPr>
          <w:rStyle w:val="FootnoteReference"/>
          <w:rFonts w:asciiTheme="minorBidi" w:hAnsiTheme="minorBidi" w:cstheme="minorBidi"/>
          <w:sz w:val="24"/>
          <w:szCs w:val="24"/>
        </w:rPr>
        <w:footnoteReference w:id="11"/>
      </w:r>
      <w:r w:rsidRPr="00D34640">
        <w:rPr>
          <w:rFonts w:asciiTheme="minorBidi" w:hAnsiTheme="minorBidi" w:cstheme="minorBidi"/>
          <w:b/>
          <w:sz w:val="24"/>
          <w:szCs w:val="24"/>
          <w:rtl/>
          <w:lang w:val="en-US"/>
        </w:rPr>
        <w:t xml:space="preserve">. وتم الانتهاء من توظيف هذه الوظائف في </w:t>
      </w:r>
      <w:r w:rsidRPr="00D34640">
        <w:rPr>
          <w:rFonts w:asciiTheme="minorBidi" w:hAnsiTheme="minorBidi" w:cstheme="minorBidi"/>
          <w:b/>
          <w:sz w:val="24"/>
          <w:szCs w:val="24"/>
          <w:rtl/>
          <w:lang w:val="en-US" w:bidi="ar-EG"/>
        </w:rPr>
        <w:t xml:space="preserve">تشرين الثاني/ </w:t>
      </w:r>
      <w:r w:rsidRPr="00D34640">
        <w:rPr>
          <w:rFonts w:asciiTheme="minorBidi" w:hAnsiTheme="minorBidi" w:cstheme="minorBidi"/>
          <w:b/>
          <w:sz w:val="24"/>
          <w:szCs w:val="24"/>
          <w:rtl/>
          <w:lang w:val="en-US"/>
        </w:rPr>
        <w:t>نوفمبر 2019.</w:t>
      </w:r>
    </w:p>
    <w:p w14:paraId="78796AD1"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 xml:space="preserve">تساعد خدمات </w:t>
      </w:r>
      <w:r w:rsidRPr="00D34640">
        <w:rPr>
          <w:rFonts w:asciiTheme="minorBidi" w:hAnsiTheme="minorBidi" w:cstheme="minorBidi"/>
          <w:b/>
          <w:bCs/>
          <w:sz w:val="24"/>
          <w:szCs w:val="24"/>
          <w:rtl/>
        </w:rPr>
        <w:t>إدارة المعرفة</w:t>
      </w:r>
      <w:r w:rsidRPr="00D34640">
        <w:rPr>
          <w:rFonts w:asciiTheme="minorBidi" w:hAnsiTheme="minorBidi" w:cstheme="minorBidi"/>
          <w:sz w:val="24"/>
          <w:szCs w:val="24"/>
          <w:rtl/>
        </w:rPr>
        <w:t xml:space="preserve"> جميع أصحاب المصلحة في الاتفاقية بما في ذلك الأمانة في أن تكون أكثر كفاءة ودقة وريادة في عملهم من خلال التحسينات المستمرة للعمليات وإدارة البيانات. أحد هذه التحسينات هو جسر تسجيل الدخول الواحد على موقع الاتفاقية على شبكة الإنترنت والذي يسهل عمل عدة أصحاب المصلحة. هناك ابتكار رئيسي آخر يتمثل في واجهة تقديم تقارير جديدة إلكترونية تدعم تقديم التقارير الدورية</w:t>
      </w:r>
      <w:r w:rsidRPr="00D34640">
        <w:rPr>
          <w:rFonts w:asciiTheme="minorBidi" w:hAnsiTheme="minorBidi" w:cstheme="minorBidi"/>
          <w:sz w:val="24"/>
          <w:szCs w:val="24"/>
          <w:rtl/>
          <w:lang w:bidi="ar-EG"/>
        </w:rPr>
        <w:t xml:space="preserve"> (نموذج </w:t>
      </w:r>
      <w:r w:rsidRPr="00D34640">
        <w:rPr>
          <w:rFonts w:asciiTheme="minorBidi" w:hAnsiTheme="minorBidi" w:cstheme="minorBidi"/>
          <w:sz w:val="24"/>
          <w:szCs w:val="24"/>
          <w:lang w:val="en-US" w:bidi="ar-EG"/>
        </w:rPr>
        <w:t>ICH-10</w:t>
      </w:r>
      <w:r w:rsidRPr="00D34640">
        <w:rPr>
          <w:rFonts w:asciiTheme="minorBidi" w:hAnsiTheme="minorBidi" w:cstheme="minorBidi"/>
          <w:sz w:val="24"/>
          <w:szCs w:val="24"/>
          <w:rtl/>
          <w:lang w:val="en-US" w:bidi="ar-EG"/>
        </w:rPr>
        <w:t xml:space="preserve">)، </w:t>
      </w:r>
      <w:r w:rsidRPr="00D34640">
        <w:rPr>
          <w:rFonts w:asciiTheme="minorBidi" w:hAnsiTheme="minorBidi" w:cstheme="minorBidi"/>
          <w:sz w:val="24"/>
          <w:szCs w:val="24"/>
          <w:rtl/>
        </w:rPr>
        <w:t xml:space="preserve">وورش عمل لبناء القدرات وتجديد اعتماد منظمات غير حكومية. علاوة على ذلك، قامت الأمانة بفهرسة العناصر المدرجة، ومشاريع الصون والمنظمات غير الحكومية المعتمدة. يمكن لمستخدمي الموقع الآن البحث وتنزيل مجموعات البيانات ذات الصلة حسب المعايير المتعلقة بالمحتوى. وأخيرًا، يستمر الموقع الإلكتروني للاتفاقية في الوصول إلى جماهير جديدة بنسخة عربية تم إطلاقها في </w:t>
      </w:r>
      <w:proofErr w:type="spellStart"/>
      <w:r w:rsidRPr="00D34640">
        <w:rPr>
          <w:rFonts w:asciiTheme="minorBidi" w:hAnsiTheme="minorBidi" w:cstheme="minorBidi"/>
          <w:sz w:val="24"/>
          <w:szCs w:val="24"/>
          <w:rtl/>
        </w:rPr>
        <w:t>آيار</w:t>
      </w:r>
      <w:proofErr w:type="spellEnd"/>
      <w:r w:rsidRPr="00D34640">
        <w:rPr>
          <w:rFonts w:asciiTheme="minorBidi" w:hAnsiTheme="minorBidi" w:cstheme="minorBidi"/>
          <w:sz w:val="24"/>
          <w:szCs w:val="24"/>
          <w:rtl/>
        </w:rPr>
        <w:t>/ مايو 2018.</w:t>
      </w:r>
    </w:p>
    <w:p w14:paraId="6503CD62" w14:textId="77777777" w:rsidR="001A51F5" w:rsidRPr="00D34640" w:rsidRDefault="001A51F5" w:rsidP="001A51F5">
      <w:pPr>
        <w:pStyle w:val="COMPara"/>
        <w:keepNext/>
        <w:bidi/>
        <w:spacing w:after="0"/>
        <w:ind w:left="0" w:firstLine="0"/>
        <w:jc w:val="both"/>
        <w:rPr>
          <w:rFonts w:asciiTheme="minorBidi" w:hAnsiTheme="minorBidi" w:cstheme="minorBidi"/>
          <w:b/>
          <w:sz w:val="24"/>
          <w:szCs w:val="24"/>
          <w:lang w:val="en-US"/>
        </w:rPr>
      </w:pPr>
    </w:p>
    <w:p w14:paraId="5DEB135F" w14:textId="77777777" w:rsidR="001A51F5" w:rsidRPr="00D34640" w:rsidRDefault="001A51F5" w:rsidP="001A51F5">
      <w:pPr>
        <w:pStyle w:val="COMPara"/>
        <w:keepNext/>
        <w:bidi/>
        <w:spacing w:after="240"/>
        <w:ind w:left="0" w:firstLine="0"/>
        <w:jc w:val="both"/>
        <w:rPr>
          <w:rFonts w:asciiTheme="minorBidi" w:hAnsiTheme="minorBidi" w:cstheme="minorBidi"/>
          <w:bCs/>
          <w:sz w:val="24"/>
          <w:szCs w:val="24"/>
          <w:rtl/>
          <w:lang w:val="en-US" w:bidi="ar-EG"/>
        </w:rPr>
      </w:pPr>
      <w:r w:rsidRPr="00D34640">
        <w:rPr>
          <w:rFonts w:asciiTheme="minorBidi" w:hAnsiTheme="minorBidi" w:cstheme="minorBidi"/>
          <w:bCs/>
          <w:sz w:val="24"/>
          <w:szCs w:val="24"/>
          <w:rtl/>
          <w:lang w:val="en-US" w:bidi="ar-EG"/>
        </w:rPr>
        <w:t>التفكير في الجهات الفاعلة والآليات القائمة للاتفاقية</w:t>
      </w:r>
    </w:p>
    <w:p w14:paraId="1E531D7F" w14:textId="77777777" w:rsidR="001A51F5" w:rsidRPr="00D34640" w:rsidRDefault="001A51F5" w:rsidP="00592D49">
      <w:pPr>
        <w:pStyle w:val="COMPara"/>
        <w:numPr>
          <w:ilvl w:val="0"/>
          <w:numId w:val="34"/>
        </w:numPr>
        <w:bidi/>
        <w:spacing w:after="0"/>
        <w:jc w:val="both"/>
        <w:rPr>
          <w:rFonts w:asciiTheme="minorBidi" w:hAnsiTheme="minorBidi" w:cstheme="minorBidi"/>
          <w:sz w:val="24"/>
          <w:szCs w:val="24"/>
        </w:rPr>
      </w:pPr>
      <w:r w:rsidRPr="00D34640">
        <w:rPr>
          <w:rFonts w:asciiTheme="minorBidi" w:hAnsiTheme="minorBidi" w:cstheme="minorBidi"/>
          <w:sz w:val="24"/>
          <w:szCs w:val="24"/>
          <w:rtl/>
        </w:rPr>
        <w:t xml:space="preserve">على مدى السنوات العشر الماضية، أثارت آليات الإدراج الثلاثة للاتفاقية العديد من القضايا والأسئلة المعقدة للتأمل. واستجابة لذلك، شرعت اللجنة </w:t>
      </w:r>
      <w:r w:rsidRPr="00D34640">
        <w:rPr>
          <w:rFonts w:asciiTheme="minorBidi" w:hAnsiTheme="minorBidi" w:cstheme="minorBidi"/>
          <w:b/>
          <w:bCs/>
          <w:sz w:val="24"/>
          <w:szCs w:val="24"/>
          <w:rtl/>
        </w:rPr>
        <w:t>في تفكير عالمي بشأن طبيعة وأغراض آليات الإدراج</w:t>
      </w:r>
      <w:r w:rsidRPr="00D34640">
        <w:rPr>
          <w:rFonts w:asciiTheme="minorBidi" w:hAnsiTheme="minorBidi" w:cstheme="minorBidi"/>
          <w:sz w:val="24"/>
          <w:szCs w:val="24"/>
          <w:rtl/>
        </w:rPr>
        <w:t xml:space="preserve"> التي ستستمر حتى عام 2022 على الأقل</w:t>
      </w:r>
      <w:r w:rsidRPr="00D34640">
        <w:rPr>
          <w:rStyle w:val="FootnoteReference"/>
          <w:rFonts w:asciiTheme="minorBidi" w:hAnsiTheme="minorBidi" w:cstheme="minorBidi"/>
          <w:sz w:val="24"/>
          <w:szCs w:val="24"/>
        </w:rPr>
        <w:footnoteReference w:id="12"/>
      </w:r>
      <w:r w:rsidRPr="00D34640">
        <w:rPr>
          <w:rFonts w:asciiTheme="minorBidi" w:hAnsiTheme="minorBidi" w:cstheme="minorBidi"/>
          <w:sz w:val="24"/>
          <w:szCs w:val="24"/>
          <w:rtl/>
        </w:rPr>
        <w:t>. وفي هذا السياق، نبهت الأمانة الدورة الثالثة عشرة للجنة إلى ضرورة التفكير في متابعة العناصر المدرجة في غياب آلية للتعامل مع الكمية المتزايدة من المراسلات الواردة حول الحالات المتغيرة للعناصر المدرجة. بالإضافة إلى ذلك، ستنظم الأمانة اجتماعا أولياً للخبراء</w:t>
      </w:r>
      <w:r w:rsidRPr="00D34640">
        <w:rPr>
          <w:rStyle w:val="FootnoteReference"/>
          <w:rFonts w:asciiTheme="minorBidi" w:hAnsiTheme="minorBidi" w:cstheme="minorBidi"/>
          <w:sz w:val="24"/>
          <w:szCs w:val="24"/>
        </w:rPr>
        <w:footnoteReference w:id="13"/>
      </w:r>
      <w:r w:rsidRPr="00D34640">
        <w:rPr>
          <w:rFonts w:asciiTheme="minorBidi" w:hAnsiTheme="minorBidi" w:cstheme="minorBidi"/>
          <w:sz w:val="24"/>
          <w:szCs w:val="24"/>
        </w:rPr>
        <w:t xml:space="preserve"> </w:t>
      </w:r>
      <w:r w:rsidRPr="00D34640">
        <w:rPr>
          <w:rFonts w:asciiTheme="minorBidi" w:hAnsiTheme="minorBidi" w:cstheme="minorBidi"/>
          <w:sz w:val="24"/>
          <w:szCs w:val="24"/>
          <w:rtl/>
        </w:rPr>
        <w:t xml:space="preserve">، بفضل المساهمة التكميلية لليابان (انظر الوثيقة </w:t>
      </w:r>
      <w:hyperlink r:id="rId26" w:history="1">
        <w:r w:rsidRPr="00D34640">
          <w:rPr>
            <w:rStyle w:val="Hyperlink"/>
            <w:rFonts w:asciiTheme="minorBidi" w:hAnsiTheme="minorBidi" w:cstheme="minorBidi"/>
            <w:sz w:val="24"/>
            <w:szCs w:val="24"/>
          </w:rPr>
          <w:t>LHE/20/8.GA/11</w:t>
        </w:r>
      </w:hyperlink>
      <w:r w:rsidRPr="00D34640">
        <w:rPr>
          <w:rFonts w:asciiTheme="minorBidi" w:hAnsiTheme="minorBidi" w:cstheme="minorBidi"/>
          <w:sz w:val="24"/>
          <w:szCs w:val="24"/>
          <w:rtl/>
        </w:rPr>
        <w:t xml:space="preserve">). حتى الآن، دعمت الأمانة أيضًا الخطوات الأولى نحو جعل عملية التسجيل تستجيب بشكل أفضل لاحتياجات الدول الأطراف من خلال عملية الحوار التمهيدية في دورة 2019. بالإضافة إلى ذلك، وكجزء من التفكير واستجابة لطلبات من اللجنة </w:t>
      </w:r>
      <w:r w:rsidRPr="00D34640">
        <w:rPr>
          <w:rStyle w:val="FootnoteReference"/>
          <w:rFonts w:asciiTheme="minorBidi" w:hAnsiTheme="minorBidi" w:cstheme="minorBidi"/>
          <w:sz w:val="24"/>
          <w:szCs w:val="24"/>
        </w:rPr>
        <w:footnoteReference w:id="14"/>
      </w:r>
      <w:r w:rsidRPr="00D34640">
        <w:rPr>
          <w:rFonts w:asciiTheme="minorBidi" w:hAnsiTheme="minorBidi" w:cstheme="minorBidi"/>
          <w:sz w:val="24"/>
          <w:szCs w:val="24"/>
          <w:rtl/>
        </w:rPr>
        <w:t>، أجرت الأمانة دراسة استقصائية للتشاور حول طرق أخف لتقاسم ممارسات الصون. اقترح غالبية المستجيبين للدراسة أنهم يرغبون في رؤية طرق جديدة لمشاركة ممارسات الصون التي تشمل تقليل التصفية والتحقق من خلال اليونسكو.</w:t>
      </w:r>
      <w:r w:rsidRPr="00D34640">
        <w:rPr>
          <w:rFonts w:asciiTheme="minorBidi" w:hAnsiTheme="minorBidi" w:cstheme="minorBidi"/>
          <w:sz w:val="24"/>
          <w:szCs w:val="24"/>
        </w:rPr>
        <w:t xml:space="preserve"> .</w:t>
      </w:r>
      <w:r w:rsidRPr="00D34640">
        <w:rPr>
          <w:rStyle w:val="FootnoteReference"/>
          <w:rFonts w:asciiTheme="minorBidi" w:hAnsiTheme="minorBidi" w:cstheme="minorBidi"/>
          <w:sz w:val="24"/>
          <w:szCs w:val="24"/>
        </w:rPr>
        <w:footnoteReference w:id="15"/>
      </w:r>
    </w:p>
    <w:p w14:paraId="759F5FE2"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يمكن للـ</w:t>
      </w:r>
      <w:r w:rsidRPr="00D34640">
        <w:rPr>
          <w:rFonts w:asciiTheme="minorBidi" w:hAnsiTheme="minorBidi" w:cstheme="minorBidi"/>
          <w:b/>
          <w:bCs/>
          <w:sz w:val="24"/>
          <w:szCs w:val="24"/>
          <w:rtl/>
        </w:rPr>
        <w:t>منظمات غير الحكومية</w:t>
      </w:r>
      <w:r w:rsidRPr="00D34640">
        <w:rPr>
          <w:rFonts w:asciiTheme="minorBidi" w:hAnsiTheme="minorBidi" w:cstheme="minorBidi"/>
          <w:sz w:val="24"/>
          <w:szCs w:val="24"/>
          <w:rtl/>
        </w:rPr>
        <w:t xml:space="preserve"> أن تلعب دوراً هاماً بموجب الاتفاقية، ولكن في الوقت الحاضر، لا تستطيع سوى 6 من أصل 176 منظمة غير حكومية معتمدة القيام بوظيفة استشارية للجنة من خلال هيئة التقييم. وبناءً على الطلبات المقدمة من اللجنة</w:t>
      </w:r>
      <w:r w:rsidRPr="00D34640">
        <w:rPr>
          <w:rStyle w:val="FootnoteReference"/>
          <w:rFonts w:asciiTheme="minorBidi" w:hAnsiTheme="minorBidi" w:cstheme="minorBidi"/>
          <w:sz w:val="24"/>
          <w:szCs w:val="24"/>
        </w:rPr>
        <w:footnoteReference w:id="16"/>
      </w:r>
      <w:r w:rsidRPr="00D34640">
        <w:rPr>
          <w:rFonts w:asciiTheme="minorBidi" w:hAnsiTheme="minorBidi" w:cstheme="minorBidi"/>
          <w:sz w:val="24"/>
          <w:szCs w:val="24"/>
          <w:rtl/>
        </w:rPr>
        <w:t xml:space="preserve">، شرعت الأمانة في عملية تشاور لتحديد الوظائف الاستشارية التي يمكن للمنظمات غير الحكومية المعتمدة أن توفرها </w:t>
      </w:r>
      <w:r w:rsidRPr="00D34640">
        <w:rPr>
          <w:rFonts w:asciiTheme="minorBidi" w:hAnsiTheme="minorBidi" w:cstheme="minorBidi"/>
          <w:sz w:val="24"/>
          <w:szCs w:val="24"/>
          <w:rtl/>
          <w:lang w:bidi="ar-EG"/>
        </w:rPr>
        <w:t>للهيئتين الرئاسيتين للاتفاقية</w:t>
      </w:r>
      <w:r w:rsidRPr="00D34640">
        <w:rPr>
          <w:rFonts w:asciiTheme="minorBidi" w:hAnsiTheme="minorBidi" w:cstheme="minorBidi"/>
          <w:sz w:val="24"/>
          <w:szCs w:val="24"/>
          <w:rtl/>
        </w:rPr>
        <w:t xml:space="preserve">، </w:t>
      </w:r>
      <w:r w:rsidRPr="00D34640">
        <w:rPr>
          <w:rFonts w:asciiTheme="minorBidi" w:hAnsiTheme="minorBidi" w:cstheme="minorBidi"/>
          <w:i/>
          <w:iCs/>
          <w:sz w:val="24"/>
          <w:szCs w:val="24"/>
          <w:rtl/>
        </w:rPr>
        <w:t>ضمن أمور أخرى</w:t>
      </w:r>
      <w:r w:rsidRPr="00D34640">
        <w:rPr>
          <w:rFonts w:asciiTheme="minorBidi" w:hAnsiTheme="minorBidi" w:cstheme="minorBidi"/>
          <w:sz w:val="24"/>
          <w:szCs w:val="24"/>
          <w:rtl/>
        </w:rPr>
        <w:t xml:space="preserve">. بعد إجراء مشاورة إلكترونية في أيلول/ سبتمبر – تشرين الأول/ أكتوبر 2018، شاركت ست وستون منظمة غير حكومية وأربعين دولة في اجتماع تشاوري في نيسان/ أبريل 2019. وركز التفكير على تحديد وتعريف الوظائف الاستشارية التي ترغب اللجنة في أن تؤديها المنظمات غير الحكومية المعتمدة والتي لها صلة بالاعتماد. ستناقش الجمعية العامة نتائج هذه المشاورة بمزيد من التفصيل في إطار البند </w:t>
      </w:r>
      <w:r w:rsidRPr="00D34640">
        <w:rPr>
          <w:rFonts w:asciiTheme="minorBidi" w:hAnsiTheme="minorBidi" w:cstheme="minorBidi"/>
          <w:sz w:val="24"/>
          <w:szCs w:val="24"/>
        </w:rPr>
        <w:t>12</w:t>
      </w:r>
      <w:r w:rsidRPr="00D34640">
        <w:rPr>
          <w:rFonts w:asciiTheme="minorBidi" w:hAnsiTheme="minorBidi" w:cstheme="minorBidi"/>
          <w:sz w:val="24"/>
          <w:szCs w:val="24"/>
          <w:rtl/>
        </w:rPr>
        <w:t xml:space="preserve"> (انظر </w:t>
      </w:r>
      <w:r w:rsidRPr="00D34640">
        <w:rPr>
          <w:rStyle w:val="Hyperlink"/>
          <w:rFonts w:asciiTheme="minorBidi" w:hAnsiTheme="minorBidi" w:cstheme="minorBidi"/>
          <w:sz w:val="24"/>
          <w:szCs w:val="24"/>
          <w:rtl/>
        </w:rPr>
        <w:t xml:space="preserve">الوثيقة </w:t>
      </w:r>
      <w:hyperlink r:id="rId27" w:history="1">
        <w:r w:rsidRPr="00D34640">
          <w:rPr>
            <w:rStyle w:val="Hyperlink"/>
            <w:rFonts w:asciiTheme="minorBidi" w:hAnsiTheme="minorBidi" w:cstheme="minorBidi"/>
            <w:sz w:val="24"/>
            <w:szCs w:val="24"/>
          </w:rPr>
          <w:t>LHE/20/8.GA /12</w:t>
        </w:r>
      </w:hyperlink>
      <w:r w:rsidRPr="00D34640">
        <w:rPr>
          <w:rFonts w:asciiTheme="minorBidi" w:hAnsiTheme="minorBidi" w:cstheme="minorBidi"/>
          <w:sz w:val="24"/>
          <w:szCs w:val="24"/>
          <w:rtl/>
        </w:rPr>
        <w:t>).</w:t>
      </w:r>
    </w:p>
    <w:p w14:paraId="7E2E5DA1" w14:textId="77777777" w:rsidR="001A51F5" w:rsidRPr="00D34640" w:rsidRDefault="001A51F5" w:rsidP="001A51F5">
      <w:pPr>
        <w:rPr>
          <w:rFonts w:asciiTheme="minorBidi" w:hAnsiTheme="minorBidi" w:cstheme="minorBidi"/>
          <w:bCs/>
          <w:snapToGrid w:val="0"/>
          <w:rtl/>
          <w:lang w:bidi="ar-EG"/>
        </w:rPr>
      </w:pPr>
    </w:p>
    <w:p w14:paraId="53CAE57E" w14:textId="77777777" w:rsidR="001A51F5" w:rsidRPr="00D34640" w:rsidRDefault="001A51F5" w:rsidP="001A51F5">
      <w:pPr>
        <w:pStyle w:val="COMPara"/>
        <w:numPr>
          <w:ilvl w:val="0"/>
          <w:numId w:val="27"/>
        </w:numPr>
        <w:bidi/>
        <w:spacing w:after="0"/>
        <w:ind w:left="424" w:hanging="424"/>
        <w:jc w:val="both"/>
        <w:rPr>
          <w:rFonts w:asciiTheme="minorBidi" w:hAnsiTheme="minorBidi" w:cstheme="minorBidi"/>
          <w:bCs/>
          <w:sz w:val="24"/>
          <w:szCs w:val="24"/>
          <w:rtl/>
          <w:lang w:val="en-US" w:bidi="ar-EG"/>
        </w:rPr>
      </w:pPr>
      <w:r w:rsidRPr="00D34640">
        <w:rPr>
          <w:rFonts w:asciiTheme="minorBidi" w:hAnsiTheme="minorBidi" w:cstheme="minorBidi"/>
          <w:bCs/>
          <w:sz w:val="24"/>
          <w:szCs w:val="24"/>
          <w:rtl/>
          <w:lang w:val="en-US"/>
        </w:rPr>
        <w:t>الأنشطة التنفيذية</w:t>
      </w:r>
    </w:p>
    <w:p w14:paraId="29D3044B" w14:textId="77777777" w:rsidR="001A51F5" w:rsidRPr="00D34640" w:rsidRDefault="001A51F5" w:rsidP="001A51F5">
      <w:pPr>
        <w:pStyle w:val="COMPara"/>
        <w:keepNext/>
        <w:spacing w:after="0"/>
        <w:ind w:left="0" w:firstLine="0"/>
        <w:jc w:val="both"/>
        <w:rPr>
          <w:rFonts w:asciiTheme="minorBidi" w:hAnsiTheme="minorBidi" w:cstheme="minorBidi"/>
          <w:b/>
          <w:sz w:val="24"/>
          <w:szCs w:val="24"/>
          <w:lang w:val="en-US"/>
        </w:rPr>
      </w:pPr>
    </w:p>
    <w:p w14:paraId="1F586BD8" w14:textId="77777777" w:rsidR="001A51F5" w:rsidRPr="00D34640" w:rsidRDefault="001A51F5" w:rsidP="001A51F5">
      <w:pPr>
        <w:pStyle w:val="COMPara"/>
        <w:keepNext/>
        <w:bidi/>
        <w:spacing w:after="0"/>
        <w:ind w:left="0" w:firstLine="0"/>
        <w:jc w:val="both"/>
        <w:rPr>
          <w:rFonts w:asciiTheme="minorBidi" w:hAnsiTheme="minorBidi" w:cstheme="minorBidi"/>
          <w:bCs/>
          <w:sz w:val="24"/>
          <w:szCs w:val="24"/>
          <w:rtl/>
          <w:lang w:bidi="ar-EG"/>
        </w:rPr>
      </w:pPr>
      <w:r w:rsidRPr="00D34640">
        <w:rPr>
          <w:rFonts w:asciiTheme="minorBidi" w:hAnsiTheme="minorBidi" w:cstheme="minorBidi"/>
          <w:bCs/>
          <w:sz w:val="24"/>
          <w:szCs w:val="24"/>
          <w:rtl/>
          <w:lang w:bidi="ar-EG"/>
        </w:rPr>
        <w:t>بناء القدرات</w:t>
      </w:r>
    </w:p>
    <w:p w14:paraId="1E2DF298" w14:textId="77777777" w:rsidR="001A51F5" w:rsidRPr="00D34640" w:rsidRDefault="001A51F5" w:rsidP="00592D49">
      <w:pPr>
        <w:pStyle w:val="COMPara"/>
        <w:numPr>
          <w:ilvl w:val="0"/>
          <w:numId w:val="34"/>
        </w:numPr>
        <w:bidi/>
        <w:spacing w:after="0"/>
        <w:jc w:val="both"/>
        <w:rPr>
          <w:rFonts w:asciiTheme="minorBidi" w:hAnsiTheme="minorBidi" w:cstheme="minorBidi"/>
          <w:sz w:val="24"/>
          <w:szCs w:val="24"/>
        </w:rPr>
      </w:pPr>
      <w:r w:rsidRPr="00D34640">
        <w:rPr>
          <w:rFonts w:asciiTheme="minorBidi" w:hAnsiTheme="minorBidi" w:cstheme="minorBidi"/>
          <w:sz w:val="24"/>
          <w:szCs w:val="24"/>
          <w:rtl/>
        </w:rPr>
        <w:t xml:space="preserve">لا يزال الطلب مرتفعا لبرنامج بناء القدرات. مع وجود 95 دولة مستفيدة خلال الفترة المشمولة بالتقرير، بما في ذلك 34 دولة في أفريقيا و18 دولة من الدول الجزرية الصغيرة النامية، حيث يواصل البرنامج توسيع نطاقه. تُظهر تقارير المشاريع والتقييمات الخارجية للمشاريع متعددة السنوات في آسيا والمحيط الهادئ (2017) وفي سورينام وجزر الكاريبي الهولندية (2019) أن البلدان قد عززت أطرها المؤسسية، وأنشأت إدارات وفرقًا وآليات استشارية مخصصة، واحتضنت النهج المجتمعية لجرد التراث الثقافي غير المادي. ولدعم أنشطته، عزز البرنامج شبكة الميسرين العالمية التابعة له إلى جانب مراكز الفئة 2 من خلال سبع ورش عمل لتدريب المدربين </w:t>
      </w:r>
      <w:proofErr w:type="gramStart"/>
      <w:r w:rsidRPr="00D34640">
        <w:rPr>
          <w:rFonts w:asciiTheme="minorBidi" w:hAnsiTheme="minorBidi" w:cstheme="minorBidi"/>
          <w:sz w:val="24"/>
          <w:szCs w:val="24"/>
          <w:rtl/>
        </w:rPr>
        <w:t>لـ103</w:t>
      </w:r>
      <w:proofErr w:type="gramEnd"/>
      <w:r w:rsidRPr="00D34640">
        <w:rPr>
          <w:rFonts w:asciiTheme="minorBidi" w:hAnsiTheme="minorBidi" w:cstheme="minorBidi"/>
          <w:sz w:val="24"/>
          <w:szCs w:val="24"/>
          <w:rtl/>
        </w:rPr>
        <w:t xml:space="preserve"> ميسر من آسيا والمحيط الهادئ وأفريقيا وأوروبا والدول العربية، من بينهم 55 عضوًا جديدًا. علاوة على ذلك، تم تشكيل مجموعة عمل </w:t>
      </w:r>
      <w:proofErr w:type="spellStart"/>
      <w:r w:rsidRPr="00D34640">
        <w:rPr>
          <w:rFonts w:asciiTheme="minorBidi" w:hAnsiTheme="minorBidi" w:cstheme="minorBidi"/>
          <w:sz w:val="24"/>
          <w:szCs w:val="24"/>
          <w:rtl/>
        </w:rPr>
        <w:t>أقاليمية</w:t>
      </w:r>
      <w:proofErr w:type="spellEnd"/>
      <w:r w:rsidRPr="00D34640">
        <w:rPr>
          <w:rFonts w:asciiTheme="minorBidi" w:hAnsiTheme="minorBidi" w:cstheme="minorBidi"/>
          <w:sz w:val="24"/>
          <w:szCs w:val="24"/>
          <w:rtl/>
        </w:rPr>
        <w:t xml:space="preserve"> للمساعدة في تنسيق وتطوير الشبكة؛ عززت المجموعة إبراز دور الشبكة من خلال </w:t>
      </w:r>
      <w:hyperlink r:id="rId28" w:history="1">
        <w:r w:rsidRPr="00D34640">
          <w:rPr>
            <w:rStyle w:val="Hyperlink"/>
            <w:rFonts w:asciiTheme="minorBidi" w:hAnsiTheme="minorBidi" w:cstheme="minorBidi"/>
            <w:sz w:val="24"/>
            <w:szCs w:val="24"/>
            <w:rtl/>
          </w:rPr>
          <w:t>حدث جانبي</w:t>
        </w:r>
      </w:hyperlink>
      <w:r w:rsidRPr="00D34640">
        <w:rPr>
          <w:rFonts w:asciiTheme="minorBidi" w:hAnsiTheme="minorBidi" w:cstheme="minorBidi"/>
          <w:sz w:val="24"/>
          <w:szCs w:val="24"/>
          <w:rtl/>
        </w:rPr>
        <w:t xml:space="preserve"> في الدورة الثالثة عشرة للجنة.</w:t>
      </w:r>
    </w:p>
    <w:p w14:paraId="63C082BD" w14:textId="77777777" w:rsidR="001A51F5" w:rsidRPr="00D34640" w:rsidRDefault="001A51F5" w:rsidP="00592D49">
      <w:pPr>
        <w:pStyle w:val="COMPara"/>
        <w:numPr>
          <w:ilvl w:val="0"/>
          <w:numId w:val="34"/>
        </w:numPr>
        <w:bidi/>
        <w:spacing w:before="360" w:after="0"/>
        <w:jc w:val="both"/>
        <w:rPr>
          <w:rFonts w:asciiTheme="minorBidi" w:hAnsiTheme="minorBidi" w:cstheme="minorBidi"/>
          <w:sz w:val="24"/>
          <w:szCs w:val="24"/>
        </w:rPr>
      </w:pPr>
      <w:r w:rsidRPr="00D34640">
        <w:rPr>
          <w:rFonts w:asciiTheme="minorBidi" w:hAnsiTheme="minorBidi" w:cstheme="minorBidi"/>
          <w:sz w:val="24"/>
          <w:szCs w:val="24"/>
          <w:rtl/>
        </w:rPr>
        <w:t xml:space="preserve">يتطور برنامج بناء القدرات باستمرار للحفاظ على ميزة استراتيجية من خلال النهج والطرائق والمحتوى </w:t>
      </w:r>
      <w:proofErr w:type="spellStart"/>
      <w:r w:rsidRPr="00D34640">
        <w:rPr>
          <w:rFonts w:asciiTheme="minorBidi" w:hAnsiTheme="minorBidi" w:cstheme="minorBidi"/>
          <w:sz w:val="24"/>
          <w:szCs w:val="24"/>
          <w:rtl/>
        </w:rPr>
        <w:t>المواضيعي</w:t>
      </w:r>
      <w:proofErr w:type="spellEnd"/>
      <w:r w:rsidRPr="00D34640">
        <w:rPr>
          <w:rFonts w:asciiTheme="minorBidi" w:hAnsiTheme="minorBidi" w:cstheme="minorBidi"/>
          <w:sz w:val="24"/>
          <w:szCs w:val="24"/>
          <w:rtl/>
        </w:rPr>
        <w:t xml:space="preserve"> والشراكات الجديدة. وفي هذا الصدد، تم وضع نهج لبناء القدرات </w:t>
      </w:r>
      <w:hyperlink r:id="rId29" w:anchor="unit-60-periodic-reporting-participatory-methodologiesbr" w:history="1">
        <w:r w:rsidRPr="00D34640">
          <w:rPr>
            <w:rStyle w:val="Hyperlink"/>
            <w:rFonts w:asciiTheme="minorBidi" w:hAnsiTheme="minorBidi" w:cstheme="minorBidi"/>
            <w:sz w:val="24"/>
            <w:szCs w:val="24"/>
            <w:rtl/>
          </w:rPr>
          <w:t>ومواد تدريبية</w:t>
        </w:r>
      </w:hyperlink>
      <w:r w:rsidRPr="00D34640">
        <w:rPr>
          <w:rFonts w:asciiTheme="minorBidi" w:hAnsiTheme="minorBidi" w:cstheme="minorBidi"/>
          <w:sz w:val="24"/>
          <w:szCs w:val="24"/>
          <w:rtl/>
        </w:rPr>
        <w:t xml:space="preserve"> لمساعدة البلدان في إصلاح آلية تقديم التقارير الدورية. وخلال الفترة المشمولة بالتقرير، استكشفت الأمانة أيضاً طرائق افتراضية جديدة لبناء القدرات. تجمع إحدى هذه المبادرات، وهي </w:t>
      </w:r>
      <w:hyperlink r:id="rId30" w:history="1">
        <w:r w:rsidRPr="00D34640">
          <w:rPr>
            <w:rStyle w:val="Hyperlink"/>
            <w:rFonts w:asciiTheme="minorBidi" w:hAnsiTheme="minorBidi" w:cstheme="minorBidi"/>
            <w:sz w:val="24"/>
            <w:szCs w:val="24"/>
            <w:rtl/>
          </w:rPr>
          <w:t>مجموعة أدوات عبر الإنترنت</w:t>
        </w:r>
      </w:hyperlink>
      <w:r w:rsidRPr="00D34640">
        <w:rPr>
          <w:rFonts w:asciiTheme="minorBidi" w:hAnsiTheme="minorBidi" w:cstheme="minorBidi"/>
          <w:sz w:val="24"/>
          <w:szCs w:val="24"/>
          <w:rtl/>
        </w:rPr>
        <w:t>، أكثر من ثلاثين مثالًا على الروابط بين التراث الثقافي غير المادي وأهداف التنمية المستدامة. يمكن استخدام هذه الأداة عبر الإنترنت أثناء ورش عمل بناء القدرات أو للجمهور العام لفهم العلاقة بين التراث الثقافي غير المادي وأهداف التنمية المستدامة. أتاحت ندوة إلكترونية للميسرين حول "سياسة المساواة بين الجنسين والتراث الثقافي غير المادي" فرصة لاختبار طرائق التعلم عبر الإنترنت. وأخيرًا، اتخذ البرنامج خطوات نحو إقامة شراكات جديدة من خلال تعزيز التواصل مع أكثر من ستين جامعة ومعالجة ستة وعشرين اقتراحًا لإنشاء وتجديد الكراسي الجامعية لليونيسكو.</w:t>
      </w:r>
    </w:p>
    <w:p w14:paraId="6B647E79" w14:textId="77777777" w:rsidR="001A51F5" w:rsidRPr="00D34640" w:rsidRDefault="001A51F5" w:rsidP="00F03F26">
      <w:pPr>
        <w:pStyle w:val="COMPara"/>
        <w:keepNext/>
        <w:bidi/>
        <w:spacing w:before="240" w:after="240"/>
        <w:ind w:left="0" w:firstLine="0"/>
        <w:jc w:val="both"/>
        <w:rPr>
          <w:rFonts w:asciiTheme="minorBidi" w:hAnsiTheme="minorBidi" w:cstheme="minorBidi"/>
          <w:bCs/>
          <w:sz w:val="24"/>
          <w:szCs w:val="24"/>
          <w:rtl/>
          <w:lang w:val="en-US" w:bidi="ar-EG"/>
        </w:rPr>
      </w:pPr>
      <w:r w:rsidRPr="00D34640">
        <w:rPr>
          <w:rFonts w:asciiTheme="minorBidi" w:hAnsiTheme="minorBidi" w:cstheme="minorBidi"/>
          <w:bCs/>
          <w:sz w:val="24"/>
          <w:szCs w:val="24"/>
          <w:rtl/>
          <w:lang w:val="en-US" w:bidi="ar-EG"/>
        </w:rPr>
        <w:t>التراث الثقافي غير المادي والتعليم</w:t>
      </w:r>
    </w:p>
    <w:p w14:paraId="0954E4CB"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منذ عام 2017، عندما اعتمدت اللجنة أولوية تمويل ثانية للفترة 2018-2021،</w:t>
      </w:r>
      <w:r w:rsidRPr="00D34640">
        <w:rPr>
          <w:rStyle w:val="FootnoteReference"/>
          <w:rFonts w:asciiTheme="minorBidi" w:hAnsiTheme="minorBidi" w:cstheme="minorBidi"/>
          <w:sz w:val="24"/>
          <w:szCs w:val="24"/>
        </w:rPr>
        <w:footnoteReference w:id="17"/>
      </w:r>
      <w:r w:rsidRPr="00D34640">
        <w:rPr>
          <w:rFonts w:asciiTheme="minorBidi" w:hAnsiTheme="minorBidi" w:cstheme="minorBidi"/>
          <w:sz w:val="24"/>
          <w:szCs w:val="24"/>
          <w:rtl/>
        </w:rPr>
        <w:t xml:space="preserve"> استفاد عمل الأمانة بشأن "صون التراث الثقافي غير المادي في التعليم الرسمي وغير الرسمي" من التعاون القوي مع قطاع التعليم في المقر ومع المكاتب الميدانية. يرى كلا القطاعين مزايا استراتيجية واضحة لتعزيز نهج أوسع للصون يمكنه أن يصل إلى الجماعات في الوقت الذي يساعد فيه الدول على الوفاء بالتزاماتها بموجب هدف التنمية المستدامة 4. في تشرين الأول/ أكتوبر 2019، عقدت الأمانة اجتماعًا مشتركًا بين القطاعات، جمع أكثر من خمسين ثقافة واستعرض زملاء التعليم من جميع مناطق اليونسكو التقدم المحرز حتى الآن وحددوا مجالات للعمل الاستراتيجي المستقبلي بشأن صون التراث الثقافي غير المادي في التعليم </w:t>
      </w:r>
      <w:proofErr w:type="gramStart"/>
      <w:r w:rsidRPr="00D34640">
        <w:rPr>
          <w:rFonts w:asciiTheme="minorBidi" w:hAnsiTheme="minorBidi" w:cstheme="minorBidi"/>
          <w:sz w:val="24"/>
          <w:szCs w:val="24"/>
          <w:rtl/>
        </w:rPr>
        <w:t>لـ40</w:t>
      </w:r>
      <w:proofErr w:type="gramEnd"/>
      <w:r w:rsidRPr="00D34640">
        <w:rPr>
          <w:rFonts w:asciiTheme="minorBidi" w:hAnsiTheme="minorBidi" w:cstheme="minorBidi"/>
          <w:sz w:val="24"/>
          <w:szCs w:val="24"/>
          <w:rtl/>
        </w:rPr>
        <w:t xml:space="preserve"> م/5. في تشرين الثاني/ نوفمبر 2019، وردت المساهمة الأولى لصندوق التراث الثقافي غير المادي لهذه الأولوية من هولندا لمشروع في أمريكا اللاتينية ومنطقة البحر الكاريبي.</w:t>
      </w:r>
    </w:p>
    <w:p w14:paraId="18D9E48A"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حتى كانون الأول/ ديسمبر 2019، كان 15 مكتبًا ميدانيًا لليونيسكو قد قاد المبادرات ذات الصلة على المستويين الوطني والإقليمي. وإجمالا، بلغ عدد البلدان المستفيدة 41 دولة، بما في ذلك اثنين وعشرين دولة في أفريقيا وثماني دول جزرية صغيرة نامية. وضعت المكاتب الميدانية مواد تدريب المعلمين وأجرت مشاريع رائدة. على سبيل المثال، أنشأ مشروع المساعدة الدولية في السنغال شبكة من المؤسسات التعليمية لتطوير مواد تدريب المعلمين، ونجح مشروع متعدد البلدان في الجنوب الأفريقي بتمويل من قطاع التعليم بدمج التراث الحي في بناء قدرات المعلمين و</w:t>
      </w:r>
      <w:hyperlink r:id="rId31" w:history="1">
        <w:r w:rsidRPr="00D34640">
          <w:rPr>
            <w:rStyle w:val="Hyperlink"/>
            <w:rFonts w:asciiTheme="minorBidi" w:hAnsiTheme="minorBidi" w:cstheme="minorBidi"/>
            <w:sz w:val="24"/>
            <w:szCs w:val="24"/>
            <w:rtl/>
          </w:rPr>
          <w:t>مشروع</w:t>
        </w:r>
      </w:hyperlink>
      <w:r w:rsidRPr="00D34640">
        <w:rPr>
          <w:rFonts w:asciiTheme="minorBidi" w:hAnsiTheme="minorBidi" w:cstheme="minorBidi"/>
          <w:sz w:val="24"/>
          <w:szCs w:val="24"/>
          <w:rtl/>
        </w:rPr>
        <w:t xml:space="preserve"> خارج الميزانية بين اليونسكو/الاتحاد الأوروبي "</w:t>
      </w:r>
      <w:r w:rsidRPr="00D34640">
        <w:rPr>
          <w:rFonts w:asciiTheme="minorBidi" w:hAnsiTheme="minorBidi" w:cstheme="minorBidi"/>
          <w:i/>
          <w:iCs/>
          <w:sz w:val="24"/>
          <w:szCs w:val="24"/>
          <w:rtl/>
        </w:rPr>
        <w:t>العام الأوروبي 2018 للتراث الثقافي: إشراك الشباب من أجل مستقبل شامل ومستدام</w:t>
      </w:r>
      <w:r w:rsidRPr="00D34640">
        <w:rPr>
          <w:rFonts w:asciiTheme="minorBidi" w:hAnsiTheme="minorBidi" w:cstheme="minorBidi"/>
          <w:sz w:val="24"/>
          <w:szCs w:val="24"/>
          <w:rtl/>
        </w:rPr>
        <w:t xml:space="preserve">". أنتجت ثلاث مناطق (أوروبا وآسيا والمحيط الهادئ وأمريكا اللاتينية ومنطقة البحر الكاريبي) معرفة بالخبرات الحالية من خلال دراسات استقصائية. على المستوى العالمي، استخدمت الأمانة التكنولوجيات الجديدة لبناء وعي أصحاب المصلحة الرئيسيين من خلال </w:t>
      </w:r>
      <w:hyperlink r:id="rId32" w:history="1">
        <w:r w:rsidRPr="00D34640">
          <w:rPr>
            <w:rStyle w:val="Hyperlink"/>
            <w:rFonts w:asciiTheme="minorBidi" w:hAnsiTheme="minorBidi" w:cstheme="minorBidi"/>
            <w:sz w:val="24"/>
            <w:szCs w:val="24"/>
            <w:rtl/>
          </w:rPr>
          <w:t>ندوة إلكترونية</w:t>
        </w:r>
      </w:hyperlink>
      <w:r w:rsidRPr="00D34640">
        <w:rPr>
          <w:rFonts w:asciiTheme="minorBidi" w:hAnsiTheme="minorBidi" w:cstheme="minorBidi"/>
          <w:sz w:val="24"/>
          <w:szCs w:val="24"/>
          <w:rtl/>
        </w:rPr>
        <w:t xml:space="preserve"> حول التراث الثقافي غير المادي والتعليم من أجل التنمية المستدامة مع قطاع التعليم وكذلك </w:t>
      </w:r>
      <w:hyperlink r:id="rId33" w:history="1">
        <w:r w:rsidRPr="00D34640">
          <w:rPr>
            <w:rStyle w:val="Hyperlink"/>
            <w:rFonts w:asciiTheme="minorBidi" w:hAnsiTheme="minorBidi" w:cstheme="minorBidi"/>
            <w:sz w:val="24"/>
            <w:szCs w:val="24"/>
            <w:rtl/>
          </w:rPr>
          <w:t>مؤتمر افتراضي</w:t>
        </w:r>
      </w:hyperlink>
      <w:r w:rsidRPr="00D34640">
        <w:rPr>
          <w:rFonts w:asciiTheme="minorBidi" w:hAnsiTheme="minorBidi" w:cstheme="minorBidi"/>
          <w:sz w:val="24"/>
          <w:szCs w:val="24"/>
          <w:rtl/>
        </w:rPr>
        <w:t xml:space="preserve"> حول التراث الثقافي غير المادي والتعليم والتدريب في المجال </w:t>
      </w:r>
      <w:r w:rsidRPr="00D34640">
        <w:rPr>
          <w:rFonts w:asciiTheme="minorBidi" w:hAnsiTheme="minorBidi" w:cstheme="minorBidi"/>
          <w:sz w:val="24"/>
          <w:szCs w:val="24"/>
          <w:rtl/>
          <w:lang w:bidi="ar-EG"/>
        </w:rPr>
        <w:t xml:space="preserve">التقني </w:t>
      </w:r>
      <w:r w:rsidRPr="00D34640">
        <w:rPr>
          <w:rFonts w:asciiTheme="minorBidi" w:hAnsiTheme="minorBidi" w:cstheme="minorBidi"/>
          <w:sz w:val="24"/>
          <w:szCs w:val="24"/>
          <w:rtl/>
        </w:rPr>
        <w:t xml:space="preserve">والمهني مع </w:t>
      </w:r>
      <w:proofErr w:type="spellStart"/>
      <w:r w:rsidRPr="00D34640">
        <w:rPr>
          <w:rFonts w:asciiTheme="minorBidi" w:hAnsiTheme="minorBidi" w:cstheme="minorBidi"/>
          <w:sz w:val="24"/>
          <w:szCs w:val="24"/>
          <w:rtl/>
        </w:rPr>
        <w:t>يونيفوك</w:t>
      </w:r>
      <w:proofErr w:type="spellEnd"/>
      <w:r w:rsidRPr="00D34640">
        <w:rPr>
          <w:rFonts w:asciiTheme="minorBidi" w:hAnsiTheme="minorBidi" w:cstheme="minorBidi"/>
          <w:sz w:val="24"/>
          <w:szCs w:val="24"/>
          <w:rtl/>
        </w:rPr>
        <w:t xml:space="preserve"> - اليونسكو. وعلاوة على ذلك، ولتيسير تقاسم المعارف والتعاون والابتكار، طورت الأمانة محتوى لغرفة تبادل معلومات عن التراث الحي والتعليم الذي سيتاح من خلال موقع الاتفاقية على شبكة الإنترنت.</w:t>
      </w:r>
    </w:p>
    <w:p w14:paraId="7A213CB9" w14:textId="77777777" w:rsidR="001A51F5" w:rsidRPr="00D34640" w:rsidRDefault="001A51F5" w:rsidP="001A51F5">
      <w:pPr>
        <w:pStyle w:val="COMPara"/>
        <w:keepNext/>
        <w:bidi/>
        <w:spacing w:before="240" w:after="240"/>
        <w:ind w:left="0" w:firstLine="0"/>
        <w:jc w:val="both"/>
        <w:rPr>
          <w:rFonts w:asciiTheme="minorBidi" w:hAnsiTheme="minorBidi" w:cstheme="minorBidi"/>
          <w:bCs/>
          <w:sz w:val="24"/>
          <w:szCs w:val="24"/>
          <w:rtl/>
          <w:lang w:bidi="ar-EG"/>
        </w:rPr>
      </w:pPr>
      <w:r w:rsidRPr="00D34640">
        <w:rPr>
          <w:rFonts w:asciiTheme="minorBidi" w:hAnsiTheme="minorBidi" w:cstheme="minorBidi"/>
          <w:bCs/>
          <w:sz w:val="24"/>
          <w:szCs w:val="24"/>
          <w:rtl/>
          <w:lang w:bidi="ar-EG"/>
        </w:rPr>
        <w:t>التراث الثقافي غير المادي في حالات الطوارئ</w:t>
      </w:r>
    </w:p>
    <w:p w14:paraId="6823870E" w14:textId="77777777" w:rsidR="001A51F5" w:rsidRPr="00D34640" w:rsidRDefault="001A51F5" w:rsidP="00592D49">
      <w:pPr>
        <w:pStyle w:val="COMPara"/>
        <w:numPr>
          <w:ilvl w:val="0"/>
          <w:numId w:val="34"/>
        </w:numPr>
        <w:bidi/>
        <w:spacing w:after="0"/>
        <w:jc w:val="both"/>
        <w:rPr>
          <w:rFonts w:asciiTheme="minorBidi" w:hAnsiTheme="minorBidi" w:cstheme="minorBidi"/>
          <w:sz w:val="24"/>
          <w:szCs w:val="24"/>
        </w:rPr>
      </w:pPr>
      <w:r w:rsidRPr="00D34640">
        <w:rPr>
          <w:rFonts w:asciiTheme="minorBidi" w:hAnsiTheme="minorBidi" w:cstheme="minorBidi"/>
          <w:sz w:val="24"/>
          <w:szCs w:val="24"/>
          <w:rtl/>
        </w:rPr>
        <w:t>ثلاث سنوات من التفكير من قبل اللجنة حول دور الجماعات في صون تراثها الثقافي غير المادي في حالات الطوارئ قد تحققت من خلال تطوير "المبادئ والطرائق العملية لصون التراث الثقافي غير المادي في حالات الطوارئ"</w:t>
      </w:r>
      <w:r w:rsidRPr="00D34640">
        <w:rPr>
          <w:rStyle w:val="FootnoteReference"/>
          <w:rFonts w:asciiTheme="minorBidi" w:hAnsiTheme="minorBidi" w:cstheme="minorBidi"/>
          <w:sz w:val="24"/>
          <w:szCs w:val="24"/>
        </w:rPr>
        <w:footnoteReference w:id="18"/>
      </w:r>
      <w:r w:rsidRPr="00D34640">
        <w:rPr>
          <w:rFonts w:asciiTheme="minorBidi" w:hAnsiTheme="minorBidi" w:cstheme="minorBidi"/>
          <w:sz w:val="24"/>
          <w:szCs w:val="24"/>
          <w:rtl/>
        </w:rPr>
        <w:t xml:space="preserve">. دعمت الأمانة هذا العمل من خلال تنظيم </w:t>
      </w:r>
      <w:hyperlink r:id="rId34" w:history="1">
        <w:r w:rsidRPr="00D34640">
          <w:rPr>
            <w:rStyle w:val="Hyperlink"/>
            <w:rFonts w:asciiTheme="minorBidi" w:eastAsiaTheme="minorHAnsi" w:hAnsiTheme="minorBidi" w:cstheme="minorBidi"/>
            <w:sz w:val="24"/>
            <w:szCs w:val="24"/>
            <w:rtl/>
          </w:rPr>
          <w:t>اجتماع خبراء</w:t>
        </w:r>
      </w:hyperlink>
      <w:r w:rsidRPr="00D34640">
        <w:rPr>
          <w:rFonts w:asciiTheme="minorBidi" w:hAnsiTheme="minorBidi" w:cstheme="minorBidi"/>
          <w:sz w:val="24"/>
          <w:szCs w:val="24"/>
          <w:rtl/>
        </w:rPr>
        <w:t xml:space="preserve"> يومي 21 و22 </w:t>
      </w:r>
      <w:proofErr w:type="spellStart"/>
      <w:r w:rsidRPr="00D34640">
        <w:rPr>
          <w:rFonts w:asciiTheme="minorBidi" w:hAnsiTheme="minorBidi" w:cstheme="minorBidi"/>
          <w:sz w:val="24"/>
          <w:szCs w:val="24"/>
          <w:rtl/>
        </w:rPr>
        <w:t>آيار</w:t>
      </w:r>
      <w:proofErr w:type="spellEnd"/>
      <w:r w:rsidRPr="00D34640">
        <w:rPr>
          <w:rFonts w:asciiTheme="minorBidi" w:hAnsiTheme="minorBidi" w:cstheme="minorBidi"/>
          <w:sz w:val="24"/>
          <w:szCs w:val="24"/>
          <w:rtl/>
        </w:rPr>
        <w:t>/ مايو 2019، بدعم مالي من الصين. وعقب الاجتماع، قامت الأمانة أيضًا بتحديث "</w:t>
      </w:r>
      <w:hyperlink r:id="rId35" w:history="1">
        <w:r w:rsidRPr="00D34640">
          <w:rPr>
            <w:rStyle w:val="Hyperlink"/>
            <w:rFonts w:asciiTheme="minorBidi" w:eastAsiaTheme="minorHAnsi" w:hAnsiTheme="minorBidi" w:cstheme="minorBidi"/>
            <w:sz w:val="24"/>
            <w:szCs w:val="24"/>
            <w:rtl/>
          </w:rPr>
          <w:t>المذكرة الإرشادية</w:t>
        </w:r>
      </w:hyperlink>
      <w:r w:rsidRPr="00D34640">
        <w:rPr>
          <w:rFonts w:asciiTheme="minorBidi" w:hAnsiTheme="minorBidi" w:cstheme="minorBidi"/>
          <w:sz w:val="24"/>
          <w:szCs w:val="24"/>
          <w:rtl/>
        </w:rPr>
        <w:t xml:space="preserve"> لجرد التراث الثقافي غير المادي" لدمج الوعي بالحد من مخاطر الكوارث. ولزيادة الوعي بشأن التراث الحي وحالات الطوارئ، عززت الأمانة تعاونها مع مفوضية الأمم المتحدة لشؤون اللاجئين وبرنامج الأمم المتحدة الإنمائي وموئل الأمم المتحدة. ستناقش الجمعية العامة هذا الموضوع بمزيد من التفصيل في إطار البند </w:t>
      </w:r>
      <w:r w:rsidRPr="00D34640">
        <w:rPr>
          <w:rFonts w:asciiTheme="minorBidi" w:hAnsiTheme="minorBidi" w:cstheme="minorBidi"/>
          <w:sz w:val="24"/>
          <w:szCs w:val="24"/>
        </w:rPr>
        <w:t>9</w:t>
      </w:r>
      <w:r w:rsidRPr="00D34640">
        <w:rPr>
          <w:rFonts w:asciiTheme="minorBidi" w:hAnsiTheme="minorBidi" w:cstheme="minorBidi"/>
          <w:sz w:val="24"/>
          <w:szCs w:val="24"/>
          <w:rtl/>
        </w:rPr>
        <w:t xml:space="preserve"> (انظر </w:t>
      </w:r>
      <w:r w:rsidRPr="00D34640">
        <w:rPr>
          <w:rStyle w:val="Hyperlink"/>
          <w:rFonts w:asciiTheme="minorBidi" w:hAnsiTheme="minorBidi" w:cstheme="minorBidi"/>
          <w:sz w:val="24"/>
          <w:szCs w:val="24"/>
          <w:rtl/>
        </w:rPr>
        <w:t xml:space="preserve">الوثيقة </w:t>
      </w:r>
      <w:hyperlink r:id="rId36" w:history="1">
        <w:r w:rsidRPr="00D34640">
          <w:rPr>
            <w:rStyle w:val="Hyperlink"/>
            <w:rFonts w:asciiTheme="minorBidi" w:hAnsiTheme="minorBidi" w:cstheme="minorBidi"/>
            <w:sz w:val="24"/>
            <w:szCs w:val="24"/>
          </w:rPr>
          <w:t>LHE/20/8.GA/9</w:t>
        </w:r>
      </w:hyperlink>
      <w:r w:rsidRPr="00D34640">
        <w:rPr>
          <w:rFonts w:asciiTheme="minorBidi" w:hAnsiTheme="minorBidi" w:cstheme="minorBidi"/>
          <w:sz w:val="24"/>
          <w:szCs w:val="24"/>
          <w:rtl/>
        </w:rPr>
        <w:t>).</w:t>
      </w:r>
    </w:p>
    <w:p w14:paraId="36011C0C" w14:textId="77777777" w:rsidR="001A51F5" w:rsidRPr="00D34640" w:rsidRDefault="001A51F5" w:rsidP="001A51F5">
      <w:pPr>
        <w:pStyle w:val="COMPara"/>
        <w:keepNext/>
        <w:spacing w:after="0"/>
        <w:ind w:left="0" w:firstLine="0"/>
        <w:jc w:val="both"/>
        <w:rPr>
          <w:rFonts w:asciiTheme="minorBidi" w:hAnsiTheme="minorBidi" w:cstheme="minorBidi"/>
          <w:b/>
          <w:sz w:val="24"/>
          <w:szCs w:val="24"/>
          <w:lang w:val="en-US"/>
        </w:rPr>
      </w:pPr>
    </w:p>
    <w:p w14:paraId="639DCAC7" w14:textId="77777777" w:rsidR="001A51F5" w:rsidRPr="00D34640" w:rsidRDefault="001A51F5" w:rsidP="001A51F5">
      <w:pPr>
        <w:pStyle w:val="COMPara"/>
        <w:keepNext/>
        <w:bidi/>
        <w:spacing w:before="240" w:after="240"/>
        <w:ind w:left="0" w:firstLine="0"/>
        <w:jc w:val="both"/>
        <w:rPr>
          <w:rFonts w:asciiTheme="minorBidi" w:hAnsiTheme="minorBidi" w:cstheme="minorBidi"/>
          <w:bCs/>
          <w:sz w:val="24"/>
          <w:szCs w:val="24"/>
          <w:rtl/>
          <w:lang w:val="en-US" w:bidi="ar-EG"/>
        </w:rPr>
      </w:pPr>
      <w:r w:rsidRPr="00D34640">
        <w:rPr>
          <w:rFonts w:asciiTheme="minorBidi" w:hAnsiTheme="minorBidi" w:cstheme="minorBidi"/>
          <w:bCs/>
          <w:sz w:val="24"/>
          <w:szCs w:val="24"/>
          <w:rtl/>
          <w:lang w:val="en-US" w:bidi="ar-EG"/>
        </w:rPr>
        <w:t>التراث الثقافي غير المادي في السياقات الحضرية</w:t>
      </w:r>
    </w:p>
    <w:p w14:paraId="37792D01"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 xml:space="preserve">يمثل النمو المتوقع لسكان العالم الذين يعيشون في المناطق الحضرية تحديات جديدة لاستمرار نقل التراث الثقافي غير المادي وصونه. واستجابة لذلك، نفذت الأمانة مبادرة واحدة في إطار مشروع من خارج الميزانية منذ </w:t>
      </w:r>
      <w:proofErr w:type="spellStart"/>
      <w:r w:rsidRPr="00D34640">
        <w:rPr>
          <w:rFonts w:asciiTheme="minorBidi" w:hAnsiTheme="minorBidi" w:cstheme="minorBidi"/>
          <w:sz w:val="24"/>
          <w:szCs w:val="24"/>
          <w:rtl/>
        </w:rPr>
        <w:t>آيار</w:t>
      </w:r>
      <w:proofErr w:type="spellEnd"/>
      <w:r w:rsidRPr="00D34640">
        <w:rPr>
          <w:rFonts w:asciiTheme="minorBidi" w:hAnsiTheme="minorBidi" w:cstheme="minorBidi"/>
          <w:sz w:val="24"/>
          <w:szCs w:val="24"/>
          <w:rtl/>
        </w:rPr>
        <w:t>/ مايو 2018، بتمويل من</w:t>
      </w:r>
      <w:r w:rsidRPr="00D34640">
        <w:rPr>
          <w:rFonts w:asciiTheme="minorBidi" w:hAnsiTheme="minorBidi" w:cstheme="minorBidi"/>
          <w:sz w:val="24"/>
          <w:szCs w:val="24"/>
        </w:rPr>
        <w:t xml:space="preserve">Yong Xin Hua Yun Cultural Industry </w:t>
      </w:r>
      <w:proofErr w:type="gramStart"/>
      <w:r w:rsidRPr="00D34640">
        <w:rPr>
          <w:rFonts w:asciiTheme="minorBidi" w:hAnsiTheme="minorBidi" w:cstheme="minorBidi"/>
          <w:sz w:val="24"/>
          <w:szCs w:val="24"/>
        </w:rPr>
        <w:t xml:space="preserve">Investment </w:t>
      </w:r>
      <w:r w:rsidRPr="00D34640">
        <w:rPr>
          <w:rFonts w:asciiTheme="minorBidi" w:hAnsiTheme="minorBidi" w:cstheme="minorBidi"/>
          <w:sz w:val="24"/>
          <w:szCs w:val="24"/>
          <w:rtl/>
        </w:rPr>
        <w:t xml:space="preserve"> (</w:t>
      </w:r>
      <w:proofErr w:type="gramEnd"/>
      <w:r w:rsidRPr="00D34640">
        <w:rPr>
          <w:rFonts w:asciiTheme="minorBidi" w:hAnsiTheme="minorBidi" w:cstheme="minorBidi"/>
          <w:sz w:val="24"/>
          <w:szCs w:val="24"/>
          <w:rtl/>
        </w:rPr>
        <w:t xml:space="preserve">جهة مانحة خاصة، الصين)، بهدف إجراء عمليات جرد تجريبية مجتمعية في المدن. من خلال هذه العمليات، يحدد مشروع "التراث غير المادي والإبداع للمدن المستدامة "القضايا الرئيسية المتعلقة بالصون في السياقات الحضرية، وتطوير منهجيات الجرد للسياقات الحضرية وصياغة التوصيات الممكنة لواضعي السياسات والممارسين. بحلول كانون الأول/ ديسمبر 2019، استكملت التنفيذ المرحلة الأولى من المدن التجريبية، جورج تاون (ماليزيا)، هراري (زيمبابوي) وكينجستون (جامايكا). أطلق المشروع مرحلة ثانية في أيلول/ سبتمبر 2019 مع </w:t>
      </w:r>
      <w:proofErr w:type="spellStart"/>
      <w:r w:rsidRPr="00D34640">
        <w:rPr>
          <w:rFonts w:asciiTheme="minorBidi" w:hAnsiTheme="minorBidi" w:cstheme="minorBidi"/>
          <w:sz w:val="24"/>
          <w:szCs w:val="24"/>
          <w:rtl/>
        </w:rPr>
        <w:t>أياكوتشو</w:t>
      </w:r>
      <w:proofErr w:type="spellEnd"/>
      <w:r w:rsidRPr="00D34640">
        <w:rPr>
          <w:rFonts w:asciiTheme="minorBidi" w:hAnsiTheme="minorBidi" w:cstheme="minorBidi"/>
          <w:sz w:val="24"/>
          <w:szCs w:val="24"/>
          <w:rtl/>
        </w:rPr>
        <w:t xml:space="preserve"> (بيرو) وتبليسي (جورجيا).</w:t>
      </w:r>
    </w:p>
    <w:p w14:paraId="3EC04ABE" w14:textId="77777777" w:rsidR="001A51F5" w:rsidRPr="00D34640" w:rsidRDefault="001A51F5" w:rsidP="001A51F5">
      <w:pPr>
        <w:pStyle w:val="COMPara"/>
        <w:spacing w:after="0"/>
        <w:ind w:left="0" w:firstLine="0"/>
        <w:jc w:val="both"/>
        <w:rPr>
          <w:rFonts w:asciiTheme="minorBidi" w:hAnsiTheme="minorBidi" w:cstheme="minorBidi"/>
          <w:sz w:val="24"/>
          <w:szCs w:val="24"/>
        </w:rPr>
      </w:pPr>
    </w:p>
    <w:p w14:paraId="72002A85" w14:textId="77777777" w:rsidR="001A51F5" w:rsidRPr="00D34640" w:rsidRDefault="001A51F5" w:rsidP="001A51F5">
      <w:pPr>
        <w:pStyle w:val="COMPara"/>
        <w:numPr>
          <w:ilvl w:val="0"/>
          <w:numId w:val="27"/>
        </w:numPr>
        <w:bidi/>
        <w:spacing w:after="0"/>
        <w:ind w:left="424" w:hanging="424"/>
        <w:jc w:val="both"/>
        <w:rPr>
          <w:rFonts w:asciiTheme="minorBidi" w:hAnsiTheme="minorBidi" w:cstheme="minorBidi"/>
          <w:bCs/>
          <w:sz w:val="24"/>
          <w:szCs w:val="24"/>
          <w:lang w:val="en-US"/>
        </w:rPr>
      </w:pPr>
      <w:r w:rsidRPr="00D34640">
        <w:rPr>
          <w:rFonts w:asciiTheme="minorBidi" w:hAnsiTheme="minorBidi" w:cstheme="minorBidi"/>
          <w:bCs/>
          <w:sz w:val="24"/>
          <w:szCs w:val="24"/>
          <w:rtl/>
          <w:lang w:val="en-US" w:bidi="ar-EG"/>
        </w:rPr>
        <w:t>التوعية والاتصال</w:t>
      </w:r>
    </w:p>
    <w:p w14:paraId="0B6C25CF" w14:textId="77777777" w:rsidR="001A51F5" w:rsidRPr="00D34640" w:rsidRDefault="001A51F5" w:rsidP="001A51F5">
      <w:pPr>
        <w:pStyle w:val="COMPara"/>
        <w:keepNext/>
        <w:spacing w:after="0"/>
        <w:ind w:left="0" w:firstLine="0"/>
        <w:jc w:val="both"/>
        <w:rPr>
          <w:rFonts w:asciiTheme="minorBidi" w:hAnsiTheme="minorBidi" w:cstheme="minorBidi"/>
          <w:b/>
          <w:sz w:val="24"/>
          <w:szCs w:val="24"/>
          <w:lang w:val="en-US"/>
        </w:rPr>
      </w:pPr>
    </w:p>
    <w:p w14:paraId="4EF3227B" w14:textId="77777777" w:rsidR="001A51F5" w:rsidRPr="00D34640" w:rsidRDefault="001A51F5" w:rsidP="001A51F5">
      <w:pPr>
        <w:pStyle w:val="COMPara"/>
        <w:keepNext/>
        <w:bidi/>
        <w:spacing w:after="240"/>
        <w:ind w:left="0" w:firstLine="0"/>
        <w:jc w:val="both"/>
        <w:rPr>
          <w:rFonts w:asciiTheme="minorBidi" w:hAnsiTheme="minorBidi" w:cstheme="minorBidi"/>
          <w:bCs/>
          <w:sz w:val="24"/>
          <w:szCs w:val="24"/>
          <w:rtl/>
          <w:lang w:bidi="ar-EG"/>
        </w:rPr>
      </w:pPr>
      <w:r w:rsidRPr="00D34640">
        <w:rPr>
          <w:rFonts w:asciiTheme="minorBidi" w:hAnsiTheme="minorBidi" w:cstheme="minorBidi"/>
          <w:bCs/>
          <w:sz w:val="24"/>
          <w:szCs w:val="24"/>
          <w:rtl/>
          <w:lang w:bidi="ar-EG"/>
        </w:rPr>
        <w:t>مواد وفعاليات الاتصال</w:t>
      </w:r>
    </w:p>
    <w:p w14:paraId="607EAFEF" w14:textId="77777777" w:rsidR="001A51F5" w:rsidRPr="00D34640" w:rsidRDefault="001A51F5" w:rsidP="00592D49">
      <w:pPr>
        <w:pStyle w:val="COMPara"/>
        <w:numPr>
          <w:ilvl w:val="0"/>
          <w:numId w:val="34"/>
        </w:numPr>
        <w:bidi/>
        <w:spacing w:after="0"/>
        <w:jc w:val="both"/>
        <w:rPr>
          <w:rFonts w:asciiTheme="minorBidi" w:hAnsiTheme="minorBidi" w:cstheme="minorBidi"/>
          <w:sz w:val="24"/>
          <w:szCs w:val="24"/>
        </w:rPr>
      </w:pPr>
      <w:r w:rsidRPr="00D34640">
        <w:rPr>
          <w:rFonts w:asciiTheme="minorBidi" w:hAnsiTheme="minorBidi" w:cstheme="minorBidi"/>
          <w:sz w:val="24"/>
          <w:szCs w:val="24"/>
          <w:rtl/>
        </w:rPr>
        <w:t>يمكن للاتصال الاستراتيجي أن يعزز الوعي بشأن صون التراث الثقافي غير المادي، وأن يزيد من إبراز الاتفاقية والوصول إلى مختلف أصحاب المصلحة. مع أخذ ذلك في الاعتبار، بدأت الأمانة في تنفيذ مبادرات الاتصال الرائدة من خلال استهداف الموضوعات والجماهير الرئيسية. اغتنمت الأمانة فرصة عام 2019 للغات الشعوب الأصلية لإشراك جماهير جديدة حول موضوع التراث الحي والشعوب الأصلية. بدأ العام بحلقة نقاش في الدورة الثامنة عشرة لمنتدى الأمم المتحدة الدائم المعني بقضايا الشعوب الأصلية (22 نيسان/ أبريل 2019، نيويورك). وبالتوازي مع ذلك، أنتجت الأمانة ملف بث صوت رقمي (</w:t>
      </w:r>
      <w:proofErr w:type="spellStart"/>
      <w:r w:rsidRPr="00D34640">
        <w:rPr>
          <w:rFonts w:asciiTheme="minorBidi" w:hAnsiTheme="minorBidi" w:cstheme="minorBidi"/>
          <w:sz w:val="24"/>
          <w:szCs w:val="24"/>
          <w:rtl/>
        </w:rPr>
        <w:t>بودكاست</w:t>
      </w:r>
      <w:proofErr w:type="spellEnd"/>
      <w:r w:rsidRPr="00D34640">
        <w:rPr>
          <w:rFonts w:asciiTheme="minorBidi" w:hAnsiTheme="minorBidi" w:cstheme="minorBidi"/>
          <w:sz w:val="24"/>
          <w:szCs w:val="24"/>
          <w:rtl/>
        </w:rPr>
        <w:t>) مع مقرر الأمم المتحدة الخاص المعني بحقوق الشعوب الأصلية وكتيبا عن "</w:t>
      </w:r>
      <w:hyperlink r:id="rId37" w:history="1">
        <w:r w:rsidRPr="00D34640">
          <w:rPr>
            <w:rStyle w:val="Hyperlink"/>
            <w:rFonts w:asciiTheme="minorBidi" w:hAnsiTheme="minorBidi" w:cstheme="minorBidi"/>
            <w:sz w:val="24"/>
            <w:szCs w:val="24"/>
            <w:rtl/>
          </w:rPr>
          <w:t>التراث الحي والشعوب الأصلية</w:t>
        </w:r>
      </w:hyperlink>
      <w:r w:rsidRPr="00D34640">
        <w:rPr>
          <w:rFonts w:asciiTheme="minorBidi" w:hAnsiTheme="minorBidi" w:cstheme="minorBidi"/>
          <w:sz w:val="24"/>
          <w:szCs w:val="24"/>
          <w:rtl/>
        </w:rPr>
        <w:t xml:space="preserve">". وأخيراً، قامت الأمانة بتنظيم </w:t>
      </w:r>
      <w:hyperlink r:id="rId38" w:history="1">
        <w:r w:rsidRPr="00D34640">
          <w:rPr>
            <w:rStyle w:val="Hyperlink"/>
            <w:rFonts w:asciiTheme="minorBidi" w:hAnsiTheme="minorBidi" w:cstheme="minorBidi"/>
            <w:sz w:val="24"/>
            <w:szCs w:val="24"/>
            <w:rtl/>
          </w:rPr>
          <w:t>معرض صوتي</w:t>
        </w:r>
      </w:hyperlink>
      <w:r w:rsidRPr="00D34640">
        <w:rPr>
          <w:rFonts w:asciiTheme="minorBidi" w:hAnsiTheme="minorBidi" w:cstheme="minorBidi"/>
          <w:sz w:val="24"/>
          <w:szCs w:val="24"/>
          <w:rtl/>
        </w:rPr>
        <w:t xml:space="preserve"> </w:t>
      </w:r>
      <w:r w:rsidRPr="00D34640">
        <w:rPr>
          <w:rFonts w:asciiTheme="minorBidi" w:hAnsiTheme="minorBidi" w:cstheme="minorBidi"/>
          <w:sz w:val="24"/>
          <w:szCs w:val="24"/>
          <w:rtl/>
          <w:lang w:bidi="ar-EG"/>
        </w:rPr>
        <w:t xml:space="preserve">غامر ثلاثي الأبعاد </w:t>
      </w:r>
      <w:r w:rsidRPr="00D34640">
        <w:rPr>
          <w:rFonts w:asciiTheme="minorBidi" w:hAnsiTheme="minorBidi" w:cstheme="minorBidi"/>
          <w:sz w:val="24"/>
          <w:szCs w:val="24"/>
          <w:rtl/>
        </w:rPr>
        <w:t>حول "أصوات التراث الحي: رحلة عبر لغات الشعوب الأصلية" في الدورة الرابعة عشرة للجنة.</w:t>
      </w:r>
    </w:p>
    <w:p w14:paraId="77304933"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واستكمالا لأنشطتها التنفيذية، أنتجت الأمانة أيضا كتيبات عن "</w:t>
      </w:r>
      <w:hyperlink r:id="rId39" w:history="1">
        <w:r w:rsidRPr="00D34640">
          <w:rPr>
            <w:rStyle w:val="Hyperlink"/>
            <w:rFonts w:asciiTheme="minorBidi" w:hAnsiTheme="minorBidi" w:cstheme="minorBidi"/>
            <w:sz w:val="24"/>
            <w:szCs w:val="24"/>
            <w:rtl/>
          </w:rPr>
          <w:t>التراث الحي وبناء القدرات</w:t>
        </w:r>
      </w:hyperlink>
      <w:r w:rsidRPr="00D34640">
        <w:rPr>
          <w:rFonts w:asciiTheme="minorBidi" w:hAnsiTheme="minorBidi" w:cstheme="minorBidi"/>
          <w:sz w:val="24"/>
          <w:szCs w:val="24"/>
          <w:rtl/>
        </w:rPr>
        <w:t>" و"</w:t>
      </w:r>
      <w:hyperlink r:id="rId40" w:history="1">
        <w:r w:rsidRPr="00D34640">
          <w:rPr>
            <w:rStyle w:val="Hyperlink"/>
            <w:rFonts w:asciiTheme="minorBidi" w:hAnsiTheme="minorBidi" w:cstheme="minorBidi"/>
            <w:sz w:val="24"/>
            <w:szCs w:val="24"/>
            <w:rtl/>
          </w:rPr>
          <w:t>التراث الحي والتعليم</w:t>
        </w:r>
      </w:hyperlink>
      <w:r w:rsidRPr="00D34640">
        <w:rPr>
          <w:rFonts w:asciiTheme="minorBidi" w:hAnsiTheme="minorBidi" w:cstheme="minorBidi"/>
          <w:sz w:val="24"/>
          <w:szCs w:val="24"/>
          <w:rtl/>
        </w:rPr>
        <w:t xml:space="preserve">". وتم توسيع موضوع التراث الحي والتعليم بشكل أكبر من خلال الأحداث الجانبية في الدورة السابعة للجمعية العامة والدورتين الثالثة عشرة والرابعة عشرة للجنة. استهدفت سلسلة أخرى من مبادرات الاتصال الشباب على وجه التحديد: القصص السمعية البصرية حول مجموعة من الشباب تم توزيعها عبر وسائل التواصل الاجتماعي، وموقع الاتفاقية على شبكة الإنترنت ومعرض في الدورة السابعة للجمعية العامة. تهدف المؤتمرات الصحفية في الاجتماعات النظامية الرئيسية ومجموعة المواد الصحفية التي يتم إنتاجها سنويًا للجنة إلى مخاطبة أعضاء وسائل الإعلام في حين وصلت مبادرات شبكة الإنترنت ووسائل التواصل الاجتماعي إلى جمهور أعرض، بما في ذلك من خلال تطبيقات (توتير </w:t>
      </w:r>
      <w:r w:rsidRPr="00D34640">
        <w:rPr>
          <w:rFonts w:asciiTheme="minorBidi" w:hAnsiTheme="minorBidi" w:cstheme="minorBidi"/>
          <w:sz w:val="24"/>
          <w:szCs w:val="24"/>
        </w:rPr>
        <w:t>Twitter</w:t>
      </w:r>
      <w:r w:rsidRPr="00D34640">
        <w:rPr>
          <w:rFonts w:asciiTheme="minorBidi" w:hAnsiTheme="minorBidi" w:cstheme="minorBidi"/>
          <w:sz w:val="24"/>
          <w:szCs w:val="24"/>
          <w:rtl/>
        </w:rPr>
        <w:t xml:space="preserve">) و(فيسبوك لايف </w:t>
      </w:r>
      <w:r w:rsidRPr="00D34640">
        <w:rPr>
          <w:rFonts w:asciiTheme="minorBidi" w:hAnsiTheme="minorBidi" w:cstheme="minorBidi"/>
          <w:sz w:val="24"/>
          <w:szCs w:val="24"/>
        </w:rPr>
        <w:t>Facebook Live</w:t>
      </w:r>
      <w:r w:rsidRPr="00D34640">
        <w:rPr>
          <w:rFonts w:asciiTheme="minorBidi" w:hAnsiTheme="minorBidi" w:cstheme="minorBidi"/>
          <w:sz w:val="24"/>
          <w:szCs w:val="24"/>
          <w:rtl/>
        </w:rPr>
        <w:t xml:space="preserve">). </w:t>
      </w:r>
    </w:p>
    <w:p w14:paraId="12752084"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من شأن احتضان الابتكارات التكنولوجية أن يوفر طرقًا جديدة لدمج المعلومات ومشاركتها كما يمكنه الوصول إلى جماهير متنوعة. ولهذا أنشأت الأمانة أداتين أصليتين على الإنترنت خلال فترة التقرير. ففي عام 2018، أثناء الدورة الثالثة عشر للجنة، أطلقت الأمانة</w:t>
      </w:r>
      <w:hyperlink r:id="rId41" w:history="1">
        <w:r w:rsidRPr="00D34640">
          <w:rPr>
            <w:rStyle w:val="Hyperlink"/>
            <w:rFonts w:asciiTheme="minorBidi" w:hAnsiTheme="minorBidi" w:cstheme="minorBidi"/>
            <w:sz w:val="24"/>
            <w:szCs w:val="24"/>
            <w:rtl/>
          </w:rPr>
          <w:t xml:space="preserve"> مشروع الغوص في أعماق التراث الثقافي غير المادي</w:t>
        </w:r>
      </w:hyperlink>
      <w:r w:rsidRPr="00D34640">
        <w:rPr>
          <w:rFonts w:asciiTheme="minorBidi" w:hAnsiTheme="minorBidi" w:cstheme="minorBidi"/>
          <w:sz w:val="24"/>
          <w:szCs w:val="24"/>
          <w:rtl/>
        </w:rPr>
        <w:t xml:space="preserve">، بدعم من هولندا. حيث يوفر طريقة جديدة لتصور الطبيعة متعددة الأوجه والشمولية للتراث الثقافي غير المادي، واستكشاف كيفية اتصال العناصر المختلفة من خلال المجالات والتهديدات والبيئات الطبيعية (الأقاليم الأحيائية). وقد وصل إلى ما يقرب من مليون مشاهدة للصفحة خلال الفصل الأول من عام 2019. والأداة الثانية، </w:t>
      </w:r>
      <w:proofErr w:type="gramStart"/>
      <w:r w:rsidRPr="00D34640">
        <w:rPr>
          <w:rFonts w:asciiTheme="minorBidi" w:hAnsiTheme="minorBidi" w:cstheme="minorBidi"/>
          <w:sz w:val="24"/>
          <w:szCs w:val="24"/>
          <w:rtl/>
        </w:rPr>
        <w:t>وهى</w:t>
      </w:r>
      <w:proofErr w:type="gramEnd"/>
      <w:r w:rsidRPr="00D34640">
        <w:rPr>
          <w:rFonts w:asciiTheme="minorBidi" w:hAnsiTheme="minorBidi" w:cstheme="minorBidi"/>
          <w:sz w:val="24"/>
          <w:szCs w:val="24"/>
          <w:rtl/>
        </w:rPr>
        <w:t xml:space="preserve"> </w:t>
      </w:r>
      <w:hyperlink r:id="rId42" w:history="1">
        <w:proofErr w:type="spellStart"/>
        <w:r w:rsidRPr="00D34640">
          <w:rPr>
            <w:rStyle w:val="Hyperlink"/>
            <w:rFonts w:asciiTheme="minorBidi" w:hAnsiTheme="minorBidi" w:cstheme="minorBidi"/>
            <w:sz w:val="24"/>
            <w:szCs w:val="24"/>
            <w:rtl/>
          </w:rPr>
          <w:t>ببليوغرافيا</w:t>
        </w:r>
        <w:proofErr w:type="spellEnd"/>
        <w:r w:rsidRPr="00D34640">
          <w:rPr>
            <w:rStyle w:val="Hyperlink"/>
            <w:rFonts w:asciiTheme="minorBidi" w:hAnsiTheme="minorBidi" w:cstheme="minorBidi"/>
            <w:sz w:val="24"/>
            <w:szCs w:val="24"/>
            <w:rtl/>
          </w:rPr>
          <w:t xml:space="preserve"> البحث عبر الإنترنت</w:t>
        </w:r>
      </w:hyperlink>
      <w:r w:rsidRPr="00D34640">
        <w:rPr>
          <w:rFonts w:asciiTheme="minorBidi" w:hAnsiTheme="minorBidi" w:cstheme="minorBidi"/>
          <w:sz w:val="24"/>
          <w:szCs w:val="24"/>
          <w:u w:val="single"/>
          <w:rtl/>
        </w:rPr>
        <w:t>،</w:t>
      </w:r>
      <w:r w:rsidRPr="00D34640">
        <w:rPr>
          <w:rFonts w:asciiTheme="minorBidi" w:hAnsiTheme="minorBidi" w:cstheme="minorBidi"/>
          <w:sz w:val="24"/>
          <w:szCs w:val="24"/>
          <w:rtl/>
        </w:rPr>
        <w:t xml:space="preserve"> </w:t>
      </w:r>
      <w:r w:rsidRPr="00D34640">
        <w:rPr>
          <w:rFonts w:asciiTheme="minorBidi" w:hAnsiTheme="minorBidi" w:cstheme="minorBidi"/>
          <w:i/>
          <w:iCs/>
          <w:sz w:val="24"/>
          <w:szCs w:val="24"/>
          <w:rtl/>
        </w:rPr>
        <w:t>مراجع بحثية بشأن تنفيذ اتفاقية عام 2003</w:t>
      </w:r>
      <w:r w:rsidRPr="00D34640">
        <w:rPr>
          <w:rFonts w:asciiTheme="minorBidi" w:hAnsiTheme="minorBidi" w:cstheme="minorBidi"/>
          <w:sz w:val="24"/>
          <w:szCs w:val="24"/>
          <w:rtl/>
        </w:rPr>
        <w:t xml:space="preserve"> توفر منصة تفاعلية للمراجع العلمية المتعلقة بالاتفاقية وتنفيذها. وبمساعدة فريق من المراجعين، تستمر هذه الأداة في إضافة مراجع.</w:t>
      </w:r>
    </w:p>
    <w:p w14:paraId="326D2C83" w14:textId="77777777" w:rsidR="001A51F5" w:rsidRPr="00D34640" w:rsidRDefault="001A51F5" w:rsidP="001A51F5">
      <w:pPr>
        <w:pStyle w:val="COMPara"/>
        <w:numPr>
          <w:ilvl w:val="0"/>
          <w:numId w:val="27"/>
        </w:numPr>
        <w:bidi/>
        <w:spacing w:before="240" w:after="0"/>
        <w:ind w:left="424" w:hanging="424"/>
        <w:jc w:val="both"/>
        <w:rPr>
          <w:rFonts w:asciiTheme="minorBidi" w:hAnsiTheme="minorBidi" w:cstheme="minorBidi"/>
          <w:bCs/>
          <w:sz w:val="24"/>
          <w:szCs w:val="24"/>
          <w:lang w:val="en-US"/>
        </w:rPr>
      </w:pPr>
      <w:r w:rsidRPr="00D34640">
        <w:rPr>
          <w:rFonts w:asciiTheme="minorBidi" w:hAnsiTheme="minorBidi" w:cstheme="minorBidi"/>
          <w:bCs/>
          <w:sz w:val="24"/>
          <w:szCs w:val="24"/>
          <w:rtl/>
          <w:lang w:val="en-US"/>
        </w:rPr>
        <w:t>التحديات الرئيسية وسبل المضي قدما</w:t>
      </w:r>
    </w:p>
    <w:p w14:paraId="21517F26"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في غضون عامين فقط، تقدمت الهيئتان الرئاسيتان للاتفاقية، بدعم من الأمانة، بدفع العديد من المجالات الهامة في حياة الاتفاقية. وعلى وجه الخصوص، تقدم آلية تقديم التقارير الدورية المُعدَلَة طرقًا جديدة هامة لرصد تنفيذ الاتفاقية على مستوى الجماعة والمستوى المحلي والقطري والدولي، بما في ذلك الالتزامات الدولية للدول الأطراف بأهداف التنمية المستدامة. ستوفر المعلومات التي تجمعها الدول الأطراف فهماً أفضل لإنجازات الاتفاقية الهامة وتأثيرها العالمي. أما بالنسبة لآلية المساعدة الدولية، فقد تم تفعيلها بشكل أفضل الآن، حيث يمكن للفريق المعين حديثًا التركيز على ضمان استمرار التنفيذ العالي، وبدء الرصد المستمر وجمع الدروس المستفادة.</w:t>
      </w:r>
    </w:p>
    <w:p w14:paraId="4E879B50"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بناءً على التقدم المحرز في تقديم التقارير الدورية والمساعدة الدولية، سيتم التركيز في العامين المقبلين على التفكير العالمي في آليات الإدراج، بدعم من اليابان. ومن الأهمية أن تقر الإصلاحات المدخلة على العملية وأن تضع في اعتبارها نوايا الصون الأوسع للدول والجماعات التي تقدم الطلبات بغض النظر عن قدراتها الإدارية. ففي النهاية، يجب أن يكون الهدف من عملية التفكير هو مساعدة الجماعات على صون تراثها الحي بشكل أفضل.</w:t>
      </w:r>
    </w:p>
    <w:p w14:paraId="435E22FB"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 xml:space="preserve">في حين أن الطلبات على برنامج بناء القدرات لا تزال مرتفعة، بل تستمر في تجاوز القدرة على التزويد بالخدمة، فقد شهد البرنامج انخفاضا في التمويل. ورداً على ذلك، كلفت الأمانة بإجراء دراسة جدوى بشأن الشراكات المستقبلية المحتملة لدعم البرنامج. وأكدت الدراسة على الإمكانية الكبرى للعب دوراً أقوى لمراكز الفئة 2 في جعل البرنامج </w:t>
      </w:r>
      <w:proofErr w:type="spellStart"/>
      <w:r w:rsidRPr="00D34640">
        <w:rPr>
          <w:rFonts w:asciiTheme="minorBidi" w:hAnsiTheme="minorBidi" w:cstheme="minorBidi"/>
          <w:sz w:val="24"/>
          <w:szCs w:val="24"/>
          <w:rtl/>
        </w:rPr>
        <w:t>لامركزياً</w:t>
      </w:r>
      <w:proofErr w:type="spellEnd"/>
      <w:r w:rsidRPr="00D34640">
        <w:rPr>
          <w:rFonts w:asciiTheme="minorBidi" w:hAnsiTheme="minorBidi" w:cstheme="minorBidi"/>
          <w:sz w:val="24"/>
          <w:szCs w:val="24"/>
          <w:rtl/>
        </w:rPr>
        <w:t xml:space="preserve"> على المستوى الإقليمي، والشراكات مع المؤسسات التراثية الأخرى في دمج بناء القدرات في أعمالها وآليات بناء القدرات على المستوى الوطني. بناءً على التجارب الأخيرة بالندوات عبر الإنترنت وأدوات الإنترنت، هناك طريقة أخرى يمكن للبرنامج أن يستكشفها وهي الفرص المتعلقة ببناء القدرات عبر الإنترنت.</w:t>
      </w:r>
    </w:p>
    <w:p w14:paraId="0D70C5A3"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يتطلب المضي قدماً بالنسبة لأولوية التمويل الثانية بشأن التراث الثقافي غير المادي والتعليم أيضاً التفكير. شهد النجاح المبدئي قبولاً قوياً من كل من أصحاب المصلحة في التعليم والثقافة والمبادرات الرائدة التي تم إطلاقها في جميع المناطق؛ ولكن على الرغم من ذلك، ففي نفس الوقت، وبعد عامين في هذه الأولوية كانت المساهمات الطوعية محدودة. تخطط الأمانة لإعادة تركيز جهودها من خلال الاستفادة من نقاط القوة بين قطاعات اليونسكو واستهداف المجالات التي يتلاقى فيها التراث الثقافي غير المادي بشكل طبيعي مع قطاع التعليم، مثل تعليم المواطنة العالمية والتعليم من أجل التنمية المستدامة.</w:t>
      </w:r>
    </w:p>
    <w:p w14:paraId="3A5AB882"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 xml:space="preserve">ويستمر الاهتمام بالبناء في مجالات </w:t>
      </w:r>
      <w:proofErr w:type="spellStart"/>
      <w:r w:rsidRPr="00D34640">
        <w:rPr>
          <w:rFonts w:asciiTheme="minorBidi" w:hAnsiTheme="minorBidi" w:cstheme="minorBidi"/>
          <w:sz w:val="24"/>
          <w:szCs w:val="24"/>
          <w:rtl/>
        </w:rPr>
        <w:t>مواضيعية</w:t>
      </w:r>
      <w:proofErr w:type="spellEnd"/>
      <w:r w:rsidRPr="00D34640">
        <w:rPr>
          <w:rFonts w:asciiTheme="minorBidi" w:hAnsiTheme="minorBidi" w:cstheme="minorBidi"/>
          <w:sz w:val="24"/>
          <w:szCs w:val="24"/>
          <w:rtl/>
        </w:rPr>
        <w:t xml:space="preserve"> جديدة. فبعد ثلاث سنوات من التفكير من قبل اللجنة، سيتحول العمل في حالات الطوارئ (النزاعات والكوارث الطبيعية) إلى الأنشطة التنفيذية، والتعاون بين المؤسسي، وبناء القدرات وزيادة الوعي، وذلك بفضل مساهمات من سويسرا وأذربيجان. كما ستصدر مواد جديدة لبناء القدرات بهذا المجال. كما تظهر مجالات </w:t>
      </w:r>
      <w:proofErr w:type="spellStart"/>
      <w:r w:rsidRPr="00D34640">
        <w:rPr>
          <w:rFonts w:asciiTheme="minorBidi" w:hAnsiTheme="minorBidi" w:cstheme="minorBidi"/>
          <w:sz w:val="24"/>
          <w:szCs w:val="24"/>
          <w:rtl/>
        </w:rPr>
        <w:t>مواضيعية</w:t>
      </w:r>
      <w:proofErr w:type="spellEnd"/>
      <w:r w:rsidRPr="00D34640">
        <w:rPr>
          <w:rFonts w:asciiTheme="minorBidi" w:hAnsiTheme="minorBidi" w:cstheme="minorBidi"/>
          <w:sz w:val="24"/>
          <w:szCs w:val="24"/>
          <w:rtl/>
        </w:rPr>
        <w:t xml:space="preserve"> جديدة أخرى، مما قد يتطلب من اللجنة توجيه اهتمامها إليها في المستقبل القريب. وتشمل هذه المجالات </w:t>
      </w:r>
      <w:proofErr w:type="spellStart"/>
      <w:r w:rsidRPr="00D34640">
        <w:rPr>
          <w:rFonts w:asciiTheme="minorBidi" w:hAnsiTheme="minorBidi" w:cstheme="minorBidi"/>
          <w:sz w:val="24"/>
          <w:szCs w:val="24"/>
          <w:rtl/>
        </w:rPr>
        <w:t>المواضيعية</w:t>
      </w:r>
      <w:proofErr w:type="spellEnd"/>
      <w:r w:rsidRPr="00D34640">
        <w:rPr>
          <w:rFonts w:asciiTheme="minorBidi" w:hAnsiTheme="minorBidi" w:cstheme="minorBidi"/>
          <w:sz w:val="24"/>
          <w:szCs w:val="24"/>
          <w:rtl/>
        </w:rPr>
        <w:t xml:space="preserve">: الروابط بين التراث الثقافي غير المادي والسياحة والسياقات الحضرية والمتاحف والمزيد. تشكلت مجموعات العمل </w:t>
      </w:r>
      <w:proofErr w:type="spellStart"/>
      <w:r w:rsidRPr="00D34640">
        <w:rPr>
          <w:rFonts w:asciiTheme="minorBidi" w:hAnsiTheme="minorBidi" w:cstheme="minorBidi"/>
          <w:sz w:val="24"/>
          <w:szCs w:val="24"/>
          <w:rtl/>
        </w:rPr>
        <w:t>المواضيعية</w:t>
      </w:r>
      <w:proofErr w:type="spellEnd"/>
      <w:r w:rsidRPr="00D34640">
        <w:rPr>
          <w:rFonts w:asciiTheme="minorBidi" w:hAnsiTheme="minorBidi" w:cstheme="minorBidi"/>
          <w:sz w:val="24"/>
          <w:szCs w:val="24"/>
          <w:rtl/>
        </w:rPr>
        <w:t xml:space="preserve"> على مستوى قطاع الثقافة التي تستكشف مجالات جديدة، مثل التنوع البيولوجي وتغير المناخ، مع زيادة فرص العمل المشترك بين القطاعات. تعمل الأمانة على تعزيز عملها في مجال التعليم في إحدى هذه المجموعات </w:t>
      </w:r>
      <w:proofErr w:type="spellStart"/>
      <w:r w:rsidRPr="00D34640">
        <w:rPr>
          <w:rFonts w:asciiTheme="minorBidi" w:hAnsiTheme="minorBidi" w:cstheme="minorBidi"/>
          <w:sz w:val="24"/>
          <w:szCs w:val="24"/>
          <w:rtl/>
        </w:rPr>
        <w:t>المواضيعية</w:t>
      </w:r>
      <w:proofErr w:type="spellEnd"/>
      <w:r w:rsidRPr="00D34640">
        <w:rPr>
          <w:rFonts w:asciiTheme="minorBidi" w:hAnsiTheme="minorBidi" w:cstheme="minorBidi"/>
          <w:sz w:val="24"/>
          <w:szCs w:val="24"/>
          <w:rtl/>
        </w:rPr>
        <w:t>، والتي تجمع بين الزملاء من مختلف أجزاء قطاع التعليم للعمل على التعليم الثقافي وتعليم الفنون وتعليم التراث والمزيد.</w:t>
      </w:r>
    </w:p>
    <w:p w14:paraId="45653934"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 xml:space="preserve">شهدت فترة التقرير جهوداً أولية من جانب الأمانة لزيادة الوعي بالاتفاقية من خلال أنشطة التوعية والاتصال. وللمضي قدما، ستواصل الأمانة العامة إنتاجها للمواد والأدوات والأحداث، مستهدفة عمدا الجماهير غير المستغلة مثل الشباب والشعوب الأصلية، ولا سيما على الإنترنت وعبر وسائط التواصل الاجتماعي. وبطبيعة الحال، فمن المأمول أن تؤدي هذه الجهود إلى زيادة الأموال التي يتم جمعها. واعترافاً بالدور المركزي المتزايد الذي تلعبه التكنولوجيا في حياتنا اليومية وقدرتها على توفير حلول مبتكرة للصون، ستواصل الأمانة تطوير أدواتها الرقمية، لا سيما من خلال توسيع مشروع </w:t>
      </w:r>
      <w:r w:rsidRPr="00D34640">
        <w:rPr>
          <w:rFonts w:asciiTheme="minorBidi" w:hAnsiTheme="minorBidi" w:cstheme="minorBidi"/>
          <w:i/>
          <w:iCs/>
          <w:sz w:val="24"/>
          <w:szCs w:val="24"/>
          <w:rtl/>
        </w:rPr>
        <w:t>الغوص في أعماق التراث الثقافي غير المادي</w:t>
      </w:r>
      <w:r w:rsidRPr="00D34640">
        <w:rPr>
          <w:rFonts w:asciiTheme="minorBidi" w:hAnsiTheme="minorBidi" w:cstheme="minorBidi"/>
          <w:sz w:val="24"/>
          <w:szCs w:val="24"/>
          <w:rtl/>
        </w:rPr>
        <w:t xml:space="preserve"> للنظر في مساهمات التراث الحي في أهداف التنمية المستدامة.</w:t>
      </w:r>
    </w:p>
    <w:p w14:paraId="575061E5" w14:textId="77777777" w:rsidR="001A51F5" w:rsidRPr="00D34640" w:rsidRDefault="001A51F5" w:rsidP="00592D49">
      <w:pPr>
        <w:pStyle w:val="COMPara"/>
        <w:numPr>
          <w:ilvl w:val="0"/>
          <w:numId w:val="34"/>
        </w:numPr>
        <w:bidi/>
        <w:spacing w:before="120" w:after="0"/>
        <w:jc w:val="both"/>
        <w:rPr>
          <w:rFonts w:asciiTheme="minorBidi" w:hAnsiTheme="minorBidi" w:cstheme="minorBidi"/>
          <w:sz w:val="24"/>
          <w:szCs w:val="24"/>
        </w:rPr>
      </w:pPr>
      <w:r w:rsidRPr="00D34640">
        <w:rPr>
          <w:rFonts w:asciiTheme="minorBidi" w:hAnsiTheme="minorBidi" w:cstheme="minorBidi"/>
          <w:sz w:val="24"/>
          <w:szCs w:val="24"/>
          <w:rtl/>
        </w:rPr>
        <w:t xml:space="preserve">في وقت كتابة هذا التقرير، جاءت جائحة (كوفيد-19) مغيرة للطرق التي تمارس بها الجماعات تراثها الحي وتصونه. واستجابة لذلك، فقد أطلقت الأمانة </w:t>
      </w:r>
      <w:hyperlink r:id="rId43" w:history="1">
        <w:r w:rsidRPr="00D34640">
          <w:rPr>
            <w:rStyle w:val="Hyperlink"/>
            <w:rFonts w:asciiTheme="minorBidi" w:hAnsiTheme="minorBidi" w:cstheme="minorBidi"/>
            <w:sz w:val="24"/>
            <w:szCs w:val="24"/>
            <w:rtl/>
          </w:rPr>
          <w:t>دراسة استقصائية</w:t>
        </w:r>
      </w:hyperlink>
      <w:r w:rsidRPr="00D34640">
        <w:rPr>
          <w:rFonts w:asciiTheme="minorBidi" w:hAnsiTheme="minorBidi" w:cstheme="minorBidi"/>
          <w:sz w:val="24"/>
          <w:szCs w:val="24"/>
          <w:rtl/>
        </w:rPr>
        <w:t xml:space="preserve"> مازالت جارية لتبادل تجارب التراث الحي وتوثيقها خلال الجائحة، حيث أقامت </w:t>
      </w:r>
      <w:hyperlink r:id="rId44" w:history="1">
        <w:r w:rsidRPr="00D34640">
          <w:rPr>
            <w:rStyle w:val="Hyperlink"/>
            <w:rFonts w:asciiTheme="minorBidi" w:hAnsiTheme="minorBidi" w:cstheme="minorBidi"/>
            <w:sz w:val="24"/>
            <w:szCs w:val="24"/>
            <w:rtl/>
          </w:rPr>
          <w:t>منصة على شبكة الإنترنت</w:t>
        </w:r>
      </w:hyperlink>
      <w:r w:rsidRPr="00D34640">
        <w:rPr>
          <w:rFonts w:asciiTheme="minorBidi" w:hAnsiTheme="minorBidi" w:cstheme="minorBidi"/>
          <w:sz w:val="24"/>
          <w:szCs w:val="24"/>
          <w:rtl/>
        </w:rPr>
        <w:t xml:space="preserve"> لتقاسم نتائج الدراسة وتبادلها. مع مشاركة أكثر من 200 رد من 68 دولة على منصة شبكة الإنترنت حتى الآن، توضح الدراسة الاستقصائية تنوع الطرق التي يتأثر بها التراث الثقافي غير المادي. وفي الوقت نفسه، تُظهر العديد من الإجابات التي تم تلقيها كيف يمكن أن يكون التراث الحي مصدرًا للمرونة في الظروف الصعبة، حيث يستمد الناس الإلهام والقوة والتضامن من ممارسة تراثهم الحي. ومن الآن فصاعدًا، سيستخلص تحليل هذه الدراسة الاستقصائية الدروس المستفادة التي سيتم مشاركتها من خلال مواد الاتصال والأحداث المخصصة. وجاء رد إضافي من الأمانة على الجائحة في تكييف التدريب على بناء القدرات في مجال تقديم التقارير الدورية في أمريكا اللاتينية ومنطقة البحر الكاريبي إلى طريقة تقديمها على الإنترنت، والتي استمرت بنجاح على مدى ستة أسابيع في </w:t>
      </w:r>
      <w:proofErr w:type="spellStart"/>
      <w:r w:rsidRPr="00D34640">
        <w:rPr>
          <w:rFonts w:asciiTheme="minorBidi" w:hAnsiTheme="minorBidi" w:cstheme="minorBidi"/>
          <w:sz w:val="24"/>
          <w:szCs w:val="24"/>
          <w:rtl/>
        </w:rPr>
        <w:t>آيار</w:t>
      </w:r>
      <w:proofErr w:type="spellEnd"/>
      <w:r w:rsidRPr="00D34640">
        <w:rPr>
          <w:rFonts w:asciiTheme="minorBidi" w:hAnsiTheme="minorBidi" w:cstheme="minorBidi"/>
          <w:sz w:val="24"/>
          <w:szCs w:val="24"/>
          <w:rtl/>
        </w:rPr>
        <w:t>/ مايو وحزيران/ يونيو 2020.</w:t>
      </w:r>
    </w:p>
    <w:p w14:paraId="41C87E82" w14:textId="77777777" w:rsidR="001A51F5" w:rsidRPr="00D34640" w:rsidRDefault="001A51F5" w:rsidP="001A51F5">
      <w:pPr>
        <w:pStyle w:val="COMPara"/>
        <w:spacing w:after="0"/>
        <w:ind w:left="567" w:firstLine="0"/>
        <w:jc w:val="both"/>
        <w:rPr>
          <w:rFonts w:asciiTheme="minorBidi" w:hAnsiTheme="minorBidi" w:cstheme="minorBidi"/>
          <w:sz w:val="24"/>
          <w:szCs w:val="24"/>
        </w:rPr>
      </w:pPr>
    </w:p>
    <w:p w14:paraId="43AA25C8" w14:textId="2A92FC82" w:rsidR="001A51F5" w:rsidRPr="00D34640" w:rsidRDefault="001A51F5" w:rsidP="00592D49">
      <w:pPr>
        <w:pStyle w:val="COMPara"/>
        <w:numPr>
          <w:ilvl w:val="0"/>
          <w:numId w:val="34"/>
        </w:numPr>
        <w:bidi/>
        <w:spacing w:after="0"/>
        <w:jc w:val="both"/>
        <w:rPr>
          <w:rFonts w:asciiTheme="minorBidi" w:hAnsiTheme="minorBidi" w:cstheme="minorBidi"/>
          <w:sz w:val="24"/>
          <w:szCs w:val="24"/>
        </w:rPr>
      </w:pPr>
      <w:r w:rsidRPr="00D34640">
        <w:rPr>
          <w:rFonts w:asciiTheme="minorBidi" w:hAnsiTheme="minorBidi" w:cstheme="minorBidi"/>
          <w:sz w:val="24"/>
          <w:szCs w:val="24"/>
          <w:rtl/>
        </w:rPr>
        <w:t xml:space="preserve">قد ترغب الجمعية العامة في </w:t>
      </w:r>
      <w:r w:rsidRPr="00D34640">
        <w:rPr>
          <w:rFonts w:asciiTheme="minorBidi" w:hAnsiTheme="minorBidi" w:cstheme="minorBidi"/>
          <w:sz w:val="24"/>
          <w:szCs w:val="24"/>
          <w:rtl/>
          <w:lang w:bidi="ar-EG"/>
        </w:rPr>
        <w:t>اعتماد</w:t>
      </w:r>
      <w:r w:rsidRPr="00D34640">
        <w:rPr>
          <w:rFonts w:asciiTheme="minorBidi" w:hAnsiTheme="minorBidi" w:cstheme="minorBidi"/>
          <w:sz w:val="24"/>
          <w:szCs w:val="24"/>
          <w:rtl/>
        </w:rPr>
        <w:t xml:space="preserve"> القرار التالي:</w:t>
      </w:r>
    </w:p>
    <w:p w14:paraId="330652B8" w14:textId="77777777" w:rsidR="00BE35A7" w:rsidRPr="00D34640" w:rsidRDefault="00BE35A7" w:rsidP="00BE35A7">
      <w:pPr>
        <w:pStyle w:val="ListParagraph"/>
        <w:rPr>
          <w:rFonts w:asciiTheme="minorBidi" w:hAnsiTheme="minorBidi" w:cstheme="minorBidi"/>
          <w:sz w:val="24"/>
          <w:szCs w:val="24"/>
          <w:rtl/>
        </w:rPr>
      </w:pPr>
    </w:p>
    <w:p w14:paraId="71783A5A" w14:textId="77777777" w:rsidR="001A51F5" w:rsidRPr="00D34640" w:rsidRDefault="001A51F5" w:rsidP="00ED5B3A">
      <w:pPr>
        <w:pStyle w:val="GATitleResolution"/>
        <w:widowControl w:val="0"/>
        <w:spacing w:before="0" w:after="0"/>
        <w:rPr>
          <w:rFonts w:asciiTheme="minorBidi" w:hAnsiTheme="minorBidi" w:cstheme="minorBidi"/>
          <w:sz w:val="24"/>
          <w:szCs w:val="24"/>
        </w:rPr>
      </w:pPr>
    </w:p>
    <w:p w14:paraId="35478A00" w14:textId="6927AA45" w:rsidR="00534B62" w:rsidRPr="00D34640" w:rsidRDefault="00534B62" w:rsidP="00534B62">
      <w:pPr>
        <w:pStyle w:val="GAPreambulaResolution"/>
        <w:spacing w:after="240"/>
        <w:rPr>
          <w:rFonts w:asciiTheme="minorBidi" w:hAnsiTheme="minorBidi" w:cstheme="minorBidi"/>
          <w:b/>
          <w:bCs/>
          <w:sz w:val="24"/>
          <w:szCs w:val="24"/>
          <w:lang w:val="fr-FR" w:bidi="ar-LB"/>
        </w:rPr>
      </w:pPr>
      <w:r w:rsidRPr="00D34640">
        <w:rPr>
          <w:rFonts w:asciiTheme="minorBidi" w:hAnsiTheme="minorBidi" w:cstheme="minorBidi"/>
          <w:b/>
          <w:bCs/>
          <w:sz w:val="24"/>
          <w:szCs w:val="24"/>
          <w:rtl/>
          <w:lang w:bidi="ar-LB"/>
        </w:rPr>
        <w:t>مشروع القرار</w:t>
      </w:r>
      <w:r w:rsidRPr="00D34640">
        <w:rPr>
          <w:rFonts w:asciiTheme="minorBidi" w:hAnsiTheme="minorBidi" w:cstheme="minorBidi"/>
          <w:b/>
          <w:bCs/>
          <w:sz w:val="24"/>
          <w:szCs w:val="24"/>
          <w:lang w:bidi="ar-LB"/>
        </w:rPr>
        <w:t>.</w:t>
      </w:r>
      <w:r w:rsidRPr="00D34640">
        <w:rPr>
          <w:rFonts w:asciiTheme="minorBidi" w:hAnsiTheme="minorBidi" w:cstheme="minorBidi"/>
          <w:b/>
          <w:bCs/>
          <w:sz w:val="24"/>
          <w:szCs w:val="24"/>
          <w:lang w:val="fr-FR" w:bidi="ar-LB"/>
        </w:rPr>
        <w:t xml:space="preserve">GA 6 </w:t>
      </w:r>
      <w:r w:rsidRPr="00D34640">
        <w:rPr>
          <w:rFonts w:asciiTheme="minorBidi" w:hAnsiTheme="minorBidi" w:cstheme="minorBidi"/>
          <w:b/>
          <w:bCs/>
          <w:sz w:val="24"/>
          <w:szCs w:val="24"/>
          <w:rtl/>
          <w:lang w:val="fr-FR" w:bidi="ar-LB"/>
        </w:rPr>
        <w:t>8</w:t>
      </w:r>
    </w:p>
    <w:p w14:paraId="418833CE" w14:textId="77777777" w:rsidR="00534B62" w:rsidRPr="00D34640" w:rsidRDefault="00534B62" w:rsidP="00534B62">
      <w:pPr>
        <w:pStyle w:val="GAPreambulaResolution"/>
        <w:spacing w:after="0"/>
        <w:rPr>
          <w:rFonts w:asciiTheme="minorBidi" w:hAnsiTheme="minorBidi" w:cstheme="minorBidi"/>
          <w:sz w:val="24"/>
          <w:szCs w:val="24"/>
          <w:lang w:bidi="ar-EG"/>
        </w:rPr>
      </w:pPr>
      <w:r w:rsidRPr="00D34640">
        <w:rPr>
          <w:rFonts w:asciiTheme="minorBidi" w:eastAsia="SimSun" w:hAnsiTheme="minorBidi" w:cstheme="minorBidi"/>
          <w:sz w:val="24"/>
          <w:szCs w:val="24"/>
          <w:rtl/>
          <w:lang w:bidi="ar-EG"/>
        </w:rPr>
        <w:t>إن</w:t>
      </w:r>
      <w:r w:rsidRPr="00D34640">
        <w:rPr>
          <w:rFonts w:asciiTheme="minorBidi" w:hAnsiTheme="minorBidi" w:cstheme="minorBidi"/>
          <w:sz w:val="24"/>
          <w:szCs w:val="24"/>
          <w:rtl/>
          <w:lang w:bidi="ar-EG"/>
        </w:rPr>
        <w:t xml:space="preserve"> الجمعية </w:t>
      </w:r>
      <w:r w:rsidRPr="00D34640">
        <w:rPr>
          <w:rFonts w:asciiTheme="minorBidi" w:hAnsiTheme="minorBidi" w:cstheme="minorBidi"/>
          <w:sz w:val="24"/>
          <w:szCs w:val="24"/>
          <w:rtl/>
          <w:lang w:bidi="ar-QA"/>
        </w:rPr>
        <w:t>العامة</w:t>
      </w:r>
      <w:r w:rsidRPr="00D34640">
        <w:rPr>
          <w:rFonts w:asciiTheme="minorBidi" w:hAnsiTheme="minorBidi" w:cstheme="minorBidi"/>
          <w:sz w:val="24"/>
          <w:szCs w:val="24"/>
          <w:rtl/>
          <w:lang w:bidi="ar-EG"/>
        </w:rPr>
        <w:t>،</w:t>
      </w:r>
    </w:p>
    <w:p w14:paraId="1564DF5E" w14:textId="77777777" w:rsidR="001A51F5" w:rsidRPr="00D34640" w:rsidRDefault="001A51F5" w:rsidP="001A51F5">
      <w:pPr>
        <w:pStyle w:val="GAPreambulaResolution"/>
        <w:bidi w:val="0"/>
        <w:spacing w:after="0"/>
        <w:rPr>
          <w:rFonts w:asciiTheme="minorBidi" w:hAnsiTheme="minorBidi" w:cstheme="minorBidi"/>
          <w:sz w:val="24"/>
          <w:szCs w:val="24"/>
        </w:rPr>
      </w:pPr>
    </w:p>
    <w:p w14:paraId="59D9E15D" w14:textId="77777777" w:rsidR="001A51F5" w:rsidRPr="00D34640" w:rsidRDefault="001A51F5" w:rsidP="001A51F5">
      <w:pPr>
        <w:pStyle w:val="COMParaDecision"/>
        <w:numPr>
          <w:ilvl w:val="0"/>
          <w:numId w:val="28"/>
        </w:numPr>
        <w:bidi/>
        <w:spacing w:after="0"/>
        <w:ind w:hanging="721"/>
        <w:rPr>
          <w:rFonts w:asciiTheme="minorBidi" w:hAnsiTheme="minorBidi" w:cstheme="minorBidi"/>
          <w:sz w:val="24"/>
          <w:szCs w:val="24"/>
          <w:u w:val="none"/>
        </w:rPr>
      </w:pPr>
      <w:r w:rsidRPr="00D34640">
        <w:rPr>
          <w:rFonts w:asciiTheme="minorBidi" w:hAnsiTheme="minorBidi" w:cstheme="minorBidi"/>
          <w:sz w:val="24"/>
          <w:szCs w:val="24"/>
          <w:rtl/>
        </w:rPr>
        <w:t xml:space="preserve">إذ درست </w:t>
      </w:r>
      <w:r w:rsidRPr="00D34640">
        <w:rPr>
          <w:rFonts w:asciiTheme="minorBidi" w:hAnsiTheme="minorBidi" w:cstheme="minorBidi"/>
          <w:sz w:val="24"/>
          <w:szCs w:val="24"/>
          <w:u w:val="none"/>
          <w:rtl/>
        </w:rPr>
        <w:t xml:space="preserve">الوثيقة </w:t>
      </w:r>
      <w:r w:rsidRPr="00D34640">
        <w:rPr>
          <w:rFonts w:asciiTheme="minorBidi" w:hAnsiTheme="minorBidi" w:cstheme="minorBidi"/>
          <w:sz w:val="24"/>
          <w:szCs w:val="24"/>
          <w:u w:val="none"/>
        </w:rPr>
        <w:t>LHE/20/8.GA/6</w:t>
      </w:r>
      <w:r w:rsidRPr="00D34640">
        <w:rPr>
          <w:rFonts w:asciiTheme="minorBidi" w:hAnsiTheme="minorBidi" w:cstheme="minorBidi"/>
          <w:sz w:val="24"/>
          <w:szCs w:val="24"/>
          <w:u w:val="none"/>
          <w:rtl/>
        </w:rPr>
        <w:t>،</w:t>
      </w:r>
    </w:p>
    <w:p w14:paraId="16A799FF" w14:textId="77777777" w:rsidR="001A51F5" w:rsidRPr="00D34640" w:rsidRDefault="001A51F5" w:rsidP="001A51F5">
      <w:pPr>
        <w:pStyle w:val="COMParaDecision"/>
        <w:numPr>
          <w:ilvl w:val="0"/>
          <w:numId w:val="28"/>
        </w:numPr>
        <w:bidi/>
        <w:spacing w:before="120" w:after="0"/>
        <w:ind w:hanging="720"/>
        <w:rPr>
          <w:rFonts w:asciiTheme="minorBidi" w:hAnsiTheme="minorBidi" w:cstheme="minorBidi"/>
          <w:sz w:val="24"/>
          <w:szCs w:val="24"/>
          <w:u w:val="none"/>
        </w:rPr>
      </w:pPr>
      <w:r w:rsidRPr="00D34640">
        <w:rPr>
          <w:rFonts w:asciiTheme="minorBidi" w:hAnsiTheme="minorBidi" w:cstheme="minorBidi"/>
          <w:sz w:val="24"/>
          <w:szCs w:val="24"/>
          <w:rtl/>
        </w:rPr>
        <w:t>وتهنئ</w:t>
      </w:r>
      <w:r w:rsidRPr="00D34640" w:rsidDel="00B10B6E">
        <w:rPr>
          <w:rFonts w:asciiTheme="minorBidi" w:hAnsiTheme="minorBidi" w:cstheme="minorBidi"/>
          <w:sz w:val="24"/>
          <w:szCs w:val="24"/>
          <w:u w:val="none"/>
          <w:rtl/>
        </w:rPr>
        <w:t xml:space="preserve"> </w:t>
      </w:r>
      <w:r w:rsidRPr="00D34640">
        <w:rPr>
          <w:rFonts w:asciiTheme="minorBidi" w:hAnsiTheme="minorBidi" w:cstheme="minorBidi"/>
          <w:sz w:val="24"/>
          <w:szCs w:val="24"/>
          <w:u w:val="none"/>
          <w:rtl/>
        </w:rPr>
        <w:t xml:space="preserve">الأمانة لما قدمته من دعم مستمر وفي الوقت المناسب للحوكمة الرشيدة للاتفاقية من خلال التنظيم الفعال للاجتماعات النظامية وإدارة آلياتها المختلفة، </w:t>
      </w:r>
      <w:r w:rsidRPr="00D34640">
        <w:rPr>
          <w:rFonts w:asciiTheme="minorBidi" w:hAnsiTheme="minorBidi" w:cstheme="minorBidi"/>
          <w:sz w:val="24"/>
          <w:szCs w:val="24"/>
          <w:rtl/>
        </w:rPr>
        <w:t>وتحيط علماً بارتياح</w:t>
      </w:r>
      <w:r w:rsidRPr="00D34640">
        <w:rPr>
          <w:rFonts w:asciiTheme="minorBidi" w:hAnsiTheme="minorBidi" w:cstheme="minorBidi"/>
          <w:sz w:val="24"/>
          <w:szCs w:val="24"/>
          <w:u w:val="none"/>
          <w:rtl/>
        </w:rPr>
        <w:t xml:space="preserve"> التعميم الأولي لإصلاح تقديم التقارير الدورية؛</w:t>
      </w:r>
    </w:p>
    <w:p w14:paraId="36CB8854" w14:textId="77777777" w:rsidR="001A51F5" w:rsidRPr="00D34640" w:rsidRDefault="001A51F5" w:rsidP="001A51F5">
      <w:pPr>
        <w:pStyle w:val="COMParaDecision"/>
        <w:numPr>
          <w:ilvl w:val="0"/>
          <w:numId w:val="28"/>
        </w:numPr>
        <w:bidi/>
        <w:spacing w:before="120" w:after="0"/>
        <w:ind w:hanging="720"/>
        <w:rPr>
          <w:rFonts w:asciiTheme="minorBidi" w:hAnsiTheme="minorBidi" w:cstheme="minorBidi"/>
          <w:sz w:val="24"/>
          <w:szCs w:val="24"/>
          <w:u w:val="none"/>
        </w:rPr>
      </w:pPr>
      <w:r w:rsidRPr="00D34640">
        <w:rPr>
          <w:rFonts w:asciiTheme="minorBidi" w:hAnsiTheme="minorBidi" w:cstheme="minorBidi"/>
          <w:sz w:val="24"/>
          <w:szCs w:val="24"/>
          <w:rtl/>
        </w:rPr>
        <w:t>وتهنئ أيضاً</w:t>
      </w:r>
      <w:r w:rsidRPr="00D34640" w:rsidDel="00B10B6E">
        <w:rPr>
          <w:rFonts w:asciiTheme="minorBidi" w:hAnsiTheme="minorBidi" w:cstheme="minorBidi"/>
          <w:sz w:val="24"/>
          <w:szCs w:val="24"/>
          <w:u w:val="none"/>
          <w:rtl/>
        </w:rPr>
        <w:t xml:space="preserve"> </w:t>
      </w:r>
      <w:r w:rsidRPr="00D34640">
        <w:rPr>
          <w:rFonts w:asciiTheme="minorBidi" w:hAnsiTheme="minorBidi" w:cstheme="minorBidi"/>
          <w:sz w:val="24"/>
          <w:szCs w:val="24"/>
          <w:u w:val="none"/>
          <w:rtl/>
        </w:rPr>
        <w:t>الأمانة لدعمها الخطوات الأولى بشأن التفكير في آليات الإدراج من خلال متابعة العناصر المدرجة وتنفيذ عملية الحوار التمهيدية؛</w:t>
      </w:r>
    </w:p>
    <w:p w14:paraId="3939DD4D" w14:textId="77777777" w:rsidR="001A51F5" w:rsidRPr="00D34640" w:rsidRDefault="001A51F5" w:rsidP="001A51F5">
      <w:pPr>
        <w:pStyle w:val="COMParaDecision"/>
        <w:numPr>
          <w:ilvl w:val="0"/>
          <w:numId w:val="28"/>
        </w:numPr>
        <w:bidi/>
        <w:spacing w:before="120" w:after="0"/>
        <w:ind w:hanging="720"/>
        <w:rPr>
          <w:rFonts w:asciiTheme="minorBidi" w:hAnsiTheme="minorBidi" w:cstheme="minorBidi"/>
          <w:sz w:val="24"/>
          <w:szCs w:val="24"/>
          <w:u w:val="none"/>
        </w:rPr>
      </w:pPr>
      <w:r w:rsidRPr="00D34640">
        <w:rPr>
          <w:rFonts w:asciiTheme="minorBidi" w:hAnsiTheme="minorBidi" w:cstheme="minorBidi"/>
          <w:sz w:val="24"/>
          <w:szCs w:val="24"/>
          <w:rtl/>
        </w:rPr>
        <w:t>وتقدر</w:t>
      </w:r>
      <w:r w:rsidRPr="00D34640">
        <w:rPr>
          <w:rFonts w:asciiTheme="minorBidi" w:hAnsiTheme="minorBidi" w:cstheme="minorBidi"/>
          <w:sz w:val="24"/>
          <w:szCs w:val="24"/>
          <w:u w:val="none"/>
          <w:rtl/>
        </w:rPr>
        <w:t xml:space="preserve"> الجهود التي تبذلها الأمانة لتحسين تفعيل آلية المساعدة الدولية، مما أدى إلى تحسين الإنفاق على صندوق التراث الثقافي غير المادي؛</w:t>
      </w:r>
    </w:p>
    <w:p w14:paraId="7BEBA431" w14:textId="77777777" w:rsidR="001A51F5" w:rsidRPr="00D34640" w:rsidRDefault="001A51F5" w:rsidP="001A51F5">
      <w:pPr>
        <w:pStyle w:val="COMParaDecision"/>
        <w:numPr>
          <w:ilvl w:val="0"/>
          <w:numId w:val="28"/>
        </w:numPr>
        <w:bidi/>
        <w:spacing w:before="120" w:after="0"/>
        <w:ind w:hanging="720"/>
        <w:rPr>
          <w:rFonts w:asciiTheme="minorBidi" w:hAnsiTheme="minorBidi" w:cstheme="minorBidi"/>
          <w:sz w:val="24"/>
          <w:szCs w:val="24"/>
          <w:u w:val="none"/>
        </w:rPr>
      </w:pPr>
      <w:r w:rsidRPr="00D34640">
        <w:rPr>
          <w:rFonts w:asciiTheme="minorBidi" w:hAnsiTheme="minorBidi" w:cstheme="minorBidi"/>
          <w:sz w:val="24"/>
          <w:szCs w:val="24"/>
          <w:rtl/>
        </w:rPr>
        <w:t xml:space="preserve">وتُعرب عن </w:t>
      </w:r>
      <w:r w:rsidRPr="00D34640">
        <w:rPr>
          <w:rFonts w:asciiTheme="minorBidi" w:eastAsia="Times New Roman" w:hAnsiTheme="minorBidi" w:cstheme="minorBidi"/>
          <w:sz w:val="24"/>
          <w:szCs w:val="24"/>
          <w:rtl/>
        </w:rPr>
        <w:t>ارتياحها</w:t>
      </w:r>
      <w:r w:rsidRPr="00D34640" w:rsidDel="00B10B6E">
        <w:rPr>
          <w:rFonts w:asciiTheme="minorBidi" w:hAnsiTheme="minorBidi" w:cstheme="minorBidi"/>
          <w:sz w:val="24"/>
          <w:szCs w:val="24"/>
          <w:u w:val="none"/>
          <w:rtl/>
        </w:rPr>
        <w:t xml:space="preserve"> </w:t>
      </w:r>
      <w:r w:rsidRPr="00D34640">
        <w:rPr>
          <w:rFonts w:asciiTheme="minorBidi" w:hAnsiTheme="minorBidi" w:cstheme="minorBidi"/>
          <w:sz w:val="24"/>
          <w:szCs w:val="24"/>
          <w:u w:val="none"/>
          <w:rtl/>
        </w:rPr>
        <w:t xml:space="preserve">عن البرنامج العالمي لبناء القدرات، مشيرة إلى الدور الهام للشركاء الرئيسيين مثل مراكز الفئة 2 في استدامة البرنامج </w:t>
      </w:r>
      <w:r w:rsidRPr="00D34640">
        <w:rPr>
          <w:rFonts w:asciiTheme="minorBidi" w:hAnsiTheme="minorBidi" w:cstheme="minorBidi"/>
          <w:sz w:val="24"/>
          <w:szCs w:val="24"/>
          <w:rtl/>
        </w:rPr>
        <w:t>وترحب</w:t>
      </w:r>
      <w:r w:rsidRPr="00D34640">
        <w:rPr>
          <w:rFonts w:asciiTheme="minorBidi" w:hAnsiTheme="minorBidi" w:cstheme="minorBidi"/>
          <w:sz w:val="24"/>
          <w:szCs w:val="24"/>
          <w:u w:val="none"/>
          <w:rtl/>
        </w:rPr>
        <w:t xml:space="preserve"> بالتقدم القوي المحرز في العمل المشترك بين القطاعات بشأن صون التراث الثقافي غير المادي في التعليم الرسمي وغير الرسمي؛</w:t>
      </w:r>
    </w:p>
    <w:p w14:paraId="1A06E81C" w14:textId="77777777" w:rsidR="001A51F5" w:rsidRPr="00D34640" w:rsidRDefault="001A51F5" w:rsidP="001A51F5">
      <w:pPr>
        <w:pStyle w:val="COMParaDecision"/>
        <w:numPr>
          <w:ilvl w:val="0"/>
          <w:numId w:val="28"/>
        </w:numPr>
        <w:bidi/>
        <w:spacing w:before="120" w:after="0"/>
        <w:ind w:hanging="720"/>
        <w:rPr>
          <w:rFonts w:asciiTheme="minorBidi" w:hAnsiTheme="minorBidi" w:cstheme="minorBidi"/>
          <w:sz w:val="24"/>
          <w:szCs w:val="24"/>
          <w:u w:val="none"/>
        </w:rPr>
      </w:pPr>
      <w:r w:rsidRPr="00D34640">
        <w:rPr>
          <w:rFonts w:asciiTheme="minorBidi" w:hAnsiTheme="minorBidi" w:cstheme="minorBidi"/>
          <w:sz w:val="24"/>
          <w:szCs w:val="24"/>
          <w:rtl/>
        </w:rPr>
        <w:t>وتحيط علماً</w:t>
      </w:r>
      <w:r w:rsidRPr="00D34640">
        <w:rPr>
          <w:rFonts w:asciiTheme="minorBidi" w:hAnsiTheme="minorBidi" w:cstheme="minorBidi"/>
          <w:sz w:val="24"/>
          <w:szCs w:val="24"/>
          <w:u w:val="none"/>
          <w:rtl/>
        </w:rPr>
        <w:t xml:space="preserve"> بالتقدم المحرز في مجالات </w:t>
      </w:r>
      <w:proofErr w:type="spellStart"/>
      <w:r w:rsidRPr="00D34640">
        <w:rPr>
          <w:rFonts w:asciiTheme="minorBidi" w:hAnsiTheme="minorBidi" w:cstheme="minorBidi"/>
          <w:sz w:val="24"/>
          <w:szCs w:val="24"/>
          <w:u w:val="none"/>
          <w:rtl/>
        </w:rPr>
        <w:t>مواضيعية</w:t>
      </w:r>
      <w:proofErr w:type="spellEnd"/>
      <w:r w:rsidRPr="00D34640">
        <w:rPr>
          <w:rFonts w:asciiTheme="minorBidi" w:hAnsiTheme="minorBidi" w:cstheme="minorBidi"/>
          <w:sz w:val="24"/>
          <w:szCs w:val="24"/>
          <w:u w:val="none"/>
          <w:rtl/>
        </w:rPr>
        <w:t xml:space="preserve"> مختارة مثل التراث الثقافي غير المادي في حالات الطوارئ وكذلك بشأن التراث الثقافي غير المادي والسياقات الحضرية، و</w:t>
      </w:r>
      <w:r w:rsidRPr="00D34640">
        <w:rPr>
          <w:rFonts w:asciiTheme="minorBidi" w:hAnsiTheme="minorBidi" w:cstheme="minorBidi"/>
          <w:sz w:val="24"/>
          <w:szCs w:val="24"/>
          <w:rtl/>
        </w:rPr>
        <w:t>تشجع</w:t>
      </w:r>
      <w:r w:rsidRPr="00D34640">
        <w:rPr>
          <w:rFonts w:asciiTheme="minorBidi" w:hAnsiTheme="minorBidi" w:cstheme="minorBidi"/>
          <w:sz w:val="24"/>
          <w:szCs w:val="24"/>
          <w:u w:val="none"/>
          <w:rtl/>
        </w:rPr>
        <w:t xml:space="preserve"> الأمانة على مواصلة تطوير مبادرات </w:t>
      </w:r>
      <w:proofErr w:type="spellStart"/>
      <w:r w:rsidRPr="00D34640">
        <w:rPr>
          <w:rFonts w:asciiTheme="minorBidi" w:hAnsiTheme="minorBidi" w:cstheme="minorBidi"/>
          <w:sz w:val="24"/>
          <w:szCs w:val="24"/>
          <w:u w:val="none"/>
          <w:rtl/>
        </w:rPr>
        <w:t>مواضيعية</w:t>
      </w:r>
      <w:proofErr w:type="spellEnd"/>
      <w:r w:rsidRPr="00D34640">
        <w:rPr>
          <w:rFonts w:asciiTheme="minorBidi" w:hAnsiTheme="minorBidi" w:cstheme="minorBidi"/>
          <w:sz w:val="24"/>
          <w:szCs w:val="24"/>
          <w:u w:val="none"/>
          <w:rtl/>
        </w:rPr>
        <w:t xml:space="preserve"> أخرى؛</w:t>
      </w:r>
    </w:p>
    <w:p w14:paraId="16033AD6" w14:textId="77777777" w:rsidR="001A51F5" w:rsidRPr="00D34640" w:rsidRDefault="001A51F5" w:rsidP="001A51F5">
      <w:pPr>
        <w:pStyle w:val="COMParaDecision"/>
        <w:numPr>
          <w:ilvl w:val="0"/>
          <w:numId w:val="28"/>
        </w:numPr>
        <w:bidi/>
        <w:spacing w:before="120" w:after="0"/>
        <w:ind w:hanging="720"/>
        <w:rPr>
          <w:rFonts w:asciiTheme="minorBidi" w:hAnsiTheme="minorBidi" w:cstheme="minorBidi"/>
          <w:sz w:val="24"/>
          <w:szCs w:val="24"/>
          <w:u w:val="none"/>
        </w:rPr>
      </w:pPr>
      <w:r w:rsidRPr="00D34640">
        <w:rPr>
          <w:rFonts w:asciiTheme="minorBidi" w:hAnsiTheme="minorBidi" w:cstheme="minorBidi"/>
          <w:sz w:val="24"/>
          <w:szCs w:val="24"/>
          <w:rtl/>
          <w:lang w:bidi="ar-EG"/>
        </w:rPr>
        <w:t xml:space="preserve">كما </w:t>
      </w:r>
      <w:r w:rsidRPr="00D34640">
        <w:rPr>
          <w:rFonts w:asciiTheme="minorBidi" w:hAnsiTheme="minorBidi" w:cstheme="minorBidi"/>
          <w:sz w:val="24"/>
          <w:szCs w:val="24"/>
          <w:rtl/>
        </w:rPr>
        <w:t>تعرب عن تقديرها</w:t>
      </w:r>
      <w:r w:rsidRPr="00D34640">
        <w:rPr>
          <w:rFonts w:asciiTheme="minorBidi" w:hAnsiTheme="minorBidi" w:cstheme="minorBidi"/>
          <w:sz w:val="24"/>
          <w:szCs w:val="24"/>
          <w:u w:val="none"/>
          <w:rtl/>
        </w:rPr>
        <w:t xml:space="preserve"> لمبادرات الاتصال والتوعية المستهدفة، التي زادت من إبراز الاتفاقية والوعي بها، والمشاريع المبتكرة عبر الإنترنت، ولا سيما "</w:t>
      </w:r>
      <w:r w:rsidRPr="00D34640">
        <w:rPr>
          <w:rFonts w:asciiTheme="minorBidi" w:hAnsiTheme="minorBidi" w:cstheme="minorBidi"/>
          <w:i/>
          <w:iCs/>
          <w:sz w:val="24"/>
          <w:szCs w:val="24"/>
          <w:u w:val="none"/>
          <w:rtl/>
        </w:rPr>
        <w:t>الغوص في أعماق التراث الثقافي غير المادي</w:t>
      </w:r>
      <w:r w:rsidRPr="00D34640">
        <w:rPr>
          <w:rFonts w:asciiTheme="minorBidi" w:hAnsiTheme="minorBidi" w:cstheme="minorBidi"/>
          <w:sz w:val="24"/>
          <w:szCs w:val="24"/>
          <w:u w:val="none"/>
          <w:rtl/>
        </w:rPr>
        <w:t>"، والتي أشركت جماهير جديدة ذات تراث ثقافي غير مادي؛</w:t>
      </w:r>
    </w:p>
    <w:p w14:paraId="14F4F438" w14:textId="77777777" w:rsidR="001A51F5" w:rsidRPr="00D34640" w:rsidRDefault="001A51F5" w:rsidP="001A51F5">
      <w:pPr>
        <w:pStyle w:val="COMParaDecision"/>
        <w:numPr>
          <w:ilvl w:val="0"/>
          <w:numId w:val="28"/>
        </w:numPr>
        <w:bidi/>
        <w:spacing w:before="120" w:after="0"/>
        <w:ind w:hanging="720"/>
        <w:rPr>
          <w:rFonts w:asciiTheme="minorBidi" w:hAnsiTheme="minorBidi" w:cstheme="minorBidi"/>
          <w:sz w:val="24"/>
          <w:szCs w:val="24"/>
          <w:u w:val="none"/>
        </w:rPr>
      </w:pPr>
      <w:r w:rsidRPr="00D34640">
        <w:rPr>
          <w:rFonts w:asciiTheme="minorBidi" w:hAnsiTheme="minorBidi" w:cstheme="minorBidi"/>
          <w:sz w:val="24"/>
          <w:szCs w:val="24"/>
          <w:u w:val="none"/>
          <w:rtl/>
        </w:rPr>
        <w:t>و</w:t>
      </w:r>
      <w:r w:rsidRPr="00D34640">
        <w:rPr>
          <w:rFonts w:asciiTheme="minorBidi" w:hAnsiTheme="minorBidi" w:cstheme="minorBidi"/>
          <w:sz w:val="24"/>
          <w:szCs w:val="24"/>
          <w:rtl/>
        </w:rPr>
        <w:t>ترحب</w:t>
      </w:r>
      <w:r w:rsidRPr="00D34640">
        <w:rPr>
          <w:rFonts w:asciiTheme="minorBidi" w:hAnsiTheme="minorBidi" w:cstheme="minorBidi"/>
          <w:sz w:val="24"/>
          <w:szCs w:val="24"/>
          <w:u w:val="none"/>
          <w:rtl/>
        </w:rPr>
        <w:t xml:space="preserve"> بالاستجابة لجائحة كوفيد-19، بما في ذلك الدراسة الاستقصائية ومنصة الويب المخصصة وكذلك بناء القدرات على الإنترنت بشأن تقديم التقارير الدورية في أمريكا اللاتينية ومنطقة البحر الكاريبي، و</w:t>
      </w:r>
      <w:r w:rsidRPr="00D34640">
        <w:rPr>
          <w:rFonts w:asciiTheme="minorBidi" w:hAnsiTheme="minorBidi" w:cstheme="minorBidi"/>
          <w:sz w:val="24"/>
          <w:szCs w:val="24"/>
          <w:rtl/>
        </w:rPr>
        <w:t xml:space="preserve">تشجع </w:t>
      </w:r>
      <w:r w:rsidRPr="00D34640">
        <w:rPr>
          <w:rFonts w:asciiTheme="minorBidi" w:hAnsiTheme="minorBidi" w:cstheme="minorBidi"/>
          <w:sz w:val="24"/>
          <w:szCs w:val="24"/>
          <w:u w:val="none"/>
          <w:rtl/>
        </w:rPr>
        <w:t>الأمانة على مواصلة جهودها في هذا الصدد والتواصل على نطاق واسع بشأن نتائج الدراسة الاستقصائية.</w:t>
      </w:r>
    </w:p>
    <w:p w14:paraId="35FE938D" w14:textId="77777777" w:rsidR="001A51F5" w:rsidRPr="00D34640" w:rsidRDefault="001A51F5" w:rsidP="001A51F5">
      <w:pPr>
        <w:pStyle w:val="COMParaDecision"/>
        <w:numPr>
          <w:ilvl w:val="0"/>
          <w:numId w:val="28"/>
        </w:numPr>
        <w:bidi/>
        <w:spacing w:before="120" w:after="0"/>
        <w:ind w:hanging="720"/>
        <w:rPr>
          <w:rFonts w:asciiTheme="minorBidi" w:hAnsiTheme="minorBidi" w:cstheme="minorBidi"/>
          <w:sz w:val="24"/>
          <w:szCs w:val="24"/>
          <w:u w:val="none"/>
          <w:rtl/>
        </w:rPr>
        <w:sectPr w:rsidR="001A51F5" w:rsidRPr="00D34640" w:rsidSect="0018093B">
          <w:headerReference w:type="even" r:id="rId45"/>
          <w:headerReference w:type="default" r:id="rId46"/>
          <w:footerReference w:type="even" r:id="rId47"/>
          <w:headerReference w:type="first" r:id="rId48"/>
          <w:footnotePr>
            <w:numRestart w:val="eachSect"/>
          </w:footnotePr>
          <w:pgSz w:w="11906" w:h="16838" w:code="9"/>
          <w:pgMar w:top="1418" w:right="1134" w:bottom="1134" w:left="1134" w:header="397" w:footer="284" w:gutter="0"/>
          <w:cols w:space="708"/>
          <w:titlePg/>
          <w:docGrid w:linePitch="360"/>
        </w:sectPr>
      </w:pPr>
      <w:r w:rsidRPr="00D34640">
        <w:rPr>
          <w:rFonts w:asciiTheme="minorBidi" w:hAnsiTheme="minorBidi" w:cstheme="minorBidi"/>
          <w:sz w:val="24"/>
          <w:szCs w:val="24"/>
          <w:rtl/>
        </w:rPr>
        <w:t>وتطلب</w:t>
      </w:r>
      <w:r w:rsidRPr="00D34640">
        <w:rPr>
          <w:rFonts w:asciiTheme="minorBidi" w:hAnsiTheme="minorBidi" w:cstheme="minorBidi"/>
          <w:sz w:val="24"/>
          <w:szCs w:val="24"/>
          <w:u w:val="none"/>
          <w:rtl/>
        </w:rPr>
        <w:t xml:space="preserve"> إلى الأمانة تقديم تقرير عن أنشطتها للفترة ما بين كانون الثاني/ يناير 2020 وكانون الأول/ ديسمبر 2021 لدراستها من قبل الجمعية العامة في دورتها التاسعة.</w:t>
      </w:r>
    </w:p>
    <w:p w14:paraId="6C2FF387" w14:textId="77777777" w:rsidR="001A51F5" w:rsidRPr="00D34640" w:rsidRDefault="001A51F5" w:rsidP="001A51F5">
      <w:pPr>
        <w:pStyle w:val="GAParaResolution"/>
        <w:numPr>
          <w:ilvl w:val="0"/>
          <w:numId w:val="0"/>
        </w:numPr>
        <w:bidi w:val="0"/>
        <w:spacing w:after="0"/>
        <w:rPr>
          <w:rFonts w:asciiTheme="minorBidi" w:hAnsiTheme="minorBidi" w:cstheme="minorBidi"/>
          <w:sz w:val="24"/>
          <w:szCs w:val="24"/>
          <w:lang w:bidi="ar-EG"/>
        </w:rPr>
      </w:pPr>
    </w:p>
    <w:p w14:paraId="06F51F4C" w14:textId="77777777" w:rsidR="001A51F5" w:rsidRPr="00D34640" w:rsidRDefault="001A51F5" w:rsidP="001A51F5">
      <w:pPr>
        <w:pStyle w:val="COMParaDecision"/>
        <w:spacing w:after="0"/>
        <w:ind w:left="0" w:firstLine="0"/>
        <w:jc w:val="center"/>
        <w:rPr>
          <w:rFonts w:asciiTheme="minorBidi" w:hAnsiTheme="minorBidi" w:cstheme="minorBidi"/>
          <w:bCs/>
          <w:sz w:val="24"/>
          <w:szCs w:val="24"/>
          <w:rtl/>
          <w:lang w:bidi="ar-EG"/>
        </w:rPr>
      </w:pPr>
      <w:r w:rsidRPr="00D34640">
        <w:rPr>
          <w:rFonts w:asciiTheme="minorBidi" w:hAnsiTheme="minorBidi" w:cstheme="minorBidi"/>
          <w:bCs/>
          <w:sz w:val="24"/>
          <w:szCs w:val="24"/>
          <w:rtl/>
          <w:lang w:bidi="ar-EG"/>
        </w:rPr>
        <w:t>الملحق</w:t>
      </w:r>
    </w:p>
    <w:p w14:paraId="04BE5884" w14:textId="77777777" w:rsidR="001A51F5" w:rsidRPr="00D34640" w:rsidRDefault="001A51F5" w:rsidP="001A51F5">
      <w:pPr>
        <w:pStyle w:val="COMParaDecision"/>
        <w:bidi/>
        <w:spacing w:after="0"/>
        <w:ind w:left="0" w:firstLine="0"/>
        <w:jc w:val="center"/>
        <w:rPr>
          <w:rFonts w:asciiTheme="minorBidi" w:hAnsiTheme="minorBidi" w:cstheme="minorBidi"/>
          <w:bCs/>
          <w:sz w:val="24"/>
          <w:szCs w:val="24"/>
          <w:u w:val="none"/>
          <w:rtl/>
          <w:lang w:bidi="ar-EG"/>
        </w:rPr>
      </w:pPr>
      <w:r w:rsidRPr="00D34640">
        <w:rPr>
          <w:rFonts w:asciiTheme="minorBidi" w:hAnsiTheme="minorBidi" w:cstheme="minorBidi"/>
          <w:bCs/>
          <w:sz w:val="24"/>
          <w:szCs w:val="24"/>
          <w:u w:val="none"/>
          <w:rtl/>
          <w:lang w:bidi="ar-EG"/>
        </w:rPr>
        <w:t>التقييم حسب مؤشر الأداء</w:t>
      </w:r>
    </w:p>
    <w:p w14:paraId="15567262" w14:textId="77777777" w:rsidR="001A51F5" w:rsidRPr="00D34640" w:rsidRDefault="001A51F5" w:rsidP="001A51F5">
      <w:pPr>
        <w:pStyle w:val="COMParaDecision"/>
        <w:spacing w:after="0"/>
        <w:ind w:left="0" w:firstLine="0"/>
        <w:jc w:val="center"/>
        <w:rPr>
          <w:rFonts w:asciiTheme="minorBidi" w:hAnsiTheme="minorBidi" w:cstheme="minorBidi"/>
          <w:b/>
          <w:sz w:val="24"/>
          <w:szCs w:val="24"/>
          <w:u w:val="none"/>
        </w:rPr>
      </w:pPr>
    </w:p>
    <w:tbl>
      <w:tblPr>
        <w:tblStyle w:val="TableGrid2"/>
        <w:bidiVisual/>
        <w:tblW w:w="14572" w:type="dxa"/>
        <w:tblLook w:val="04A0" w:firstRow="1" w:lastRow="0" w:firstColumn="1" w:lastColumn="0" w:noHBand="0" w:noVBand="1"/>
      </w:tblPr>
      <w:tblGrid>
        <w:gridCol w:w="3789"/>
        <w:gridCol w:w="10783"/>
      </w:tblGrid>
      <w:tr w:rsidR="001A51F5" w:rsidRPr="00D34640" w14:paraId="688909E8" w14:textId="77777777" w:rsidTr="00997FEB">
        <w:trPr>
          <w:cantSplit/>
        </w:trPr>
        <w:tc>
          <w:tcPr>
            <w:tcW w:w="1300" w:type="pct"/>
            <w:shd w:val="clear" w:color="auto" w:fill="808080" w:themeFill="background1" w:themeFillShade="80"/>
            <w:vAlign w:val="center"/>
          </w:tcPr>
          <w:p w14:paraId="306ED672" w14:textId="77777777" w:rsidR="001A51F5" w:rsidRPr="00D34640" w:rsidRDefault="001A51F5" w:rsidP="00F52022">
            <w:pPr>
              <w:keepNext/>
              <w:jc w:val="center"/>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rPr>
              <w:t>39 م/5 مؤشر الأداء 1</w:t>
            </w:r>
          </w:p>
        </w:tc>
        <w:tc>
          <w:tcPr>
            <w:tcW w:w="3700" w:type="pct"/>
            <w:shd w:val="clear" w:color="auto" w:fill="808080" w:themeFill="background1" w:themeFillShade="80"/>
            <w:vAlign w:val="center"/>
          </w:tcPr>
          <w:p w14:paraId="272599C6" w14:textId="77777777" w:rsidR="001A51F5" w:rsidRPr="00D34640" w:rsidRDefault="001A51F5" w:rsidP="00F52022">
            <w:pPr>
              <w:keepNext/>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تمارس الحوكمة السليمة من خلال اعتماد وتنفيذ القرارات/ المقررات الاستراتيجية للهيئتين الرئاسيتين لاتفاقية عام 2003.</w:t>
            </w:r>
          </w:p>
        </w:tc>
      </w:tr>
    </w:tbl>
    <w:tbl>
      <w:tblPr>
        <w:bidiVisual/>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2"/>
        <w:gridCol w:w="1961"/>
        <w:gridCol w:w="7140"/>
      </w:tblGrid>
      <w:tr w:rsidR="001A51F5" w:rsidRPr="00D34640" w14:paraId="7E12D2BB" w14:textId="77777777" w:rsidTr="00997FEB">
        <w:trPr>
          <w:tblHeader/>
        </w:trPr>
        <w:tc>
          <w:tcPr>
            <w:tcW w:w="1300" w:type="pct"/>
            <w:shd w:val="clear" w:color="auto" w:fill="D9D9D9" w:themeFill="background1" w:themeFillShade="D9"/>
            <w:vAlign w:val="center"/>
          </w:tcPr>
          <w:p w14:paraId="6C4E0656" w14:textId="5CD9B006" w:rsidR="001A51F5" w:rsidRPr="00D34640" w:rsidRDefault="00F52022" w:rsidP="00997FEB">
            <w:pPr>
              <w:jc w:val="center"/>
              <w:rPr>
                <w:rFonts w:asciiTheme="minorBidi" w:eastAsia="Calibri" w:hAnsiTheme="minorBidi" w:cstheme="minorBidi"/>
                <w:bCs/>
                <w:rtl/>
                <w:lang w:bidi="ar-EG"/>
              </w:rPr>
            </w:pPr>
            <w:r w:rsidRPr="00D34640">
              <w:rPr>
                <w:rFonts w:asciiTheme="minorBidi" w:eastAsia="Calibri" w:hAnsiTheme="minorBidi" w:cstheme="minorBidi"/>
                <w:rtl/>
              </w:rPr>
              <w:t>يجري</w:t>
            </w:r>
            <w:r w:rsidRPr="00D34640">
              <w:rPr>
                <w:rFonts w:asciiTheme="minorBidi" w:eastAsia="Calibri" w:hAnsiTheme="minorBidi" w:cstheme="minorBidi"/>
                <w:rtl/>
              </w:rPr>
              <w:t xml:space="preserve"> </w:t>
            </w:r>
            <w:r w:rsidRPr="00D34640">
              <w:rPr>
                <w:rFonts w:asciiTheme="minorBidi" w:eastAsia="Calibri" w:hAnsiTheme="minorBidi" w:cstheme="minorBidi"/>
                <w:rtl/>
              </w:rPr>
              <w:t>التقييم</w:t>
            </w:r>
            <w:r w:rsidRPr="00D34640">
              <w:rPr>
                <w:rFonts w:asciiTheme="minorBidi" w:eastAsia="Calibri" w:hAnsiTheme="minorBidi" w:cstheme="minorBidi"/>
                <w:rtl/>
              </w:rPr>
              <w:t xml:space="preserve"> </w:t>
            </w:r>
            <w:r w:rsidRPr="00D34640">
              <w:rPr>
                <w:rFonts w:asciiTheme="minorBidi" w:eastAsia="Calibri" w:hAnsiTheme="minorBidi" w:cstheme="minorBidi"/>
                <w:rtl/>
              </w:rPr>
              <w:t>وفقاً</w:t>
            </w:r>
            <w:r w:rsidRPr="00D34640">
              <w:rPr>
                <w:rFonts w:asciiTheme="minorBidi" w:eastAsia="Calibri" w:hAnsiTheme="minorBidi" w:cstheme="minorBidi"/>
                <w:rtl/>
              </w:rPr>
              <w:t xml:space="preserve"> </w:t>
            </w:r>
            <w:r w:rsidRPr="00D34640">
              <w:rPr>
                <w:rFonts w:asciiTheme="minorBidi" w:eastAsia="Calibri" w:hAnsiTheme="minorBidi" w:cstheme="minorBidi"/>
                <w:rtl/>
              </w:rPr>
              <w:t>لما</w:t>
            </w:r>
            <w:r w:rsidRPr="00D34640">
              <w:rPr>
                <w:rFonts w:asciiTheme="minorBidi" w:eastAsia="Calibri" w:hAnsiTheme="minorBidi" w:cstheme="minorBidi"/>
                <w:rtl/>
              </w:rPr>
              <w:t xml:space="preserve"> </w:t>
            </w:r>
            <w:r w:rsidRPr="00D34640">
              <w:rPr>
                <w:rFonts w:asciiTheme="minorBidi" w:eastAsia="Calibri" w:hAnsiTheme="minorBidi" w:cstheme="minorBidi"/>
                <w:rtl/>
              </w:rPr>
              <w:t>يلي</w:t>
            </w:r>
            <w:r w:rsidR="001A51F5" w:rsidRPr="00D34640">
              <w:rPr>
                <w:rFonts w:asciiTheme="minorBidi" w:eastAsia="Calibri" w:hAnsiTheme="minorBidi" w:cstheme="minorBidi"/>
                <w:bCs/>
                <w:rtl/>
                <w:lang w:bidi="ar-EG"/>
              </w:rPr>
              <w:t>:</w:t>
            </w:r>
          </w:p>
        </w:tc>
        <w:tc>
          <w:tcPr>
            <w:tcW w:w="577" w:type="pct"/>
            <w:shd w:val="clear" w:color="auto" w:fill="D9D9D9" w:themeFill="background1" w:themeFillShade="D9"/>
            <w:vAlign w:val="center"/>
          </w:tcPr>
          <w:p w14:paraId="0855F127"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خطوط الأساس</w:t>
            </w:r>
          </w:p>
        </w:tc>
        <w:tc>
          <w:tcPr>
            <w:tcW w:w="673" w:type="pct"/>
            <w:shd w:val="clear" w:color="auto" w:fill="D9D9D9" w:themeFill="background1" w:themeFillShade="D9"/>
            <w:vAlign w:val="center"/>
          </w:tcPr>
          <w:p w14:paraId="64112BD3"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أهداف 2018-2019</w:t>
            </w:r>
          </w:p>
        </w:tc>
        <w:tc>
          <w:tcPr>
            <w:tcW w:w="2451" w:type="pct"/>
            <w:shd w:val="clear" w:color="auto" w:fill="D9D9D9" w:themeFill="background1" w:themeFillShade="D9"/>
            <w:vAlign w:val="center"/>
          </w:tcPr>
          <w:p w14:paraId="01CB2283" w14:textId="77777777" w:rsidR="001A51F5" w:rsidRPr="00D34640" w:rsidRDefault="001A51F5" w:rsidP="00997FEB">
            <w:pPr>
              <w:autoSpaceDE w:val="0"/>
              <w:autoSpaceDN w:val="0"/>
              <w:adjustRightInd w:val="0"/>
              <w:jc w:val="center"/>
              <w:rPr>
                <w:rFonts w:asciiTheme="minorBidi" w:eastAsia="Calibri" w:hAnsiTheme="minorBidi" w:cstheme="minorBidi"/>
                <w:bCs/>
                <w:color w:val="000000"/>
                <w:rtl/>
                <w:lang w:bidi="ar-EG"/>
              </w:rPr>
            </w:pPr>
            <w:r w:rsidRPr="00D34640">
              <w:rPr>
                <w:rFonts w:asciiTheme="minorBidi" w:eastAsia="Calibri" w:hAnsiTheme="minorBidi" w:cstheme="minorBidi"/>
                <w:bCs/>
                <w:color w:val="000000"/>
                <w:rtl/>
                <w:lang w:bidi="ar-EG"/>
              </w:rPr>
              <w:t>تقييم التقدم المحرز:</w:t>
            </w:r>
          </w:p>
          <w:p w14:paraId="68F79B6F" w14:textId="77777777" w:rsidR="001A51F5" w:rsidRPr="00D34640" w:rsidRDefault="001A51F5" w:rsidP="00997FEB">
            <w:pPr>
              <w:autoSpaceDE w:val="0"/>
              <w:autoSpaceDN w:val="0"/>
              <w:adjustRightInd w:val="0"/>
              <w:jc w:val="center"/>
              <w:rPr>
                <w:rFonts w:asciiTheme="minorBidi" w:eastAsia="Calibri" w:hAnsiTheme="minorBidi" w:cstheme="minorBidi"/>
                <w:b/>
                <w:color w:val="000000"/>
                <w:rtl/>
                <w:lang w:bidi="ar-EG"/>
              </w:rPr>
            </w:pPr>
            <w:r w:rsidRPr="00D34640">
              <w:rPr>
                <w:rFonts w:asciiTheme="minorBidi" w:eastAsia="Calibri" w:hAnsiTheme="minorBidi" w:cstheme="minorBidi"/>
                <w:bCs/>
                <w:color w:val="000000"/>
                <w:rtl/>
                <w:lang w:bidi="ar-EG"/>
              </w:rPr>
              <w:t>01/01/2018 إلى 31/12/2019</w:t>
            </w:r>
          </w:p>
        </w:tc>
      </w:tr>
      <w:tr w:rsidR="001A51F5" w:rsidRPr="00D34640" w14:paraId="5B3384C6" w14:textId="77777777" w:rsidTr="00997FEB">
        <w:trPr>
          <w:trHeight w:val="1498"/>
        </w:trPr>
        <w:tc>
          <w:tcPr>
            <w:tcW w:w="1300" w:type="pct"/>
          </w:tcPr>
          <w:p w14:paraId="332B45DF"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t>تعزيز القدرة على إسداء الإرشاد الاستراتيجي إلى الدول الأطراف</w:t>
            </w:r>
            <w:r w:rsidRPr="00D34640">
              <w:rPr>
                <w:rFonts w:asciiTheme="minorBidi" w:eastAsia="Calibri" w:hAnsiTheme="minorBidi" w:cstheme="minorBidi"/>
                <w:sz w:val="24"/>
                <w:szCs w:val="24"/>
                <w:lang w:val="fr-FR"/>
              </w:rPr>
              <w:t xml:space="preserve"> </w:t>
            </w:r>
            <w:r w:rsidRPr="00D34640">
              <w:rPr>
                <w:rFonts w:asciiTheme="minorBidi" w:eastAsia="Calibri" w:hAnsiTheme="minorBidi" w:cstheme="minorBidi"/>
                <w:sz w:val="24"/>
                <w:szCs w:val="24"/>
                <w:rtl/>
              </w:rPr>
              <w:t>بشأن تنفيذ الاتفاقية والرصد فيما يخصها، بوسائل منها تدارس التقارير الدورية المقدمة</w:t>
            </w:r>
          </w:p>
          <w:p w14:paraId="1E245242"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rtl/>
              </w:rPr>
            </w:pPr>
            <w:r w:rsidRPr="00D34640">
              <w:rPr>
                <w:rFonts w:asciiTheme="minorBidi" w:hAnsiTheme="minorBidi" w:cstheme="minorBidi"/>
                <w:sz w:val="24"/>
                <w:szCs w:val="24"/>
                <w:rtl/>
              </w:rPr>
              <w:t>تحسين طرائق عمل هيئات الإدارة</w:t>
            </w:r>
          </w:p>
          <w:p w14:paraId="72746412"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rtl/>
              </w:rPr>
            </w:pPr>
            <w:r w:rsidRPr="00D34640">
              <w:rPr>
                <w:rFonts w:asciiTheme="minorBidi" w:hAnsiTheme="minorBidi" w:cstheme="minorBidi"/>
                <w:sz w:val="24"/>
                <w:szCs w:val="24"/>
                <w:rtl/>
              </w:rPr>
              <w:t xml:space="preserve">مستوى تمويل تنفيذ </w:t>
            </w:r>
            <w:proofErr w:type="spellStart"/>
            <w:r w:rsidRPr="00D34640">
              <w:rPr>
                <w:rFonts w:asciiTheme="minorBidi" w:hAnsiTheme="minorBidi" w:cstheme="minorBidi"/>
                <w:sz w:val="24"/>
                <w:szCs w:val="24"/>
                <w:rtl/>
              </w:rPr>
              <w:t>القرارت</w:t>
            </w:r>
            <w:proofErr w:type="spellEnd"/>
            <w:r w:rsidRPr="00D34640">
              <w:rPr>
                <w:rFonts w:asciiTheme="minorBidi" w:hAnsiTheme="minorBidi" w:cstheme="minorBidi"/>
                <w:sz w:val="24"/>
                <w:szCs w:val="24"/>
                <w:rtl/>
              </w:rPr>
              <w:t xml:space="preserve"> التي تعتمدها هيئات الإدارة</w:t>
            </w:r>
          </w:p>
          <w:p w14:paraId="76300C48"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rPr>
            </w:pPr>
            <w:r w:rsidRPr="00D34640">
              <w:rPr>
                <w:rFonts w:asciiTheme="minorBidi" w:hAnsiTheme="minorBidi" w:cstheme="minorBidi"/>
                <w:sz w:val="24"/>
                <w:szCs w:val="24"/>
                <w:rtl/>
              </w:rPr>
              <w:t xml:space="preserve">مدى المساهمة في إدارة شؤون الاتفاقية التي تقد مها المنظمات غير الحكومية المتمتعة بكفاءة </w:t>
            </w:r>
            <w:r w:rsidRPr="00D34640">
              <w:rPr>
                <w:rFonts w:asciiTheme="minorBidi" w:hAnsiTheme="minorBidi" w:cstheme="minorBidi"/>
                <w:sz w:val="24"/>
                <w:szCs w:val="24"/>
                <w:rtl/>
              </w:rPr>
              <w:lastRenderedPageBreak/>
              <w:t>معترف بها في مجال التراث الثقافي غير</w:t>
            </w:r>
            <w:r w:rsidRPr="00D34640">
              <w:rPr>
                <w:rFonts w:asciiTheme="minorBidi" w:eastAsia="Calibri" w:hAnsiTheme="minorBidi" w:cstheme="minorBidi"/>
                <w:sz w:val="24"/>
                <w:szCs w:val="24"/>
                <w:rtl/>
              </w:rPr>
              <w:t xml:space="preserve"> المادي</w:t>
            </w:r>
          </w:p>
        </w:tc>
        <w:tc>
          <w:tcPr>
            <w:tcW w:w="577" w:type="pct"/>
            <w:shd w:val="clear" w:color="auto" w:fill="auto"/>
          </w:tcPr>
          <w:p w14:paraId="2C542F34"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lastRenderedPageBreak/>
              <w:t>جزئيا</w:t>
            </w:r>
          </w:p>
        </w:tc>
        <w:tc>
          <w:tcPr>
            <w:tcW w:w="673" w:type="pct"/>
            <w:shd w:val="clear" w:color="auto" w:fill="auto"/>
          </w:tcPr>
          <w:p w14:paraId="34A399E9"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نعم</w:t>
            </w:r>
          </w:p>
        </w:tc>
        <w:tc>
          <w:tcPr>
            <w:tcW w:w="2451" w:type="pct"/>
          </w:tcPr>
          <w:p w14:paraId="03544615"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إنشاء مراجعة للإطار الشامل للنتائج من خلال عمليات التشاور الحكومية الدولية ومراجعة التوجيهات التنفيذية لتحسين آلية إعداد التقارير الدورية</w:t>
            </w:r>
          </w:p>
          <w:p w14:paraId="53113D37"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وضع تقويم للدورة الإقليمية الأولى لتقديم التقارير الدورية التي ستبدأ في عام 2020.</w:t>
            </w:r>
          </w:p>
          <w:p w14:paraId="5766398D"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وضع نموذج تقديم التقارير على الإنترنت و26 مذكرة توجيهية بشأن المؤشرات مع نهج بناء القدرات لمرافقة الدول في تقاريرها</w:t>
            </w:r>
          </w:p>
          <w:p w14:paraId="07BACD83"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الموافقة على 3 وظائف محددة المدة والانتهاء من التعيين لتفعيل آلية المساعدة الدولية</w:t>
            </w:r>
          </w:p>
          <w:p w14:paraId="246AD4A9"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تقد</w:t>
            </w:r>
            <w:r w:rsidRPr="00D34640">
              <w:rPr>
                <w:rFonts w:asciiTheme="minorBidi" w:hAnsiTheme="minorBidi" w:cstheme="minorBidi"/>
                <w:sz w:val="24"/>
                <w:szCs w:val="24"/>
                <w:rtl/>
                <w:lang w:bidi="ar-EG"/>
              </w:rPr>
              <w:t>ي</w:t>
            </w:r>
            <w:r w:rsidRPr="00D34640">
              <w:rPr>
                <w:rFonts w:asciiTheme="minorBidi" w:hAnsiTheme="minorBidi" w:cstheme="minorBidi"/>
                <w:sz w:val="24"/>
                <w:szCs w:val="24"/>
                <w:rtl/>
              </w:rPr>
              <w:t>م 57 ملف ترشيح من 57 دولة طرف لدورة 2018؛ وتقديم 55 ملف ترشيح من 64 دولة لدورة 2019؛ وتقديم 60 ملفًا من 63 دولة لدورة 2020</w:t>
            </w:r>
            <w:r w:rsidRPr="00D34640">
              <w:rPr>
                <w:rStyle w:val="FootnoteReference"/>
                <w:rFonts w:asciiTheme="minorBidi" w:hAnsiTheme="minorBidi" w:cstheme="minorBidi"/>
                <w:sz w:val="24"/>
                <w:szCs w:val="24"/>
              </w:rPr>
              <w:footnoteReference w:id="19"/>
            </w:r>
          </w:p>
          <w:p w14:paraId="316D2878"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تنظيم 20 اجتماعا نظامياً</w:t>
            </w:r>
            <w:r w:rsidRPr="00D34640">
              <w:rPr>
                <w:rStyle w:val="FootnoteReference"/>
                <w:rFonts w:asciiTheme="minorBidi" w:hAnsiTheme="minorBidi" w:cstheme="minorBidi"/>
                <w:sz w:val="24"/>
                <w:szCs w:val="24"/>
              </w:rPr>
              <w:footnoteReference w:id="20"/>
            </w:r>
          </w:p>
          <w:p w14:paraId="43B64B9A"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lastRenderedPageBreak/>
              <w:t>فحص 32 تقريراً عن تنفيذ الاتفاقية وحالة العناصر المدرجة في القائمة التمثيلية المقدمة من الدول الأطراف لدورة 2018، بالإضافة إلى فحص 16 تقريراً عن حالة العناصر المدرجة في قائمة الصون العاجل في 2018 و4 تقارير في عام 2019</w:t>
            </w:r>
          </w:p>
          <w:p w14:paraId="437F1BC7"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أوصت الدورة الرابعة عشرة للجنة الحكومية الدولية لصون التراث الثقافي غير المادي بإدخال تعديلات على التوجيهات التنفيذية لتفعيل "الحوار التمهيدي" في عملية التقييم.</w:t>
            </w:r>
          </w:p>
          <w:p w14:paraId="7E596A0B"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مشاركة 99 منظمة غير حكومية معتمدة (10 مقرها في أفريقيا) في عملية تفكير لمدة عامين بشأن الدور الاستشاري للمنظمات غير الحكومية</w:t>
            </w:r>
          </w:p>
          <w:p w14:paraId="47463682"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معالجة 62 طلب اعتماد للمنظمات غير الحكومية واستعراض 67 تقريرًا لتجديد الاعتماد</w:t>
            </w:r>
          </w:p>
          <w:p w14:paraId="6BA605A5" w14:textId="77777777" w:rsidR="001A51F5" w:rsidRPr="00D34640" w:rsidRDefault="001A51F5" w:rsidP="001A51F5">
            <w:pPr>
              <w:pStyle w:val="ListParagraph"/>
              <w:numPr>
                <w:ilvl w:val="0"/>
                <w:numId w:val="23"/>
              </w:numPr>
              <w:bidi/>
              <w:contextualSpacing w:val="0"/>
              <w:rPr>
                <w:rFonts w:asciiTheme="minorBidi" w:hAnsiTheme="minorBidi" w:cstheme="minorBidi"/>
                <w:sz w:val="24"/>
                <w:szCs w:val="24"/>
              </w:rPr>
            </w:pPr>
            <w:r w:rsidRPr="00D34640">
              <w:rPr>
                <w:rFonts w:asciiTheme="minorBidi" w:hAnsiTheme="minorBidi" w:cstheme="minorBidi"/>
                <w:sz w:val="24"/>
                <w:szCs w:val="24"/>
                <w:rtl/>
              </w:rPr>
              <w:t>معالجة 26 مقترحا لإنشاء أو تجديد كراسي اليونسكو الجامعية</w:t>
            </w:r>
          </w:p>
        </w:tc>
      </w:tr>
    </w:tbl>
    <w:p w14:paraId="62798741" w14:textId="77777777" w:rsidR="001A51F5" w:rsidRPr="00D34640" w:rsidRDefault="001A51F5" w:rsidP="001A51F5">
      <w:pPr>
        <w:ind w:left="360" w:hanging="360"/>
        <w:jc w:val="both"/>
        <w:rPr>
          <w:rFonts w:asciiTheme="minorBidi" w:eastAsia="Malgun Gothic" w:hAnsiTheme="minorBidi" w:cstheme="minorBidi"/>
          <w:snapToGrid w:val="0"/>
          <w:highlight w:val="cyan"/>
          <w:lang w:eastAsia="ko-KR"/>
        </w:rPr>
      </w:pPr>
    </w:p>
    <w:tbl>
      <w:tblPr>
        <w:tblStyle w:val="TableGrid2"/>
        <w:bidiVisual/>
        <w:tblW w:w="14572" w:type="dxa"/>
        <w:tblLook w:val="04A0" w:firstRow="1" w:lastRow="0" w:firstColumn="1" w:lastColumn="0" w:noHBand="0" w:noVBand="1"/>
      </w:tblPr>
      <w:tblGrid>
        <w:gridCol w:w="3789"/>
        <w:gridCol w:w="10783"/>
      </w:tblGrid>
      <w:tr w:rsidR="001A51F5" w:rsidRPr="00D34640" w14:paraId="14B5E906" w14:textId="77777777" w:rsidTr="00997FEB">
        <w:trPr>
          <w:cantSplit/>
        </w:trPr>
        <w:tc>
          <w:tcPr>
            <w:tcW w:w="1300" w:type="pct"/>
            <w:shd w:val="clear" w:color="auto" w:fill="808080" w:themeFill="background1" w:themeFillShade="80"/>
            <w:vAlign w:val="center"/>
          </w:tcPr>
          <w:p w14:paraId="6B46B4F5" w14:textId="77777777" w:rsidR="001A51F5" w:rsidRPr="00D34640" w:rsidRDefault="001A51F5" w:rsidP="00F52022">
            <w:pPr>
              <w:keepNext/>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39 م/5 مؤشر الأداء 2</w:t>
            </w:r>
          </w:p>
        </w:tc>
        <w:tc>
          <w:tcPr>
            <w:tcW w:w="3700" w:type="pct"/>
            <w:shd w:val="clear" w:color="auto" w:fill="808080" w:themeFill="background1" w:themeFillShade="80"/>
            <w:vAlign w:val="center"/>
          </w:tcPr>
          <w:p w14:paraId="12990DDF" w14:textId="77777777" w:rsidR="001A51F5" w:rsidRPr="00D34640" w:rsidRDefault="001A51F5" w:rsidP="00F52022">
            <w:pPr>
              <w:keepNext/>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عدد الدول الأعضاء المدعومة التي تستخدم موارد بشرية ومؤسسية معززة لصون التراث الثقافي غير المادي</w:t>
            </w:r>
          </w:p>
        </w:tc>
      </w:tr>
    </w:tbl>
    <w:tbl>
      <w:tblPr>
        <w:bidiVisual/>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4"/>
        <w:gridCol w:w="1961"/>
        <w:gridCol w:w="7137"/>
      </w:tblGrid>
      <w:tr w:rsidR="001A51F5" w:rsidRPr="00D34640" w14:paraId="0193479A" w14:textId="77777777" w:rsidTr="00997FEB">
        <w:trPr>
          <w:tblHeader/>
        </w:trPr>
        <w:tc>
          <w:tcPr>
            <w:tcW w:w="1300" w:type="pct"/>
            <w:shd w:val="clear" w:color="auto" w:fill="D9D9D9" w:themeFill="background1" w:themeFillShade="D9"/>
            <w:vAlign w:val="center"/>
          </w:tcPr>
          <w:p w14:paraId="21B949D2"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تم التقييم وفقاً لما يلي:</w:t>
            </w:r>
          </w:p>
        </w:tc>
        <w:tc>
          <w:tcPr>
            <w:tcW w:w="578" w:type="pct"/>
            <w:shd w:val="clear" w:color="auto" w:fill="D9D9D9" w:themeFill="background1" w:themeFillShade="D9"/>
            <w:vAlign w:val="center"/>
          </w:tcPr>
          <w:p w14:paraId="5C51D16F"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خطوط الأساس</w:t>
            </w:r>
          </w:p>
        </w:tc>
        <w:tc>
          <w:tcPr>
            <w:tcW w:w="673" w:type="pct"/>
            <w:shd w:val="clear" w:color="auto" w:fill="D9D9D9" w:themeFill="background1" w:themeFillShade="D9"/>
            <w:vAlign w:val="center"/>
          </w:tcPr>
          <w:p w14:paraId="49DC687D"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أهداف 2018-2019</w:t>
            </w:r>
          </w:p>
        </w:tc>
        <w:tc>
          <w:tcPr>
            <w:tcW w:w="2449" w:type="pct"/>
            <w:shd w:val="clear" w:color="auto" w:fill="D9D9D9" w:themeFill="background1" w:themeFillShade="D9"/>
            <w:vAlign w:val="center"/>
          </w:tcPr>
          <w:p w14:paraId="27A16318" w14:textId="77777777" w:rsidR="001A51F5" w:rsidRPr="00D34640" w:rsidRDefault="001A51F5" w:rsidP="00997FEB">
            <w:pPr>
              <w:autoSpaceDE w:val="0"/>
              <w:autoSpaceDN w:val="0"/>
              <w:adjustRightInd w:val="0"/>
              <w:jc w:val="center"/>
              <w:rPr>
                <w:rFonts w:asciiTheme="minorBidi" w:eastAsia="Calibri" w:hAnsiTheme="minorBidi" w:cstheme="minorBidi"/>
                <w:bCs/>
                <w:color w:val="000000"/>
                <w:rtl/>
                <w:lang w:bidi="ar-EG"/>
              </w:rPr>
            </w:pPr>
            <w:r w:rsidRPr="00D34640">
              <w:rPr>
                <w:rFonts w:asciiTheme="minorBidi" w:eastAsia="Calibri" w:hAnsiTheme="minorBidi" w:cstheme="minorBidi"/>
                <w:bCs/>
                <w:color w:val="000000"/>
                <w:rtl/>
                <w:lang w:bidi="ar-EG"/>
              </w:rPr>
              <w:t>تقييم التقدم المحرز:</w:t>
            </w:r>
          </w:p>
          <w:p w14:paraId="756367D5" w14:textId="77777777" w:rsidR="001A51F5" w:rsidRPr="00D34640" w:rsidRDefault="001A51F5" w:rsidP="00997FEB">
            <w:pPr>
              <w:autoSpaceDE w:val="0"/>
              <w:autoSpaceDN w:val="0"/>
              <w:adjustRightInd w:val="0"/>
              <w:jc w:val="center"/>
              <w:rPr>
                <w:rFonts w:asciiTheme="minorBidi" w:eastAsia="Calibri" w:hAnsiTheme="minorBidi" w:cstheme="minorBidi"/>
                <w:b/>
                <w:color w:val="000000"/>
                <w:rtl/>
                <w:lang w:bidi="ar-EG"/>
              </w:rPr>
            </w:pPr>
            <w:r w:rsidRPr="00D34640">
              <w:rPr>
                <w:rFonts w:asciiTheme="minorBidi" w:eastAsia="Calibri" w:hAnsiTheme="minorBidi" w:cstheme="minorBidi"/>
                <w:bCs/>
                <w:color w:val="000000"/>
                <w:rtl/>
                <w:lang w:bidi="ar-EG"/>
              </w:rPr>
              <w:t>01/01/2018 إلى 31/12/2020</w:t>
            </w:r>
          </w:p>
        </w:tc>
      </w:tr>
      <w:tr w:rsidR="001A51F5" w:rsidRPr="00D34640" w14:paraId="6E123CE8" w14:textId="77777777" w:rsidTr="00997FEB">
        <w:tc>
          <w:tcPr>
            <w:tcW w:w="1300" w:type="pct"/>
          </w:tcPr>
          <w:p w14:paraId="0A2E7DBF"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rtl/>
              </w:rPr>
            </w:pPr>
            <w:r w:rsidRPr="00D34640">
              <w:rPr>
                <w:rFonts w:asciiTheme="minorBidi" w:eastAsia="SimSun" w:hAnsiTheme="minorBidi" w:cstheme="minorBidi"/>
                <w:i/>
                <w:sz w:val="24"/>
                <w:szCs w:val="24"/>
                <w:rtl/>
              </w:rPr>
              <w:t>تعزيز الأطر المؤسسية لصون التراث الثقافي غير المادي أو إنشاء أطر مؤسسية جديدة من أجله</w:t>
            </w:r>
          </w:p>
          <w:p w14:paraId="349AAE9A"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rPr>
            </w:pPr>
            <w:r w:rsidRPr="00D34640">
              <w:rPr>
                <w:rFonts w:asciiTheme="minorBidi" w:eastAsia="SimSun" w:hAnsiTheme="minorBidi" w:cstheme="minorBidi"/>
                <w:i/>
                <w:sz w:val="24"/>
                <w:szCs w:val="24"/>
                <w:rtl/>
              </w:rPr>
              <w:t xml:space="preserve">اعتماد أو تعزيز النهوج القائمة على العمل في المجتمعات المحلية لجرد التراث الثقافي غير المادي أو </w:t>
            </w:r>
            <w:r w:rsidRPr="00D34640">
              <w:rPr>
                <w:rFonts w:asciiTheme="minorBidi" w:eastAsia="SimSun" w:hAnsiTheme="minorBidi" w:cstheme="minorBidi"/>
                <w:i/>
                <w:sz w:val="24"/>
                <w:szCs w:val="24"/>
                <w:rtl/>
              </w:rPr>
              <w:lastRenderedPageBreak/>
              <w:t xml:space="preserve">لوضع الخطط الخاصة بصون هذا التراث، بما فيها الخطط التي تجِّسد النهج المراعي للمنظور </w:t>
            </w:r>
            <w:proofErr w:type="spellStart"/>
            <w:r w:rsidRPr="00D34640">
              <w:rPr>
                <w:rFonts w:asciiTheme="minorBidi" w:eastAsia="SimSun" w:hAnsiTheme="minorBidi" w:cstheme="minorBidi"/>
                <w:i/>
                <w:sz w:val="24"/>
                <w:szCs w:val="24"/>
                <w:rtl/>
              </w:rPr>
              <w:t>الجنساني</w:t>
            </w:r>
            <w:proofErr w:type="spellEnd"/>
            <w:r w:rsidRPr="00D34640">
              <w:rPr>
                <w:rFonts w:asciiTheme="minorBidi" w:eastAsia="SimSun" w:hAnsiTheme="minorBidi" w:cstheme="minorBidi"/>
                <w:i/>
                <w:sz w:val="24"/>
                <w:szCs w:val="24"/>
                <w:rtl/>
              </w:rPr>
              <w:t>.</w:t>
            </w:r>
          </w:p>
        </w:tc>
        <w:tc>
          <w:tcPr>
            <w:tcW w:w="578" w:type="pct"/>
            <w:shd w:val="clear" w:color="auto" w:fill="auto"/>
          </w:tcPr>
          <w:p w14:paraId="2D29215A" w14:textId="77777777" w:rsidR="001A51F5" w:rsidRPr="00D34640" w:rsidRDefault="001A51F5" w:rsidP="001A51F5">
            <w:pPr>
              <w:pStyle w:val="ListParagraph"/>
              <w:numPr>
                <w:ilvl w:val="0"/>
                <w:numId w:val="23"/>
              </w:numPr>
              <w:bidi/>
              <w:ind w:left="358" w:hanging="284"/>
              <w:contextualSpacing w:val="0"/>
              <w:rPr>
                <w:rFonts w:asciiTheme="minorBidi" w:eastAsia="SimSun" w:hAnsiTheme="minorBidi" w:cstheme="minorBidi"/>
                <w:iCs/>
                <w:sz w:val="24"/>
                <w:szCs w:val="24"/>
              </w:rPr>
            </w:pPr>
            <w:r w:rsidRPr="00D34640">
              <w:rPr>
                <w:rFonts w:asciiTheme="minorBidi" w:eastAsia="SimSun" w:hAnsiTheme="minorBidi" w:cstheme="minorBidi"/>
                <w:i/>
                <w:sz w:val="24"/>
                <w:szCs w:val="24"/>
                <w:rtl/>
              </w:rPr>
              <w:lastRenderedPageBreak/>
              <w:t>70 منها 30 في أفريقيا و5 دول جزرية صغيرة نامية</w:t>
            </w:r>
          </w:p>
        </w:tc>
        <w:tc>
          <w:tcPr>
            <w:tcW w:w="673" w:type="pct"/>
            <w:shd w:val="clear" w:color="auto" w:fill="auto"/>
          </w:tcPr>
          <w:p w14:paraId="1DF13BE6" w14:textId="77777777" w:rsidR="001A51F5" w:rsidRPr="00D34640" w:rsidRDefault="001A51F5" w:rsidP="001A51F5">
            <w:pPr>
              <w:pStyle w:val="ListParagraph"/>
              <w:numPr>
                <w:ilvl w:val="0"/>
                <w:numId w:val="23"/>
              </w:numPr>
              <w:bidi/>
              <w:ind w:left="358" w:hanging="284"/>
              <w:contextualSpacing w:val="0"/>
              <w:rPr>
                <w:rFonts w:asciiTheme="minorBidi" w:eastAsia="SimSun" w:hAnsiTheme="minorBidi" w:cstheme="minorBidi"/>
                <w:iCs/>
                <w:sz w:val="24"/>
                <w:szCs w:val="24"/>
              </w:rPr>
            </w:pPr>
            <w:r w:rsidRPr="00D34640">
              <w:rPr>
                <w:rFonts w:asciiTheme="minorBidi" w:eastAsia="SimSun" w:hAnsiTheme="minorBidi" w:cstheme="minorBidi"/>
                <w:i/>
                <w:sz w:val="24"/>
                <w:szCs w:val="24"/>
                <w:rtl/>
              </w:rPr>
              <w:t xml:space="preserve">55 منها 25 في </w:t>
            </w:r>
            <w:r w:rsidRPr="00D34640">
              <w:rPr>
                <w:rFonts w:asciiTheme="minorBidi" w:eastAsia="SimSun" w:hAnsiTheme="minorBidi" w:cstheme="minorBidi"/>
                <w:iCs/>
                <w:sz w:val="24"/>
                <w:szCs w:val="24"/>
                <w:rtl/>
              </w:rPr>
              <w:t>أفريقيا</w:t>
            </w:r>
            <w:r w:rsidRPr="00D34640">
              <w:rPr>
                <w:rFonts w:asciiTheme="minorBidi" w:eastAsia="SimSun" w:hAnsiTheme="minorBidi" w:cstheme="minorBidi"/>
                <w:i/>
                <w:sz w:val="24"/>
                <w:szCs w:val="24"/>
                <w:rtl/>
              </w:rPr>
              <w:t xml:space="preserve"> و10 من الدول الجزرية الصغيرة النامية</w:t>
            </w:r>
          </w:p>
        </w:tc>
        <w:tc>
          <w:tcPr>
            <w:tcW w:w="2449" w:type="pct"/>
          </w:tcPr>
          <w:p w14:paraId="4A93993E"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t xml:space="preserve">دعم 95 دولة عضوا، بما في ذلك 34 في أفريقيا و18 دولة من الدول الجزرية الصغيرة النامية. ومن بينها، اعتمد 51 منهجًا مراعي للفوارق الجنسانية، بينما كان 19 منها مستجيباً للمنظور </w:t>
            </w:r>
            <w:proofErr w:type="spellStart"/>
            <w:r w:rsidRPr="00D34640">
              <w:rPr>
                <w:rFonts w:asciiTheme="minorBidi" w:eastAsia="SimSun" w:hAnsiTheme="minorBidi" w:cstheme="minorBidi"/>
                <w:i/>
                <w:sz w:val="24"/>
                <w:szCs w:val="24"/>
                <w:rtl/>
              </w:rPr>
              <w:t>الجنساني</w:t>
            </w:r>
            <w:proofErr w:type="spellEnd"/>
            <w:r w:rsidRPr="00D34640">
              <w:rPr>
                <w:rFonts w:asciiTheme="minorBidi" w:eastAsia="SimSun" w:hAnsiTheme="minorBidi" w:cstheme="minorBidi"/>
                <w:i/>
                <w:sz w:val="24"/>
                <w:szCs w:val="24"/>
                <w:rtl/>
              </w:rPr>
              <w:t xml:space="preserve">. </w:t>
            </w:r>
          </w:p>
          <w:p w14:paraId="1B6AC7F0"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t>دعم 33 دولة عضوا من خلال مشاريع متعددة السنوات لبناء القدرات منها 18 في أفريقيا</w:t>
            </w:r>
          </w:p>
          <w:p w14:paraId="6A850D43"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lastRenderedPageBreak/>
              <w:t xml:space="preserve">تنظيم 7 حلقات عمل إقليمية لتدريب المدربين </w:t>
            </w:r>
            <w:r w:rsidRPr="00D34640">
              <w:rPr>
                <w:rStyle w:val="FootnoteReference"/>
                <w:rFonts w:asciiTheme="minorBidi" w:eastAsia="SimSun" w:hAnsiTheme="minorBidi" w:cstheme="minorBidi"/>
                <w:i/>
                <w:sz w:val="24"/>
                <w:szCs w:val="24"/>
              </w:rPr>
              <w:footnoteReference w:id="21"/>
            </w:r>
            <w:r w:rsidRPr="00D34640">
              <w:rPr>
                <w:rFonts w:asciiTheme="minorBidi" w:eastAsia="SimSun" w:hAnsiTheme="minorBidi" w:cstheme="minorBidi"/>
                <w:i/>
                <w:sz w:val="24"/>
                <w:szCs w:val="24"/>
                <w:rtl/>
              </w:rPr>
              <w:t xml:space="preserve"> بالتعاون مع الفئة الثانية </w:t>
            </w:r>
            <w:r w:rsidRPr="00D34640">
              <w:rPr>
                <w:rFonts w:asciiTheme="minorBidi" w:eastAsia="SimSun" w:hAnsiTheme="minorBidi" w:cstheme="minorBidi"/>
                <w:i/>
                <w:sz w:val="24"/>
                <w:szCs w:val="24"/>
              </w:rPr>
              <w:t>C2Cs</w:t>
            </w:r>
            <w:r w:rsidRPr="00D34640">
              <w:rPr>
                <w:rFonts w:asciiTheme="minorBidi" w:eastAsia="SimSun" w:hAnsiTheme="minorBidi" w:cstheme="minorBidi"/>
                <w:i/>
                <w:sz w:val="24"/>
                <w:szCs w:val="24"/>
                <w:rtl/>
              </w:rPr>
              <w:t xml:space="preserve"> </w:t>
            </w:r>
            <w:r w:rsidRPr="00D34640">
              <w:rPr>
                <w:rStyle w:val="FootnoteReference"/>
                <w:rFonts w:asciiTheme="minorBidi" w:eastAsia="SimSun" w:hAnsiTheme="minorBidi" w:cstheme="minorBidi"/>
                <w:i/>
                <w:sz w:val="24"/>
                <w:szCs w:val="24"/>
              </w:rPr>
              <w:footnoteReference w:id="22"/>
            </w:r>
            <w:r w:rsidRPr="00D34640">
              <w:rPr>
                <w:rFonts w:asciiTheme="minorBidi" w:eastAsia="SimSun" w:hAnsiTheme="minorBidi" w:cstheme="minorBidi"/>
                <w:i/>
                <w:sz w:val="24"/>
                <w:szCs w:val="24"/>
              </w:rPr>
              <w:t xml:space="preserve"> </w:t>
            </w:r>
            <w:r w:rsidRPr="00D34640">
              <w:rPr>
                <w:rFonts w:asciiTheme="minorBidi" w:eastAsia="SimSun" w:hAnsiTheme="minorBidi" w:cstheme="minorBidi"/>
                <w:i/>
                <w:sz w:val="24"/>
                <w:szCs w:val="24"/>
                <w:rtl/>
              </w:rPr>
              <w:t>، وتدريب 103 من أعضاء الشبكة (61٪ منهم نساء) بما في ذلك 55 عضو جديد (54٪ منهم نساء)</w:t>
            </w:r>
          </w:p>
          <w:p w14:paraId="0D5AC3B2"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t xml:space="preserve">مشاركة أكثر من 60 جامعة في أنشطة التشبيك، بما في ذلك اجتماعين للتواصل </w:t>
            </w:r>
            <w:r w:rsidRPr="00D34640">
              <w:rPr>
                <w:rFonts w:asciiTheme="minorBidi" w:eastAsia="SimSun" w:hAnsiTheme="minorBidi" w:cstheme="minorBidi"/>
                <w:i/>
                <w:sz w:val="24"/>
                <w:szCs w:val="24"/>
                <w:rtl/>
                <w:lang w:bidi="ar-EG"/>
              </w:rPr>
              <w:t>التشابكي</w:t>
            </w:r>
            <w:r w:rsidRPr="00D34640">
              <w:rPr>
                <w:rFonts w:asciiTheme="minorBidi" w:eastAsia="SimSun" w:hAnsiTheme="minorBidi" w:cstheme="minorBidi"/>
                <w:i/>
                <w:sz w:val="24"/>
                <w:szCs w:val="24"/>
                <w:rtl/>
              </w:rPr>
              <w:t xml:space="preserve"> ودراستين استقصائيتين وحدث جانبي في (</w:t>
            </w:r>
            <w:r w:rsidRPr="00D34640">
              <w:rPr>
                <w:rFonts w:asciiTheme="minorBidi" w:eastAsia="SimSun" w:hAnsiTheme="minorBidi" w:cstheme="minorBidi"/>
                <w:iCs/>
                <w:sz w:val="24"/>
                <w:szCs w:val="24"/>
              </w:rPr>
              <w:t>13.COM</w:t>
            </w:r>
            <w:r w:rsidRPr="00D34640">
              <w:rPr>
                <w:rFonts w:asciiTheme="minorBidi" w:eastAsia="SimSun" w:hAnsiTheme="minorBidi" w:cstheme="minorBidi"/>
                <w:i/>
                <w:sz w:val="24"/>
                <w:szCs w:val="24"/>
                <w:rtl/>
              </w:rPr>
              <w:t>).</w:t>
            </w:r>
          </w:p>
        </w:tc>
      </w:tr>
    </w:tbl>
    <w:p w14:paraId="4CB787CB" w14:textId="77777777" w:rsidR="001A51F5" w:rsidRPr="00D34640" w:rsidRDefault="001A51F5" w:rsidP="001A51F5">
      <w:pPr>
        <w:ind w:left="360" w:hanging="360"/>
        <w:jc w:val="both"/>
        <w:rPr>
          <w:rFonts w:asciiTheme="minorBidi" w:eastAsia="Malgun Gothic" w:hAnsiTheme="minorBidi" w:cstheme="minorBidi"/>
          <w:snapToGrid w:val="0"/>
          <w:highlight w:val="cyan"/>
          <w:lang w:eastAsia="ko-KR"/>
        </w:rPr>
      </w:pPr>
    </w:p>
    <w:tbl>
      <w:tblPr>
        <w:tblStyle w:val="TableGrid2"/>
        <w:bidiVisual/>
        <w:tblW w:w="14572" w:type="dxa"/>
        <w:tblLook w:val="04A0" w:firstRow="1" w:lastRow="0" w:firstColumn="1" w:lastColumn="0" w:noHBand="0" w:noVBand="1"/>
      </w:tblPr>
      <w:tblGrid>
        <w:gridCol w:w="3789"/>
        <w:gridCol w:w="10783"/>
      </w:tblGrid>
      <w:tr w:rsidR="001A51F5" w:rsidRPr="00D34640" w14:paraId="148A0065" w14:textId="77777777" w:rsidTr="00997FEB">
        <w:trPr>
          <w:cantSplit/>
        </w:trPr>
        <w:tc>
          <w:tcPr>
            <w:tcW w:w="1300" w:type="pct"/>
            <w:shd w:val="clear" w:color="auto" w:fill="808080" w:themeFill="background1" w:themeFillShade="80"/>
            <w:vAlign w:val="center"/>
          </w:tcPr>
          <w:p w14:paraId="37E145CC" w14:textId="77777777" w:rsidR="001A51F5" w:rsidRPr="00D34640" w:rsidRDefault="001A51F5" w:rsidP="00F52022">
            <w:pPr>
              <w:keepNext/>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39 م/ 5 مؤشر الأداء 3</w:t>
            </w:r>
          </w:p>
        </w:tc>
        <w:tc>
          <w:tcPr>
            <w:tcW w:w="3700" w:type="pct"/>
            <w:shd w:val="clear" w:color="auto" w:fill="808080" w:themeFill="background1" w:themeFillShade="80"/>
            <w:vAlign w:val="center"/>
          </w:tcPr>
          <w:p w14:paraId="583F6EC9" w14:textId="77777777" w:rsidR="001A51F5" w:rsidRPr="00D34640" w:rsidRDefault="001A51F5" w:rsidP="00F52022">
            <w:pPr>
              <w:keepNext/>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 xml:space="preserve">عدد الدول الأعضاء المدعومة التي أدرجت التراث الثقافي غير المادي في خططها وسياساتها وبرامجها، لا سيما كمساهمة في تحقيق أهداف التنمية المستدامة بطريقة مستجيبة للمنظور </w:t>
            </w:r>
            <w:proofErr w:type="spellStart"/>
            <w:r w:rsidRPr="00D34640">
              <w:rPr>
                <w:rFonts w:asciiTheme="minorBidi" w:hAnsiTheme="minorBidi" w:cstheme="minorBidi"/>
                <w:b/>
                <w:bCs/>
                <w:color w:val="FFFFFF" w:themeColor="background1"/>
                <w:rtl/>
                <w:lang w:val="en-US" w:bidi="ar-EG"/>
              </w:rPr>
              <w:t>الجنساني</w:t>
            </w:r>
            <w:proofErr w:type="spellEnd"/>
          </w:p>
        </w:tc>
      </w:tr>
    </w:tbl>
    <w:tbl>
      <w:tblPr>
        <w:bidiVisual/>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1A51F5" w:rsidRPr="00D34640" w14:paraId="28A1BFE0" w14:textId="77777777" w:rsidTr="00997FEB">
        <w:trPr>
          <w:tblHeader/>
        </w:trPr>
        <w:tc>
          <w:tcPr>
            <w:tcW w:w="1300" w:type="pct"/>
            <w:shd w:val="clear" w:color="auto" w:fill="D9D9D9" w:themeFill="background1" w:themeFillShade="D9"/>
            <w:vAlign w:val="center"/>
          </w:tcPr>
          <w:p w14:paraId="0D3DE156"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تم التقييم وفقاً لما يلي:</w:t>
            </w:r>
          </w:p>
        </w:tc>
        <w:tc>
          <w:tcPr>
            <w:tcW w:w="577" w:type="pct"/>
            <w:shd w:val="clear" w:color="auto" w:fill="D9D9D9" w:themeFill="background1" w:themeFillShade="D9"/>
            <w:vAlign w:val="center"/>
          </w:tcPr>
          <w:p w14:paraId="19FA4E07"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خطوط الأساس</w:t>
            </w:r>
          </w:p>
        </w:tc>
        <w:tc>
          <w:tcPr>
            <w:tcW w:w="673" w:type="pct"/>
            <w:shd w:val="clear" w:color="auto" w:fill="D9D9D9" w:themeFill="background1" w:themeFillShade="D9"/>
            <w:vAlign w:val="center"/>
          </w:tcPr>
          <w:p w14:paraId="32901558"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أهداف 2018-2019</w:t>
            </w:r>
          </w:p>
        </w:tc>
        <w:tc>
          <w:tcPr>
            <w:tcW w:w="2450" w:type="pct"/>
            <w:shd w:val="clear" w:color="auto" w:fill="D9D9D9" w:themeFill="background1" w:themeFillShade="D9"/>
            <w:vAlign w:val="center"/>
          </w:tcPr>
          <w:p w14:paraId="5C8FB0A7" w14:textId="77777777" w:rsidR="001A51F5" w:rsidRPr="00D34640" w:rsidRDefault="001A51F5" w:rsidP="00997FEB">
            <w:pPr>
              <w:autoSpaceDE w:val="0"/>
              <w:autoSpaceDN w:val="0"/>
              <w:adjustRightInd w:val="0"/>
              <w:jc w:val="center"/>
              <w:rPr>
                <w:rFonts w:asciiTheme="minorBidi" w:eastAsia="Calibri" w:hAnsiTheme="minorBidi" w:cstheme="minorBidi"/>
                <w:bCs/>
                <w:color w:val="000000"/>
                <w:rtl/>
                <w:lang w:bidi="ar-EG"/>
              </w:rPr>
            </w:pPr>
            <w:r w:rsidRPr="00D34640">
              <w:rPr>
                <w:rFonts w:asciiTheme="minorBidi" w:eastAsia="Calibri" w:hAnsiTheme="minorBidi" w:cstheme="minorBidi"/>
                <w:bCs/>
                <w:color w:val="000000"/>
                <w:rtl/>
                <w:lang w:bidi="ar-EG"/>
              </w:rPr>
              <w:t>تقييم التقدم المحرز:</w:t>
            </w:r>
          </w:p>
          <w:p w14:paraId="0F78CEC9" w14:textId="77777777" w:rsidR="001A51F5" w:rsidRPr="00D34640" w:rsidRDefault="001A51F5" w:rsidP="00997FEB">
            <w:pPr>
              <w:autoSpaceDE w:val="0"/>
              <w:autoSpaceDN w:val="0"/>
              <w:adjustRightInd w:val="0"/>
              <w:jc w:val="center"/>
              <w:rPr>
                <w:rFonts w:asciiTheme="minorBidi" w:eastAsia="Calibri" w:hAnsiTheme="minorBidi" w:cstheme="minorBidi"/>
                <w:b/>
                <w:color w:val="000000"/>
                <w:rtl/>
                <w:lang w:bidi="ar-EG"/>
              </w:rPr>
            </w:pPr>
            <w:r w:rsidRPr="00D34640">
              <w:rPr>
                <w:rFonts w:asciiTheme="minorBidi" w:eastAsia="Calibri" w:hAnsiTheme="minorBidi" w:cstheme="minorBidi"/>
                <w:bCs/>
                <w:color w:val="000000"/>
                <w:rtl/>
                <w:lang w:bidi="ar-EG"/>
              </w:rPr>
              <w:t>01/01/2018 إلى 31/12/2020</w:t>
            </w:r>
          </w:p>
        </w:tc>
      </w:tr>
      <w:tr w:rsidR="001A51F5" w:rsidRPr="00D34640" w14:paraId="18AF3705" w14:textId="77777777" w:rsidTr="00997FEB">
        <w:tc>
          <w:tcPr>
            <w:tcW w:w="1300" w:type="pct"/>
          </w:tcPr>
          <w:p w14:paraId="604AB975" w14:textId="77777777" w:rsidR="001A51F5" w:rsidRPr="00D34640" w:rsidRDefault="001A51F5" w:rsidP="001A51F5">
            <w:pPr>
              <w:pStyle w:val="ListParagraph"/>
              <w:keepLines/>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t xml:space="preserve">كون التقارير المتعلقة بالاتفاقية تتناول الخطط والسياسات والبرامج الرامية إلى إدماج البعد المتصل بصون التراث الثقافي غير المادي وفق نهج مراع للمنظور </w:t>
            </w:r>
            <w:proofErr w:type="spellStart"/>
            <w:r w:rsidRPr="00D34640">
              <w:rPr>
                <w:rFonts w:asciiTheme="minorBidi" w:eastAsia="SimSun" w:hAnsiTheme="minorBidi" w:cstheme="minorBidi"/>
                <w:i/>
                <w:sz w:val="24"/>
                <w:szCs w:val="24"/>
                <w:rtl/>
              </w:rPr>
              <w:t>الجنساني</w:t>
            </w:r>
            <w:proofErr w:type="spellEnd"/>
            <w:r w:rsidRPr="00D34640">
              <w:rPr>
                <w:rFonts w:asciiTheme="minorBidi" w:eastAsia="SimSun" w:hAnsiTheme="minorBidi" w:cstheme="minorBidi"/>
                <w:i/>
                <w:sz w:val="24"/>
                <w:szCs w:val="24"/>
                <w:rtl/>
              </w:rPr>
              <w:t xml:space="preserve"> بما في ذلك الأخذ بهذا البعد في ظروف الطوارئ، وكون هذه التقارير تأتي بأدلة على العمل لبلوغ الغايات المنشودة في سياق أهداف التنمية المستدامة</w:t>
            </w:r>
          </w:p>
          <w:p w14:paraId="2DB9A97A" w14:textId="77777777" w:rsidR="001A51F5" w:rsidRPr="00D34640" w:rsidRDefault="001A51F5" w:rsidP="001A51F5">
            <w:pPr>
              <w:pStyle w:val="ListParagraph"/>
              <w:keepLines/>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lastRenderedPageBreak/>
              <w:t>إقامة الشراكات، ضمن قطاع الثقافة وخارجه، بغية تعزيز دور التراث الثقافي غير المادي بصفته عامل تمكين من التنمية المستدامة</w:t>
            </w:r>
            <w:r w:rsidRPr="00D34640">
              <w:rPr>
                <w:rFonts w:asciiTheme="minorBidi" w:eastAsia="Calibri" w:hAnsiTheme="minorBidi" w:cstheme="minorBidi"/>
                <w:sz w:val="24"/>
                <w:szCs w:val="24"/>
                <w:lang w:val="fr-FR"/>
              </w:rPr>
              <w:t xml:space="preserve"> </w:t>
            </w:r>
            <w:r w:rsidRPr="00D34640">
              <w:rPr>
                <w:rFonts w:asciiTheme="minorBidi" w:eastAsia="Calibri" w:hAnsiTheme="minorBidi" w:cstheme="minorBidi"/>
                <w:sz w:val="24"/>
                <w:szCs w:val="24"/>
                <w:rtl/>
              </w:rPr>
              <w:t>وضمانا ً لها، ودعم الخطط الوطنية الرامية إلى تحقيق أهداف التنمية المستدامة</w:t>
            </w:r>
          </w:p>
          <w:p w14:paraId="46A77D58"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t>إعداد وتنفيذ مبادرات تفضي إلى الأخذ بالبعد المتصل بالتراث</w:t>
            </w:r>
            <w:r w:rsidRPr="00D34640">
              <w:rPr>
                <w:rFonts w:asciiTheme="minorBidi" w:eastAsia="Calibri" w:hAnsiTheme="minorBidi" w:cstheme="minorBidi"/>
                <w:sz w:val="24"/>
                <w:szCs w:val="24"/>
                <w:lang w:val="fr-FR"/>
              </w:rPr>
              <w:t xml:space="preserve"> </w:t>
            </w:r>
            <w:r w:rsidRPr="00D34640">
              <w:rPr>
                <w:rFonts w:asciiTheme="minorBidi" w:eastAsia="Calibri" w:hAnsiTheme="minorBidi" w:cstheme="minorBidi"/>
                <w:sz w:val="24"/>
                <w:szCs w:val="24"/>
                <w:rtl/>
              </w:rPr>
              <w:t>الثقافي غير المادي في التعليم النظامي والتعليم غير النظامي (غاية</w:t>
            </w:r>
            <w:r w:rsidRPr="00D34640">
              <w:rPr>
                <w:rFonts w:asciiTheme="minorBidi" w:eastAsia="Calibri" w:hAnsiTheme="minorBidi" w:cstheme="minorBidi"/>
                <w:sz w:val="24"/>
                <w:szCs w:val="24"/>
                <w:lang w:val="fr-FR"/>
              </w:rPr>
              <w:t xml:space="preserve"> </w:t>
            </w:r>
            <w:r w:rsidRPr="00D34640">
              <w:rPr>
                <w:rFonts w:asciiTheme="minorBidi" w:eastAsia="Calibri" w:hAnsiTheme="minorBidi" w:cstheme="minorBidi"/>
                <w:sz w:val="24"/>
                <w:szCs w:val="24"/>
                <w:rtl/>
              </w:rPr>
              <w:t xml:space="preserve">التنمية </w:t>
            </w:r>
            <w:proofErr w:type="gramStart"/>
            <w:r w:rsidRPr="00D34640">
              <w:rPr>
                <w:rFonts w:asciiTheme="minorBidi" w:eastAsia="Calibri" w:hAnsiTheme="minorBidi" w:cstheme="minorBidi"/>
                <w:sz w:val="24"/>
                <w:szCs w:val="24"/>
                <w:rtl/>
              </w:rPr>
              <w:t>المستدامة</w:t>
            </w:r>
            <w:r w:rsidRPr="00D34640">
              <w:rPr>
                <w:rFonts w:asciiTheme="minorBidi" w:eastAsia="Calibri" w:hAnsiTheme="minorBidi" w:cstheme="minorBidi"/>
                <w:sz w:val="24"/>
                <w:szCs w:val="24"/>
                <w:lang w:val="fr-FR"/>
              </w:rPr>
              <w:t>(</w:t>
            </w:r>
            <w:proofErr w:type="gramEnd"/>
            <w:r w:rsidRPr="00D34640">
              <w:rPr>
                <w:rFonts w:asciiTheme="minorBidi" w:eastAsia="Calibri" w:hAnsiTheme="minorBidi" w:cstheme="minorBidi"/>
                <w:sz w:val="24"/>
                <w:szCs w:val="24"/>
                <w:lang w:val="fr-FR"/>
              </w:rPr>
              <w:t xml:space="preserve">4-7 </w:t>
            </w:r>
          </w:p>
        </w:tc>
        <w:tc>
          <w:tcPr>
            <w:tcW w:w="577" w:type="pct"/>
            <w:shd w:val="clear" w:color="auto" w:fill="auto"/>
          </w:tcPr>
          <w:p w14:paraId="22807283"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lastRenderedPageBreak/>
              <w:t>15، منها 5 في أفريقيا و2 من الدول الجزرية الصغيرة النامية</w:t>
            </w:r>
          </w:p>
        </w:tc>
        <w:tc>
          <w:tcPr>
            <w:tcW w:w="673" w:type="pct"/>
            <w:shd w:val="clear" w:color="auto" w:fill="auto"/>
          </w:tcPr>
          <w:p w14:paraId="34B5C164"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t>25 منها 8 في أفريقيا و5 من الدول الجزرية الصغيرة النامية</w:t>
            </w:r>
          </w:p>
        </w:tc>
        <w:tc>
          <w:tcPr>
            <w:tcW w:w="2450" w:type="pct"/>
          </w:tcPr>
          <w:p w14:paraId="3BC8DCD7"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t xml:space="preserve">دعم 41 دولة عضو في مجال التراث الثقافي غير المادي والتعليم، بما في ذلك 22 دولة في أفريقيا و8 دول جزرية صغيرة نامية. من بينها، اعتمدت 21 منهجً يراعي المنظور </w:t>
            </w:r>
            <w:proofErr w:type="spellStart"/>
            <w:r w:rsidRPr="00D34640">
              <w:rPr>
                <w:rFonts w:asciiTheme="minorBidi" w:eastAsia="SimSun" w:hAnsiTheme="minorBidi" w:cstheme="minorBidi"/>
                <w:i/>
                <w:sz w:val="24"/>
                <w:szCs w:val="24"/>
                <w:rtl/>
              </w:rPr>
              <w:t>الجنساني</w:t>
            </w:r>
            <w:proofErr w:type="spellEnd"/>
            <w:r w:rsidRPr="00D34640">
              <w:rPr>
                <w:rFonts w:asciiTheme="minorBidi" w:eastAsia="SimSun" w:hAnsiTheme="minorBidi" w:cstheme="minorBidi"/>
                <w:i/>
                <w:sz w:val="24"/>
                <w:szCs w:val="24"/>
                <w:rtl/>
              </w:rPr>
              <w:t xml:space="preserve">، وكانت 6 منها مستجيبة للمنظور </w:t>
            </w:r>
            <w:proofErr w:type="spellStart"/>
            <w:r w:rsidRPr="00D34640">
              <w:rPr>
                <w:rFonts w:asciiTheme="minorBidi" w:eastAsia="SimSun" w:hAnsiTheme="minorBidi" w:cstheme="minorBidi"/>
                <w:i/>
                <w:sz w:val="24"/>
                <w:szCs w:val="24"/>
                <w:rtl/>
              </w:rPr>
              <w:t>الجنساني</w:t>
            </w:r>
            <w:proofErr w:type="spellEnd"/>
          </w:p>
          <w:p w14:paraId="23CCF0D6"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t>بدء 15 مكتبا ميدانيا أنشطة أدمجت التراث الثقافي غير المادي في التعليم الرسمي وغير الرسمي</w:t>
            </w:r>
            <w:r w:rsidRPr="00D34640">
              <w:rPr>
                <w:rStyle w:val="FootnoteReference"/>
                <w:rFonts w:asciiTheme="minorBidi" w:eastAsia="SimSun" w:hAnsiTheme="minorBidi" w:cstheme="minorBidi"/>
                <w:sz w:val="24"/>
                <w:szCs w:val="24"/>
              </w:rPr>
              <w:footnoteReference w:id="23"/>
            </w:r>
          </w:p>
          <w:p w14:paraId="083FF539"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t>إقامة شراكات لدعم المشاريع في مجالات التراث الثقافي غير المادي والمدن وكذلك التعليم.</w:t>
            </w:r>
          </w:p>
        </w:tc>
      </w:tr>
    </w:tbl>
    <w:p w14:paraId="14DE6DD8" w14:textId="77777777" w:rsidR="001A51F5" w:rsidRPr="00D34640" w:rsidRDefault="001A51F5" w:rsidP="001A51F5">
      <w:pPr>
        <w:ind w:left="360" w:hanging="360"/>
        <w:jc w:val="both"/>
        <w:rPr>
          <w:rFonts w:asciiTheme="minorBidi" w:eastAsia="Malgun Gothic" w:hAnsiTheme="minorBidi" w:cstheme="minorBidi"/>
          <w:snapToGrid w:val="0"/>
          <w:highlight w:val="cyan"/>
          <w:lang w:eastAsia="ko-KR" w:bidi="ar-EG"/>
        </w:rPr>
      </w:pPr>
    </w:p>
    <w:tbl>
      <w:tblPr>
        <w:tblStyle w:val="TableGrid2"/>
        <w:bidiVisual/>
        <w:tblW w:w="14678" w:type="dxa"/>
        <w:tblLook w:val="04A0" w:firstRow="1" w:lastRow="0" w:firstColumn="1" w:lastColumn="0" w:noHBand="0" w:noVBand="1"/>
      </w:tblPr>
      <w:tblGrid>
        <w:gridCol w:w="3790"/>
        <w:gridCol w:w="10888"/>
      </w:tblGrid>
      <w:tr w:rsidR="001A51F5" w:rsidRPr="00D34640" w14:paraId="5CB719D9" w14:textId="77777777" w:rsidTr="00997FEB">
        <w:trPr>
          <w:cantSplit/>
        </w:trPr>
        <w:tc>
          <w:tcPr>
            <w:tcW w:w="1291" w:type="pct"/>
            <w:shd w:val="clear" w:color="auto" w:fill="808080" w:themeFill="background1" w:themeFillShade="80"/>
            <w:vAlign w:val="center"/>
          </w:tcPr>
          <w:p w14:paraId="3428C5B2" w14:textId="77777777" w:rsidR="001A51F5" w:rsidRPr="00D34640" w:rsidRDefault="001A51F5" w:rsidP="00F52022">
            <w:pPr>
              <w:keepNext/>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39م/</w:t>
            </w:r>
            <w:proofErr w:type="gramStart"/>
            <w:r w:rsidRPr="00D34640">
              <w:rPr>
                <w:rFonts w:asciiTheme="minorBidi" w:hAnsiTheme="minorBidi" w:cstheme="minorBidi"/>
                <w:b/>
                <w:bCs/>
                <w:color w:val="FFFFFF" w:themeColor="background1"/>
                <w:rtl/>
                <w:lang w:val="en-US" w:bidi="ar-EG"/>
              </w:rPr>
              <w:t>5  مؤشر</w:t>
            </w:r>
            <w:proofErr w:type="gramEnd"/>
            <w:r w:rsidRPr="00D34640">
              <w:rPr>
                <w:rFonts w:asciiTheme="minorBidi" w:hAnsiTheme="minorBidi" w:cstheme="minorBidi"/>
                <w:b/>
                <w:bCs/>
                <w:color w:val="FFFFFF" w:themeColor="background1"/>
                <w:rtl/>
                <w:lang w:val="en-US" w:bidi="ar-EG"/>
              </w:rPr>
              <w:t xml:space="preserve"> الأداء 4</w:t>
            </w:r>
          </w:p>
        </w:tc>
        <w:tc>
          <w:tcPr>
            <w:tcW w:w="3709" w:type="pct"/>
            <w:shd w:val="clear" w:color="auto" w:fill="808080" w:themeFill="background1" w:themeFillShade="80"/>
            <w:vAlign w:val="center"/>
          </w:tcPr>
          <w:p w14:paraId="1B35096B" w14:textId="77777777" w:rsidR="001A51F5" w:rsidRPr="00D34640" w:rsidRDefault="001A51F5" w:rsidP="00F52022">
            <w:pPr>
              <w:keepNext/>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عدد الدول الأطراف التي نفذت المساعدة الدولية بفعالية، بما في ذلك من صندوق التراث الثقافي غير المادي، مكملة لجهود الصون الوطنية التي تبذلها</w:t>
            </w:r>
          </w:p>
        </w:tc>
      </w:tr>
    </w:tbl>
    <w:tbl>
      <w:tblPr>
        <w:bidiVisual/>
        <w:tblW w:w="1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1682"/>
        <w:gridCol w:w="1961"/>
        <w:gridCol w:w="7245"/>
      </w:tblGrid>
      <w:tr w:rsidR="001A51F5" w:rsidRPr="00D34640" w14:paraId="4188EC72" w14:textId="77777777" w:rsidTr="00997FEB">
        <w:trPr>
          <w:tblHeader/>
        </w:trPr>
        <w:tc>
          <w:tcPr>
            <w:tcW w:w="1291" w:type="pct"/>
            <w:shd w:val="clear" w:color="auto" w:fill="D9D9D9" w:themeFill="background1" w:themeFillShade="D9"/>
            <w:vAlign w:val="center"/>
          </w:tcPr>
          <w:p w14:paraId="77677AB6"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تم التقييم وفقاً لما يلي</w:t>
            </w:r>
          </w:p>
        </w:tc>
        <w:tc>
          <w:tcPr>
            <w:tcW w:w="573" w:type="pct"/>
            <w:shd w:val="clear" w:color="auto" w:fill="D9D9D9" w:themeFill="background1" w:themeFillShade="D9"/>
            <w:vAlign w:val="center"/>
          </w:tcPr>
          <w:p w14:paraId="57DB9300"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خطوط الأساس</w:t>
            </w:r>
          </w:p>
        </w:tc>
        <w:tc>
          <w:tcPr>
            <w:tcW w:w="668" w:type="pct"/>
            <w:shd w:val="clear" w:color="auto" w:fill="D9D9D9" w:themeFill="background1" w:themeFillShade="D9"/>
            <w:vAlign w:val="center"/>
          </w:tcPr>
          <w:p w14:paraId="1DA33CA5" w14:textId="77777777" w:rsidR="001A51F5" w:rsidRPr="00D34640" w:rsidRDefault="001A51F5" w:rsidP="00997FEB">
            <w:pPr>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أهداف 2018-2019</w:t>
            </w:r>
          </w:p>
        </w:tc>
        <w:tc>
          <w:tcPr>
            <w:tcW w:w="2469" w:type="pct"/>
            <w:shd w:val="clear" w:color="auto" w:fill="D9D9D9" w:themeFill="background1" w:themeFillShade="D9"/>
            <w:vAlign w:val="center"/>
          </w:tcPr>
          <w:p w14:paraId="1A5A5106" w14:textId="77777777" w:rsidR="001A51F5" w:rsidRPr="00D34640" w:rsidRDefault="001A51F5" w:rsidP="00997FEB">
            <w:pPr>
              <w:autoSpaceDE w:val="0"/>
              <w:autoSpaceDN w:val="0"/>
              <w:adjustRightInd w:val="0"/>
              <w:jc w:val="center"/>
              <w:rPr>
                <w:rFonts w:asciiTheme="minorBidi" w:eastAsia="Calibri" w:hAnsiTheme="minorBidi" w:cstheme="minorBidi"/>
                <w:bCs/>
                <w:color w:val="000000"/>
                <w:rtl/>
                <w:lang w:bidi="ar-EG"/>
              </w:rPr>
            </w:pPr>
            <w:r w:rsidRPr="00D34640">
              <w:rPr>
                <w:rFonts w:asciiTheme="minorBidi" w:eastAsia="Calibri" w:hAnsiTheme="minorBidi" w:cstheme="minorBidi"/>
                <w:bCs/>
                <w:color w:val="000000"/>
                <w:rtl/>
                <w:lang w:bidi="ar-EG"/>
              </w:rPr>
              <w:t>تقييم التقدم المحرز:</w:t>
            </w:r>
          </w:p>
          <w:p w14:paraId="15E306CF" w14:textId="77777777" w:rsidR="001A51F5" w:rsidRPr="00D34640" w:rsidRDefault="001A51F5" w:rsidP="00997FEB">
            <w:pPr>
              <w:autoSpaceDE w:val="0"/>
              <w:autoSpaceDN w:val="0"/>
              <w:adjustRightInd w:val="0"/>
              <w:jc w:val="center"/>
              <w:rPr>
                <w:rFonts w:asciiTheme="minorBidi" w:eastAsia="Calibri" w:hAnsiTheme="minorBidi" w:cstheme="minorBidi"/>
                <w:b/>
                <w:color w:val="000000"/>
                <w:rtl/>
                <w:lang w:bidi="ar-EG"/>
              </w:rPr>
            </w:pPr>
            <w:r w:rsidRPr="00D34640">
              <w:rPr>
                <w:rFonts w:asciiTheme="minorBidi" w:eastAsia="Calibri" w:hAnsiTheme="minorBidi" w:cstheme="minorBidi"/>
                <w:bCs/>
                <w:color w:val="000000"/>
                <w:rtl/>
                <w:lang w:bidi="ar-EG"/>
              </w:rPr>
              <w:t>01/01/2018 إلى 31/12/2020</w:t>
            </w:r>
          </w:p>
        </w:tc>
      </w:tr>
      <w:tr w:rsidR="001A51F5" w:rsidRPr="00D34640" w14:paraId="20DBEDA9" w14:textId="77777777" w:rsidTr="00997FEB">
        <w:tc>
          <w:tcPr>
            <w:tcW w:w="1291" w:type="pct"/>
          </w:tcPr>
          <w:p w14:paraId="3CE3A290"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t>استعانة الدول الأطراف بصندوق حماية التراث العالمي غير المادي لكي تكمل على نحو فعال الجهود التي تبذلها على المستوى الوطني من أجل صون هذا التراث</w:t>
            </w:r>
          </w:p>
          <w:p w14:paraId="03E03D4A"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t xml:space="preserve">استفادة الدول الأطراف من العون التحضيري/التقني المقدم َّمن صندوق حماية التراث الثقافي غير المادي بغية إعداد طلبات المساعدة </w:t>
            </w:r>
            <w:r w:rsidRPr="00D34640">
              <w:rPr>
                <w:rFonts w:asciiTheme="minorBidi" w:eastAsia="Calibri" w:hAnsiTheme="minorBidi" w:cstheme="minorBidi"/>
                <w:sz w:val="24"/>
                <w:szCs w:val="24"/>
                <w:rtl/>
              </w:rPr>
              <w:lastRenderedPageBreak/>
              <w:t>الدولية لكي تكمل على نحو فعال</w:t>
            </w:r>
            <w:r w:rsidRPr="00D34640">
              <w:rPr>
                <w:rFonts w:asciiTheme="minorBidi" w:eastAsia="Calibri" w:hAnsiTheme="minorBidi" w:cstheme="minorBidi"/>
                <w:sz w:val="24"/>
                <w:szCs w:val="24"/>
                <w:lang w:val="fr-FR"/>
              </w:rPr>
              <w:t xml:space="preserve"> </w:t>
            </w:r>
            <w:r w:rsidRPr="00D34640">
              <w:rPr>
                <w:rFonts w:asciiTheme="minorBidi" w:eastAsia="Calibri" w:hAnsiTheme="minorBidi" w:cstheme="minorBidi"/>
                <w:sz w:val="24"/>
                <w:szCs w:val="24"/>
                <w:rtl/>
              </w:rPr>
              <w:t>الجهود</w:t>
            </w:r>
            <w:r w:rsidRPr="00D34640">
              <w:rPr>
                <w:rFonts w:asciiTheme="minorBidi" w:eastAsia="Calibri" w:hAnsiTheme="minorBidi" w:cstheme="minorBidi"/>
                <w:sz w:val="24"/>
                <w:szCs w:val="24"/>
                <w:lang w:val="fr-FR"/>
              </w:rPr>
              <w:t xml:space="preserve"> </w:t>
            </w:r>
            <w:r w:rsidRPr="00D34640">
              <w:rPr>
                <w:rFonts w:asciiTheme="minorBidi" w:eastAsia="Calibri" w:hAnsiTheme="minorBidi" w:cstheme="minorBidi"/>
                <w:sz w:val="24"/>
                <w:szCs w:val="24"/>
                <w:rtl/>
              </w:rPr>
              <w:t>التي تبذلها على المستوى الوطني من أجل صون هذا التراث</w:t>
            </w:r>
          </w:p>
        </w:tc>
        <w:tc>
          <w:tcPr>
            <w:tcW w:w="573" w:type="pct"/>
            <w:shd w:val="clear" w:color="auto" w:fill="auto"/>
          </w:tcPr>
          <w:p w14:paraId="4C9C0497"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lastRenderedPageBreak/>
              <w:t>15، منها 10 في أفريقيا وواحدة من الدول الجزرية الصغيرة النامية</w:t>
            </w:r>
          </w:p>
        </w:tc>
        <w:tc>
          <w:tcPr>
            <w:tcW w:w="668" w:type="pct"/>
            <w:shd w:val="clear" w:color="auto" w:fill="auto"/>
          </w:tcPr>
          <w:p w14:paraId="1869045A"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t xml:space="preserve">15 منها 10 في أفريقيا </w:t>
            </w:r>
            <w:proofErr w:type="gramStart"/>
            <w:r w:rsidRPr="00D34640">
              <w:rPr>
                <w:rFonts w:asciiTheme="minorBidi" w:eastAsia="SimSun" w:hAnsiTheme="minorBidi" w:cstheme="minorBidi"/>
                <w:i/>
                <w:sz w:val="24"/>
                <w:szCs w:val="24"/>
                <w:rtl/>
              </w:rPr>
              <w:t>و 2</w:t>
            </w:r>
            <w:proofErr w:type="gramEnd"/>
            <w:r w:rsidRPr="00D34640">
              <w:rPr>
                <w:rFonts w:asciiTheme="minorBidi" w:eastAsia="SimSun" w:hAnsiTheme="minorBidi" w:cstheme="minorBidi"/>
                <w:i/>
                <w:sz w:val="24"/>
                <w:szCs w:val="24"/>
                <w:rtl/>
              </w:rPr>
              <w:t xml:space="preserve"> من الدول الجزرية الصغيرة النامية</w:t>
            </w:r>
          </w:p>
        </w:tc>
        <w:tc>
          <w:tcPr>
            <w:tcW w:w="2469" w:type="pct"/>
          </w:tcPr>
          <w:p w14:paraId="0FD8AEF7"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t>استكمال 9 دول أطراف تنفيذ مشروع المساعدة الدولية، منها 7 في أفريقيا و2 في الدول الجزرية الصغيرة النامية</w:t>
            </w:r>
          </w:p>
          <w:p w14:paraId="06BCEB0A" w14:textId="77777777" w:rsidR="001A51F5" w:rsidRPr="00D34640" w:rsidRDefault="001A51F5" w:rsidP="001A51F5">
            <w:pPr>
              <w:pStyle w:val="ListParagraph"/>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t>معالجة 37 طلب مساعدة دولية تصل قيمتها إلى 100.000 دولار أمريكي وتقديمها إلى مكتب اللجنة الدولية الحكومية للاتفاقية، تمت الموافقة على 25 منها، بما في ذلك 13 لأفريقيا و2 من الدول الجزرية الصغيرة النامية</w:t>
            </w:r>
          </w:p>
          <w:p w14:paraId="18917FAE" w14:textId="77777777" w:rsidR="001A51F5" w:rsidRPr="00D34640" w:rsidRDefault="001A51F5" w:rsidP="001A51F5">
            <w:pPr>
              <w:pStyle w:val="ListParagraph"/>
              <w:numPr>
                <w:ilvl w:val="0"/>
                <w:numId w:val="23"/>
              </w:numPr>
              <w:bidi/>
              <w:contextualSpacing w:val="0"/>
              <w:rPr>
                <w:rFonts w:asciiTheme="minorBidi" w:eastAsia="Calibri" w:hAnsiTheme="minorBidi" w:cstheme="minorBidi"/>
                <w:sz w:val="24"/>
                <w:szCs w:val="24"/>
                <w:lang w:val="fr-FR"/>
              </w:rPr>
            </w:pPr>
            <w:r w:rsidRPr="00D34640">
              <w:rPr>
                <w:rFonts w:asciiTheme="minorBidi" w:eastAsia="Calibri" w:hAnsiTheme="minorBidi" w:cstheme="minorBidi"/>
                <w:sz w:val="24"/>
                <w:szCs w:val="24"/>
                <w:rtl/>
              </w:rPr>
              <w:t>تلقى طلبين للمساعدة الفنية، منهما طلب واحد من أفريقيا</w:t>
            </w:r>
          </w:p>
        </w:tc>
      </w:tr>
    </w:tbl>
    <w:p w14:paraId="30392FC2" w14:textId="77777777" w:rsidR="001A51F5" w:rsidRPr="00D34640" w:rsidRDefault="001A51F5" w:rsidP="001A51F5">
      <w:pPr>
        <w:rPr>
          <w:rFonts w:asciiTheme="minorBidi" w:hAnsiTheme="minorBidi" w:cstheme="minorBidi"/>
        </w:rPr>
      </w:pPr>
    </w:p>
    <w:tbl>
      <w:tblPr>
        <w:tblStyle w:val="TableGrid2"/>
        <w:bidiVisual/>
        <w:tblW w:w="14572" w:type="dxa"/>
        <w:tblLook w:val="04A0" w:firstRow="1" w:lastRow="0" w:firstColumn="1" w:lastColumn="0" w:noHBand="0" w:noVBand="1"/>
      </w:tblPr>
      <w:tblGrid>
        <w:gridCol w:w="3789"/>
        <w:gridCol w:w="10783"/>
      </w:tblGrid>
      <w:tr w:rsidR="001A51F5" w:rsidRPr="00D34640" w14:paraId="5C307DF1" w14:textId="77777777" w:rsidTr="00997FEB">
        <w:trPr>
          <w:cantSplit/>
        </w:trPr>
        <w:tc>
          <w:tcPr>
            <w:tcW w:w="1300" w:type="pct"/>
            <w:shd w:val="clear" w:color="auto" w:fill="808080" w:themeFill="background1" w:themeFillShade="80"/>
            <w:vAlign w:val="center"/>
          </w:tcPr>
          <w:p w14:paraId="1CE9E445" w14:textId="77777777" w:rsidR="001A51F5" w:rsidRPr="00D34640" w:rsidRDefault="001A51F5" w:rsidP="00F52022">
            <w:pPr>
              <w:keepNext/>
              <w:keepLines/>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39م/5 مؤشر الأداء 5</w:t>
            </w:r>
          </w:p>
        </w:tc>
        <w:tc>
          <w:tcPr>
            <w:tcW w:w="3700" w:type="pct"/>
            <w:shd w:val="clear" w:color="auto" w:fill="808080" w:themeFill="background1" w:themeFillShade="80"/>
            <w:vAlign w:val="center"/>
          </w:tcPr>
          <w:p w14:paraId="53E6E6C9" w14:textId="77777777" w:rsidR="001A51F5" w:rsidRPr="00D34640" w:rsidRDefault="001A51F5" w:rsidP="00F52022">
            <w:pPr>
              <w:keepNext/>
              <w:keepLines/>
              <w:jc w:val="right"/>
              <w:rPr>
                <w:rFonts w:asciiTheme="minorBidi" w:hAnsiTheme="minorBidi" w:cstheme="minorBidi"/>
                <w:b/>
                <w:bCs/>
                <w:color w:val="FFFFFF" w:themeColor="background1"/>
                <w:rtl/>
                <w:lang w:val="en-US" w:bidi="ar-EG"/>
              </w:rPr>
            </w:pPr>
            <w:r w:rsidRPr="00D34640">
              <w:rPr>
                <w:rFonts w:asciiTheme="minorBidi" w:hAnsiTheme="minorBidi" w:cstheme="minorBidi"/>
                <w:b/>
                <w:bCs/>
                <w:color w:val="FFFFFF" w:themeColor="background1"/>
                <w:rtl/>
                <w:lang w:val="en-US" w:bidi="ar-EG"/>
              </w:rPr>
              <w:t>عدد المبادرات التي اتخذتها الدول الأعضاء المدعومة والتي عززت المعرفة والفهم لصون التراث الثقافي غير المادي واتفاقية 2003</w:t>
            </w:r>
          </w:p>
        </w:tc>
      </w:tr>
    </w:tbl>
    <w:tbl>
      <w:tblPr>
        <w:bidiVisual/>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1A51F5" w:rsidRPr="00D34640" w14:paraId="43C9A15A" w14:textId="77777777" w:rsidTr="00997FEB">
        <w:trPr>
          <w:tblHeader/>
        </w:trPr>
        <w:tc>
          <w:tcPr>
            <w:tcW w:w="1300" w:type="pct"/>
            <w:shd w:val="clear" w:color="auto" w:fill="D9D9D9" w:themeFill="background1" w:themeFillShade="D9"/>
            <w:vAlign w:val="center"/>
          </w:tcPr>
          <w:p w14:paraId="4B5C66FC" w14:textId="77777777" w:rsidR="001A51F5" w:rsidRPr="00D34640" w:rsidRDefault="001A51F5" w:rsidP="00997FEB">
            <w:pPr>
              <w:keepNext/>
              <w:keepLines/>
              <w:jc w:val="center"/>
              <w:rPr>
                <w:rFonts w:asciiTheme="minorBidi" w:eastAsia="Calibri" w:hAnsiTheme="minorBidi" w:cstheme="minorBidi"/>
                <w:b/>
                <w:rtl/>
                <w:lang w:bidi="ar-EG"/>
              </w:rPr>
            </w:pPr>
            <w:r w:rsidRPr="00D34640">
              <w:rPr>
                <w:rFonts w:asciiTheme="minorBidi" w:eastAsia="Calibri" w:hAnsiTheme="minorBidi" w:cstheme="minorBidi"/>
                <w:bCs/>
                <w:rtl/>
                <w:lang w:bidi="ar-EG"/>
              </w:rPr>
              <w:t>تم التقييم وفقاً لما يلي:</w:t>
            </w:r>
          </w:p>
        </w:tc>
        <w:tc>
          <w:tcPr>
            <w:tcW w:w="577" w:type="pct"/>
            <w:shd w:val="clear" w:color="auto" w:fill="D9D9D9" w:themeFill="background1" w:themeFillShade="D9"/>
            <w:vAlign w:val="center"/>
          </w:tcPr>
          <w:p w14:paraId="32E7A29F" w14:textId="77777777" w:rsidR="001A51F5" w:rsidRPr="00D34640" w:rsidRDefault="001A51F5" w:rsidP="00997FEB">
            <w:pPr>
              <w:keepNext/>
              <w:keepLines/>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خطوط الأساس</w:t>
            </w:r>
          </w:p>
        </w:tc>
        <w:tc>
          <w:tcPr>
            <w:tcW w:w="673" w:type="pct"/>
            <w:shd w:val="clear" w:color="auto" w:fill="D9D9D9" w:themeFill="background1" w:themeFillShade="D9"/>
            <w:vAlign w:val="center"/>
          </w:tcPr>
          <w:p w14:paraId="7B5675C4" w14:textId="77777777" w:rsidR="001A51F5" w:rsidRPr="00D34640" w:rsidRDefault="001A51F5" w:rsidP="00997FEB">
            <w:pPr>
              <w:keepNext/>
              <w:keepLines/>
              <w:jc w:val="center"/>
              <w:rPr>
                <w:rFonts w:asciiTheme="minorBidi" w:eastAsia="Calibri" w:hAnsiTheme="minorBidi" w:cstheme="minorBidi"/>
                <w:bCs/>
                <w:rtl/>
                <w:lang w:bidi="ar-EG"/>
              </w:rPr>
            </w:pPr>
            <w:r w:rsidRPr="00D34640">
              <w:rPr>
                <w:rFonts w:asciiTheme="minorBidi" w:eastAsia="Calibri" w:hAnsiTheme="minorBidi" w:cstheme="minorBidi"/>
                <w:bCs/>
                <w:rtl/>
                <w:lang w:bidi="ar-EG"/>
              </w:rPr>
              <w:t>أهداف 2018-2019</w:t>
            </w:r>
          </w:p>
        </w:tc>
        <w:tc>
          <w:tcPr>
            <w:tcW w:w="2450" w:type="pct"/>
            <w:shd w:val="clear" w:color="auto" w:fill="D9D9D9" w:themeFill="background1" w:themeFillShade="D9"/>
            <w:vAlign w:val="center"/>
          </w:tcPr>
          <w:p w14:paraId="3EF0CF66" w14:textId="77777777" w:rsidR="001A51F5" w:rsidRPr="00D34640" w:rsidRDefault="001A51F5" w:rsidP="00997FEB">
            <w:pPr>
              <w:keepNext/>
              <w:keepLines/>
              <w:autoSpaceDE w:val="0"/>
              <w:autoSpaceDN w:val="0"/>
              <w:adjustRightInd w:val="0"/>
              <w:jc w:val="center"/>
              <w:rPr>
                <w:rFonts w:asciiTheme="minorBidi" w:eastAsia="Calibri" w:hAnsiTheme="minorBidi" w:cstheme="minorBidi"/>
                <w:bCs/>
                <w:color w:val="000000"/>
                <w:rtl/>
                <w:lang w:bidi="ar-EG"/>
              </w:rPr>
            </w:pPr>
            <w:r w:rsidRPr="00D34640">
              <w:rPr>
                <w:rFonts w:asciiTheme="minorBidi" w:eastAsia="Calibri" w:hAnsiTheme="minorBidi" w:cstheme="minorBidi"/>
                <w:bCs/>
                <w:color w:val="000000"/>
                <w:rtl/>
                <w:lang w:bidi="ar-EG"/>
              </w:rPr>
              <w:t>تقييم التقدم المحرز:</w:t>
            </w:r>
          </w:p>
          <w:p w14:paraId="375144D0" w14:textId="77777777" w:rsidR="001A51F5" w:rsidRPr="00D34640" w:rsidRDefault="001A51F5" w:rsidP="00997FEB">
            <w:pPr>
              <w:keepNext/>
              <w:keepLines/>
              <w:autoSpaceDE w:val="0"/>
              <w:autoSpaceDN w:val="0"/>
              <w:adjustRightInd w:val="0"/>
              <w:jc w:val="center"/>
              <w:rPr>
                <w:rFonts w:asciiTheme="minorBidi" w:eastAsia="Calibri" w:hAnsiTheme="minorBidi" w:cstheme="minorBidi"/>
                <w:b/>
                <w:color w:val="000000"/>
                <w:rtl/>
                <w:lang w:bidi="ar-EG"/>
              </w:rPr>
            </w:pPr>
            <w:r w:rsidRPr="00D34640">
              <w:rPr>
                <w:rFonts w:asciiTheme="minorBidi" w:eastAsia="Calibri" w:hAnsiTheme="minorBidi" w:cstheme="minorBidi"/>
                <w:bCs/>
                <w:color w:val="000000"/>
                <w:rtl/>
                <w:lang w:bidi="ar-EG"/>
              </w:rPr>
              <w:t>01/01/2018 إلى 31/12/2019</w:t>
            </w:r>
          </w:p>
        </w:tc>
      </w:tr>
      <w:tr w:rsidR="001A51F5" w:rsidRPr="00D34640" w14:paraId="3422801D" w14:textId="77777777" w:rsidTr="00997FEB">
        <w:tc>
          <w:tcPr>
            <w:tcW w:w="1300" w:type="pct"/>
          </w:tcPr>
          <w:p w14:paraId="293FBF9B" w14:textId="77777777" w:rsidR="001A51F5" w:rsidRPr="00D34640" w:rsidRDefault="001A51F5" w:rsidP="001A51F5">
            <w:pPr>
              <w:pStyle w:val="ListParagraph"/>
              <w:keepNext/>
              <w:keepLines/>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t>ما تأتي به البرامج والمشاريع والمبادرات الخاصة بصون التراث من أدلة على تجسيد مبادئ وأهداف اتفاقية عام2003</w:t>
            </w:r>
            <w:r w:rsidRPr="00D34640">
              <w:rPr>
                <w:rFonts w:asciiTheme="minorBidi" w:eastAsia="SimSun" w:hAnsiTheme="minorBidi" w:cstheme="minorBidi"/>
                <w:i/>
                <w:sz w:val="24"/>
                <w:szCs w:val="24"/>
                <w:lang w:val="fr-FR"/>
              </w:rPr>
              <w:t xml:space="preserve"> </w:t>
            </w:r>
            <w:r w:rsidRPr="00D34640">
              <w:rPr>
                <w:rFonts w:asciiTheme="minorBidi" w:eastAsia="SimSun" w:hAnsiTheme="minorBidi" w:cstheme="minorBidi"/>
                <w:i/>
                <w:sz w:val="24"/>
                <w:szCs w:val="24"/>
                <w:rtl/>
              </w:rPr>
              <w:t>على نحو ثبتت فعاليته في الإسهام في تأمين بقاء التراث الثقافي غير المادي المعني</w:t>
            </w:r>
          </w:p>
          <w:p w14:paraId="0DA662D8" w14:textId="77777777" w:rsidR="001A51F5" w:rsidRPr="00D34640" w:rsidRDefault="001A51F5" w:rsidP="001A51F5">
            <w:pPr>
              <w:pStyle w:val="ListParagraph"/>
              <w:keepNext/>
              <w:keepLines/>
              <w:numPr>
                <w:ilvl w:val="0"/>
                <w:numId w:val="23"/>
              </w:numPr>
              <w:bidi/>
              <w:contextualSpacing w:val="0"/>
              <w:rPr>
                <w:rFonts w:asciiTheme="minorBidi" w:eastAsia="SimSun" w:hAnsiTheme="minorBidi" w:cstheme="minorBidi"/>
                <w:i/>
                <w:sz w:val="24"/>
                <w:szCs w:val="24"/>
                <w:lang w:val="fr-FR"/>
              </w:rPr>
            </w:pPr>
            <w:r w:rsidRPr="00D34640">
              <w:rPr>
                <w:rFonts w:asciiTheme="minorBidi" w:eastAsia="SimSun" w:hAnsiTheme="minorBidi" w:cstheme="minorBidi"/>
                <w:i/>
                <w:sz w:val="24"/>
                <w:szCs w:val="24"/>
                <w:rtl/>
              </w:rPr>
              <w:t>إعداد المبادرات على صعيد الاتصال وشحذ الوعي وفق استراتيجية الاتصال والتوعية فيما يخص الاتفاقية</w:t>
            </w:r>
          </w:p>
          <w:p w14:paraId="432AC186" w14:textId="77777777" w:rsidR="001A51F5" w:rsidRPr="00D34640" w:rsidRDefault="001A51F5" w:rsidP="001A51F5">
            <w:pPr>
              <w:pStyle w:val="ListParagraph"/>
              <w:keepNext/>
              <w:keepLines/>
              <w:numPr>
                <w:ilvl w:val="0"/>
                <w:numId w:val="23"/>
              </w:numPr>
              <w:bidi/>
              <w:contextualSpacing w:val="0"/>
              <w:rPr>
                <w:rFonts w:asciiTheme="minorBidi" w:eastAsia="Calibri" w:hAnsiTheme="minorBidi" w:cstheme="minorBidi"/>
                <w:sz w:val="24"/>
                <w:szCs w:val="24"/>
                <w:lang w:val="fr-FR"/>
              </w:rPr>
            </w:pPr>
            <w:r w:rsidRPr="00D34640">
              <w:rPr>
                <w:rFonts w:asciiTheme="minorBidi" w:eastAsia="SimSun" w:hAnsiTheme="minorBidi" w:cstheme="minorBidi"/>
                <w:i/>
                <w:sz w:val="24"/>
                <w:szCs w:val="24"/>
                <w:rtl/>
              </w:rPr>
              <w:t>مدى مشاركة جميع الأطراف الفاعلة (الحكومية منها وغير الحكومية) المعنية بصون التراث الثقافي غير المادي في المبادرات ذات الصلة</w:t>
            </w:r>
          </w:p>
        </w:tc>
        <w:tc>
          <w:tcPr>
            <w:tcW w:w="577" w:type="pct"/>
            <w:shd w:val="clear" w:color="auto" w:fill="auto"/>
          </w:tcPr>
          <w:p w14:paraId="5A4F0F57" w14:textId="77777777" w:rsidR="001A51F5" w:rsidRPr="00D34640" w:rsidRDefault="001A51F5" w:rsidP="001A51F5">
            <w:pPr>
              <w:pStyle w:val="ListParagraph"/>
              <w:keepNext/>
              <w:keepLines/>
              <w:numPr>
                <w:ilvl w:val="0"/>
                <w:numId w:val="23"/>
              </w:numPr>
              <w:bidi/>
              <w:ind w:left="358" w:hanging="284"/>
              <w:contextualSpacing w:val="0"/>
              <w:rPr>
                <w:rFonts w:asciiTheme="minorBidi" w:eastAsia="Calibri" w:hAnsiTheme="minorBidi" w:cstheme="minorBidi"/>
                <w:sz w:val="24"/>
                <w:szCs w:val="24"/>
              </w:rPr>
            </w:pPr>
            <w:r w:rsidRPr="00D34640">
              <w:rPr>
                <w:rFonts w:asciiTheme="minorBidi" w:eastAsia="Calibri" w:hAnsiTheme="minorBidi" w:cstheme="minorBidi"/>
                <w:sz w:val="24"/>
                <w:szCs w:val="24"/>
                <w:rtl/>
                <w:lang w:bidi="ar-EG"/>
              </w:rPr>
              <w:t>4</w:t>
            </w:r>
          </w:p>
        </w:tc>
        <w:tc>
          <w:tcPr>
            <w:tcW w:w="673" w:type="pct"/>
            <w:shd w:val="clear" w:color="auto" w:fill="auto"/>
          </w:tcPr>
          <w:p w14:paraId="260C5865" w14:textId="77777777" w:rsidR="001A51F5" w:rsidRPr="00D34640" w:rsidRDefault="001A51F5" w:rsidP="001A51F5">
            <w:pPr>
              <w:pStyle w:val="ListParagraph"/>
              <w:keepNext/>
              <w:keepLines/>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t>15 منها 5 في أفريقيا و2 من الدول الجزرية الصغيرة النامية</w:t>
            </w:r>
          </w:p>
        </w:tc>
        <w:tc>
          <w:tcPr>
            <w:tcW w:w="2450" w:type="pct"/>
          </w:tcPr>
          <w:p w14:paraId="42A7E1B9" w14:textId="77777777" w:rsidR="001A51F5" w:rsidRPr="00D34640" w:rsidRDefault="001A51F5" w:rsidP="001A51F5">
            <w:pPr>
              <w:pStyle w:val="ListParagraph"/>
              <w:keepNext/>
              <w:keepLines/>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t>15 مبادرة اتخذتها الدول الأعضاء المدعومة، منها 5 في أفريقيا وواحدة من الدول الجزرية الصغيرة النامية</w:t>
            </w:r>
          </w:p>
          <w:p w14:paraId="3D8B578A" w14:textId="77777777" w:rsidR="001A51F5" w:rsidRPr="00D34640" w:rsidRDefault="001A51F5" w:rsidP="001A51F5">
            <w:pPr>
              <w:pStyle w:val="ListParagraph"/>
              <w:keepNext/>
              <w:keepLines/>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t>خطة التوعية والاتصال لاتفاقية 2003 قيد التنفيذ</w:t>
            </w:r>
          </w:p>
          <w:p w14:paraId="25AA211A" w14:textId="77777777" w:rsidR="001A51F5" w:rsidRPr="00D34640" w:rsidRDefault="001A51F5" w:rsidP="001A51F5">
            <w:pPr>
              <w:pStyle w:val="ListParagraph"/>
              <w:keepNext/>
              <w:keepLines/>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t>نُظمت مبادرات التوعية والاتصال خلال (</w:t>
            </w:r>
            <w:r w:rsidRPr="00D34640">
              <w:rPr>
                <w:rFonts w:asciiTheme="minorBidi" w:eastAsia="SimSun" w:hAnsiTheme="minorBidi" w:cstheme="minorBidi"/>
                <w:iCs/>
                <w:sz w:val="24"/>
                <w:szCs w:val="24"/>
              </w:rPr>
              <w:t>7.GA</w:t>
            </w:r>
            <w:r w:rsidRPr="00D34640">
              <w:rPr>
                <w:rFonts w:asciiTheme="minorBidi" w:eastAsia="SimSun" w:hAnsiTheme="minorBidi" w:cstheme="minorBidi"/>
                <w:iCs/>
                <w:sz w:val="24"/>
                <w:szCs w:val="24"/>
                <w:rtl/>
              </w:rPr>
              <w:t xml:space="preserve">) </w:t>
            </w:r>
            <w:r w:rsidRPr="00D34640">
              <w:rPr>
                <w:rFonts w:asciiTheme="minorBidi" w:eastAsia="SimSun" w:hAnsiTheme="minorBidi" w:cstheme="minorBidi"/>
                <w:i/>
                <w:sz w:val="24"/>
                <w:szCs w:val="24"/>
                <w:rtl/>
              </w:rPr>
              <w:t>و(</w:t>
            </w:r>
            <w:r w:rsidRPr="00D34640">
              <w:rPr>
                <w:rFonts w:asciiTheme="minorBidi" w:eastAsia="SimSun" w:hAnsiTheme="minorBidi" w:cstheme="minorBidi"/>
                <w:iCs/>
                <w:sz w:val="24"/>
                <w:szCs w:val="24"/>
              </w:rPr>
              <w:t>13.COM</w:t>
            </w:r>
            <w:r w:rsidRPr="00D34640">
              <w:rPr>
                <w:rFonts w:asciiTheme="minorBidi" w:eastAsia="SimSun" w:hAnsiTheme="minorBidi" w:cstheme="minorBidi"/>
                <w:i/>
                <w:sz w:val="24"/>
                <w:szCs w:val="24"/>
                <w:rtl/>
              </w:rPr>
              <w:t xml:space="preserve">) </w:t>
            </w:r>
            <w:r w:rsidRPr="00D34640">
              <w:rPr>
                <w:rFonts w:asciiTheme="minorBidi" w:eastAsia="SimSun" w:hAnsiTheme="minorBidi" w:cstheme="minorBidi"/>
                <w:i/>
                <w:sz w:val="24"/>
                <w:szCs w:val="24"/>
                <w:rtl/>
                <w:lang w:bidi="ar-EG"/>
              </w:rPr>
              <w:t>و(</w:t>
            </w:r>
            <w:r w:rsidRPr="00D34640">
              <w:rPr>
                <w:rFonts w:asciiTheme="minorBidi" w:eastAsia="SimSun" w:hAnsiTheme="minorBidi" w:cstheme="minorBidi"/>
                <w:iCs/>
                <w:sz w:val="24"/>
                <w:szCs w:val="24"/>
                <w:lang w:bidi="ar-EG"/>
              </w:rPr>
              <w:t>14.COM</w:t>
            </w:r>
            <w:r w:rsidRPr="00D34640">
              <w:rPr>
                <w:rFonts w:asciiTheme="minorBidi" w:eastAsia="SimSun" w:hAnsiTheme="minorBidi" w:cstheme="minorBidi"/>
                <w:i/>
                <w:sz w:val="24"/>
                <w:szCs w:val="24"/>
                <w:rtl/>
                <w:lang w:bidi="ar-EG"/>
              </w:rPr>
              <w:t xml:space="preserve">) </w:t>
            </w:r>
            <w:r w:rsidRPr="00D34640">
              <w:rPr>
                <w:rFonts w:asciiTheme="minorBidi" w:eastAsia="SimSun" w:hAnsiTheme="minorBidi" w:cstheme="minorBidi"/>
                <w:i/>
                <w:sz w:val="24"/>
                <w:szCs w:val="24"/>
                <w:rtl/>
              </w:rPr>
              <w:t>بالإضافة إلى حدث جانبي أثناء منتدى الأمم المتحدة الدائم المعني بقضايا الشعوب الأصلية</w:t>
            </w:r>
          </w:p>
          <w:p w14:paraId="0AC49F5E" w14:textId="77777777" w:rsidR="001A51F5" w:rsidRPr="00D34640" w:rsidRDefault="001A51F5" w:rsidP="001A51F5">
            <w:pPr>
              <w:pStyle w:val="ListParagraph"/>
              <w:keepNext/>
              <w:keepLines/>
              <w:numPr>
                <w:ilvl w:val="0"/>
                <w:numId w:val="23"/>
              </w:numPr>
              <w:bidi/>
              <w:contextualSpacing w:val="0"/>
              <w:rPr>
                <w:rFonts w:asciiTheme="minorBidi" w:eastAsia="SimSun" w:hAnsiTheme="minorBidi" w:cstheme="minorBidi"/>
                <w:i/>
                <w:sz w:val="24"/>
                <w:szCs w:val="24"/>
              </w:rPr>
            </w:pPr>
            <w:r w:rsidRPr="00D34640">
              <w:rPr>
                <w:rFonts w:asciiTheme="minorBidi" w:eastAsia="SimSun" w:hAnsiTheme="minorBidi" w:cstheme="minorBidi"/>
                <w:i/>
                <w:sz w:val="24"/>
                <w:szCs w:val="24"/>
                <w:rtl/>
              </w:rPr>
              <w:t>إطلاق مشروع "الغوص في أعماق التراث الثقافي غير المادي"</w:t>
            </w:r>
          </w:p>
        </w:tc>
      </w:tr>
    </w:tbl>
    <w:p w14:paraId="2A999D65" w14:textId="77777777" w:rsidR="001A51F5" w:rsidRPr="00D34640" w:rsidRDefault="001A51F5" w:rsidP="001A51F5">
      <w:pPr>
        <w:pStyle w:val="GAParaResolution"/>
        <w:numPr>
          <w:ilvl w:val="0"/>
          <w:numId w:val="0"/>
        </w:numPr>
        <w:bidi w:val="0"/>
        <w:spacing w:after="0"/>
        <w:rPr>
          <w:rFonts w:asciiTheme="minorBidi" w:hAnsiTheme="minorBidi" w:cstheme="minorBidi"/>
          <w:sz w:val="24"/>
          <w:szCs w:val="24"/>
          <w:rtl/>
          <w:lang w:bidi="ar-EG"/>
        </w:rPr>
      </w:pPr>
    </w:p>
    <w:p w14:paraId="768BCFCE" w14:textId="77777777" w:rsidR="001A51F5" w:rsidRPr="00D34640" w:rsidRDefault="001A51F5" w:rsidP="001A51F5">
      <w:pPr>
        <w:bidi/>
        <w:spacing w:before="120" w:after="120"/>
        <w:ind w:left="1134" w:hanging="567"/>
        <w:jc w:val="right"/>
        <w:rPr>
          <w:rFonts w:asciiTheme="minorBidi" w:hAnsiTheme="minorBidi" w:cstheme="minorBidi"/>
          <w:rtl/>
          <w:lang w:val="en-GB" w:bidi="ar-EG"/>
        </w:rPr>
      </w:pPr>
    </w:p>
    <w:sectPr w:rsidR="001A51F5" w:rsidRPr="00D34640" w:rsidSect="001A51F5">
      <w:headerReference w:type="first" r:id="rId49"/>
      <w:pgSz w:w="15840" w:h="12240" w:orient="landscape"/>
      <w:pgMar w:top="1440" w:right="81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EDD7" w14:textId="77777777" w:rsidR="00E351D5" w:rsidRDefault="00E351D5" w:rsidP="008229D2">
      <w:r>
        <w:separator/>
      </w:r>
    </w:p>
  </w:endnote>
  <w:endnote w:type="continuationSeparator" w:id="0">
    <w:p w14:paraId="34A706D9" w14:textId="77777777" w:rsidR="00E351D5" w:rsidRDefault="00E351D5" w:rsidP="0082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594F6" w14:textId="77777777" w:rsidR="00592D49" w:rsidRDefault="00592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86458" w14:textId="77777777" w:rsidR="00E351D5" w:rsidRDefault="00E351D5" w:rsidP="008229D2">
      <w:r>
        <w:separator/>
      </w:r>
    </w:p>
  </w:footnote>
  <w:footnote w:type="continuationSeparator" w:id="0">
    <w:p w14:paraId="4A300560" w14:textId="77777777" w:rsidR="00E351D5" w:rsidRDefault="00E351D5" w:rsidP="008229D2">
      <w:r>
        <w:continuationSeparator/>
      </w:r>
    </w:p>
  </w:footnote>
  <w:footnote w:id="1">
    <w:p w14:paraId="602CDACE" w14:textId="77777777" w:rsidR="00F54728" w:rsidRPr="00EC1E7F" w:rsidRDefault="00F54728" w:rsidP="003A4C86">
      <w:pPr>
        <w:pStyle w:val="FootnoteText"/>
        <w:tabs>
          <w:tab w:val="left" w:pos="475"/>
        </w:tabs>
        <w:bidi/>
        <w:rPr>
          <w:rFonts w:ascii="Arial" w:hAnsi="Arial" w:cs="Arial"/>
          <w:sz w:val="18"/>
          <w:szCs w:val="18"/>
          <w:rtl/>
        </w:rPr>
      </w:pPr>
      <w:r>
        <w:rPr>
          <w:rStyle w:val="FootnoteReference"/>
          <w:rFonts w:ascii="Arial" w:hAnsi="Arial" w:cs="Arial"/>
          <w:sz w:val="18"/>
          <w:szCs w:val="18"/>
          <w:vertAlign w:val="baseline"/>
        </w:rPr>
        <w:footnoteRef/>
      </w:r>
      <w:r>
        <w:rPr>
          <w:rFonts w:ascii="Arial" w:hAnsi="Arial" w:hint="cs"/>
          <w:sz w:val="18"/>
          <w:szCs w:val="18"/>
          <w:rtl/>
        </w:rPr>
        <w:t>.</w:t>
      </w:r>
      <w:r>
        <w:rPr>
          <w:rFonts w:ascii="Arial" w:hAnsi="Arial" w:hint="cs"/>
          <w:sz w:val="18"/>
          <w:szCs w:val="18"/>
          <w:rtl/>
        </w:rPr>
        <w:tab/>
      </w:r>
      <w:hyperlink r:id="rId1" w:history="1">
        <w:r>
          <w:rPr>
            <w:rStyle w:val="Hyperlink"/>
            <w:rFonts w:ascii="Arial" w:hAnsi="Arial"/>
            <w:sz w:val="18"/>
            <w:szCs w:val="18"/>
          </w:rPr>
          <w:t>https://ich.unesco.org/en/files-2021-under-process-01119</w:t>
        </w:r>
      </w:hyperlink>
    </w:p>
  </w:footnote>
  <w:footnote w:id="2">
    <w:p w14:paraId="7977E064" w14:textId="6F0075FC" w:rsidR="002D18EC" w:rsidRPr="005013B4" w:rsidRDefault="002D18EC" w:rsidP="00EC1E7F">
      <w:pPr>
        <w:pStyle w:val="FootnoteText"/>
        <w:bidi/>
        <w:ind w:left="475" w:hanging="475"/>
        <w:rPr>
          <w:sz w:val="18"/>
          <w:szCs w:val="18"/>
          <w:rtl/>
        </w:rPr>
      </w:pPr>
      <w:r>
        <w:rPr>
          <w:rStyle w:val="FootnoteReference"/>
          <w:rFonts w:ascii="Arial" w:hAnsi="Arial" w:cs="Arial"/>
          <w:sz w:val="18"/>
          <w:szCs w:val="18"/>
          <w:vertAlign w:val="baseline"/>
        </w:rPr>
        <w:footnoteRef/>
      </w:r>
      <w:r>
        <w:rPr>
          <w:rStyle w:val="FootnoteReference"/>
          <w:rFonts w:ascii="Arial" w:hAnsi="Arial"/>
          <w:sz w:val="18"/>
          <w:szCs w:val="18"/>
          <w:vertAlign w:val="baseline"/>
        </w:rPr>
        <w:t>.</w:t>
      </w:r>
      <w:r>
        <w:rPr>
          <w:rStyle w:val="FootnoteReference"/>
          <w:rFonts w:ascii="Arial" w:hAnsi="Arial" w:hint="cs"/>
          <w:sz w:val="18"/>
          <w:szCs w:val="18"/>
          <w:vertAlign w:val="baseline"/>
          <w:rtl/>
        </w:rPr>
        <w:tab/>
      </w:r>
      <w:r>
        <w:rPr>
          <w:rFonts w:ascii="Arial" w:hAnsi="Arial" w:hint="cs"/>
          <w:sz w:val="18"/>
          <w:szCs w:val="18"/>
          <w:rtl/>
        </w:rPr>
        <w:t>نظرًا لاستمرار الاستبيان، تعكس الأرقام الواردة في هذه الوثيقة البيانات المتاحة اعتبارًا من 10 آب/أغسطس 2020.</w:t>
      </w:r>
    </w:p>
  </w:footnote>
  <w:footnote w:id="3">
    <w:p w14:paraId="2EEB5048" w14:textId="5C814D60" w:rsidR="002D18EC" w:rsidRPr="00337418" w:rsidRDefault="002D18EC">
      <w:pPr>
        <w:pStyle w:val="FootnoteText"/>
        <w:bidi/>
        <w:ind w:left="475" w:hanging="475"/>
        <w:rPr>
          <w:rFonts w:ascii="Arial" w:hAnsi="Arial" w:cs="Arial"/>
          <w:sz w:val="18"/>
          <w:szCs w:val="18"/>
          <w:rtl/>
        </w:rPr>
      </w:pPr>
      <w:r>
        <w:rPr>
          <w:rStyle w:val="FootnoteReference"/>
          <w:rFonts w:ascii="Arial" w:hAnsi="Arial" w:cs="Arial"/>
          <w:sz w:val="18"/>
          <w:szCs w:val="18"/>
          <w:vertAlign w:val="baseline"/>
        </w:rPr>
        <w:footnoteRef/>
      </w:r>
      <w:r>
        <w:rPr>
          <w:rFonts w:ascii="Arial" w:hAnsi="Arial" w:hint="cs"/>
          <w:sz w:val="18"/>
          <w:szCs w:val="18"/>
          <w:rtl/>
        </w:rPr>
        <w:t>.</w:t>
      </w:r>
      <w:r>
        <w:rPr>
          <w:rFonts w:ascii="Arial" w:hAnsi="Arial" w:hint="cs"/>
          <w:sz w:val="18"/>
          <w:szCs w:val="18"/>
          <w:rtl/>
        </w:rPr>
        <w:tab/>
        <w:t>أفريقيا (8 تجارب)؛ الدول العربية (9 تجارب)؛ آسيا والمحيط الهادئ (43 تجربة)؛ أوروبا وأمريكا الشمالية (82 تجربة)؛ أمريكا اللاتينية والبحر الكاريبي (65 تجربة).</w:t>
      </w:r>
    </w:p>
  </w:footnote>
  <w:footnote w:id="4">
    <w:p w14:paraId="1A696835" w14:textId="110CAA57" w:rsidR="002D18EC" w:rsidRDefault="002D18EC" w:rsidP="008B29BC">
      <w:pPr>
        <w:pStyle w:val="FootnoteText"/>
        <w:tabs>
          <w:tab w:val="left" w:pos="450"/>
        </w:tabs>
        <w:bidi/>
        <w:ind w:left="450" w:hanging="450"/>
        <w:rPr>
          <w:rtl/>
        </w:rPr>
      </w:pPr>
      <w:r>
        <w:rPr>
          <w:rStyle w:val="FootnoteReference"/>
          <w:rFonts w:ascii="Arial" w:hAnsi="Arial" w:cs="Arial"/>
          <w:sz w:val="18"/>
          <w:szCs w:val="18"/>
          <w:vertAlign w:val="baseline"/>
        </w:rPr>
        <w:footnoteRef/>
      </w:r>
      <w:r>
        <w:rPr>
          <w:rStyle w:val="FootnoteReference"/>
          <w:rFonts w:hint="cs"/>
          <w:vertAlign w:val="baseline"/>
          <w:rtl/>
        </w:rPr>
        <w:t>.</w:t>
      </w:r>
      <w:r>
        <w:rPr>
          <w:rFonts w:ascii="Arial" w:hAnsi="Arial" w:hint="cs"/>
          <w:sz w:val="18"/>
          <w:szCs w:val="18"/>
          <w:rtl/>
        </w:rPr>
        <w:tab/>
        <w:t xml:space="preserve">سوف يدور النقاش عبر الإنترنت من الساعة 13:30 إلى 14:50 يوم 9 أيلول/سبتمبر كما سيبث على قناة اليونسكو على </w:t>
      </w:r>
      <w:r>
        <w:rPr>
          <w:rFonts w:ascii="Arial" w:hAnsi="Arial"/>
          <w:sz w:val="18"/>
          <w:szCs w:val="18"/>
        </w:rPr>
        <w:t>YouTube</w:t>
      </w:r>
      <w:r>
        <w:rPr>
          <w:rFonts w:ascii="Arial" w:hAnsi="Arial" w:hint="cs"/>
          <w:sz w:val="18"/>
          <w:szCs w:val="18"/>
          <w:rtl/>
        </w:rPr>
        <w:t xml:space="preserve"> باللغات الإنجليزية والفرنسية والإسبانية.</w:t>
      </w:r>
    </w:p>
  </w:footnote>
  <w:footnote w:id="5">
    <w:p w14:paraId="623802C2" w14:textId="77777777" w:rsidR="001A51F5" w:rsidRPr="00311B30" w:rsidRDefault="001A51F5" w:rsidP="001A51F5">
      <w:pPr>
        <w:pStyle w:val="FootnoteText"/>
        <w:bidi/>
        <w:ind w:left="284" w:hanging="284"/>
        <w:jc w:val="both"/>
        <w:rPr>
          <w:sz w:val="18"/>
          <w:szCs w:val="18"/>
        </w:rPr>
      </w:pPr>
      <w:r w:rsidRPr="001628EC">
        <w:rPr>
          <w:rStyle w:val="FootnoteReference"/>
          <w:sz w:val="18"/>
          <w:szCs w:val="18"/>
        </w:rPr>
        <w:footnoteRef/>
      </w:r>
      <w:r w:rsidRPr="001628EC">
        <w:rPr>
          <w:sz w:val="18"/>
          <w:szCs w:val="18"/>
        </w:rPr>
        <w:tab/>
      </w:r>
      <w:r w:rsidRPr="001628EC">
        <w:rPr>
          <w:sz w:val="18"/>
          <w:szCs w:val="18"/>
          <w:rtl/>
        </w:rPr>
        <w:t xml:space="preserve">الوثيقتان </w:t>
      </w:r>
      <w:hyperlink r:id="rId2" w:history="1">
        <w:r w:rsidRPr="00E35003">
          <w:rPr>
            <w:rStyle w:val="Hyperlink"/>
            <w:rFonts w:asciiTheme="minorBidi" w:hAnsiTheme="minorBidi"/>
            <w:sz w:val="18"/>
            <w:szCs w:val="18"/>
          </w:rPr>
          <w:t>ITH/18/13.COM/5 Rev.</w:t>
        </w:r>
      </w:hyperlink>
      <w:r w:rsidRPr="00E35003">
        <w:rPr>
          <w:rFonts w:asciiTheme="minorBidi" w:hAnsiTheme="minorBidi"/>
          <w:sz w:val="18"/>
          <w:szCs w:val="18"/>
          <w:rtl/>
        </w:rPr>
        <w:t xml:space="preserve"> (1 كانون الثاني/ يناير 2018 إلى 30 حزيران/ يونيو 2018) و </w:t>
      </w:r>
      <w:hyperlink r:id="rId3" w:history="1">
        <w:r w:rsidRPr="00E35003">
          <w:rPr>
            <w:rStyle w:val="Hyperlink"/>
            <w:rFonts w:asciiTheme="minorBidi" w:hAnsiTheme="minorBidi"/>
            <w:sz w:val="18"/>
            <w:szCs w:val="18"/>
          </w:rPr>
          <w:t>LHE/19/14.COM/</w:t>
        </w:r>
        <w:proofErr w:type="gramStart"/>
        <w:r w:rsidRPr="00E35003">
          <w:rPr>
            <w:rStyle w:val="Hyperlink"/>
            <w:rFonts w:asciiTheme="minorBidi" w:hAnsiTheme="minorBidi"/>
            <w:sz w:val="18"/>
            <w:szCs w:val="18"/>
          </w:rPr>
          <w:t>5.b</w:t>
        </w:r>
        <w:proofErr w:type="gramEnd"/>
      </w:hyperlink>
      <w:r>
        <w:rPr>
          <w:rStyle w:val="Hyperlink"/>
          <w:rFonts w:hint="cs"/>
          <w:sz w:val="18"/>
          <w:szCs w:val="18"/>
          <w:rtl/>
        </w:rPr>
        <w:t xml:space="preserve"> </w:t>
      </w:r>
      <w:r w:rsidRPr="00311B30">
        <w:rPr>
          <w:rFonts w:hint="cs"/>
          <w:rtl/>
        </w:rPr>
        <w:t>(</w:t>
      </w:r>
      <w:r w:rsidRPr="00311B30">
        <w:rPr>
          <w:rFonts w:hint="cs"/>
          <w:sz w:val="18"/>
          <w:szCs w:val="18"/>
          <w:rtl/>
        </w:rPr>
        <w:t>1 كانون الثاني/ يناير إلى 30 حزيران/ يونيو 2019)</w:t>
      </w:r>
    </w:p>
  </w:footnote>
  <w:footnote w:id="6">
    <w:p w14:paraId="19CEA8DE" w14:textId="77777777" w:rsidR="001A51F5" w:rsidRPr="001628EC" w:rsidRDefault="001A51F5" w:rsidP="001A51F5">
      <w:pPr>
        <w:pStyle w:val="FootnoteText"/>
        <w:bidi/>
        <w:ind w:left="284" w:hanging="284"/>
        <w:jc w:val="both"/>
        <w:rPr>
          <w:sz w:val="18"/>
          <w:szCs w:val="18"/>
        </w:rPr>
      </w:pPr>
      <w:r w:rsidRPr="001628EC">
        <w:rPr>
          <w:rStyle w:val="FootnoteReference"/>
          <w:sz w:val="18"/>
          <w:szCs w:val="18"/>
        </w:rPr>
        <w:footnoteRef/>
      </w:r>
      <w:r w:rsidRPr="001628EC">
        <w:rPr>
          <w:sz w:val="18"/>
          <w:szCs w:val="18"/>
        </w:rPr>
        <w:tab/>
      </w:r>
      <w:r w:rsidRPr="001628EC">
        <w:rPr>
          <w:sz w:val="18"/>
          <w:szCs w:val="18"/>
          <w:rtl/>
        </w:rPr>
        <w:t xml:space="preserve">منذ </w:t>
      </w:r>
      <w:r>
        <w:rPr>
          <w:rFonts w:hint="cs"/>
          <w:sz w:val="18"/>
          <w:szCs w:val="18"/>
          <w:rtl/>
        </w:rPr>
        <w:t xml:space="preserve">آذار/ </w:t>
      </w:r>
      <w:r w:rsidRPr="001628EC">
        <w:rPr>
          <w:sz w:val="18"/>
          <w:szCs w:val="18"/>
          <w:rtl/>
        </w:rPr>
        <w:t xml:space="preserve">مارس </w:t>
      </w:r>
      <w:r>
        <w:rPr>
          <w:rFonts w:hint="cs"/>
          <w:sz w:val="18"/>
          <w:szCs w:val="18"/>
          <w:rtl/>
        </w:rPr>
        <w:t>2020</w:t>
      </w:r>
      <w:r w:rsidRPr="001628EC">
        <w:rPr>
          <w:sz w:val="18"/>
          <w:szCs w:val="18"/>
          <w:rtl/>
        </w:rPr>
        <w:t xml:space="preserve">، تقود </w:t>
      </w:r>
      <w:r>
        <w:rPr>
          <w:rFonts w:hint="cs"/>
          <w:sz w:val="18"/>
          <w:szCs w:val="18"/>
          <w:rtl/>
        </w:rPr>
        <w:t>دائرة</w:t>
      </w:r>
      <w:r w:rsidRPr="001628EC">
        <w:rPr>
          <w:sz w:val="18"/>
          <w:szCs w:val="18"/>
          <w:rtl/>
        </w:rPr>
        <w:t xml:space="preserve"> إدارة المعرفة أيضًا </w:t>
      </w:r>
      <w:r>
        <w:rPr>
          <w:rFonts w:hint="cs"/>
          <w:sz w:val="18"/>
          <w:szCs w:val="18"/>
          <w:rtl/>
        </w:rPr>
        <w:t>أعمال</w:t>
      </w:r>
      <w:r w:rsidRPr="001628EC">
        <w:rPr>
          <w:sz w:val="18"/>
          <w:szCs w:val="18"/>
          <w:rtl/>
        </w:rPr>
        <w:t xml:space="preserve"> </w:t>
      </w:r>
      <w:r>
        <w:rPr>
          <w:rFonts w:hint="cs"/>
          <w:sz w:val="18"/>
          <w:szCs w:val="18"/>
          <w:rtl/>
        </w:rPr>
        <w:t>الاتصال والتوعية</w:t>
      </w:r>
      <w:r w:rsidRPr="001628EC">
        <w:rPr>
          <w:sz w:val="18"/>
          <w:szCs w:val="18"/>
          <w:rtl/>
        </w:rPr>
        <w:t>.</w:t>
      </w:r>
    </w:p>
  </w:footnote>
  <w:footnote w:id="7">
    <w:p w14:paraId="2830FEB4" w14:textId="77777777" w:rsidR="001A51F5" w:rsidRPr="001628EC" w:rsidRDefault="001A51F5" w:rsidP="001A51F5">
      <w:pPr>
        <w:pStyle w:val="FootnoteText"/>
        <w:bidi/>
        <w:ind w:left="284" w:hanging="284"/>
        <w:jc w:val="both"/>
        <w:rPr>
          <w:sz w:val="18"/>
          <w:szCs w:val="18"/>
          <w:rtl/>
        </w:rPr>
      </w:pPr>
      <w:r w:rsidRPr="001628EC">
        <w:rPr>
          <w:rStyle w:val="FootnoteReference"/>
          <w:sz w:val="18"/>
          <w:szCs w:val="18"/>
        </w:rPr>
        <w:footnoteRef/>
      </w:r>
      <w:r w:rsidRPr="001628EC">
        <w:rPr>
          <w:sz w:val="18"/>
          <w:szCs w:val="18"/>
        </w:rPr>
        <w:tab/>
      </w:r>
      <w:r w:rsidRPr="001628EC">
        <w:rPr>
          <w:sz w:val="18"/>
          <w:szCs w:val="18"/>
          <w:rtl/>
        </w:rPr>
        <w:t>تضمن دعم عملية الترشيح التحقق من الاكتمال الفني لملفات الترشيح (</w:t>
      </w:r>
      <w:r>
        <w:rPr>
          <w:rFonts w:hint="cs"/>
          <w:sz w:val="18"/>
          <w:szCs w:val="18"/>
          <w:rtl/>
        </w:rPr>
        <w:t>دورتا</w:t>
      </w:r>
      <w:r w:rsidRPr="001628EC">
        <w:rPr>
          <w:sz w:val="18"/>
          <w:szCs w:val="18"/>
          <w:rtl/>
        </w:rPr>
        <w:t xml:space="preserve"> 2019 و2020)؛ تقديم الدعم الإداري لهيئة التقييم (دورتا 2018 و2019) وتسهيل عملية الحوار المؤقت (دورة 2019).</w:t>
      </w:r>
    </w:p>
  </w:footnote>
  <w:footnote w:id="8">
    <w:p w14:paraId="7AA7FFC0" w14:textId="77777777" w:rsidR="001A51F5" w:rsidRPr="00E35003" w:rsidRDefault="001A51F5" w:rsidP="001A51F5">
      <w:pPr>
        <w:pStyle w:val="FootnoteText"/>
        <w:bidi/>
        <w:ind w:left="284" w:hanging="284"/>
        <w:rPr>
          <w:rFonts w:asciiTheme="minorBidi" w:hAnsiTheme="minorBidi"/>
          <w:sz w:val="18"/>
          <w:szCs w:val="18"/>
          <w:rtl/>
          <w:lang w:val="en-GB" w:bidi="ar-EG"/>
        </w:rPr>
      </w:pPr>
      <w:r w:rsidRPr="001628EC">
        <w:rPr>
          <w:rStyle w:val="FootnoteReference"/>
          <w:sz w:val="18"/>
          <w:szCs w:val="18"/>
        </w:rPr>
        <w:footnoteRef/>
      </w:r>
      <w:r w:rsidRPr="001628EC">
        <w:rPr>
          <w:sz w:val="18"/>
          <w:szCs w:val="18"/>
        </w:rPr>
        <w:tab/>
      </w:r>
      <w:r w:rsidRPr="001628EC">
        <w:rPr>
          <w:noProof/>
          <w:sz w:val="18"/>
          <w:szCs w:val="18"/>
          <w:rtl/>
          <w:lang w:val="en-GB"/>
        </w:rPr>
        <w:t xml:space="preserve">القرار </w:t>
      </w:r>
      <w:hyperlink r:id="rId4" w:history="1">
        <w:r w:rsidRPr="00E35003">
          <w:rPr>
            <w:rStyle w:val="Hyperlink"/>
            <w:rFonts w:asciiTheme="minorBidi" w:hAnsiTheme="minorBidi"/>
            <w:noProof/>
            <w:sz w:val="18"/>
            <w:szCs w:val="18"/>
            <w:lang w:val="en-GB"/>
          </w:rPr>
          <w:t>12.COM 10</w:t>
        </w:r>
      </w:hyperlink>
      <w:r w:rsidRPr="00E35003">
        <w:rPr>
          <w:rFonts w:asciiTheme="minorBidi" w:hAnsiTheme="minorBidi"/>
          <w:noProof/>
          <w:sz w:val="18"/>
          <w:szCs w:val="18"/>
          <w:rtl/>
          <w:lang w:val="en-GB"/>
        </w:rPr>
        <w:t xml:space="preserve">؛ القرار </w:t>
      </w:r>
      <w:hyperlink r:id="rId5" w:history="1">
        <w:r w:rsidRPr="00E35003">
          <w:rPr>
            <w:rStyle w:val="Hyperlink"/>
            <w:rFonts w:asciiTheme="minorBidi" w:hAnsiTheme="minorBidi"/>
            <w:noProof/>
            <w:sz w:val="18"/>
            <w:szCs w:val="18"/>
            <w:lang w:val="en-GB"/>
          </w:rPr>
          <w:t>7.GA 9</w:t>
        </w:r>
      </w:hyperlink>
      <w:r w:rsidRPr="001628EC">
        <w:rPr>
          <w:noProof/>
          <w:sz w:val="18"/>
          <w:szCs w:val="18"/>
          <w:rtl/>
          <w:lang w:val="en-GB"/>
        </w:rPr>
        <w:t xml:space="preserve">؛ القرار </w:t>
      </w:r>
      <w:hyperlink r:id="rId6" w:history="1">
        <w:r w:rsidRPr="00E35003">
          <w:rPr>
            <w:rStyle w:val="Hyperlink"/>
            <w:rFonts w:asciiTheme="minorBidi" w:hAnsiTheme="minorBidi"/>
            <w:noProof/>
            <w:sz w:val="18"/>
            <w:szCs w:val="18"/>
            <w:lang w:val="en-GB"/>
          </w:rPr>
          <w:t>7.GA 10</w:t>
        </w:r>
      </w:hyperlink>
    </w:p>
  </w:footnote>
  <w:footnote w:id="9">
    <w:p w14:paraId="1A0B6A14" w14:textId="77777777" w:rsidR="001A51F5" w:rsidRPr="00E35003" w:rsidRDefault="001A51F5" w:rsidP="001A51F5">
      <w:pPr>
        <w:pStyle w:val="FootnoteText"/>
        <w:bidi/>
        <w:ind w:left="284" w:hanging="284"/>
        <w:rPr>
          <w:rFonts w:asciiTheme="minorBidi" w:hAnsiTheme="minorBidi"/>
          <w:sz w:val="18"/>
          <w:szCs w:val="18"/>
          <w:lang w:val="pt-PT"/>
        </w:rPr>
      </w:pPr>
      <w:r w:rsidRPr="00E35003">
        <w:rPr>
          <w:rStyle w:val="FootnoteReference"/>
          <w:rFonts w:asciiTheme="minorBidi" w:hAnsiTheme="minorBidi"/>
          <w:sz w:val="18"/>
          <w:szCs w:val="18"/>
        </w:rPr>
        <w:footnoteRef/>
      </w:r>
      <w:r w:rsidRPr="00E35003">
        <w:rPr>
          <w:rStyle w:val="FootnoteReference"/>
          <w:rFonts w:asciiTheme="minorBidi" w:hAnsiTheme="minorBidi"/>
          <w:sz w:val="18"/>
          <w:szCs w:val="18"/>
          <w:lang w:val="pt-PT"/>
        </w:rPr>
        <w:tab/>
      </w:r>
      <w:r w:rsidRPr="00E35003">
        <w:rPr>
          <w:rFonts w:asciiTheme="minorBidi" w:hAnsiTheme="minorBidi"/>
          <w:noProof/>
          <w:sz w:val="18"/>
          <w:szCs w:val="18"/>
          <w:rtl/>
          <w:lang w:val="pt-PT"/>
        </w:rPr>
        <w:t xml:space="preserve">القرار </w:t>
      </w:r>
      <w:hyperlink r:id="rId7" w:history="1">
        <w:r w:rsidRPr="00E35003">
          <w:rPr>
            <w:rStyle w:val="Hyperlink"/>
            <w:rFonts w:asciiTheme="minorBidi" w:hAnsiTheme="minorBidi"/>
            <w:noProof/>
            <w:sz w:val="18"/>
            <w:szCs w:val="18"/>
            <w:lang w:val="pt-PT"/>
          </w:rPr>
          <w:t>13.COM 8</w:t>
        </w:r>
      </w:hyperlink>
    </w:p>
  </w:footnote>
  <w:footnote w:id="10">
    <w:p w14:paraId="42F14886" w14:textId="77777777" w:rsidR="001A51F5" w:rsidRPr="00E35003" w:rsidRDefault="001A51F5" w:rsidP="001A51F5">
      <w:pPr>
        <w:pStyle w:val="FootnoteText"/>
        <w:bidi/>
        <w:ind w:left="284" w:hanging="284"/>
        <w:rPr>
          <w:rFonts w:asciiTheme="minorBidi" w:hAnsiTheme="minorBidi"/>
          <w:sz w:val="18"/>
          <w:szCs w:val="18"/>
          <w:lang w:val="pt-PT"/>
        </w:rPr>
      </w:pPr>
      <w:r w:rsidRPr="00E35003">
        <w:rPr>
          <w:rStyle w:val="FootnoteReference"/>
          <w:rFonts w:asciiTheme="minorBidi" w:hAnsiTheme="minorBidi"/>
          <w:sz w:val="18"/>
          <w:szCs w:val="18"/>
        </w:rPr>
        <w:footnoteRef/>
      </w:r>
      <w:r w:rsidRPr="00E35003">
        <w:rPr>
          <w:rStyle w:val="FootnoteReference"/>
          <w:rFonts w:asciiTheme="minorBidi" w:hAnsiTheme="minorBidi"/>
          <w:sz w:val="18"/>
          <w:szCs w:val="18"/>
          <w:lang w:val="pt-PT"/>
        </w:rPr>
        <w:tab/>
      </w:r>
      <w:r>
        <w:rPr>
          <w:rFonts w:asciiTheme="minorBidi" w:hAnsiTheme="minorBidi"/>
          <w:sz w:val="18"/>
          <w:szCs w:val="18"/>
          <w:rtl/>
          <w:lang w:val="pt-PT"/>
        </w:rPr>
        <w:t>انظر الوثيقة</w:t>
      </w:r>
      <w:r w:rsidRPr="00E35003">
        <w:rPr>
          <w:rFonts w:asciiTheme="minorBidi" w:hAnsiTheme="minorBidi"/>
          <w:sz w:val="18"/>
          <w:szCs w:val="18"/>
          <w:rtl/>
          <w:lang w:val="pt-PT"/>
        </w:rPr>
        <w:t xml:space="preserve"> </w:t>
      </w:r>
      <w:r w:rsidRPr="00654E06">
        <w:rPr>
          <w:rStyle w:val="Hyperlink"/>
          <w:rFonts w:asciiTheme="minorBidi" w:hAnsiTheme="minorBidi"/>
          <w:noProof/>
          <w:sz w:val="18"/>
          <w:szCs w:val="18"/>
        </w:rPr>
        <w:t>L</w:t>
      </w:r>
      <w:hyperlink r:id="rId8" w:history="1">
        <w:r w:rsidRPr="00654E06">
          <w:rPr>
            <w:rStyle w:val="Hyperlink"/>
            <w:rFonts w:asciiTheme="minorBidi" w:hAnsiTheme="minorBidi"/>
            <w:noProof/>
            <w:sz w:val="18"/>
            <w:szCs w:val="18"/>
          </w:rPr>
          <w:t>HE/20/8.GA/INF.7</w:t>
        </w:r>
      </w:hyperlink>
    </w:p>
  </w:footnote>
  <w:footnote w:id="11">
    <w:p w14:paraId="3D780C8E" w14:textId="77777777" w:rsidR="001A51F5" w:rsidRPr="00E35003" w:rsidRDefault="001A51F5" w:rsidP="001A51F5">
      <w:pPr>
        <w:pStyle w:val="FootnoteText"/>
        <w:tabs>
          <w:tab w:val="left" w:pos="360"/>
          <w:tab w:val="left" w:pos="540"/>
        </w:tabs>
        <w:bidi/>
        <w:ind w:left="284" w:hanging="284"/>
        <w:rPr>
          <w:rFonts w:asciiTheme="minorBidi" w:hAnsiTheme="minorBidi"/>
          <w:sz w:val="18"/>
          <w:szCs w:val="18"/>
          <w:rtl/>
          <w:lang w:bidi="ar-EG"/>
        </w:rPr>
      </w:pPr>
      <w:r w:rsidRPr="00E35003">
        <w:rPr>
          <w:rStyle w:val="FootnoteReference"/>
          <w:rFonts w:asciiTheme="minorBidi" w:hAnsiTheme="minorBidi"/>
          <w:sz w:val="18"/>
          <w:szCs w:val="18"/>
        </w:rPr>
        <w:footnoteRef/>
      </w:r>
      <w:r w:rsidRPr="00E35003">
        <w:rPr>
          <w:rFonts w:asciiTheme="minorBidi" w:hAnsiTheme="minorBidi"/>
          <w:sz w:val="18"/>
          <w:szCs w:val="18"/>
          <w:lang w:val="pt-PT"/>
        </w:rPr>
        <w:tab/>
      </w:r>
      <w:r w:rsidRPr="00E35003">
        <w:rPr>
          <w:rFonts w:asciiTheme="minorBidi" w:hAnsiTheme="minorBidi"/>
          <w:sz w:val="18"/>
          <w:szCs w:val="18"/>
          <w:lang w:val="pt-PT"/>
        </w:rPr>
        <w:tab/>
      </w:r>
      <w:r w:rsidRPr="00E35003">
        <w:rPr>
          <w:rFonts w:asciiTheme="minorBidi" w:hAnsiTheme="minorBidi"/>
          <w:sz w:val="18"/>
          <w:szCs w:val="18"/>
          <w:rtl/>
        </w:rPr>
        <w:t xml:space="preserve">القرار </w:t>
      </w:r>
      <w:hyperlink r:id="rId9" w:history="1">
        <w:r w:rsidRPr="00E35003">
          <w:rPr>
            <w:rStyle w:val="Hyperlink"/>
            <w:rFonts w:asciiTheme="minorBidi" w:hAnsiTheme="minorBidi"/>
            <w:sz w:val="18"/>
            <w:szCs w:val="18"/>
            <w:lang w:val="pt-PT"/>
          </w:rPr>
          <w:t>7.GA 8</w:t>
        </w:r>
      </w:hyperlink>
    </w:p>
  </w:footnote>
  <w:footnote w:id="12">
    <w:p w14:paraId="41866F30" w14:textId="77777777" w:rsidR="001A51F5" w:rsidRPr="0026056D" w:rsidRDefault="001A51F5" w:rsidP="001A51F5">
      <w:pPr>
        <w:pStyle w:val="FootnoteText"/>
        <w:bidi/>
        <w:ind w:left="284" w:hanging="284"/>
        <w:rPr>
          <w:sz w:val="18"/>
          <w:szCs w:val="18"/>
          <w:lang w:val="pt-PT"/>
        </w:rPr>
      </w:pPr>
      <w:r w:rsidRPr="00E35003">
        <w:rPr>
          <w:rStyle w:val="FootnoteReference"/>
          <w:rFonts w:asciiTheme="minorBidi" w:hAnsiTheme="minorBidi"/>
          <w:sz w:val="18"/>
          <w:szCs w:val="18"/>
        </w:rPr>
        <w:footnoteRef/>
      </w:r>
      <w:r w:rsidRPr="00E35003">
        <w:rPr>
          <w:rFonts w:asciiTheme="minorBidi" w:hAnsiTheme="minorBidi"/>
          <w:sz w:val="18"/>
          <w:szCs w:val="18"/>
          <w:lang w:val="pt-PT"/>
        </w:rPr>
        <w:tab/>
      </w:r>
      <w:r w:rsidRPr="00E35003">
        <w:rPr>
          <w:rFonts w:asciiTheme="minorBidi" w:hAnsiTheme="minorBidi"/>
          <w:noProof/>
          <w:sz w:val="18"/>
          <w:szCs w:val="18"/>
          <w:rtl/>
          <w:lang w:val="en-GB"/>
        </w:rPr>
        <w:t xml:space="preserve">القرار </w:t>
      </w:r>
      <w:hyperlink r:id="rId10" w:history="1">
        <w:r w:rsidRPr="00E35003">
          <w:rPr>
            <w:rStyle w:val="Hyperlink"/>
            <w:rFonts w:asciiTheme="minorBidi" w:hAnsiTheme="minorBidi"/>
            <w:sz w:val="18"/>
            <w:szCs w:val="18"/>
            <w:lang w:val="pt-PT"/>
          </w:rPr>
          <w:t>13.COM 10</w:t>
        </w:r>
      </w:hyperlink>
    </w:p>
  </w:footnote>
  <w:footnote w:id="13">
    <w:p w14:paraId="5D6468D7" w14:textId="77777777" w:rsidR="001A51F5" w:rsidRPr="0026056D" w:rsidRDefault="001A51F5" w:rsidP="001A51F5">
      <w:pPr>
        <w:pStyle w:val="FootnoteText"/>
        <w:bidi/>
        <w:ind w:left="284" w:hanging="284"/>
        <w:rPr>
          <w:sz w:val="18"/>
          <w:szCs w:val="18"/>
          <w:lang w:val="pt-PT"/>
        </w:rPr>
      </w:pPr>
      <w:r w:rsidRPr="001628EC">
        <w:rPr>
          <w:rStyle w:val="FootnoteReference"/>
          <w:sz w:val="18"/>
          <w:szCs w:val="18"/>
        </w:rPr>
        <w:footnoteRef/>
      </w:r>
      <w:r w:rsidRPr="0026056D">
        <w:rPr>
          <w:sz w:val="18"/>
          <w:szCs w:val="18"/>
          <w:lang w:val="pt-PT"/>
        </w:rPr>
        <w:tab/>
      </w:r>
      <w:r w:rsidRPr="001628EC">
        <w:rPr>
          <w:sz w:val="18"/>
          <w:szCs w:val="18"/>
          <w:rtl/>
        </w:rPr>
        <w:t xml:space="preserve">كان من المقرر في الأصل في </w:t>
      </w:r>
      <w:r>
        <w:rPr>
          <w:rFonts w:hint="cs"/>
          <w:sz w:val="18"/>
          <w:szCs w:val="18"/>
          <w:rtl/>
        </w:rPr>
        <w:t xml:space="preserve">آذار/ </w:t>
      </w:r>
      <w:r w:rsidRPr="001628EC">
        <w:rPr>
          <w:sz w:val="18"/>
          <w:szCs w:val="18"/>
          <w:rtl/>
        </w:rPr>
        <w:t xml:space="preserve">مارس 2020 ولكن تم إعادة جدولة الاجتماع بسبب جائحة </w:t>
      </w:r>
      <w:r>
        <w:rPr>
          <w:rFonts w:hint="cs"/>
          <w:sz w:val="18"/>
          <w:szCs w:val="18"/>
          <w:rtl/>
        </w:rPr>
        <w:t>كوفيد-19</w:t>
      </w:r>
    </w:p>
  </w:footnote>
  <w:footnote w:id="14">
    <w:p w14:paraId="7016E93A" w14:textId="77777777" w:rsidR="001A51F5" w:rsidRPr="00E35003" w:rsidRDefault="001A51F5" w:rsidP="001A51F5">
      <w:pPr>
        <w:pStyle w:val="FootnoteText"/>
        <w:bidi/>
        <w:ind w:left="284" w:hanging="284"/>
        <w:rPr>
          <w:rFonts w:asciiTheme="minorBidi" w:hAnsiTheme="minorBidi"/>
          <w:sz w:val="18"/>
          <w:szCs w:val="18"/>
          <w:rtl/>
        </w:rPr>
      </w:pPr>
      <w:r w:rsidRPr="001628EC">
        <w:rPr>
          <w:rStyle w:val="FootnoteReference"/>
          <w:sz w:val="18"/>
          <w:szCs w:val="18"/>
        </w:rPr>
        <w:footnoteRef/>
      </w:r>
      <w:r w:rsidRPr="0026056D">
        <w:rPr>
          <w:sz w:val="18"/>
          <w:szCs w:val="18"/>
          <w:lang w:val="pt-PT"/>
        </w:rPr>
        <w:tab/>
      </w:r>
      <w:r w:rsidRPr="00E35003">
        <w:rPr>
          <w:rFonts w:asciiTheme="minorBidi" w:hAnsiTheme="minorBidi"/>
          <w:noProof/>
          <w:sz w:val="18"/>
          <w:szCs w:val="18"/>
          <w:rtl/>
          <w:lang w:val="en-GB"/>
        </w:rPr>
        <w:t xml:space="preserve">القرار </w:t>
      </w:r>
      <w:hyperlink r:id="rId11" w:history="1">
        <w:r w:rsidRPr="00E35003">
          <w:rPr>
            <w:rStyle w:val="Hyperlink"/>
            <w:rFonts w:asciiTheme="minorBidi" w:hAnsiTheme="minorBidi"/>
            <w:sz w:val="18"/>
            <w:szCs w:val="18"/>
            <w:lang w:val="pt-PT"/>
          </w:rPr>
          <w:t xml:space="preserve">8.COM </w:t>
        </w:r>
        <w:proofErr w:type="gramStart"/>
        <w:r w:rsidRPr="00E35003">
          <w:rPr>
            <w:rStyle w:val="Hyperlink"/>
            <w:rFonts w:asciiTheme="minorBidi" w:hAnsiTheme="minorBidi"/>
            <w:sz w:val="18"/>
            <w:szCs w:val="18"/>
            <w:lang w:val="pt-PT"/>
          </w:rPr>
          <w:t>5.c.</w:t>
        </w:r>
        <w:proofErr w:type="gramEnd"/>
        <w:r w:rsidRPr="00E35003">
          <w:rPr>
            <w:rStyle w:val="Hyperlink"/>
            <w:rFonts w:asciiTheme="minorBidi" w:hAnsiTheme="minorBidi"/>
            <w:sz w:val="18"/>
            <w:szCs w:val="18"/>
            <w:lang w:val="pt-PT"/>
          </w:rPr>
          <w:t>1</w:t>
        </w:r>
      </w:hyperlink>
      <w:r w:rsidRPr="00E35003">
        <w:rPr>
          <w:rFonts w:asciiTheme="minorBidi" w:hAnsiTheme="minorBidi"/>
          <w:noProof/>
          <w:sz w:val="18"/>
          <w:szCs w:val="18"/>
          <w:rtl/>
          <w:lang w:val="en-GB"/>
        </w:rPr>
        <w:t>؛ القر</w:t>
      </w:r>
      <w:r w:rsidRPr="001628EC">
        <w:rPr>
          <w:noProof/>
          <w:sz w:val="18"/>
          <w:szCs w:val="18"/>
          <w:rtl/>
          <w:lang w:val="en-GB"/>
        </w:rPr>
        <w:t xml:space="preserve">ار </w:t>
      </w:r>
      <w:hyperlink r:id="rId12" w:history="1">
        <w:r w:rsidRPr="00E35003">
          <w:rPr>
            <w:rStyle w:val="Hyperlink"/>
            <w:rFonts w:asciiTheme="minorBidi" w:hAnsiTheme="minorBidi"/>
            <w:sz w:val="18"/>
            <w:szCs w:val="18"/>
            <w:lang w:val="pt-PT"/>
          </w:rPr>
          <w:t>10.COM 10</w:t>
        </w:r>
      </w:hyperlink>
      <w:r w:rsidRPr="00E35003">
        <w:rPr>
          <w:rFonts w:asciiTheme="minorBidi" w:hAnsiTheme="minorBidi"/>
          <w:noProof/>
          <w:sz w:val="18"/>
          <w:szCs w:val="18"/>
          <w:rtl/>
          <w:lang w:val="en-GB"/>
        </w:rPr>
        <w:t>، الفقرة 10</w:t>
      </w:r>
    </w:p>
  </w:footnote>
  <w:footnote w:id="15">
    <w:p w14:paraId="39FE5034" w14:textId="77777777" w:rsidR="001A51F5" w:rsidRPr="00E35003" w:rsidRDefault="001A51F5" w:rsidP="001A51F5">
      <w:pPr>
        <w:pStyle w:val="FootnoteText"/>
        <w:bidi/>
        <w:ind w:left="284" w:hanging="284"/>
        <w:rPr>
          <w:rFonts w:asciiTheme="minorBidi" w:hAnsiTheme="minorBidi"/>
          <w:sz w:val="18"/>
          <w:szCs w:val="18"/>
          <w:rtl/>
          <w:lang w:bidi="ar-EG"/>
        </w:rPr>
      </w:pPr>
      <w:r w:rsidRPr="00E35003">
        <w:rPr>
          <w:rStyle w:val="FootnoteReference"/>
          <w:rFonts w:asciiTheme="minorBidi" w:hAnsiTheme="minorBidi"/>
          <w:sz w:val="18"/>
          <w:szCs w:val="18"/>
        </w:rPr>
        <w:footnoteRef/>
      </w:r>
      <w:r w:rsidRPr="00E35003">
        <w:rPr>
          <w:rFonts w:asciiTheme="minorBidi" w:hAnsiTheme="minorBidi"/>
          <w:sz w:val="18"/>
          <w:szCs w:val="18"/>
        </w:rPr>
        <w:tab/>
      </w:r>
      <w:r w:rsidRPr="00E35003">
        <w:rPr>
          <w:rFonts w:asciiTheme="minorBidi" w:hAnsiTheme="minorBidi"/>
          <w:sz w:val="18"/>
          <w:szCs w:val="18"/>
          <w:rtl/>
        </w:rPr>
        <w:t xml:space="preserve">التقرير متاح على </w:t>
      </w:r>
      <w:hyperlink r:id="rId13" w:history="1">
        <w:r w:rsidRPr="00E35003">
          <w:rPr>
            <w:rStyle w:val="Hyperlink"/>
            <w:rFonts w:asciiTheme="minorBidi" w:hAnsiTheme="minorBidi"/>
            <w:sz w:val="18"/>
            <w:szCs w:val="18"/>
          </w:rPr>
          <w:t>https://ich.unesco.org/en/lighter-ways-of-sharing-ich-safeguarding-practices-00999</w:t>
        </w:r>
      </w:hyperlink>
    </w:p>
  </w:footnote>
  <w:footnote w:id="16">
    <w:p w14:paraId="6C57B7B9" w14:textId="77777777" w:rsidR="001A51F5" w:rsidRPr="001628EC" w:rsidRDefault="001A51F5" w:rsidP="001A51F5">
      <w:pPr>
        <w:pStyle w:val="FootnoteText"/>
        <w:bidi/>
        <w:ind w:left="284" w:hanging="284"/>
        <w:rPr>
          <w:sz w:val="18"/>
          <w:szCs w:val="18"/>
          <w:rtl/>
          <w:lang w:bidi="ar-EG"/>
        </w:rPr>
      </w:pPr>
      <w:r w:rsidRPr="00E35003">
        <w:rPr>
          <w:rStyle w:val="FootnoteReference"/>
          <w:rFonts w:asciiTheme="minorBidi" w:hAnsiTheme="minorBidi"/>
          <w:sz w:val="18"/>
          <w:szCs w:val="18"/>
        </w:rPr>
        <w:footnoteRef/>
      </w:r>
      <w:r w:rsidRPr="00E35003">
        <w:rPr>
          <w:rFonts w:asciiTheme="minorBidi" w:hAnsiTheme="minorBidi"/>
          <w:sz w:val="18"/>
          <w:szCs w:val="18"/>
        </w:rPr>
        <w:tab/>
      </w:r>
      <w:r w:rsidRPr="00E35003">
        <w:rPr>
          <w:rFonts w:asciiTheme="minorBidi" w:hAnsiTheme="minorBidi"/>
          <w:sz w:val="18"/>
          <w:szCs w:val="18"/>
          <w:rtl/>
          <w:lang w:bidi="ar-EG"/>
        </w:rPr>
        <w:t>القرار</w:t>
      </w:r>
      <w:hyperlink r:id="rId14" w:history="1">
        <w:r w:rsidRPr="00E35003">
          <w:rPr>
            <w:rStyle w:val="Hyperlink"/>
            <w:rFonts w:asciiTheme="minorBidi" w:hAnsiTheme="minorBidi"/>
            <w:sz w:val="18"/>
            <w:szCs w:val="18"/>
          </w:rPr>
          <w:t>12.COM 17</w:t>
        </w:r>
      </w:hyperlink>
      <w:r w:rsidRPr="001628EC">
        <w:rPr>
          <w:sz w:val="18"/>
          <w:szCs w:val="18"/>
        </w:rPr>
        <w:t xml:space="preserve"> </w:t>
      </w:r>
      <w:r w:rsidRPr="001628EC">
        <w:rPr>
          <w:sz w:val="18"/>
          <w:szCs w:val="18"/>
          <w:rtl/>
        </w:rPr>
        <w:t>؛</w:t>
      </w:r>
      <w:r w:rsidRPr="001628EC">
        <w:rPr>
          <w:sz w:val="18"/>
          <w:szCs w:val="18"/>
          <w:rtl/>
          <w:lang w:bidi="ar-EG"/>
        </w:rPr>
        <w:t xml:space="preserve"> </w:t>
      </w:r>
      <w:r w:rsidRPr="00E35003">
        <w:rPr>
          <w:rFonts w:asciiTheme="minorBidi" w:hAnsiTheme="minorBidi"/>
          <w:sz w:val="18"/>
          <w:szCs w:val="18"/>
          <w:rtl/>
          <w:lang w:bidi="ar-EG"/>
        </w:rPr>
        <w:t xml:space="preserve">القرار </w:t>
      </w:r>
      <w:r w:rsidRPr="00E35003">
        <w:rPr>
          <w:rFonts w:asciiTheme="minorBidi" w:hAnsiTheme="minorBidi"/>
          <w:sz w:val="18"/>
          <w:szCs w:val="18"/>
        </w:rPr>
        <w:t xml:space="preserve"> </w:t>
      </w:r>
      <w:hyperlink r:id="rId15" w:history="1">
        <w:r w:rsidRPr="00E35003">
          <w:rPr>
            <w:rStyle w:val="Hyperlink"/>
            <w:rFonts w:asciiTheme="minorBidi" w:hAnsiTheme="minorBidi"/>
            <w:sz w:val="18"/>
            <w:szCs w:val="18"/>
          </w:rPr>
          <w:t>13.COM 13</w:t>
        </w:r>
      </w:hyperlink>
    </w:p>
  </w:footnote>
  <w:footnote w:id="17">
    <w:p w14:paraId="7C30366E" w14:textId="77777777" w:rsidR="001A51F5" w:rsidRPr="00E35003" w:rsidRDefault="001A51F5" w:rsidP="001A51F5">
      <w:pPr>
        <w:pStyle w:val="FootnoteText"/>
        <w:bidi/>
        <w:ind w:left="284" w:hanging="284"/>
        <w:rPr>
          <w:rFonts w:asciiTheme="minorBidi" w:hAnsiTheme="minorBidi"/>
          <w:sz w:val="18"/>
          <w:szCs w:val="18"/>
          <w:rtl/>
          <w:lang w:bidi="ar-EG"/>
        </w:rPr>
      </w:pPr>
      <w:r w:rsidRPr="001628EC">
        <w:rPr>
          <w:rStyle w:val="FootnoteReference"/>
          <w:sz w:val="18"/>
          <w:szCs w:val="18"/>
        </w:rPr>
        <w:footnoteRef/>
      </w:r>
      <w:r w:rsidRPr="001628EC">
        <w:rPr>
          <w:sz w:val="18"/>
          <w:szCs w:val="18"/>
          <w:rtl/>
          <w:lang w:bidi="ar-EG"/>
        </w:rPr>
        <w:t xml:space="preserve"> القرار </w:t>
      </w:r>
      <w:hyperlink r:id="rId16" w:history="1">
        <w:r w:rsidRPr="00E35003">
          <w:rPr>
            <w:rStyle w:val="Hyperlink"/>
            <w:rFonts w:asciiTheme="minorBidi" w:hAnsiTheme="minorBidi"/>
            <w:sz w:val="18"/>
            <w:szCs w:val="18"/>
          </w:rPr>
          <w:t>12.COM 6</w:t>
        </w:r>
      </w:hyperlink>
    </w:p>
  </w:footnote>
  <w:footnote w:id="18">
    <w:p w14:paraId="60A50E79" w14:textId="77777777" w:rsidR="001A51F5" w:rsidRPr="001628EC" w:rsidRDefault="001A51F5" w:rsidP="001A51F5">
      <w:pPr>
        <w:pStyle w:val="FootnoteText"/>
        <w:bidi/>
        <w:ind w:left="284" w:hanging="284"/>
        <w:rPr>
          <w:sz w:val="18"/>
          <w:szCs w:val="18"/>
        </w:rPr>
      </w:pPr>
      <w:r w:rsidRPr="00E35003">
        <w:rPr>
          <w:rStyle w:val="FootnoteReference"/>
          <w:rFonts w:asciiTheme="minorBidi" w:hAnsiTheme="minorBidi"/>
          <w:sz w:val="18"/>
          <w:szCs w:val="18"/>
        </w:rPr>
        <w:footnoteRef/>
      </w:r>
      <w:r w:rsidRPr="00E35003">
        <w:rPr>
          <w:rFonts w:asciiTheme="minorBidi" w:hAnsiTheme="minorBidi"/>
          <w:sz w:val="18"/>
          <w:szCs w:val="18"/>
        </w:rPr>
        <w:tab/>
      </w:r>
      <w:r w:rsidRPr="00E35003">
        <w:rPr>
          <w:rFonts w:asciiTheme="minorBidi" w:hAnsiTheme="minorBidi"/>
          <w:sz w:val="18"/>
          <w:szCs w:val="18"/>
          <w:rtl/>
        </w:rPr>
        <w:t xml:space="preserve">القرار </w:t>
      </w:r>
      <w:hyperlink r:id="rId17" w:history="1">
        <w:r w:rsidRPr="00E35003">
          <w:rPr>
            <w:rStyle w:val="Hyperlink"/>
            <w:rFonts w:asciiTheme="minorBidi" w:hAnsiTheme="minorBidi"/>
            <w:sz w:val="18"/>
            <w:szCs w:val="18"/>
          </w:rPr>
          <w:t>11.COM 15</w:t>
        </w:r>
      </w:hyperlink>
      <w:r w:rsidRPr="001628EC">
        <w:rPr>
          <w:sz w:val="18"/>
          <w:szCs w:val="18"/>
          <w:rtl/>
        </w:rPr>
        <w:t xml:space="preserve">؛ القرار </w:t>
      </w:r>
      <w:hyperlink r:id="rId18" w:history="1">
        <w:r w:rsidRPr="00E35003">
          <w:rPr>
            <w:rStyle w:val="Hyperlink"/>
            <w:rFonts w:asciiTheme="minorBidi" w:hAnsiTheme="minorBidi"/>
            <w:sz w:val="18"/>
            <w:szCs w:val="18"/>
          </w:rPr>
          <w:t>12.COM 15</w:t>
        </w:r>
      </w:hyperlink>
      <w:r w:rsidRPr="00E35003">
        <w:rPr>
          <w:rFonts w:asciiTheme="minorBidi" w:hAnsiTheme="minorBidi"/>
          <w:sz w:val="18"/>
          <w:szCs w:val="18"/>
          <w:rtl/>
        </w:rPr>
        <w:t xml:space="preserve">؛ والقرار </w:t>
      </w:r>
      <w:hyperlink r:id="rId19" w:history="1">
        <w:r w:rsidRPr="00E35003">
          <w:rPr>
            <w:rStyle w:val="Hyperlink"/>
            <w:rFonts w:asciiTheme="minorBidi" w:hAnsiTheme="minorBidi"/>
            <w:sz w:val="18"/>
            <w:szCs w:val="18"/>
          </w:rPr>
          <w:t>13.COM 11</w:t>
        </w:r>
      </w:hyperlink>
    </w:p>
  </w:footnote>
  <w:footnote w:id="19">
    <w:p w14:paraId="3729232E" w14:textId="77777777" w:rsidR="001A51F5" w:rsidRPr="001628EC" w:rsidRDefault="001A51F5" w:rsidP="001A51F5">
      <w:pPr>
        <w:pStyle w:val="FootnoteText"/>
        <w:bidi/>
        <w:ind w:left="567" w:hanging="567"/>
        <w:rPr>
          <w:sz w:val="18"/>
          <w:szCs w:val="18"/>
          <w:rtl/>
        </w:rPr>
      </w:pPr>
      <w:r w:rsidRPr="001628EC">
        <w:rPr>
          <w:rStyle w:val="FootnoteReference"/>
          <w:sz w:val="18"/>
          <w:szCs w:val="18"/>
        </w:rPr>
        <w:footnoteRef/>
      </w:r>
      <w:r w:rsidRPr="001628EC">
        <w:rPr>
          <w:sz w:val="18"/>
          <w:szCs w:val="18"/>
        </w:rPr>
        <w:tab/>
      </w:r>
      <w:r w:rsidRPr="001628EC">
        <w:rPr>
          <w:sz w:val="18"/>
          <w:szCs w:val="18"/>
          <w:rtl/>
        </w:rPr>
        <w:t xml:space="preserve">من بين ملفات الترشيح المقدمة لكل </w:t>
      </w:r>
      <w:proofErr w:type="gramStart"/>
      <w:r w:rsidRPr="001628EC">
        <w:rPr>
          <w:sz w:val="18"/>
          <w:szCs w:val="18"/>
          <w:rtl/>
        </w:rPr>
        <w:t>عام ،</w:t>
      </w:r>
      <w:proofErr w:type="gramEnd"/>
      <w:r w:rsidRPr="001628EC">
        <w:rPr>
          <w:sz w:val="18"/>
          <w:szCs w:val="18"/>
          <w:rtl/>
        </w:rPr>
        <w:t xml:space="preserve"> نظمت الأمانة ستة اجتماعات لهيئة التقييم لتقييم 50 ملف ترشيح لدورة 2018 بالإضافة إلى 52 ملفًا لدورة 2019. كما قامت الأمانة العامة بإدارة الاستكمال الفني لمجموعة من 52 ملف ترشيح لدورة 2020.</w:t>
      </w:r>
    </w:p>
  </w:footnote>
  <w:footnote w:id="20">
    <w:p w14:paraId="403772C7" w14:textId="77777777" w:rsidR="001A51F5" w:rsidRPr="001628EC" w:rsidRDefault="001A51F5" w:rsidP="001A51F5">
      <w:pPr>
        <w:pStyle w:val="FootnoteText"/>
        <w:tabs>
          <w:tab w:val="left" w:pos="567"/>
        </w:tabs>
        <w:bidi/>
        <w:ind w:left="567" w:hanging="567"/>
        <w:jc w:val="both"/>
        <w:rPr>
          <w:b/>
          <w:sz w:val="18"/>
          <w:szCs w:val="18"/>
          <w:rtl/>
        </w:rPr>
      </w:pPr>
      <w:r w:rsidRPr="001628EC">
        <w:rPr>
          <w:rStyle w:val="FootnoteReference"/>
          <w:sz w:val="18"/>
          <w:szCs w:val="18"/>
        </w:rPr>
        <w:footnoteRef/>
      </w:r>
      <w:r w:rsidRPr="001628EC">
        <w:rPr>
          <w:sz w:val="18"/>
          <w:szCs w:val="18"/>
        </w:rPr>
        <w:tab/>
      </w:r>
      <w:r w:rsidRPr="001628EC">
        <w:rPr>
          <w:bCs/>
          <w:sz w:val="18"/>
          <w:szCs w:val="18"/>
          <w:rtl/>
        </w:rPr>
        <w:t>اجتماعات</w:t>
      </w:r>
      <w:r w:rsidRPr="00483327">
        <w:rPr>
          <w:bCs/>
          <w:sz w:val="18"/>
          <w:szCs w:val="18"/>
          <w:rtl/>
        </w:rPr>
        <w:t xml:space="preserve"> </w:t>
      </w:r>
      <w:r w:rsidRPr="001628EC">
        <w:rPr>
          <w:bCs/>
          <w:sz w:val="18"/>
          <w:szCs w:val="18"/>
          <w:rtl/>
        </w:rPr>
        <w:t>عام 2018</w:t>
      </w:r>
      <w:r w:rsidRPr="001628EC">
        <w:rPr>
          <w:bCs/>
          <w:sz w:val="18"/>
          <w:szCs w:val="18"/>
        </w:rPr>
        <w:t>:</w:t>
      </w:r>
    </w:p>
    <w:p w14:paraId="2A3B18AE" w14:textId="77777777" w:rsidR="001A51F5" w:rsidRPr="001628EC" w:rsidRDefault="001A51F5" w:rsidP="001A51F5">
      <w:pPr>
        <w:pStyle w:val="FootnoteText"/>
        <w:bidi/>
        <w:ind w:left="678"/>
        <w:jc w:val="both"/>
        <w:rPr>
          <w:b/>
          <w:sz w:val="18"/>
          <w:szCs w:val="18"/>
          <w:rtl/>
        </w:rPr>
      </w:pPr>
      <w:r w:rsidRPr="001628EC">
        <w:rPr>
          <w:b/>
          <w:sz w:val="18"/>
          <w:szCs w:val="18"/>
          <w:rtl/>
        </w:rPr>
        <w:t>3</w:t>
      </w:r>
      <w:r w:rsidRPr="001628EC">
        <w:rPr>
          <w:b/>
          <w:sz w:val="18"/>
          <w:szCs w:val="18"/>
        </w:rPr>
        <w:t xml:space="preserve"> </w:t>
      </w:r>
      <w:r>
        <w:rPr>
          <w:b/>
          <w:sz w:val="18"/>
          <w:szCs w:val="18"/>
          <w:rtl/>
        </w:rPr>
        <w:t>اجتماعات لمكتب</w:t>
      </w:r>
      <w:r>
        <w:rPr>
          <w:b/>
          <w:sz w:val="18"/>
          <w:szCs w:val="18"/>
        </w:rPr>
        <w:t xml:space="preserve"> </w:t>
      </w:r>
      <w:r>
        <w:rPr>
          <w:rFonts w:hint="cs"/>
          <w:b/>
          <w:sz w:val="18"/>
          <w:szCs w:val="18"/>
          <w:rtl/>
        </w:rPr>
        <w:t>اللجنة (</w:t>
      </w:r>
      <w:r w:rsidRPr="00132A84">
        <w:rPr>
          <w:bCs/>
          <w:sz w:val="18"/>
          <w:szCs w:val="18"/>
        </w:rPr>
        <w:t>13.COM Bureau</w:t>
      </w:r>
      <w:proofErr w:type="gramStart"/>
      <w:r w:rsidRPr="00132A84">
        <w:rPr>
          <w:rFonts w:hint="cs"/>
          <w:b/>
          <w:sz w:val="18"/>
          <w:szCs w:val="18"/>
          <w:rtl/>
        </w:rPr>
        <w:t>)</w:t>
      </w:r>
      <w:r w:rsidRPr="001628EC">
        <w:rPr>
          <w:b/>
          <w:sz w:val="18"/>
          <w:szCs w:val="18"/>
        </w:rPr>
        <w:t xml:space="preserve"> </w:t>
      </w:r>
      <w:r w:rsidRPr="001628EC">
        <w:rPr>
          <w:b/>
          <w:sz w:val="18"/>
          <w:szCs w:val="18"/>
          <w:rtl/>
        </w:rPr>
        <w:t>؛</w:t>
      </w:r>
      <w:proofErr w:type="gramEnd"/>
    </w:p>
    <w:p w14:paraId="382EA3A1" w14:textId="77777777" w:rsidR="001A51F5" w:rsidRPr="001628EC" w:rsidRDefault="001A51F5" w:rsidP="001A51F5">
      <w:pPr>
        <w:pStyle w:val="FootnoteText"/>
        <w:bidi/>
        <w:ind w:left="678"/>
        <w:jc w:val="both"/>
        <w:rPr>
          <w:b/>
          <w:sz w:val="18"/>
          <w:szCs w:val="18"/>
          <w:rtl/>
        </w:rPr>
      </w:pPr>
      <w:r w:rsidRPr="001628EC">
        <w:rPr>
          <w:b/>
          <w:sz w:val="18"/>
          <w:szCs w:val="18"/>
          <w:rtl/>
        </w:rPr>
        <w:t>اجتماع إعلامي وتبادل</w:t>
      </w:r>
      <w:r>
        <w:rPr>
          <w:rFonts w:hint="cs"/>
          <w:b/>
          <w:sz w:val="18"/>
          <w:szCs w:val="18"/>
          <w:rtl/>
        </w:rPr>
        <w:t>ي</w:t>
      </w:r>
      <w:r w:rsidRPr="001628EC">
        <w:rPr>
          <w:b/>
          <w:sz w:val="18"/>
          <w:szCs w:val="18"/>
          <w:rtl/>
        </w:rPr>
        <w:t xml:space="preserve"> حول إطا</w:t>
      </w:r>
      <w:r>
        <w:rPr>
          <w:b/>
          <w:sz w:val="18"/>
          <w:szCs w:val="18"/>
          <w:rtl/>
        </w:rPr>
        <w:t>ر النتائج الشاملة لاتفاقية 2003</w:t>
      </w:r>
      <w:r w:rsidRPr="001628EC">
        <w:rPr>
          <w:b/>
          <w:sz w:val="18"/>
          <w:szCs w:val="18"/>
          <w:rtl/>
        </w:rPr>
        <w:t xml:space="preserve">، 20 </w:t>
      </w:r>
      <w:r>
        <w:rPr>
          <w:rFonts w:hint="cs"/>
          <w:b/>
          <w:sz w:val="18"/>
          <w:szCs w:val="18"/>
          <w:rtl/>
        </w:rPr>
        <w:t xml:space="preserve">نيسان/ </w:t>
      </w:r>
      <w:r>
        <w:rPr>
          <w:b/>
          <w:sz w:val="18"/>
          <w:szCs w:val="18"/>
          <w:rtl/>
        </w:rPr>
        <w:t>أبريل 2018</w:t>
      </w:r>
      <w:r w:rsidRPr="001628EC">
        <w:rPr>
          <w:b/>
          <w:sz w:val="18"/>
          <w:szCs w:val="18"/>
          <w:rtl/>
        </w:rPr>
        <w:t>؛</w:t>
      </w:r>
    </w:p>
    <w:p w14:paraId="704817D9" w14:textId="77777777" w:rsidR="001A51F5" w:rsidRPr="001628EC" w:rsidRDefault="001A51F5" w:rsidP="001A51F5">
      <w:pPr>
        <w:pStyle w:val="FootnoteText"/>
        <w:bidi/>
        <w:ind w:left="678"/>
        <w:jc w:val="both"/>
        <w:rPr>
          <w:b/>
          <w:sz w:val="18"/>
          <w:szCs w:val="18"/>
          <w:rtl/>
        </w:rPr>
      </w:pPr>
      <w:r w:rsidRPr="001628EC">
        <w:rPr>
          <w:b/>
          <w:sz w:val="18"/>
          <w:szCs w:val="18"/>
          <w:rtl/>
        </w:rPr>
        <w:t>الدورة السابعة للجمعية ال</w:t>
      </w:r>
      <w:r>
        <w:rPr>
          <w:b/>
          <w:sz w:val="18"/>
          <w:szCs w:val="18"/>
          <w:rtl/>
        </w:rPr>
        <w:t>عامة للدول الأطراف في الاتفاقية، مقر اليونسكو</w:t>
      </w:r>
      <w:r w:rsidRPr="001628EC">
        <w:rPr>
          <w:b/>
          <w:sz w:val="18"/>
          <w:szCs w:val="18"/>
          <w:rtl/>
        </w:rPr>
        <w:t xml:space="preserve">، 4-6 </w:t>
      </w:r>
      <w:r>
        <w:rPr>
          <w:rFonts w:hint="cs"/>
          <w:b/>
          <w:sz w:val="18"/>
          <w:szCs w:val="18"/>
          <w:rtl/>
        </w:rPr>
        <w:t xml:space="preserve">حزيران/ </w:t>
      </w:r>
      <w:r>
        <w:rPr>
          <w:b/>
          <w:sz w:val="18"/>
          <w:szCs w:val="18"/>
          <w:rtl/>
        </w:rPr>
        <w:t>يونيو 2018</w:t>
      </w:r>
      <w:r w:rsidRPr="001628EC">
        <w:rPr>
          <w:b/>
          <w:sz w:val="18"/>
          <w:szCs w:val="18"/>
          <w:rtl/>
        </w:rPr>
        <w:t>؛</w:t>
      </w:r>
    </w:p>
    <w:p w14:paraId="18C7E129" w14:textId="77777777" w:rsidR="001A51F5" w:rsidRPr="001628EC" w:rsidRDefault="001A51F5" w:rsidP="001A51F5">
      <w:pPr>
        <w:pStyle w:val="FootnoteText"/>
        <w:bidi/>
        <w:ind w:left="678"/>
        <w:jc w:val="both"/>
        <w:rPr>
          <w:b/>
          <w:sz w:val="18"/>
          <w:szCs w:val="18"/>
          <w:rtl/>
        </w:rPr>
      </w:pPr>
      <w:r w:rsidRPr="001628EC">
        <w:rPr>
          <w:b/>
          <w:sz w:val="18"/>
          <w:szCs w:val="18"/>
          <w:rtl/>
        </w:rPr>
        <w:t>3 اجتماعات لهيئة التقييم لدورة 2018؛ و</w:t>
      </w:r>
    </w:p>
    <w:p w14:paraId="4715A927" w14:textId="77777777" w:rsidR="001A51F5" w:rsidRPr="001628EC" w:rsidRDefault="001A51F5" w:rsidP="001A51F5">
      <w:pPr>
        <w:pStyle w:val="FootnoteText"/>
        <w:bidi/>
        <w:ind w:left="678"/>
        <w:jc w:val="both"/>
        <w:rPr>
          <w:b/>
          <w:sz w:val="18"/>
          <w:szCs w:val="18"/>
          <w:rtl/>
        </w:rPr>
      </w:pPr>
      <w:r w:rsidRPr="001628EC">
        <w:rPr>
          <w:b/>
          <w:sz w:val="18"/>
          <w:szCs w:val="18"/>
          <w:rtl/>
        </w:rPr>
        <w:t>الدورة الثا</w:t>
      </w:r>
      <w:r>
        <w:rPr>
          <w:b/>
          <w:sz w:val="18"/>
          <w:szCs w:val="18"/>
          <w:rtl/>
        </w:rPr>
        <w:t>لثة عشرة للجنة الحكومية الدولية</w:t>
      </w:r>
      <w:r w:rsidRPr="001628EC">
        <w:rPr>
          <w:b/>
          <w:sz w:val="18"/>
          <w:szCs w:val="18"/>
          <w:rtl/>
        </w:rPr>
        <w:t>، بورت لويس</w:t>
      </w:r>
      <w:r>
        <w:rPr>
          <w:b/>
          <w:sz w:val="18"/>
          <w:szCs w:val="18"/>
          <w:rtl/>
        </w:rPr>
        <w:t>، جمهورية موريشيوس</w:t>
      </w:r>
      <w:r w:rsidRPr="001628EC">
        <w:rPr>
          <w:b/>
          <w:sz w:val="18"/>
          <w:szCs w:val="18"/>
          <w:rtl/>
        </w:rPr>
        <w:t xml:space="preserve">، 26 </w:t>
      </w:r>
      <w:r>
        <w:rPr>
          <w:rFonts w:hint="cs"/>
          <w:b/>
          <w:sz w:val="18"/>
          <w:szCs w:val="18"/>
          <w:rtl/>
        </w:rPr>
        <w:t xml:space="preserve">تشرين الثاني/ </w:t>
      </w:r>
      <w:r w:rsidRPr="001628EC">
        <w:rPr>
          <w:b/>
          <w:sz w:val="18"/>
          <w:szCs w:val="18"/>
          <w:rtl/>
        </w:rPr>
        <w:t xml:space="preserve">نوفمبر - 1 </w:t>
      </w:r>
      <w:r>
        <w:rPr>
          <w:rFonts w:hint="cs"/>
          <w:b/>
          <w:sz w:val="18"/>
          <w:szCs w:val="18"/>
          <w:rtl/>
        </w:rPr>
        <w:t xml:space="preserve">كانون الأول/ </w:t>
      </w:r>
      <w:r w:rsidRPr="001628EC">
        <w:rPr>
          <w:b/>
          <w:sz w:val="18"/>
          <w:szCs w:val="18"/>
          <w:rtl/>
        </w:rPr>
        <w:t>ديسمبر 2018</w:t>
      </w:r>
      <w:r w:rsidRPr="001628EC">
        <w:rPr>
          <w:b/>
          <w:sz w:val="18"/>
          <w:szCs w:val="18"/>
        </w:rPr>
        <w:t>.</w:t>
      </w:r>
    </w:p>
    <w:p w14:paraId="25070D0B" w14:textId="77777777" w:rsidR="001A51F5" w:rsidRPr="001628EC" w:rsidRDefault="001A51F5" w:rsidP="001A51F5">
      <w:pPr>
        <w:pStyle w:val="FootnoteText"/>
        <w:bidi/>
        <w:ind w:left="567" w:hanging="31"/>
        <w:jc w:val="both"/>
        <w:rPr>
          <w:bCs/>
          <w:sz w:val="18"/>
          <w:szCs w:val="18"/>
          <w:rtl/>
        </w:rPr>
      </w:pPr>
      <w:r w:rsidRPr="001628EC">
        <w:rPr>
          <w:bCs/>
          <w:sz w:val="18"/>
          <w:szCs w:val="18"/>
          <w:rtl/>
        </w:rPr>
        <w:t>اجتماعات عام 2019</w:t>
      </w:r>
      <w:r w:rsidRPr="001628EC">
        <w:rPr>
          <w:bCs/>
          <w:sz w:val="18"/>
          <w:szCs w:val="18"/>
        </w:rPr>
        <w:t>:</w:t>
      </w:r>
    </w:p>
    <w:p w14:paraId="1A8C2A9A" w14:textId="77777777" w:rsidR="001A51F5" w:rsidRPr="001628EC" w:rsidRDefault="001A51F5" w:rsidP="001A51F5">
      <w:pPr>
        <w:pStyle w:val="FootnoteText"/>
        <w:bidi/>
        <w:ind w:left="678"/>
        <w:jc w:val="both"/>
        <w:rPr>
          <w:b/>
          <w:sz w:val="18"/>
          <w:szCs w:val="18"/>
          <w:rtl/>
        </w:rPr>
      </w:pPr>
      <w:r>
        <w:rPr>
          <w:b/>
          <w:sz w:val="18"/>
          <w:szCs w:val="18"/>
          <w:rtl/>
        </w:rPr>
        <w:t>4 اجتماعات لمكت</w:t>
      </w:r>
      <w:r>
        <w:rPr>
          <w:rFonts w:hint="cs"/>
          <w:b/>
          <w:sz w:val="18"/>
          <w:szCs w:val="18"/>
          <w:rtl/>
        </w:rPr>
        <w:t>ب اللجنة (</w:t>
      </w:r>
      <w:r w:rsidRPr="0009382A">
        <w:rPr>
          <w:bCs/>
          <w:sz w:val="18"/>
          <w:szCs w:val="18"/>
        </w:rPr>
        <w:t>14.COM Bureau</w:t>
      </w:r>
      <w:r>
        <w:rPr>
          <w:rFonts w:hint="cs"/>
          <w:b/>
          <w:sz w:val="18"/>
          <w:szCs w:val="18"/>
          <w:rtl/>
        </w:rPr>
        <w:t>)</w:t>
      </w:r>
      <w:r w:rsidRPr="001628EC">
        <w:rPr>
          <w:b/>
          <w:sz w:val="18"/>
          <w:szCs w:val="18"/>
          <w:rtl/>
        </w:rPr>
        <w:t>؛</w:t>
      </w:r>
    </w:p>
    <w:p w14:paraId="0E4B13FD" w14:textId="77777777" w:rsidR="001A51F5" w:rsidRPr="001628EC" w:rsidRDefault="001A51F5" w:rsidP="001A51F5">
      <w:pPr>
        <w:pStyle w:val="FootnoteText"/>
        <w:bidi/>
        <w:ind w:left="678"/>
        <w:jc w:val="both"/>
        <w:rPr>
          <w:b/>
          <w:sz w:val="18"/>
          <w:szCs w:val="18"/>
          <w:rtl/>
        </w:rPr>
      </w:pPr>
      <w:r w:rsidRPr="001628EC">
        <w:rPr>
          <w:b/>
          <w:sz w:val="18"/>
          <w:szCs w:val="18"/>
          <w:rtl/>
        </w:rPr>
        <w:t>3 اج</w:t>
      </w:r>
      <w:r>
        <w:rPr>
          <w:b/>
          <w:sz w:val="18"/>
          <w:szCs w:val="18"/>
          <w:rtl/>
        </w:rPr>
        <w:t>تماعات لهيئة التقييم لدورة 2019</w:t>
      </w:r>
      <w:r w:rsidRPr="001628EC">
        <w:rPr>
          <w:b/>
          <w:sz w:val="18"/>
          <w:szCs w:val="18"/>
          <w:rtl/>
        </w:rPr>
        <w:t>؛</w:t>
      </w:r>
    </w:p>
    <w:p w14:paraId="714A93AB" w14:textId="77777777" w:rsidR="001A51F5" w:rsidRPr="001628EC" w:rsidRDefault="001A51F5" w:rsidP="001A51F5">
      <w:pPr>
        <w:pStyle w:val="FootnoteText"/>
        <w:bidi/>
        <w:ind w:left="678"/>
        <w:jc w:val="both"/>
        <w:rPr>
          <w:b/>
          <w:sz w:val="18"/>
          <w:szCs w:val="18"/>
          <w:rtl/>
        </w:rPr>
      </w:pPr>
      <w:r w:rsidRPr="001628EC">
        <w:rPr>
          <w:b/>
          <w:sz w:val="18"/>
          <w:szCs w:val="18"/>
          <w:rtl/>
        </w:rPr>
        <w:t>جلسة إعلامية وتبادل حول الحوار التمهيدي المؤقت للترشيحات لدراسته</w:t>
      </w:r>
      <w:r>
        <w:rPr>
          <w:b/>
          <w:sz w:val="18"/>
          <w:szCs w:val="18"/>
          <w:rtl/>
        </w:rPr>
        <w:t xml:space="preserve">ا في 2019، </w:t>
      </w:r>
      <w:r>
        <w:rPr>
          <w:rFonts w:hint="cs"/>
          <w:b/>
          <w:sz w:val="18"/>
          <w:szCs w:val="18"/>
          <w:rtl/>
        </w:rPr>
        <w:t xml:space="preserve">آذار/ </w:t>
      </w:r>
      <w:r>
        <w:rPr>
          <w:b/>
          <w:sz w:val="18"/>
          <w:szCs w:val="18"/>
          <w:rtl/>
        </w:rPr>
        <w:t>مارس 2019</w:t>
      </w:r>
      <w:r w:rsidRPr="001628EC">
        <w:rPr>
          <w:b/>
          <w:sz w:val="18"/>
          <w:szCs w:val="18"/>
          <w:rtl/>
        </w:rPr>
        <w:t>؛</w:t>
      </w:r>
    </w:p>
    <w:p w14:paraId="55100141" w14:textId="77777777" w:rsidR="001A51F5" w:rsidRPr="001628EC" w:rsidRDefault="001A51F5" w:rsidP="001A51F5">
      <w:pPr>
        <w:pStyle w:val="FootnoteText"/>
        <w:bidi/>
        <w:ind w:left="678"/>
        <w:jc w:val="both"/>
        <w:rPr>
          <w:b/>
          <w:sz w:val="18"/>
          <w:szCs w:val="18"/>
          <w:rtl/>
        </w:rPr>
      </w:pPr>
      <w:r w:rsidRPr="001628EC">
        <w:rPr>
          <w:b/>
          <w:sz w:val="18"/>
          <w:szCs w:val="18"/>
          <w:rtl/>
        </w:rPr>
        <w:t>الاجتماع التشاوري حول دور المنظمات غير الحكو</w:t>
      </w:r>
      <w:r>
        <w:rPr>
          <w:b/>
          <w:sz w:val="18"/>
          <w:szCs w:val="18"/>
          <w:rtl/>
        </w:rPr>
        <w:t xml:space="preserve">مية المعتمدة بموجب اتفاقية 2003، 18 </w:t>
      </w:r>
      <w:r>
        <w:rPr>
          <w:rFonts w:hint="cs"/>
          <w:b/>
          <w:sz w:val="18"/>
          <w:szCs w:val="18"/>
          <w:rtl/>
        </w:rPr>
        <w:t xml:space="preserve">نيسان/ </w:t>
      </w:r>
      <w:r>
        <w:rPr>
          <w:b/>
          <w:sz w:val="18"/>
          <w:szCs w:val="18"/>
          <w:rtl/>
        </w:rPr>
        <w:t>أبريل 2019</w:t>
      </w:r>
      <w:r w:rsidRPr="001628EC">
        <w:rPr>
          <w:b/>
          <w:sz w:val="18"/>
          <w:szCs w:val="18"/>
          <w:rtl/>
        </w:rPr>
        <w:t>؛</w:t>
      </w:r>
    </w:p>
    <w:p w14:paraId="620CF773" w14:textId="77777777" w:rsidR="001A51F5" w:rsidRPr="001628EC" w:rsidRDefault="001A51F5" w:rsidP="001A51F5">
      <w:pPr>
        <w:pStyle w:val="FootnoteText"/>
        <w:bidi/>
        <w:ind w:left="678"/>
        <w:jc w:val="both"/>
        <w:rPr>
          <w:b/>
          <w:sz w:val="18"/>
          <w:szCs w:val="18"/>
          <w:rtl/>
        </w:rPr>
      </w:pPr>
      <w:r w:rsidRPr="001628EC">
        <w:rPr>
          <w:b/>
          <w:sz w:val="18"/>
          <w:szCs w:val="18"/>
          <w:rtl/>
        </w:rPr>
        <w:t>اجتماع الخبراء المعني بالتراث الثق</w:t>
      </w:r>
      <w:r>
        <w:rPr>
          <w:b/>
          <w:sz w:val="18"/>
          <w:szCs w:val="18"/>
          <w:rtl/>
        </w:rPr>
        <w:t>افي غير المادي في حالات الطوارئ</w:t>
      </w:r>
      <w:r w:rsidRPr="001628EC">
        <w:rPr>
          <w:b/>
          <w:sz w:val="18"/>
          <w:szCs w:val="18"/>
          <w:rtl/>
        </w:rPr>
        <w:t xml:space="preserve">، 21-22 </w:t>
      </w:r>
      <w:proofErr w:type="spellStart"/>
      <w:r>
        <w:rPr>
          <w:rFonts w:hint="cs"/>
          <w:b/>
          <w:sz w:val="18"/>
          <w:szCs w:val="18"/>
          <w:rtl/>
        </w:rPr>
        <w:t>آيار</w:t>
      </w:r>
      <w:proofErr w:type="spellEnd"/>
      <w:r>
        <w:rPr>
          <w:rFonts w:hint="cs"/>
          <w:b/>
          <w:sz w:val="18"/>
          <w:szCs w:val="18"/>
          <w:rtl/>
        </w:rPr>
        <w:t xml:space="preserve">/ </w:t>
      </w:r>
      <w:r>
        <w:rPr>
          <w:b/>
          <w:sz w:val="18"/>
          <w:szCs w:val="18"/>
          <w:rtl/>
        </w:rPr>
        <w:t>مايو 2019</w:t>
      </w:r>
      <w:r w:rsidRPr="001628EC">
        <w:rPr>
          <w:b/>
          <w:sz w:val="18"/>
          <w:szCs w:val="18"/>
          <w:rtl/>
        </w:rPr>
        <w:t>؛ و</w:t>
      </w:r>
    </w:p>
    <w:p w14:paraId="267DD2A4" w14:textId="77777777" w:rsidR="001A51F5" w:rsidRPr="001628EC" w:rsidRDefault="001A51F5" w:rsidP="001A51F5">
      <w:pPr>
        <w:pStyle w:val="FootnoteText"/>
        <w:bidi/>
        <w:ind w:left="678"/>
        <w:jc w:val="both"/>
        <w:rPr>
          <w:sz w:val="18"/>
          <w:szCs w:val="18"/>
        </w:rPr>
      </w:pPr>
      <w:r w:rsidRPr="001628EC">
        <w:rPr>
          <w:b/>
          <w:sz w:val="18"/>
          <w:szCs w:val="18"/>
          <w:rtl/>
        </w:rPr>
        <w:t>الدورة الرا</w:t>
      </w:r>
      <w:r>
        <w:rPr>
          <w:b/>
          <w:sz w:val="18"/>
          <w:szCs w:val="18"/>
          <w:rtl/>
        </w:rPr>
        <w:t>بعة عشرة للجنة الحكومية الدولية، بو</w:t>
      </w:r>
      <w:r>
        <w:rPr>
          <w:rFonts w:hint="cs"/>
          <w:b/>
          <w:sz w:val="18"/>
          <w:szCs w:val="18"/>
          <w:rtl/>
        </w:rPr>
        <w:t>ج</w:t>
      </w:r>
      <w:r w:rsidRPr="001628EC">
        <w:rPr>
          <w:b/>
          <w:sz w:val="18"/>
          <w:szCs w:val="18"/>
          <w:rtl/>
        </w:rPr>
        <w:t>وتا</w:t>
      </w:r>
      <w:r>
        <w:rPr>
          <w:b/>
          <w:sz w:val="18"/>
          <w:szCs w:val="18"/>
          <w:rtl/>
        </w:rPr>
        <w:t>، كولومبيا</w:t>
      </w:r>
      <w:r w:rsidRPr="001628EC">
        <w:rPr>
          <w:b/>
          <w:sz w:val="18"/>
          <w:szCs w:val="18"/>
          <w:rtl/>
        </w:rPr>
        <w:t xml:space="preserve">، 9-14 </w:t>
      </w:r>
      <w:r>
        <w:rPr>
          <w:rFonts w:hint="cs"/>
          <w:b/>
          <w:sz w:val="18"/>
          <w:szCs w:val="18"/>
          <w:rtl/>
        </w:rPr>
        <w:t xml:space="preserve">كانون الأول/ </w:t>
      </w:r>
      <w:r w:rsidRPr="001628EC">
        <w:rPr>
          <w:b/>
          <w:sz w:val="18"/>
          <w:szCs w:val="18"/>
          <w:rtl/>
        </w:rPr>
        <w:t>ديسمبر 2020.</w:t>
      </w:r>
    </w:p>
  </w:footnote>
  <w:footnote w:id="21">
    <w:p w14:paraId="4406AB94" w14:textId="77777777" w:rsidR="001A51F5" w:rsidRPr="00E75E7B" w:rsidRDefault="001A51F5" w:rsidP="001A51F5">
      <w:pPr>
        <w:pStyle w:val="FootnoteText"/>
        <w:tabs>
          <w:tab w:val="left" w:pos="567"/>
        </w:tabs>
        <w:bidi/>
        <w:ind w:left="567" w:hanging="567"/>
        <w:rPr>
          <w:sz w:val="18"/>
          <w:szCs w:val="18"/>
        </w:rPr>
      </w:pPr>
      <w:r w:rsidRPr="001628EC">
        <w:rPr>
          <w:rStyle w:val="FootnoteReference"/>
          <w:sz w:val="18"/>
          <w:szCs w:val="18"/>
        </w:rPr>
        <w:footnoteRef/>
      </w:r>
      <w:r w:rsidRPr="001628EC">
        <w:rPr>
          <w:sz w:val="18"/>
          <w:szCs w:val="18"/>
        </w:rPr>
        <w:tab/>
      </w:r>
      <w:proofErr w:type="spellStart"/>
      <w:r w:rsidRPr="00E75E7B">
        <w:rPr>
          <w:sz w:val="18"/>
          <w:szCs w:val="18"/>
          <w:rtl/>
        </w:rPr>
        <w:t>ألماتي</w:t>
      </w:r>
      <w:proofErr w:type="spellEnd"/>
      <w:r w:rsidRPr="00E75E7B">
        <w:rPr>
          <w:sz w:val="18"/>
          <w:szCs w:val="18"/>
          <w:rtl/>
        </w:rPr>
        <w:t xml:space="preserve"> (18–22 </w:t>
      </w:r>
      <w:r w:rsidRPr="00E75E7B">
        <w:rPr>
          <w:rFonts w:hint="cs"/>
          <w:sz w:val="18"/>
          <w:szCs w:val="18"/>
          <w:rtl/>
        </w:rPr>
        <w:t xml:space="preserve">حزيران/ </w:t>
      </w:r>
      <w:r w:rsidRPr="00E75E7B">
        <w:rPr>
          <w:sz w:val="18"/>
          <w:szCs w:val="18"/>
          <w:rtl/>
        </w:rPr>
        <w:t xml:space="preserve">يونيو 2018)، </w:t>
      </w:r>
      <w:proofErr w:type="spellStart"/>
      <w:r w:rsidRPr="00E75E7B">
        <w:rPr>
          <w:sz w:val="18"/>
          <w:szCs w:val="18"/>
          <w:rtl/>
        </w:rPr>
        <w:t>هانغ</w:t>
      </w:r>
      <w:r w:rsidRPr="00E75E7B">
        <w:rPr>
          <w:rFonts w:hint="cs"/>
          <w:sz w:val="18"/>
          <w:szCs w:val="18"/>
          <w:rtl/>
        </w:rPr>
        <w:t>زه</w:t>
      </w:r>
      <w:r w:rsidRPr="00E75E7B">
        <w:rPr>
          <w:sz w:val="18"/>
          <w:szCs w:val="18"/>
          <w:rtl/>
        </w:rPr>
        <w:t>و</w:t>
      </w:r>
      <w:proofErr w:type="spellEnd"/>
      <w:r w:rsidRPr="00E75E7B">
        <w:rPr>
          <w:sz w:val="18"/>
          <w:szCs w:val="18"/>
          <w:rtl/>
        </w:rPr>
        <w:t xml:space="preserve"> (2–6 </w:t>
      </w:r>
      <w:r w:rsidRPr="00E75E7B">
        <w:rPr>
          <w:rFonts w:hint="cs"/>
          <w:sz w:val="18"/>
          <w:szCs w:val="18"/>
          <w:rtl/>
        </w:rPr>
        <w:t xml:space="preserve">تموز/ </w:t>
      </w:r>
      <w:r w:rsidRPr="00E75E7B">
        <w:rPr>
          <w:sz w:val="18"/>
          <w:szCs w:val="18"/>
          <w:rtl/>
        </w:rPr>
        <w:t xml:space="preserve">يوليو 2018)، صوفيا (17-20 </w:t>
      </w:r>
      <w:r w:rsidRPr="00E75E7B">
        <w:rPr>
          <w:rFonts w:hint="cs"/>
          <w:sz w:val="18"/>
          <w:szCs w:val="18"/>
          <w:rtl/>
        </w:rPr>
        <w:t xml:space="preserve">أيلول/ </w:t>
      </w:r>
      <w:r w:rsidRPr="00E75E7B">
        <w:rPr>
          <w:sz w:val="18"/>
          <w:szCs w:val="18"/>
          <w:rtl/>
        </w:rPr>
        <w:t xml:space="preserve">سبتمبر 2018)، طشقند (8 إلى 12 </w:t>
      </w:r>
      <w:r w:rsidRPr="00E75E7B">
        <w:rPr>
          <w:rFonts w:hint="cs"/>
          <w:sz w:val="18"/>
          <w:szCs w:val="18"/>
          <w:rtl/>
        </w:rPr>
        <w:t xml:space="preserve">نيسان/ </w:t>
      </w:r>
      <w:r w:rsidRPr="00E75E7B">
        <w:rPr>
          <w:sz w:val="18"/>
          <w:szCs w:val="18"/>
          <w:rtl/>
        </w:rPr>
        <w:t xml:space="preserve">أبريل 2019)، الجزائر (9 إلى 13 </w:t>
      </w:r>
      <w:r w:rsidRPr="00E75E7B">
        <w:rPr>
          <w:rFonts w:hint="cs"/>
          <w:sz w:val="18"/>
          <w:szCs w:val="18"/>
          <w:rtl/>
        </w:rPr>
        <w:t xml:space="preserve">تموز/ </w:t>
      </w:r>
      <w:r w:rsidRPr="00E75E7B">
        <w:rPr>
          <w:sz w:val="18"/>
          <w:szCs w:val="18"/>
          <w:rtl/>
        </w:rPr>
        <w:t xml:space="preserve">يوليو 2019)، </w:t>
      </w:r>
      <w:proofErr w:type="spellStart"/>
      <w:r w:rsidRPr="00E75E7B">
        <w:rPr>
          <w:sz w:val="18"/>
          <w:szCs w:val="18"/>
          <w:rtl/>
        </w:rPr>
        <w:t>بلوفديف</w:t>
      </w:r>
      <w:proofErr w:type="spellEnd"/>
      <w:r w:rsidRPr="00E75E7B">
        <w:rPr>
          <w:sz w:val="18"/>
          <w:szCs w:val="18"/>
          <w:rtl/>
        </w:rPr>
        <w:t xml:space="preserve"> (1 إلى 3 </w:t>
      </w:r>
      <w:r w:rsidRPr="00E75E7B">
        <w:rPr>
          <w:rFonts w:hint="cs"/>
          <w:sz w:val="18"/>
          <w:szCs w:val="18"/>
          <w:rtl/>
        </w:rPr>
        <w:t xml:space="preserve">تشرين الأول/ </w:t>
      </w:r>
      <w:r w:rsidRPr="00E75E7B">
        <w:rPr>
          <w:sz w:val="18"/>
          <w:szCs w:val="18"/>
          <w:rtl/>
        </w:rPr>
        <w:t xml:space="preserve">أكتوبر 2019) </w:t>
      </w:r>
      <w:proofErr w:type="spellStart"/>
      <w:r w:rsidRPr="00E75E7B">
        <w:rPr>
          <w:sz w:val="18"/>
          <w:szCs w:val="18"/>
          <w:rtl/>
        </w:rPr>
        <w:t>ووجدة</w:t>
      </w:r>
      <w:proofErr w:type="spellEnd"/>
      <w:r w:rsidRPr="00E75E7B">
        <w:rPr>
          <w:sz w:val="18"/>
          <w:szCs w:val="18"/>
          <w:rtl/>
        </w:rPr>
        <w:t xml:space="preserve"> (4 إلى 8 </w:t>
      </w:r>
      <w:r w:rsidRPr="00E75E7B">
        <w:rPr>
          <w:rFonts w:hint="cs"/>
          <w:sz w:val="18"/>
          <w:szCs w:val="18"/>
          <w:rtl/>
        </w:rPr>
        <w:t xml:space="preserve">تشرين الثاني/ </w:t>
      </w:r>
      <w:r w:rsidRPr="00E75E7B">
        <w:rPr>
          <w:sz w:val="18"/>
          <w:szCs w:val="18"/>
          <w:rtl/>
        </w:rPr>
        <w:t>نوفمبر 2019).</w:t>
      </w:r>
    </w:p>
  </w:footnote>
  <w:footnote w:id="22">
    <w:p w14:paraId="4EF129FA" w14:textId="77777777" w:rsidR="001A51F5" w:rsidRPr="001628EC" w:rsidRDefault="001A51F5" w:rsidP="001A51F5">
      <w:pPr>
        <w:pStyle w:val="FootnoteText"/>
        <w:tabs>
          <w:tab w:val="left" w:pos="567"/>
        </w:tabs>
        <w:bidi/>
        <w:ind w:left="567" w:hanging="567"/>
        <w:rPr>
          <w:sz w:val="18"/>
          <w:szCs w:val="18"/>
          <w:rtl/>
          <w:lang w:bidi="ar-EG"/>
        </w:rPr>
      </w:pPr>
      <w:r w:rsidRPr="00E75E7B">
        <w:rPr>
          <w:rStyle w:val="FootnoteReference"/>
          <w:sz w:val="18"/>
          <w:szCs w:val="18"/>
        </w:rPr>
        <w:footnoteRef/>
      </w:r>
      <w:r w:rsidRPr="00E75E7B">
        <w:rPr>
          <w:rStyle w:val="FootnoteReference"/>
          <w:sz w:val="18"/>
          <w:szCs w:val="18"/>
        </w:rPr>
        <w:tab/>
      </w:r>
      <w:r>
        <w:rPr>
          <w:rFonts w:hint="cs"/>
          <w:sz w:val="18"/>
          <w:szCs w:val="18"/>
          <w:rtl/>
        </w:rPr>
        <w:t>المركز الدولي للتدريب في مجال ا</w:t>
      </w:r>
      <w:r w:rsidRPr="00E75E7B">
        <w:rPr>
          <w:sz w:val="18"/>
          <w:szCs w:val="18"/>
          <w:rtl/>
        </w:rPr>
        <w:t>لتراث الثقافي غير المادي في منطقة آسيا والمحيط الهادئ (</w:t>
      </w:r>
      <w:r w:rsidRPr="00E75E7B">
        <w:rPr>
          <w:sz w:val="18"/>
          <w:szCs w:val="18"/>
        </w:rPr>
        <w:t>CRIHAP</w:t>
      </w:r>
      <w:r w:rsidRPr="00E75E7B">
        <w:rPr>
          <w:sz w:val="18"/>
          <w:szCs w:val="18"/>
          <w:rtl/>
        </w:rPr>
        <w:t xml:space="preserve">)؛ المركز الإقليمي </w:t>
      </w:r>
      <w:r w:rsidRPr="00E75E7B">
        <w:rPr>
          <w:rFonts w:hint="cs"/>
          <w:sz w:val="18"/>
          <w:szCs w:val="18"/>
          <w:rtl/>
        </w:rPr>
        <w:t xml:space="preserve">لصون </w:t>
      </w:r>
      <w:r w:rsidRPr="00E75E7B">
        <w:rPr>
          <w:sz w:val="18"/>
          <w:szCs w:val="18"/>
          <w:rtl/>
        </w:rPr>
        <w:t xml:space="preserve">التراث الثقافي غير المادي في أفريقيا؛ والمركز الإقليمي </w:t>
      </w:r>
      <w:r w:rsidRPr="00E75E7B">
        <w:rPr>
          <w:rFonts w:hint="cs"/>
          <w:sz w:val="18"/>
          <w:szCs w:val="18"/>
          <w:rtl/>
        </w:rPr>
        <w:t xml:space="preserve">لصون </w:t>
      </w:r>
      <w:r w:rsidRPr="00E75E7B">
        <w:rPr>
          <w:sz w:val="18"/>
          <w:szCs w:val="18"/>
          <w:rtl/>
        </w:rPr>
        <w:t>التراث الثقافي غير المادي في جنوب شرق أوروبا.</w:t>
      </w:r>
    </w:p>
  </w:footnote>
  <w:footnote w:id="23">
    <w:p w14:paraId="14E4342A" w14:textId="77777777" w:rsidR="001A51F5" w:rsidRPr="00BA0C44" w:rsidRDefault="001A51F5" w:rsidP="001A51F5">
      <w:pPr>
        <w:pStyle w:val="FootnoteText"/>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7E92" w14:textId="31D967E2" w:rsidR="002D18EC" w:rsidRPr="004568AD" w:rsidRDefault="002D18EC" w:rsidP="0020776C">
    <w:pPr>
      <w:pStyle w:val="Header"/>
      <w:bidi/>
      <w:rPr>
        <w:rFonts w:ascii="Arial" w:hAnsi="Arial" w:cs="Arial"/>
        <w:rtl/>
      </w:rPr>
    </w:pPr>
    <w:r>
      <w:rPr>
        <w:rFonts w:ascii="Arial" w:hAnsi="Arial"/>
        <w:sz w:val="20"/>
        <w:szCs w:val="20"/>
      </w:rPr>
      <w:t>LHE/20/8.GA/</w:t>
    </w:r>
    <w:r w:rsidR="0020776C">
      <w:rPr>
        <w:rFonts w:ascii="Arial" w:hAnsi="Arial"/>
        <w:sz w:val="20"/>
        <w:szCs w:val="20"/>
      </w:rPr>
      <w:t>6 Add.</w:t>
    </w:r>
    <w:r>
      <w:rPr>
        <w:rFonts w:ascii="Arial" w:hAnsi="Arial" w:hint="cs"/>
        <w:sz w:val="20"/>
        <w:szCs w:val="20"/>
        <w:rtl/>
      </w:rPr>
      <w:t xml:space="preserve"> – صفحة </w:t>
    </w:r>
    <w:r w:rsidRPr="00C23A97">
      <w:rPr>
        <w:rStyle w:val="PageNumber"/>
        <w:rFonts w:ascii="Arial" w:hAnsi="Arial" w:cs="Arial" w:hint="cs"/>
        <w:sz w:val="20"/>
        <w:szCs w:val="20"/>
        <w:rtl/>
      </w:rPr>
      <w:fldChar w:fldCharType="begin"/>
    </w:r>
    <w:r>
      <w:rPr>
        <w:rtl/>
      </w:rPr>
      <w:instrText xml:space="preserve"> </w:instrText>
    </w:r>
    <w:r w:rsidRPr="00C23A97">
      <w:rPr>
        <w:rStyle w:val="PageNumber"/>
        <w:rFonts w:ascii="Arial" w:hAnsi="Arial" w:cs="Arial" w:hint="cs"/>
        <w:sz w:val="20"/>
        <w:szCs w:val="20"/>
      </w:rPr>
      <w:instrText xml:space="preserve">PAGE </w:instrText>
    </w:r>
    <w:r w:rsidRPr="00C23A97">
      <w:rPr>
        <w:rStyle w:val="PageNumber"/>
        <w:rFonts w:ascii="Arial" w:hAnsi="Arial" w:cs="Arial" w:hint="cs"/>
        <w:sz w:val="20"/>
        <w:szCs w:val="20"/>
        <w:rtl/>
      </w:rPr>
      <w:fldChar w:fldCharType="separate"/>
    </w:r>
    <w:r w:rsidR="00B20A20">
      <w:rPr>
        <w:rStyle w:val="PageNumber"/>
        <w:rFonts w:ascii="Arial" w:hAnsi="Arial" w:cs="Arial"/>
        <w:noProof/>
        <w:sz w:val="20"/>
        <w:szCs w:val="20"/>
      </w:rPr>
      <w:t>6</w:t>
    </w:r>
    <w:r w:rsidRPr="00C23A97">
      <w:rPr>
        <w:rStyle w:val="PageNumber"/>
        <w:rFonts w:ascii="Arial" w:hAnsi="Arial" w:cs="Arial" w:hint="cs"/>
        <w:sz w:val="20"/>
        <w:szCs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7E7E" w14:textId="5C37EF51" w:rsidR="002D18EC" w:rsidRPr="004568AD" w:rsidRDefault="002D18EC" w:rsidP="00B20A20">
    <w:pPr>
      <w:pStyle w:val="Header"/>
      <w:bidi/>
      <w:jc w:val="right"/>
      <w:rPr>
        <w:rFonts w:ascii="Arial" w:hAnsi="Arial" w:cs="Arial"/>
        <w:rtl/>
      </w:rPr>
    </w:pPr>
    <w:r>
      <w:rPr>
        <w:rFonts w:ascii="Arial" w:hAnsi="Arial"/>
        <w:sz w:val="20"/>
        <w:szCs w:val="20"/>
      </w:rPr>
      <w:t>LHE/20/8.GA/6</w:t>
    </w:r>
    <w:r w:rsidR="0020776C">
      <w:rPr>
        <w:rFonts w:ascii="Arial" w:hAnsi="Arial"/>
        <w:sz w:val="20"/>
        <w:szCs w:val="20"/>
      </w:rPr>
      <w:t xml:space="preserve"> Add</w:t>
    </w:r>
    <w:r>
      <w:rPr>
        <w:rFonts w:ascii="Arial" w:hAnsi="Arial" w:hint="cs"/>
        <w:sz w:val="20"/>
        <w:szCs w:val="20"/>
        <w:rtl/>
      </w:rPr>
      <w:t xml:space="preserve"> – صفحة </w:t>
    </w:r>
    <w:r w:rsidRPr="00C23A97">
      <w:rPr>
        <w:rStyle w:val="PageNumber"/>
        <w:rFonts w:ascii="Arial" w:hAnsi="Arial" w:cs="Arial" w:hint="cs"/>
        <w:sz w:val="20"/>
        <w:szCs w:val="20"/>
        <w:rtl/>
      </w:rPr>
      <w:fldChar w:fldCharType="begin"/>
    </w:r>
    <w:r>
      <w:rPr>
        <w:rtl/>
      </w:rPr>
      <w:instrText xml:space="preserve"> </w:instrText>
    </w:r>
    <w:r w:rsidRPr="00C23A97">
      <w:rPr>
        <w:rStyle w:val="PageNumber"/>
        <w:rFonts w:ascii="Arial" w:hAnsi="Arial" w:cs="Arial" w:hint="cs"/>
        <w:sz w:val="20"/>
        <w:szCs w:val="20"/>
      </w:rPr>
      <w:instrText xml:space="preserve">PAGE </w:instrText>
    </w:r>
    <w:r w:rsidRPr="00C23A97">
      <w:rPr>
        <w:rStyle w:val="PageNumber"/>
        <w:rFonts w:ascii="Arial" w:hAnsi="Arial" w:cs="Arial" w:hint="cs"/>
        <w:sz w:val="20"/>
        <w:szCs w:val="20"/>
        <w:rtl/>
      </w:rPr>
      <w:fldChar w:fldCharType="separate"/>
    </w:r>
    <w:r w:rsidR="00B20A20">
      <w:rPr>
        <w:rStyle w:val="PageNumber"/>
        <w:rFonts w:ascii="Arial" w:hAnsi="Arial" w:cs="Arial"/>
        <w:noProof/>
        <w:sz w:val="20"/>
        <w:szCs w:val="20"/>
      </w:rPr>
      <w:t>5</w:t>
    </w:r>
    <w:r w:rsidRPr="00C23A97">
      <w:rPr>
        <w:rStyle w:val="PageNumber"/>
        <w:rFonts w:ascii="Arial" w:hAnsi="Arial" w:cs="Arial" w:hint="cs"/>
        <w:sz w:val="20"/>
        <w:szCs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76F2" w14:textId="5B91DF3C" w:rsidR="002D18EC" w:rsidRPr="000D3056" w:rsidRDefault="00405FAA" w:rsidP="00405FAA">
    <w:pPr>
      <w:pStyle w:val="Header"/>
      <w:bidi/>
      <w:spacing w:after="520"/>
      <w:jc w:val="right"/>
      <w:rPr>
        <w:rFonts w:ascii="Arial" w:hAnsi="Arial" w:cs="Arial"/>
        <w:b/>
        <w:sz w:val="44"/>
        <w:szCs w:val="44"/>
        <w:rtl/>
      </w:rPr>
    </w:pPr>
    <w:r>
      <w:rPr>
        <w:noProof/>
        <w:lang w:bidi="ar-SA"/>
      </w:rPr>
      <w:drawing>
        <wp:anchor distT="0" distB="0" distL="114300" distR="114300" simplePos="0" relativeHeight="251658240" behindDoc="0" locked="0" layoutInCell="1" allowOverlap="1" wp14:anchorId="2AC5E4ED" wp14:editId="4A6E8B03">
          <wp:simplePos x="0" y="0"/>
          <wp:positionH relativeFrom="column">
            <wp:posOffset>4143066</wp:posOffset>
          </wp:positionH>
          <wp:positionV relativeFrom="paragraph">
            <wp:posOffset>-226850</wp:posOffset>
          </wp:positionV>
          <wp:extent cx="2512541" cy="1347693"/>
          <wp:effectExtent l="0" t="0" r="2540" b="5080"/>
          <wp:wrapNone/>
          <wp:docPr id="19" name="Image 2" descr="unesco_logo_ar"/>
          <wp:cNvGraphicFramePr/>
          <a:graphic xmlns:a="http://schemas.openxmlformats.org/drawingml/2006/main">
            <a:graphicData uri="http://schemas.openxmlformats.org/drawingml/2006/picture">
              <pic:pic xmlns:pic="http://schemas.openxmlformats.org/drawingml/2006/picture">
                <pic:nvPicPr>
                  <pic:cNvPr id="2" name="Image 2" descr="unesco_logo_a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541" cy="1347693"/>
                  </a:xfrm>
                  <a:prstGeom prst="rect">
                    <a:avLst/>
                  </a:prstGeom>
                  <a:noFill/>
                  <a:ln w="9525">
                    <a:noFill/>
                    <a:miter lim="800000"/>
                    <a:headEnd/>
                    <a:tailEnd/>
                  </a:ln>
                </pic:spPr>
              </pic:pic>
            </a:graphicData>
          </a:graphic>
        </wp:anchor>
      </w:drawing>
    </w:r>
    <w:r>
      <w:rPr>
        <w:rFonts w:ascii="Arial" w:hAnsi="Arial"/>
        <w:b/>
        <w:sz w:val="44"/>
        <w:szCs w:val="44"/>
      </w:rPr>
      <w:t>8 GA</w:t>
    </w:r>
    <w:r w:rsidR="002D18EC">
      <w:rPr>
        <w:rFonts w:ascii="Arial" w:hAnsi="Arial" w:hint="cs"/>
        <w:b/>
        <w:sz w:val="44"/>
        <w:szCs w:val="44"/>
        <w:rtl/>
      </w:rPr>
      <w:t xml:space="preserve"> </w:t>
    </w:r>
  </w:p>
  <w:p w14:paraId="6A83EC3E" w14:textId="04E08751" w:rsidR="002D18EC" w:rsidRPr="00405FAA" w:rsidRDefault="002D18EC" w:rsidP="000D3DEB">
    <w:pPr>
      <w:bidi/>
      <w:jc w:val="right"/>
      <w:rPr>
        <w:rFonts w:asciiTheme="majorBidi" w:hAnsiTheme="majorBidi" w:cstheme="majorBidi"/>
        <w:bCs/>
        <w:sz w:val="22"/>
        <w:szCs w:val="22"/>
        <w:rtl/>
      </w:rPr>
    </w:pPr>
    <w:r w:rsidRPr="00405FAA">
      <w:rPr>
        <w:rFonts w:asciiTheme="majorBidi" w:hAnsiTheme="majorBidi" w:cstheme="majorBidi"/>
        <w:b/>
        <w:sz w:val="22"/>
        <w:szCs w:val="22"/>
      </w:rPr>
      <w:t>LHE/20/8.GA/6</w:t>
    </w:r>
    <w:r w:rsidR="000D3DEB">
      <w:rPr>
        <w:rFonts w:asciiTheme="majorBidi" w:hAnsiTheme="majorBidi" w:cstheme="majorBidi"/>
        <w:b/>
        <w:sz w:val="22"/>
        <w:szCs w:val="22"/>
      </w:rPr>
      <w:t xml:space="preserve"> Add.</w:t>
    </w:r>
  </w:p>
  <w:p w14:paraId="620AE78E" w14:textId="7B46BF83" w:rsidR="002D18EC" w:rsidRPr="00405FAA" w:rsidRDefault="002D18EC" w:rsidP="00BD2625">
    <w:pPr>
      <w:bidi/>
      <w:jc w:val="right"/>
      <w:rPr>
        <w:rFonts w:asciiTheme="majorBidi" w:hAnsiTheme="majorBidi" w:cstheme="majorBidi"/>
        <w:bCs/>
        <w:sz w:val="22"/>
        <w:szCs w:val="22"/>
        <w:rtl/>
      </w:rPr>
    </w:pPr>
    <w:r w:rsidRPr="00405FAA">
      <w:rPr>
        <w:rFonts w:asciiTheme="majorBidi" w:hAnsiTheme="majorBidi" w:cstheme="majorBidi"/>
        <w:bCs/>
        <w:sz w:val="22"/>
        <w:szCs w:val="22"/>
        <w:rtl/>
      </w:rPr>
      <w:t xml:space="preserve">باريس، </w:t>
    </w:r>
    <w:r w:rsidR="000D3DEB" w:rsidRPr="00B20A20">
      <w:rPr>
        <w:rFonts w:asciiTheme="majorBidi" w:hAnsiTheme="majorBidi" w:cstheme="majorBidi"/>
        <w:b/>
        <w:sz w:val="22"/>
        <w:szCs w:val="22"/>
      </w:rPr>
      <w:t>/09/07</w:t>
    </w:r>
    <w:r w:rsidRPr="00BD2625">
      <w:rPr>
        <w:rFonts w:asciiTheme="majorBidi" w:hAnsiTheme="majorBidi" w:cstheme="majorBidi"/>
        <w:bCs/>
        <w:sz w:val="22"/>
        <w:szCs w:val="22"/>
        <w:rtl/>
      </w:rPr>
      <w:t>2020</w:t>
    </w:r>
  </w:p>
  <w:p w14:paraId="5762150A" w14:textId="77777777" w:rsidR="002D18EC" w:rsidRPr="00405FAA" w:rsidRDefault="002D18EC" w:rsidP="00C70DDF">
    <w:pPr>
      <w:bidi/>
      <w:jc w:val="right"/>
      <w:rPr>
        <w:rFonts w:asciiTheme="majorBidi" w:hAnsiTheme="majorBidi" w:cstheme="majorBidi"/>
        <w:bCs/>
        <w:sz w:val="22"/>
        <w:szCs w:val="22"/>
        <w:rtl/>
      </w:rPr>
    </w:pPr>
    <w:r w:rsidRPr="00405FAA">
      <w:rPr>
        <w:rFonts w:asciiTheme="majorBidi" w:hAnsiTheme="majorBidi" w:cstheme="majorBidi"/>
        <w:bCs/>
        <w:sz w:val="22"/>
        <w:szCs w:val="22"/>
        <w:rtl/>
      </w:rPr>
      <w:t>الأصل: إنجليزي</w:t>
    </w:r>
  </w:p>
  <w:p w14:paraId="68CE1465" w14:textId="77777777" w:rsidR="002D18EC" w:rsidRDefault="002D18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DAF0" w14:textId="77777777" w:rsidR="003158AD" w:rsidRPr="004568AD" w:rsidRDefault="003158AD" w:rsidP="003158AD">
    <w:pPr>
      <w:pStyle w:val="Header"/>
      <w:bidi/>
      <w:rPr>
        <w:rFonts w:ascii="Arial" w:hAnsi="Arial" w:cs="Arial"/>
        <w:rtl/>
      </w:rPr>
    </w:pPr>
    <w:r>
      <w:rPr>
        <w:rFonts w:ascii="Arial" w:hAnsi="Arial"/>
        <w:sz w:val="20"/>
        <w:szCs w:val="20"/>
      </w:rPr>
      <w:t>LHE/20/8.GA/6 Add.</w:t>
    </w:r>
    <w:r>
      <w:rPr>
        <w:rFonts w:ascii="Arial" w:hAnsi="Arial" w:hint="cs"/>
        <w:sz w:val="20"/>
        <w:szCs w:val="20"/>
        <w:rtl/>
      </w:rPr>
      <w:t xml:space="preserve"> – صفحة </w:t>
    </w:r>
    <w:r w:rsidRPr="00C23A97">
      <w:rPr>
        <w:rStyle w:val="PageNumber"/>
        <w:rFonts w:ascii="Arial" w:hAnsi="Arial" w:cs="Arial" w:hint="cs"/>
        <w:sz w:val="20"/>
        <w:szCs w:val="20"/>
        <w:rtl/>
      </w:rPr>
      <w:fldChar w:fldCharType="begin"/>
    </w:r>
    <w:r>
      <w:rPr>
        <w:rtl/>
      </w:rPr>
      <w:instrText xml:space="preserve"> </w:instrText>
    </w:r>
    <w:r w:rsidRPr="00C23A97">
      <w:rPr>
        <w:rStyle w:val="PageNumber"/>
        <w:rFonts w:ascii="Arial" w:hAnsi="Arial" w:cs="Arial" w:hint="cs"/>
        <w:sz w:val="20"/>
        <w:szCs w:val="20"/>
      </w:rPr>
      <w:instrText xml:space="preserve">PAGE </w:instrText>
    </w:r>
    <w:r w:rsidRPr="00C23A97">
      <w:rPr>
        <w:rStyle w:val="PageNumber"/>
        <w:rFonts w:ascii="Arial" w:hAnsi="Arial" w:cs="Arial" w:hint="cs"/>
        <w:sz w:val="20"/>
        <w:szCs w:val="20"/>
        <w:rtl/>
      </w:rPr>
      <w:fldChar w:fldCharType="separate"/>
    </w:r>
    <w:r>
      <w:rPr>
        <w:rStyle w:val="PageNumber"/>
        <w:rFonts w:ascii="Arial" w:hAnsi="Arial" w:cs="Arial"/>
        <w:sz w:val="20"/>
        <w:szCs w:val="20"/>
        <w:rtl/>
      </w:rPr>
      <w:t>6</w:t>
    </w:r>
    <w:r w:rsidRPr="00C23A97">
      <w:rPr>
        <w:rStyle w:val="PageNumber"/>
        <w:rFonts w:ascii="Arial" w:hAnsi="Arial" w:cs="Arial" w:hint="cs"/>
        <w:sz w:val="20"/>
        <w:szCs w:val="20"/>
        <w:rtl/>
      </w:rPr>
      <w:fldChar w:fldCharType="end"/>
    </w:r>
  </w:p>
  <w:p w14:paraId="11B1E8A8" w14:textId="2110FCB8" w:rsidR="001A51F5" w:rsidRPr="003158AD" w:rsidRDefault="001A51F5" w:rsidP="003158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CAAF" w14:textId="77777777" w:rsidR="003158AD" w:rsidRPr="004568AD" w:rsidRDefault="003158AD" w:rsidP="003158AD">
    <w:pPr>
      <w:pStyle w:val="Header"/>
      <w:bidi/>
      <w:jc w:val="right"/>
      <w:rPr>
        <w:rFonts w:ascii="Arial" w:hAnsi="Arial" w:cs="Arial"/>
        <w:rtl/>
      </w:rPr>
    </w:pPr>
    <w:r>
      <w:rPr>
        <w:rFonts w:ascii="Arial" w:hAnsi="Arial"/>
        <w:sz w:val="20"/>
        <w:szCs w:val="20"/>
      </w:rPr>
      <w:t>LHE/20/8.GA/6 Add.</w:t>
    </w:r>
    <w:r>
      <w:rPr>
        <w:rFonts w:ascii="Arial" w:hAnsi="Arial" w:hint="cs"/>
        <w:sz w:val="20"/>
        <w:szCs w:val="20"/>
        <w:rtl/>
      </w:rPr>
      <w:t xml:space="preserve"> – صفحة </w:t>
    </w:r>
    <w:r w:rsidRPr="00C23A97">
      <w:rPr>
        <w:rStyle w:val="PageNumber"/>
        <w:rFonts w:ascii="Arial" w:hAnsi="Arial" w:cs="Arial" w:hint="cs"/>
        <w:sz w:val="20"/>
        <w:szCs w:val="20"/>
        <w:rtl/>
      </w:rPr>
      <w:fldChar w:fldCharType="begin"/>
    </w:r>
    <w:r>
      <w:rPr>
        <w:rtl/>
      </w:rPr>
      <w:instrText xml:space="preserve"> </w:instrText>
    </w:r>
    <w:r w:rsidRPr="00C23A97">
      <w:rPr>
        <w:rStyle w:val="PageNumber"/>
        <w:rFonts w:ascii="Arial" w:hAnsi="Arial" w:cs="Arial" w:hint="cs"/>
        <w:sz w:val="20"/>
        <w:szCs w:val="20"/>
      </w:rPr>
      <w:instrText xml:space="preserve">PAGE </w:instrText>
    </w:r>
    <w:r w:rsidRPr="00C23A97">
      <w:rPr>
        <w:rStyle w:val="PageNumber"/>
        <w:rFonts w:ascii="Arial" w:hAnsi="Arial" w:cs="Arial" w:hint="cs"/>
        <w:sz w:val="20"/>
        <w:szCs w:val="20"/>
        <w:rtl/>
      </w:rPr>
      <w:fldChar w:fldCharType="separate"/>
    </w:r>
    <w:r>
      <w:rPr>
        <w:rStyle w:val="PageNumber"/>
        <w:rFonts w:ascii="Arial" w:hAnsi="Arial" w:cs="Arial"/>
        <w:sz w:val="20"/>
        <w:szCs w:val="20"/>
        <w:rtl/>
      </w:rPr>
      <w:t>6</w:t>
    </w:r>
    <w:r w:rsidRPr="00C23A97">
      <w:rPr>
        <w:rStyle w:val="PageNumber"/>
        <w:rFonts w:ascii="Arial" w:hAnsi="Arial" w:cs="Arial" w:hint="cs"/>
        <w:sz w:val="20"/>
        <w:szCs w:val="20"/>
        <w:rtl/>
      </w:rPr>
      <w:fldChar w:fldCharType="end"/>
    </w:r>
  </w:p>
  <w:p w14:paraId="6CE30BD8" w14:textId="78CAF696" w:rsidR="001A51F5" w:rsidRPr="003158AD" w:rsidRDefault="001A51F5" w:rsidP="003158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A0F2" w14:textId="0ADDEE99" w:rsidR="001A51F5" w:rsidRPr="000D3056" w:rsidRDefault="001A51F5" w:rsidP="00BA5B04">
    <w:pPr>
      <w:pStyle w:val="Header"/>
      <w:tabs>
        <w:tab w:val="clear" w:pos="9360"/>
      </w:tabs>
      <w:bidi/>
      <w:spacing w:after="520"/>
      <w:jc w:val="right"/>
      <w:rPr>
        <w:rFonts w:ascii="Arial" w:hAnsi="Arial" w:cs="Arial"/>
        <w:b/>
        <w:sz w:val="44"/>
        <w:szCs w:val="44"/>
        <w:rtl/>
      </w:rPr>
    </w:pPr>
    <w:r>
      <w:rPr>
        <w:noProof/>
        <w:lang w:eastAsia="ja-JP"/>
      </w:rPr>
      <w:drawing>
        <wp:anchor distT="0" distB="0" distL="114300" distR="114300" simplePos="0" relativeHeight="251662336" behindDoc="0" locked="0" layoutInCell="1" allowOverlap="1" wp14:anchorId="6D2D3E76" wp14:editId="46C710D8">
          <wp:simplePos x="0" y="0"/>
          <wp:positionH relativeFrom="column">
            <wp:posOffset>3987165</wp:posOffset>
          </wp:positionH>
          <wp:positionV relativeFrom="paragraph">
            <wp:posOffset>-28575</wp:posOffset>
          </wp:positionV>
          <wp:extent cx="2552065" cy="1454785"/>
          <wp:effectExtent l="19050" t="0" r="635" b="0"/>
          <wp:wrapNone/>
          <wp:docPr id="20"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_logo_ar"/>
                  <pic:cNvPicPr>
                    <a:picLocks noChangeAspect="1" noChangeArrowheads="1"/>
                  </pic:cNvPicPr>
                </pic:nvPicPr>
                <pic:blipFill>
                  <a:blip r:embed="rId1"/>
                  <a:srcRect/>
                  <a:stretch>
                    <a:fillRect/>
                  </a:stretch>
                </pic:blipFill>
                <pic:spPr bwMode="auto">
                  <a:xfrm>
                    <a:off x="0" y="0"/>
                    <a:ext cx="2552065" cy="1454785"/>
                  </a:xfrm>
                  <a:prstGeom prst="rect">
                    <a:avLst/>
                  </a:prstGeom>
                  <a:noFill/>
                  <a:ln w="9525">
                    <a:noFill/>
                    <a:miter lim="800000"/>
                    <a:headEnd/>
                    <a:tailEnd/>
                  </a:ln>
                </pic:spPr>
              </pic:pic>
            </a:graphicData>
          </a:graphic>
        </wp:anchor>
      </w:drawing>
    </w:r>
    <w:r w:rsidRPr="001A51F5">
      <w:rPr>
        <w:noProof/>
        <w:lang w:eastAsia="ja-JP"/>
      </w:rPr>
      <w:t xml:space="preserve"> </w:t>
    </w:r>
    <w:r>
      <w:rPr>
        <w:rFonts w:ascii="Arial" w:hAnsi="Arial"/>
        <w:b/>
        <w:sz w:val="44"/>
        <w:szCs w:val="44"/>
      </w:rPr>
      <w:t>8.GA</w:t>
    </w:r>
    <w:r>
      <w:rPr>
        <w:rFonts w:ascii="Arial" w:hAnsi="Arial" w:hint="cs"/>
        <w:b/>
        <w:sz w:val="44"/>
        <w:szCs w:val="44"/>
        <w:rtl/>
      </w:rPr>
      <w:t xml:space="preserve"> </w:t>
    </w:r>
  </w:p>
  <w:p w14:paraId="359C4373" w14:textId="2C5DF150" w:rsidR="001A51F5" w:rsidRPr="00405FAA" w:rsidRDefault="001A51F5" w:rsidP="001A51F5">
    <w:pPr>
      <w:bidi/>
      <w:jc w:val="right"/>
      <w:rPr>
        <w:rFonts w:asciiTheme="majorBidi" w:hAnsiTheme="majorBidi" w:cstheme="majorBidi"/>
        <w:bCs/>
        <w:sz w:val="22"/>
        <w:szCs w:val="22"/>
        <w:rtl/>
      </w:rPr>
    </w:pPr>
    <w:r w:rsidRPr="00405FAA">
      <w:rPr>
        <w:rFonts w:asciiTheme="majorBidi" w:hAnsiTheme="majorBidi" w:cstheme="majorBidi"/>
        <w:b/>
        <w:sz w:val="22"/>
        <w:szCs w:val="22"/>
      </w:rPr>
      <w:t>LHE/20/8.GA/6</w:t>
    </w:r>
  </w:p>
  <w:p w14:paraId="46D45CF5" w14:textId="77777777" w:rsidR="001A51F5" w:rsidRPr="00405FAA" w:rsidRDefault="001A51F5" w:rsidP="001A51F5">
    <w:pPr>
      <w:bidi/>
      <w:jc w:val="right"/>
      <w:rPr>
        <w:rFonts w:asciiTheme="majorBidi" w:hAnsiTheme="majorBidi" w:cstheme="majorBidi"/>
        <w:bCs/>
        <w:sz w:val="22"/>
        <w:szCs w:val="22"/>
        <w:rtl/>
      </w:rPr>
    </w:pPr>
    <w:r w:rsidRPr="00405FAA">
      <w:rPr>
        <w:rFonts w:asciiTheme="majorBidi" w:hAnsiTheme="majorBidi" w:cstheme="majorBidi"/>
        <w:bCs/>
        <w:sz w:val="22"/>
        <w:szCs w:val="22"/>
        <w:rtl/>
      </w:rPr>
      <w:t xml:space="preserve">باريس، </w:t>
    </w:r>
    <w:r w:rsidRPr="00B20A20">
      <w:rPr>
        <w:rFonts w:asciiTheme="majorBidi" w:hAnsiTheme="majorBidi" w:cstheme="majorBidi"/>
        <w:b/>
        <w:sz w:val="22"/>
        <w:szCs w:val="22"/>
      </w:rPr>
      <w:t>/09/07</w:t>
    </w:r>
    <w:r w:rsidRPr="00BD2625">
      <w:rPr>
        <w:rFonts w:asciiTheme="majorBidi" w:hAnsiTheme="majorBidi" w:cstheme="majorBidi"/>
        <w:bCs/>
        <w:sz w:val="22"/>
        <w:szCs w:val="22"/>
        <w:rtl/>
      </w:rPr>
      <w:t>2020</w:t>
    </w:r>
  </w:p>
  <w:p w14:paraId="5BFEF619" w14:textId="77777777" w:rsidR="001A51F5" w:rsidRPr="00405FAA" w:rsidRDefault="001A51F5" w:rsidP="001A51F5">
    <w:pPr>
      <w:bidi/>
      <w:jc w:val="right"/>
      <w:rPr>
        <w:rFonts w:asciiTheme="majorBidi" w:hAnsiTheme="majorBidi" w:cstheme="majorBidi"/>
        <w:bCs/>
        <w:sz w:val="22"/>
        <w:szCs w:val="22"/>
        <w:rtl/>
      </w:rPr>
    </w:pPr>
    <w:r w:rsidRPr="00405FAA">
      <w:rPr>
        <w:rFonts w:asciiTheme="majorBidi" w:hAnsiTheme="majorBidi" w:cstheme="majorBidi"/>
        <w:bCs/>
        <w:sz w:val="22"/>
        <w:szCs w:val="22"/>
        <w:rtl/>
      </w:rPr>
      <w:t>الأصل: إنجليزي</w:t>
    </w:r>
  </w:p>
  <w:p w14:paraId="5F3407C7" w14:textId="77777777" w:rsidR="001A51F5" w:rsidRDefault="001A51F5" w:rsidP="001A51F5">
    <w:pPr>
      <w:pStyle w:val="Header"/>
    </w:pPr>
  </w:p>
  <w:p w14:paraId="05EA8469" w14:textId="08F72366" w:rsidR="001A51F5" w:rsidRPr="008724E5" w:rsidRDefault="001A51F5">
    <w:pPr>
      <w:pStyle w:val="Header"/>
    </w:pPr>
  </w:p>
  <w:p w14:paraId="48E0BE0E" w14:textId="0C15AB71" w:rsidR="001A51F5" w:rsidRPr="00C23A97" w:rsidRDefault="001A51F5" w:rsidP="002748C4">
    <w:pPr>
      <w:jc w:val="right"/>
      <w:rPr>
        <w:rFonts w:ascii="Arial" w:hAnsi="Arial" w:cs="Arial"/>
        <w:b/>
        <w:sz w:val="22"/>
        <w:szCs w:val="22"/>
        <w:rtl/>
        <w:lang w:bidi="ar-EG"/>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6E84" w14:textId="77777777" w:rsidR="003158AD" w:rsidRPr="004568AD" w:rsidRDefault="003158AD" w:rsidP="003158AD">
    <w:pPr>
      <w:pStyle w:val="Header"/>
      <w:bidi/>
      <w:rPr>
        <w:rFonts w:ascii="Arial" w:hAnsi="Arial" w:cs="Arial"/>
        <w:rtl/>
      </w:rPr>
    </w:pPr>
    <w:r>
      <w:rPr>
        <w:rFonts w:ascii="Arial" w:hAnsi="Arial"/>
        <w:sz w:val="20"/>
        <w:szCs w:val="20"/>
      </w:rPr>
      <w:t>LHE/20/8.GA/6 Add.</w:t>
    </w:r>
    <w:r>
      <w:rPr>
        <w:rFonts w:ascii="Arial" w:hAnsi="Arial" w:hint="cs"/>
        <w:sz w:val="20"/>
        <w:szCs w:val="20"/>
        <w:rtl/>
      </w:rPr>
      <w:t xml:space="preserve"> – صفحة </w:t>
    </w:r>
    <w:r w:rsidRPr="00C23A97">
      <w:rPr>
        <w:rStyle w:val="PageNumber"/>
        <w:rFonts w:ascii="Arial" w:hAnsi="Arial" w:cs="Arial" w:hint="cs"/>
        <w:sz w:val="20"/>
        <w:szCs w:val="20"/>
        <w:rtl/>
      </w:rPr>
      <w:fldChar w:fldCharType="begin"/>
    </w:r>
    <w:r>
      <w:rPr>
        <w:rtl/>
      </w:rPr>
      <w:instrText xml:space="preserve"> </w:instrText>
    </w:r>
    <w:r w:rsidRPr="00C23A97">
      <w:rPr>
        <w:rStyle w:val="PageNumber"/>
        <w:rFonts w:ascii="Arial" w:hAnsi="Arial" w:cs="Arial" w:hint="cs"/>
        <w:sz w:val="20"/>
        <w:szCs w:val="20"/>
      </w:rPr>
      <w:instrText xml:space="preserve">PAGE </w:instrText>
    </w:r>
    <w:r w:rsidRPr="00C23A97">
      <w:rPr>
        <w:rStyle w:val="PageNumber"/>
        <w:rFonts w:ascii="Arial" w:hAnsi="Arial" w:cs="Arial" w:hint="cs"/>
        <w:sz w:val="20"/>
        <w:szCs w:val="20"/>
        <w:rtl/>
      </w:rPr>
      <w:fldChar w:fldCharType="separate"/>
    </w:r>
    <w:r>
      <w:rPr>
        <w:rStyle w:val="PageNumber"/>
        <w:rFonts w:ascii="Arial" w:hAnsi="Arial" w:cs="Arial"/>
        <w:sz w:val="20"/>
        <w:szCs w:val="20"/>
        <w:rtl/>
      </w:rPr>
      <w:t>6</w:t>
    </w:r>
    <w:r w:rsidRPr="00C23A97">
      <w:rPr>
        <w:rStyle w:val="PageNumber"/>
        <w:rFonts w:ascii="Arial" w:hAnsi="Arial" w:cs="Arial" w:hint="cs"/>
        <w:sz w:val="20"/>
        <w:szCs w:val="20"/>
        <w:rtl/>
      </w:rPr>
      <w:fldChar w:fldCharType="end"/>
    </w:r>
  </w:p>
  <w:p w14:paraId="193C146F" w14:textId="77777777" w:rsidR="00074F15" w:rsidRPr="00074F15" w:rsidRDefault="00074F15" w:rsidP="001A51F5">
    <w:pPr>
      <w:pStyle w:val="Header"/>
      <w:jc w:val="right"/>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11EC"/>
    <w:multiLevelType w:val="hybridMultilevel"/>
    <w:tmpl w:val="8500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10EE"/>
    <w:multiLevelType w:val="hybridMultilevel"/>
    <w:tmpl w:val="67F8F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FD21EF8"/>
    <w:multiLevelType w:val="hybridMultilevel"/>
    <w:tmpl w:val="171AB2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hint="default"/>
      </w:rPr>
    </w:lvl>
    <w:lvl w:ilvl="2" w:tplc="CEDC7C80" w:tentative="1">
      <w:start w:val="1"/>
      <w:numFmt w:val="bullet"/>
      <w:lvlText w:val=""/>
      <w:lvlJc w:val="left"/>
      <w:pPr>
        <w:tabs>
          <w:tab w:val="num" w:pos="1877"/>
        </w:tabs>
        <w:ind w:left="1877" w:hanging="360"/>
      </w:pPr>
      <w:rPr>
        <w:rFonts w:ascii="Wingdings" w:hAnsi="Wingdings" w:hint="default"/>
      </w:rPr>
    </w:lvl>
    <w:lvl w:ilvl="3" w:tplc="C3E6FACE" w:tentative="1">
      <w:start w:val="1"/>
      <w:numFmt w:val="bullet"/>
      <w:lvlText w:val=""/>
      <w:lvlJc w:val="left"/>
      <w:pPr>
        <w:tabs>
          <w:tab w:val="num" w:pos="2597"/>
        </w:tabs>
        <w:ind w:left="2597" w:hanging="360"/>
      </w:pPr>
      <w:rPr>
        <w:rFonts w:ascii="Symbol" w:hAnsi="Symbol" w:hint="default"/>
      </w:rPr>
    </w:lvl>
    <w:lvl w:ilvl="4" w:tplc="7826DF56" w:tentative="1">
      <w:start w:val="1"/>
      <w:numFmt w:val="bullet"/>
      <w:lvlText w:val="o"/>
      <w:lvlJc w:val="left"/>
      <w:pPr>
        <w:tabs>
          <w:tab w:val="num" w:pos="3317"/>
        </w:tabs>
        <w:ind w:left="3317" w:hanging="360"/>
      </w:pPr>
      <w:rPr>
        <w:rFonts w:ascii="Courier New" w:hAnsi="Courier New" w:hint="default"/>
      </w:rPr>
    </w:lvl>
    <w:lvl w:ilvl="5" w:tplc="9A427EF6" w:tentative="1">
      <w:start w:val="1"/>
      <w:numFmt w:val="bullet"/>
      <w:lvlText w:val=""/>
      <w:lvlJc w:val="left"/>
      <w:pPr>
        <w:tabs>
          <w:tab w:val="num" w:pos="4037"/>
        </w:tabs>
        <w:ind w:left="4037" w:hanging="360"/>
      </w:pPr>
      <w:rPr>
        <w:rFonts w:ascii="Wingdings" w:hAnsi="Wingdings" w:hint="default"/>
      </w:rPr>
    </w:lvl>
    <w:lvl w:ilvl="6" w:tplc="02AA8A76" w:tentative="1">
      <w:start w:val="1"/>
      <w:numFmt w:val="bullet"/>
      <w:lvlText w:val=""/>
      <w:lvlJc w:val="left"/>
      <w:pPr>
        <w:tabs>
          <w:tab w:val="num" w:pos="4757"/>
        </w:tabs>
        <w:ind w:left="4757" w:hanging="360"/>
      </w:pPr>
      <w:rPr>
        <w:rFonts w:ascii="Symbol" w:hAnsi="Symbol" w:hint="default"/>
      </w:rPr>
    </w:lvl>
    <w:lvl w:ilvl="7" w:tplc="46BAC4E2" w:tentative="1">
      <w:start w:val="1"/>
      <w:numFmt w:val="bullet"/>
      <w:lvlText w:val="o"/>
      <w:lvlJc w:val="left"/>
      <w:pPr>
        <w:tabs>
          <w:tab w:val="num" w:pos="5477"/>
        </w:tabs>
        <w:ind w:left="5477" w:hanging="360"/>
      </w:pPr>
      <w:rPr>
        <w:rFonts w:ascii="Courier New" w:hAnsi="Courier New" w:hint="default"/>
      </w:rPr>
    </w:lvl>
    <w:lvl w:ilvl="8" w:tplc="A5A0948C"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11A577F"/>
    <w:multiLevelType w:val="hybridMultilevel"/>
    <w:tmpl w:val="D2A461F8"/>
    <w:lvl w:ilvl="0" w:tplc="E5908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8D52CD"/>
    <w:multiLevelType w:val="hybridMultilevel"/>
    <w:tmpl w:val="6B4CE332"/>
    <w:lvl w:ilvl="0" w:tplc="1920523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B401E05"/>
    <w:multiLevelType w:val="hybridMultilevel"/>
    <w:tmpl w:val="5F98E824"/>
    <w:lvl w:ilvl="0" w:tplc="53182246">
      <w:start w:val="1"/>
      <w:numFmt w:val="decimal"/>
      <w:lvlText w:val="%1."/>
      <w:lvlJc w:val="left"/>
      <w:pPr>
        <w:ind w:left="502" w:hanging="360"/>
      </w:pPr>
      <w:rPr>
        <w:b/>
        <w:bCs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C075DAB"/>
    <w:multiLevelType w:val="hybridMultilevel"/>
    <w:tmpl w:val="5804FE3C"/>
    <w:lvl w:ilvl="0" w:tplc="E1C62E4C">
      <w:start w:val="1"/>
      <w:numFmt w:val="decimal"/>
      <w:lvlText w:val="%1."/>
      <w:lvlJc w:val="left"/>
      <w:pPr>
        <w:ind w:left="785" w:hanging="360"/>
      </w:pPr>
      <w:rPr>
        <w:rFonts w:hint="default"/>
      </w:rPr>
    </w:lvl>
    <w:lvl w:ilvl="1" w:tplc="A0EAE294" w:tentative="1">
      <w:start w:val="1"/>
      <w:numFmt w:val="lowerLetter"/>
      <w:lvlText w:val="%2."/>
      <w:lvlJc w:val="left"/>
      <w:pPr>
        <w:ind w:left="1505" w:hanging="360"/>
      </w:pPr>
    </w:lvl>
    <w:lvl w:ilvl="2" w:tplc="0B063C76" w:tentative="1">
      <w:start w:val="1"/>
      <w:numFmt w:val="lowerRoman"/>
      <w:lvlText w:val="%3."/>
      <w:lvlJc w:val="right"/>
      <w:pPr>
        <w:ind w:left="2225" w:hanging="180"/>
      </w:pPr>
    </w:lvl>
    <w:lvl w:ilvl="3" w:tplc="CA8A91D6" w:tentative="1">
      <w:start w:val="1"/>
      <w:numFmt w:val="decimal"/>
      <w:lvlText w:val="%4."/>
      <w:lvlJc w:val="left"/>
      <w:pPr>
        <w:ind w:left="2945" w:hanging="360"/>
      </w:pPr>
    </w:lvl>
    <w:lvl w:ilvl="4" w:tplc="23365A1C" w:tentative="1">
      <w:start w:val="1"/>
      <w:numFmt w:val="lowerLetter"/>
      <w:lvlText w:val="%5."/>
      <w:lvlJc w:val="left"/>
      <w:pPr>
        <w:ind w:left="3665" w:hanging="360"/>
      </w:pPr>
    </w:lvl>
    <w:lvl w:ilvl="5" w:tplc="434C0896" w:tentative="1">
      <w:start w:val="1"/>
      <w:numFmt w:val="lowerRoman"/>
      <w:lvlText w:val="%6."/>
      <w:lvlJc w:val="right"/>
      <w:pPr>
        <w:ind w:left="4385" w:hanging="180"/>
      </w:pPr>
    </w:lvl>
    <w:lvl w:ilvl="6" w:tplc="ABB837CC" w:tentative="1">
      <w:start w:val="1"/>
      <w:numFmt w:val="decimal"/>
      <w:lvlText w:val="%7."/>
      <w:lvlJc w:val="left"/>
      <w:pPr>
        <w:ind w:left="5105" w:hanging="360"/>
      </w:pPr>
    </w:lvl>
    <w:lvl w:ilvl="7" w:tplc="F94A21BC" w:tentative="1">
      <w:start w:val="1"/>
      <w:numFmt w:val="lowerLetter"/>
      <w:lvlText w:val="%8."/>
      <w:lvlJc w:val="left"/>
      <w:pPr>
        <w:ind w:left="5825" w:hanging="360"/>
      </w:pPr>
    </w:lvl>
    <w:lvl w:ilvl="8" w:tplc="ABAC6FDE" w:tentative="1">
      <w:start w:val="1"/>
      <w:numFmt w:val="lowerRoman"/>
      <w:lvlText w:val="%9."/>
      <w:lvlJc w:val="right"/>
      <w:pPr>
        <w:ind w:left="6545" w:hanging="180"/>
      </w:pPr>
    </w:lvl>
  </w:abstractNum>
  <w:abstractNum w:abstractNumId="8" w15:restartNumberingAfterBreak="0">
    <w:nsid w:val="1DA042FC"/>
    <w:multiLevelType w:val="hybridMultilevel"/>
    <w:tmpl w:val="F656D8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EC52FED"/>
    <w:multiLevelType w:val="hybridMultilevel"/>
    <w:tmpl w:val="7624C5E8"/>
    <w:lvl w:ilvl="0" w:tplc="532ACC4E">
      <w:start w:val="1"/>
      <w:numFmt w:val="decimal"/>
      <w:lvlText w:val="%1."/>
      <w:lvlJc w:val="left"/>
      <w:pPr>
        <w:tabs>
          <w:tab w:val="num" w:pos="360"/>
        </w:tabs>
        <w:ind w:left="360" w:hanging="360"/>
      </w:pPr>
    </w:lvl>
    <w:lvl w:ilvl="1" w:tplc="583A2290" w:tentative="1">
      <w:start w:val="1"/>
      <w:numFmt w:val="lowerLetter"/>
      <w:lvlText w:val="%2."/>
      <w:lvlJc w:val="left"/>
      <w:pPr>
        <w:tabs>
          <w:tab w:val="num" w:pos="1080"/>
        </w:tabs>
        <w:ind w:left="1080" w:hanging="360"/>
      </w:pPr>
    </w:lvl>
    <w:lvl w:ilvl="2" w:tplc="764A57E4" w:tentative="1">
      <w:start w:val="1"/>
      <w:numFmt w:val="lowerRoman"/>
      <w:lvlText w:val="%3."/>
      <w:lvlJc w:val="right"/>
      <w:pPr>
        <w:tabs>
          <w:tab w:val="num" w:pos="1800"/>
        </w:tabs>
        <w:ind w:left="1800" w:hanging="180"/>
      </w:pPr>
    </w:lvl>
    <w:lvl w:ilvl="3" w:tplc="4C3ABF6C" w:tentative="1">
      <w:start w:val="1"/>
      <w:numFmt w:val="decimal"/>
      <w:lvlText w:val="%4."/>
      <w:lvlJc w:val="left"/>
      <w:pPr>
        <w:tabs>
          <w:tab w:val="num" w:pos="2520"/>
        </w:tabs>
        <w:ind w:left="2520" w:hanging="360"/>
      </w:pPr>
    </w:lvl>
    <w:lvl w:ilvl="4" w:tplc="1CECECA4" w:tentative="1">
      <w:start w:val="1"/>
      <w:numFmt w:val="lowerLetter"/>
      <w:lvlText w:val="%5."/>
      <w:lvlJc w:val="left"/>
      <w:pPr>
        <w:tabs>
          <w:tab w:val="num" w:pos="3240"/>
        </w:tabs>
        <w:ind w:left="3240" w:hanging="360"/>
      </w:pPr>
    </w:lvl>
    <w:lvl w:ilvl="5" w:tplc="029ED4AA" w:tentative="1">
      <w:start w:val="1"/>
      <w:numFmt w:val="lowerRoman"/>
      <w:lvlText w:val="%6."/>
      <w:lvlJc w:val="right"/>
      <w:pPr>
        <w:tabs>
          <w:tab w:val="num" w:pos="3960"/>
        </w:tabs>
        <w:ind w:left="3960" w:hanging="180"/>
      </w:pPr>
    </w:lvl>
    <w:lvl w:ilvl="6" w:tplc="1DC0CFDC" w:tentative="1">
      <w:start w:val="1"/>
      <w:numFmt w:val="decimal"/>
      <w:lvlText w:val="%7."/>
      <w:lvlJc w:val="left"/>
      <w:pPr>
        <w:tabs>
          <w:tab w:val="num" w:pos="4680"/>
        </w:tabs>
        <w:ind w:left="4680" w:hanging="360"/>
      </w:pPr>
    </w:lvl>
    <w:lvl w:ilvl="7" w:tplc="D09EE274" w:tentative="1">
      <w:start w:val="1"/>
      <w:numFmt w:val="lowerLetter"/>
      <w:lvlText w:val="%8."/>
      <w:lvlJc w:val="left"/>
      <w:pPr>
        <w:tabs>
          <w:tab w:val="num" w:pos="5400"/>
        </w:tabs>
        <w:ind w:left="5400" w:hanging="360"/>
      </w:pPr>
    </w:lvl>
    <w:lvl w:ilvl="8" w:tplc="387AF3C6" w:tentative="1">
      <w:start w:val="1"/>
      <w:numFmt w:val="lowerRoman"/>
      <w:lvlText w:val="%9."/>
      <w:lvlJc w:val="right"/>
      <w:pPr>
        <w:tabs>
          <w:tab w:val="num" w:pos="6120"/>
        </w:tabs>
        <w:ind w:left="6120" w:hanging="180"/>
      </w:pPr>
    </w:lvl>
  </w:abstractNum>
  <w:abstractNum w:abstractNumId="10" w15:restartNumberingAfterBreak="0">
    <w:nsid w:val="2B3E351A"/>
    <w:multiLevelType w:val="hybridMultilevel"/>
    <w:tmpl w:val="F21E1608"/>
    <w:lvl w:ilvl="0" w:tplc="7A5A5E0A">
      <w:start w:val="1"/>
      <w:numFmt w:val="decimal"/>
      <w:lvlText w:val="%1."/>
      <w:lvlJc w:val="left"/>
      <w:pPr>
        <w:ind w:left="502" w:hanging="360"/>
      </w:pPr>
      <w:rPr>
        <w:b/>
        <w:bCs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CF31239"/>
    <w:multiLevelType w:val="hybridMultilevel"/>
    <w:tmpl w:val="5F98E824"/>
    <w:lvl w:ilvl="0" w:tplc="53182246">
      <w:start w:val="1"/>
      <w:numFmt w:val="decimal"/>
      <w:lvlText w:val="%1."/>
      <w:lvlJc w:val="left"/>
      <w:pPr>
        <w:ind w:left="502" w:hanging="360"/>
      </w:pPr>
      <w:rPr>
        <w:b/>
        <w:bCs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1973C66"/>
    <w:multiLevelType w:val="hybridMultilevel"/>
    <w:tmpl w:val="3D8A4CF6"/>
    <w:lvl w:ilvl="0" w:tplc="42BEFAF6">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41260E3"/>
    <w:multiLevelType w:val="hybridMultilevel"/>
    <w:tmpl w:val="F9E6B336"/>
    <w:lvl w:ilvl="0" w:tplc="0409000F">
      <w:start w:val="1"/>
      <w:numFmt w:val="decimal"/>
      <w:lvlText w:val="%1."/>
      <w:lvlJc w:val="left"/>
      <w:pPr>
        <w:ind w:left="1287" w:hanging="360"/>
      </w:pPr>
      <w:rPr>
        <w:rFonts w:hint="default"/>
      </w:rPr>
    </w:lvl>
    <w:lvl w:ilvl="1" w:tplc="BC30FF5C" w:tentative="1">
      <w:start w:val="1"/>
      <w:numFmt w:val="lowerLetter"/>
      <w:lvlText w:val="%2."/>
      <w:lvlJc w:val="left"/>
      <w:pPr>
        <w:ind w:left="2007" w:hanging="360"/>
      </w:pPr>
    </w:lvl>
    <w:lvl w:ilvl="2" w:tplc="136A45B4" w:tentative="1">
      <w:start w:val="1"/>
      <w:numFmt w:val="lowerRoman"/>
      <w:lvlText w:val="%3."/>
      <w:lvlJc w:val="right"/>
      <w:pPr>
        <w:ind w:left="2727" w:hanging="180"/>
      </w:pPr>
    </w:lvl>
    <w:lvl w:ilvl="3" w:tplc="9904C3CA" w:tentative="1">
      <w:start w:val="1"/>
      <w:numFmt w:val="decimal"/>
      <w:lvlText w:val="%4."/>
      <w:lvlJc w:val="left"/>
      <w:pPr>
        <w:ind w:left="3447" w:hanging="360"/>
      </w:pPr>
    </w:lvl>
    <w:lvl w:ilvl="4" w:tplc="A64C2880" w:tentative="1">
      <w:start w:val="1"/>
      <w:numFmt w:val="lowerLetter"/>
      <w:lvlText w:val="%5."/>
      <w:lvlJc w:val="left"/>
      <w:pPr>
        <w:ind w:left="4167" w:hanging="360"/>
      </w:pPr>
    </w:lvl>
    <w:lvl w:ilvl="5" w:tplc="03D2D1C4" w:tentative="1">
      <w:start w:val="1"/>
      <w:numFmt w:val="lowerRoman"/>
      <w:lvlText w:val="%6."/>
      <w:lvlJc w:val="right"/>
      <w:pPr>
        <w:ind w:left="4887" w:hanging="180"/>
      </w:pPr>
    </w:lvl>
    <w:lvl w:ilvl="6" w:tplc="D2F47628" w:tentative="1">
      <w:start w:val="1"/>
      <w:numFmt w:val="decimal"/>
      <w:lvlText w:val="%7."/>
      <w:lvlJc w:val="left"/>
      <w:pPr>
        <w:ind w:left="5607" w:hanging="360"/>
      </w:pPr>
    </w:lvl>
    <w:lvl w:ilvl="7" w:tplc="66C4C5D2" w:tentative="1">
      <w:start w:val="1"/>
      <w:numFmt w:val="lowerLetter"/>
      <w:lvlText w:val="%8."/>
      <w:lvlJc w:val="left"/>
      <w:pPr>
        <w:ind w:left="6327" w:hanging="360"/>
      </w:pPr>
    </w:lvl>
    <w:lvl w:ilvl="8" w:tplc="B994E8CA" w:tentative="1">
      <w:start w:val="1"/>
      <w:numFmt w:val="lowerRoman"/>
      <w:lvlText w:val="%9."/>
      <w:lvlJc w:val="right"/>
      <w:pPr>
        <w:ind w:left="7047" w:hanging="180"/>
      </w:pPr>
    </w:lvl>
  </w:abstractNum>
  <w:abstractNum w:abstractNumId="14" w15:restartNumberingAfterBreak="0">
    <w:nsid w:val="34F15183"/>
    <w:multiLevelType w:val="hybridMultilevel"/>
    <w:tmpl w:val="F4A64100"/>
    <w:lvl w:ilvl="0" w:tplc="EC12129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5F07BFE"/>
    <w:multiLevelType w:val="hybridMultilevel"/>
    <w:tmpl w:val="C63802BE"/>
    <w:lvl w:ilvl="0" w:tplc="9976DD4A">
      <w:start w:val="1"/>
      <w:numFmt w:val="decimal"/>
      <w:lvlText w:val="%1."/>
      <w:lvlJc w:val="left"/>
      <w:pPr>
        <w:ind w:left="720" w:hanging="360"/>
      </w:pPr>
      <w:rPr>
        <w:rFonts w:ascii="Arial" w:hAnsi="Arial" w:cs="Arial" w:hint="default"/>
        <w:b w:val="0"/>
        <w:i w:val="0"/>
        <w:color w:val="auto"/>
        <w:lang w:val="en-GB"/>
      </w:rPr>
    </w:lvl>
    <w:lvl w:ilvl="1" w:tplc="0409001B">
      <w:start w:val="1"/>
      <w:numFmt w:val="low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1D2212"/>
    <w:multiLevelType w:val="hybridMultilevel"/>
    <w:tmpl w:val="02BA1308"/>
    <w:lvl w:ilvl="0" w:tplc="886C3A8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36854BE1"/>
    <w:multiLevelType w:val="hybridMultilevel"/>
    <w:tmpl w:val="8766C2DA"/>
    <w:lvl w:ilvl="0" w:tplc="70AE65A0">
      <w:start w:val="1"/>
      <w:numFmt w:val="decimal"/>
      <w:lvlText w:val="%1."/>
      <w:lvlJc w:val="left"/>
      <w:pPr>
        <w:ind w:left="1287" w:hanging="360"/>
      </w:pPr>
    </w:lvl>
    <w:lvl w:ilvl="1" w:tplc="4A1A5808" w:tentative="1">
      <w:start w:val="1"/>
      <w:numFmt w:val="lowerLetter"/>
      <w:lvlText w:val="%2."/>
      <w:lvlJc w:val="left"/>
      <w:pPr>
        <w:ind w:left="2007" w:hanging="360"/>
      </w:pPr>
    </w:lvl>
    <w:lvl w:ilvl="2" w:tplc="B2CCCBFA" w:tentative="1">
      <w:start w:val="1"/>
      <w:numFmt w:val="lowerRoman"/>
      <w:lvlText w:val="%3."/>
      <w:lvlJc w:val="right"/>
      <w:pPr>
        <w:ind w:left="2727" w:hanging="180"/>
      </w:pPr>
    </w:lvl>
    <w:lvl w:ilvl="3" w:tplc="C406C8B2" w:tentative="1">
      <w:start w:val="1"/>
      <w:numFmt w:val="decimal"/>
      <w:lvlText w:val="%4."/>
      <w:lvlJc w:val="left"/>
      <w:pPr>
        <w:ind w:left="3447" w:hanging="360"/>
      </w:pPr>
    </w:lvl>
    <w:lvl w:ilvl="4" w:tplc="05E207EA" w:tentative="1">
      <w:start w:val="1"/>
      <w:numFmt w:val="lowerLetter"/>
      <w:lvlText w:val="%5."/>
      <w:lvlJc w:val="left"/>
      <w:pPr>
        <w:ind w:left="4167" w:hanging="360"/>
      </w:pPr>
    </w:lvl>
    <w:lvl w:ilvl="5" w:tplc="EEA0193C" w:tentative="1">
      <w:start w:val="1"/>
      <w:numFmt w:val="lowerRoman"/>
      <w:lvlText w:val="%6."/>
      <w:lvlJc w:val="right"/>
      <w:pPr>
        <w:ind w:left="4887" w:hanging="180"/>
      </w:pPr>
    </w:lvl>
    <w:lvl w:ilvl="6" w:tplc="6DEC568C" w:tentative="1">
      <w:start w:val="1"/>
      <w:numFmt w:val="decimal"/>
      <w:lvlText w:val="%7."/>
      <w:lvlJc w:val="left"/>
      <w:pPr>
        <w:ind w:left="5607" w:hanging="360"/>
      </w:pPr>
    </w:lvl>
    <w:lvl w:ilvl="7" w:tplc="A3547472" w:tentative="1">
      <w:start w:val="1"/>
      <w:numFmt w:val="lowerLetter"/>
      <w:lvlText w:val="%8."/>
      <w:lvlJc w:val="left"/>
      <w:pPr>
        <w:ind w:left="6327" w:hanging="360"/>
      </w:pPr>
    </w:lvl>
    <w:lvl w:ilvl="8" w:tplc="BA8C0DCE" w:tentative="1">
      <w:start w:val="1"/>
      <w:numFmt w:val="lowerRoman"/>
      <w:lvlText w:val="%9."/>
      <w:lvlJc w:val="right"/>
      <w:pPr>
        <w:ind w:left="7047" w:hanging="180"/>
      </w:pPr>
    </w:lvl>
  </w:abstractNum>
  <w:abstractNum w:abstractNumId="18" w15:restartNumberingAfterBreak="0">
    <w:nsid w:val="397A4DB1"/>
    <w:multiLevelType w:val="hybridMultilevel"/>
    <w:tmpl w:val="1F36D964"/>
    <w:lvl w:ilvl="0" w:tplc="F16C5CF6">
      <w:start w:val="1"/>
      <w:numFmt w:val="decimal"/>
      <w:pStyle w:val="GAParaResolution"/>
      <w:lvlText w:val="%1."/>
      <w:lvlJc w:val="left"/>
      <w:pPr>
        <w:ind w:left="1287" w:hanging="360"/>
      </w:pPr>
    </w:lvl>
    <w:lvl w:ilvl="1" w:tplc="BC30FF5C" w:tentative="1">
      <w:start w:val="1"/>
      <w:numFmt w:val="lowerLetter"/>
      <w:lvlText w:val="%2."/>
      <w:lvlJc w:val="left"/>
      <w:pPr>
        <w:ind w:left="2007" w:hanging="360"/>
      </w:pPr>
    </w:lvl>
    <w:lvl w:ilvl="2" w:tplc="136A45B4" w:tentative="1">
      <w:start w:val="1"/>
      <w:numFmt w:val="lowerRoman"/>
      <w:lvlText w:val="%3."/>
      <w:lvlJc w:val="right"/>
      <w:pPr>
        <w:ind w:left="2727" w:hanging="180"/>
      </w:pPr>
    </w:lvl>
    <w:lvl w:ilvl="3" w:tplc="9904C3CA" w:tentative="1">
      <w:start w:val="1"/>
      <w:numFmt w:val="decimal"/>
      <w:lvlText w:val="%4."/>
      <w:lvlJc w:val="left"/>
      <w:pPr>
        <w:ind w:left="3447" w:hanging="360"/>
      </w:pPr>
    </w:lvl>
    <w:lvl w:ilvl="4" w:tplc="A64C2880" w:tentative="1">
      <w:start w:val="1"/>
      <w:numFmt w:val="lowerLetter"/>
      <w:lvlText w:val="%5."/>
      <w:lvlJc w:val="left"/>
      <w:pPr>
        <w:ind w:left="4167" w:hanging="360"/>
      </w:pPr>
    </w:lvl>
    <w:lvl w:ilvl="5" w:tplc="03D2D1C4" w:tentative="1">
      <w:start w:val="1"/>
      <w:numFmt w:val="lowerRoman"/>
      <w:lvlText w:val="%6."/>
      <w:lvlJc w:val="right"/>
      <w:pPr>
        <w:ind w:left="4887" w:hanging="180"/>
      </w:pPr>
    </w:lvl>
    <w:lvl w:ilvl="6" w:tplc="D2F47628" w:tentative="1">
      <w:start w:val="1"/>
      <w:numFmt w:val="decimal"/>
      <w:lvlText w:val="%7."/>
      <w:lvlJc w:val="left"/>
      <w:pPr>
        <w:ind w:left="5607" w:hanging="360"/>
      </w:pPr>
    </w:lvl>
    <w:lvl w:ilvl="7" w:tplc="66C4C5D2" w:tentative="1">
      <w:start w:val="1"/>
      <w:numFmt w:val="lowerLetter"/>
      <w:lvlText w:val="%8."/>
      <w:lvlJc w:val="left"/>
      <w:pPr>
        <w:ind w:left="6327" w:hanging="360"/>
      </w:pPr>
    </w:lvl>
    <w:lvl w:ilvl="8" w:tplc="B994E8CA" w:tentative="1">
      <w:start w:val="1"/>
      <w:numFmt w:val="lowerRoman"/>
      <w:lvlText w:val="%9."/>
      <w:lvlJc w:val="right"/>
      <w:pPr>
        <w:ind w:left="7047" w:hanging="180"/>
      </w:pPr>
    </w:lvl>
  </w:abstractNum>
  <w:abstractNum w:abstractNumId="19" w15:restartNumberingAfterBreak="0">
    <w:nsid w:val="3AC30BD2"/>
    <w:multiLevelType w:val="hybridMultilevel"/>
    <w:tmpl w:val="2F02E984"/>
    <w:lvl w:ilvl="0" w:tplc="9C2CDE80">
      <w:start w:val="1"/>
      <w:numFmt w:val="upperRoman"/>
      <w:pStyle w:val="Heading4"/>
      <w:lvlText w:val="%1."/>
      <w:lvlJc w:val="right"/>
      <w:pPr>
        <w:ind w:left="720" w:hanging="360"/>
      </w:pPr>
      <w:rPr>
        <w:rFonts w:hint="default"/>
        <w:b/>
        <w:i w:val="0"/>
      </w:rPr>
    </w:lvl>
    <w:lvl w:ilvl="1" w:tplc="7E4ED608" w:tentative="1">
      <w:start w:val="1"/>
      <w:numFmt w:val="lowerLetter"/>
      <w:lvlText w:val="%2."/>
      <w:lvlJc w:val="left"/>
      <w:pPr>
        <w:ind w:left="1440" w:hanging="360"/>
      </w:pPr>
    </w:lvl>
    <w:lvl w:ilvl="2" w:tplc="7870E9C8" w:tentative="1">
      <w:start w:val="1"/>
      <w:numFmt w:val="lowerRoman"/>
      <w:lvlText w:val="%3."/>
      <w:lvlJc w:val="right"/>
      <w:pPr>
        <w:ind w:left="2160" w:hanging="180"/>
      </w:pPr>
    </w:lvl>
    <w:lvl w:ilvl="3" w:tplc="5F8C118C" w:tentative="1">
      <w:start w:val="1"/>
      <w:numFmt w:val="decimal"/>
      <w:lvlText w:val="%4."/>
      <w:lvlJc w:val="left"/>
      <w:pPr>
        <w:ind w:left="2880" w:hanging="360"/>
      </w:pPr>
    </w:lvl>
    <w:lvl w:ilvl="4" w:tplc="A2ECB016" w:tentative="1">
      <w:start w:val="1"/>
      <w:numFmt w:val="lowerLetter"/>
      <w:lvlText w:val="%5."/>
      <w:lvlJc w:val="left"/>
      <w:pPr>
        <w:ind w:left="3600" w:hanging="360"/>
      </w:pPr>
    </w:lvl>
    <w:lvl w:ilvl="5" w:tplc="B620642A" w:tentative="1">
      <w:start w:val="1"/>
      <w:numFmt w:val="lowerRoman"/>
      <w:lvlText w:val="%6."/>
      <w:lvlJc w:val="right"/>
      <w:pPr>
        <w:ind w:left="4320" w:hanging="180"/>
      </w:pPr>
    </w:lvl>
    <w:lvl w:ilvl="6" w:tplc="20A0DF9E" w:tentative="1">
      <w:start w:val="1"/>
      <w:numFmt w:val="decimal"/>
      <w:lvlText w:val="%7."/>
      <w:lvlJc w:val="left"/>
      <w:pPr>
        <w:ind w:left="5040" w:hanging="360"/>
      </w:pPr>
    </w:lvl>
    <w:lvl w:ilvl="7" w:tplc="654814FE" w:tentative="1">
      <w:start w:val="1"/>
      <w:numFmt w:val="lowerLetter"/>
      <w:lvlText w:val="%8."/>
      <w:lvlJc w:val="left"/>
      <w:pPr>
        <w:ind w:left="5760" w:hanging="360"/>
      </w:pPr>
    </w:lvl>
    <w:lvl w:ilvl="8" w:tplc="A0CA1294" w:tentative="1">
      <w:start w:val="1"/>
      <w:numFmt w:val="lowerRoman"/>
      <w:lvlText w:val="%9."/>
      <w:lvlJc w:val="right"/>
      <w:pPr>
        <w:ind w:left="6480" w:hanging="180"/>
      </w:pPr>
    </w:lvl>
  </w:abstractNum>
  <w:abstractNum w:abstractNumId="20" w15:restartNumberingAfterBreak="0">
    <w:nsid w:val="4129050A"/>
    <w:multiLevelType w:val="hybridMultilevel"/>
    <w:tmpl w:val="E09A16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410AE"/>
    <w:multiLevelType w:val="hybridMultilevel"/>
    <w:tmpl w:val="FC284EC2"/>
    <w:lvl w:ilvl="0" w:tplc="CB4EFAE6">
      <w:start w:val="1"/>
      <w:numFmt w:val="decimal"/>
      <w:lvlText w:val="%1."/>
      <w:lvlJc w:val="left"/>
      <w:pPr>
        <w:ind w:left="1779" w:hanging="360"/>
      </w:pPr>
      <w:rPr>
        <w:rFonts w:hint="default"/>
        <w:u w:val="single"/>
      </w:rPr>
    </w:lvl>
    <w:lvl w:ilvl="1" w:tplc="FA3A1E44" w:tentative="1">
      <w:start w:val="1"/>
      <w:numFmt w:val="lowerLetter"/>
      <w:lvlText w:val="%2."/>
      <w:lvlJc w:val="left"/>
      <w:pPr>
        <w:ind w:left="2499" w:hanging="360"/>
      </w:pPr>
    </w:lvl>
    <w:lvl w:ilvl="2" w:tplc="6F34B0CE" w:tentative="1">
      <w:start w:val="1"/>
      <w:numFmt w:val="lowerRoman"/>
      <w:lvlText w:val="%3."/>
      <w:lvlJc w:val="right"/>
      <w:pPr>
        <w:ind w:left="3219" w:hanging="180"/>
      </w:pPr>
    </w:lvl>
    <w:lvl w:ilvl="3" w:tplc="62582B34" w:tentative="1">
      <w:start w:val="1"/>
      <w:numFmt w:val="decimal"/>
      <w:lvlText w:val="%4."/>
      <w:lvlJc w:val="left"/>
      <w:pPr>
        <w:ind w:left="3939" w:hanging="360"/>
      </w:pPr>
    </w:lvl>
    <w:lvl w:ilvl="4" w:tplc="D14832FC" w:tentative="1">
      <w:start w:val="1"/>
      <w:numFmt w:val="lowerLetter"/>
      <w:lvlText w:val="%5."/>
      <w:lvlJc w:val="left"/>
      <w:pPr>
        <w:ind w:left="4659" w:hanging="360"/>
      </w:pPr>
    </w:lvl>
    <w:lvl w:ilvl="5" w:tplc="493A9CD4" w:tentative="1">
      <w:start w:val="1"/>
      <w:numFmt w:val="lowerRoman"/>
      <w:lvlText w:val="%6."/>
      <w:lvlJc w:val="right"/>
      <w:pPr>
        <w:ind w:left="5379" w:hanging="180"/>
      </w:pPr>
    </w:lvl>
    <w:lvl w:ilvl="6" w:tplc="F25A1370" w:tentative="1">
      <w:start w:val="1"/>
      <w:numFmt w:val="decimal"/>
      <w:lvlText w:val="%7."/>
      <w:lvlJc w:val="left"/>
      <w:pPr>
        <w:ind w:left="6099" w:hanging="360"/>
      </w:pPr>
    </w:lvl>
    <w:lvl w:ilvl="7" w:tplc="27B010DC" w:tentative="1">
      <w:start w:val="1"/>
      <w:numFmt w:val="lowerLetter"/>
      <w:lvlText w:val="%8."/>
      <w:lvlJc w:val="left"/>
      <w:pPr>
        <w:ind w:left="6819" w:hanging="360"/>
      </w:pPr>
    </w:lvl>
    <w:lvl w:ilvl="8" w:tplc="4E521DCC" w:tentative="1">
      <w:start w:val="1"/>
      <w:numFmt w:val="lowerRoman"/>
      <w:lvlText w:val="%9."/>
      <w:lvlJc w:val="right"/>
      <w:pPr>
        <w:ind w:left="7539" w:hanging="180"/>
      </w:pPr>
    </w:lvl>
  </w:abstractNum>
  <w:abstractNum w:abstractNumId="22"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cs="Arial" w:hint="default"/>
      </w:rPr>
    </w:lvl>
    <w:lvl w:ilvl="1" w:tplc="E02E044C" w:tentative="1">
      <w:start w:val="1"/>
      <w:numFmt w:val="bullet"/>
      <w:lvlText w:val="o"/>
      <w:lvlJc w:val="left"/>
      <w:pPr>
        <w:ind w:left="2214" w:hanging="360"/>
      </w:pPr>
      <w:rPr>
        <w:rFonts w:ascii="Courier New" w:hAnsi="Courier New" w:cs="Courier New" w:hint="default"/>
      </w:rPr>
    </w:lvl>
    <w:lvl w:ilvl="2" w:tplc="19C87F4A" w:tentative="1">
      <w:start w:val="1"/>
      <w:numFmt w:val="bullet"/>
      <w:lvlText w:val=""/>
      <w:lvlJc w:val="left"/>
      <w:pPr>
        <w:ind w:left="2934" w:hanging="360"/>
      </w:pPr>
      <w:rPr>
        <w:rFonts w:ascii="Wingdings" w:hAnsi="Wingdings" w:hint="default"/>
      </w:rPr>
    </w:lvl>
    <w:lvl w:ilvl="3" w:tplc="9ED855CC" w:tentative="1">
      <w:start w:val="1"/>
      <w:numFmt w:val="bullet"/>
      <w:lvlText w:val=""/>
      <w:lvlJc w:val="left"/>
      <w:pPr>
        <w:ind w:left="3654" w:hanging="360"/>
      </w:pPr>
      <w:rPr>
        <w:rFonts w:ascii="Symbol" w:hAnsi="Symbol" w:hint="default"/>
      </w:rPr>
    </w:lvl>
    <w:lvl w:ilvl="4" w:tplc="FA3C6CEA" w:tentative="1">
      <w:start w:val="1"/>
      <w:numFmt w:val="bullet"/>
      <w:lvlText w:val="o"/>
      <w:lvlJc w:val="left"/>
      <w:pPr>
        <w:ind w:left="4374" w:hanging="360"/>
      </w:pPr>
      <w:rPr>
        <w:rFonts w:ascii="Courier New" w:hAnsi="Courier New" w:cs="Courier New" w:hint="default"/>
      </w:rPr>
    </w:lvl>
    <w:lvl w:ilvl="5" w:tplc="B2E6BC70" w:tentative="1">
      <w:start w:val="1"/>
      <w:numFmt w:val="bullet"/>
      <w:lvlText w:val=""/>
      <w:lvlJc w:val="left"/>
      <w:pPr>
        <w:ind w:left="5094" w:hanging="360"/>
      </w:pPr>
      <w:rPr>
        <w:rFonts w:ascii="Wingdings" w:hAnsi="Wingdings" w:hint="default"/>
      </w:rPr>
    </w:lvl>
    <w:lvl w:ilvl="6" w:tplc="CBD8B316" w:tentative="1">
      <w:start w:val="1"/>
      <w:numFmt w:val="bullet"/>
      <w:lvlText w:val=""/>
      <w:lvlJc w:val="left"/>
      <w:pPr>
        <w:ind w:left="5814" w:hanging="360"/>
      </w:pPr>
      <w:rPr>
        <w:rFonts w:ascii="Symbol" w:hAnsi="Symbol" w:hint="default"/>
      </w:rPr>
    </w:lvl>
    <w:lvl w:ilvl="7" w:tplc="C270C010" w:tentative="1">
      <w:start w:val="1"/>
      <w:numFmt w:val="bullet"/>
      <w:lvlText w:val="o"/>
      <w:lvlJc w:val="left"/>
      <w:pPr>
        <w:ind w:left="6534" w:hanging="360"/>
      </w:pPr>
      <w:rPr>
        <w:rFonts w:ascii="Courier New" w:hAnsi="Courier New" w:cs="Courier New" w:hint="default"/>
      </w:rPr>
    </w:lvl>
    <w:lvl w:ilvl="8" w:tplc="A516C670" w:tentative="1">
      <w:start w:val="1"/>
      <w:numFmt w:val="bullet"/>
      <w:lvlText w:val=""/>
      <w:lvlJc w:val="left"/>
      <w:pPr>
        <w:ind w:left="7254" w:hanging="360"/>
      </w:pPr>
      <w:rPr>
        <w:rFonts w:ascii="Wingdings" w:hAnsi="Wingdings" w:hint="default"/>
      </w:rPr>
    </w:lvl>
  </w:abstractNum>
  <w:abstractNum w:abstractNumId="23" w15:restartNumberingAfterBreak="0">
    <w:nsid w:val="4AF26FA5"/>
    <w:multiLevelType w:val="hybridMultilevel"/>
    <w:tmpl w:val="80828D92"/>
    <w:lvl w:ilvl="0" w:tplc="3620E93E">
      <w:start w:val="1"/>
      <w:numFmt w:val="decimal"/>
      <w:lvlText w:val="%1."/>
      <w:lvlJc w:val="left"/>
      <w:pPr>
        <w:ind w:left="502" w:hanging="360"/>
      </w:pPr>
      <w:rPr>
        <w:b/>
        <w:bCs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4C786D46"/>
    <w:multiLevelType w:val="hybridMultilevel"/>
    <w:tmpl w:val="FD625F4E"/>
    <w:lvl w:ilvl="0" w:tplc="86807812">
      <w:start w:val="1"/>
      <w:numFmt w:val="decimal"/>
      <w:lvlText w:val="%1."/>
      <w:lvlJc w:val="left"/>
      <w:pPr>
        <w:ind w:left="1080" w:hanging="360"/>
      </w:pPr>
      <w:rPr>
        <w:b w:val="0"/>
      </w:rPr>
    </w:lvl>
    <w:lvl w:ilvl="1" w:tplc="A1AE1E94">
      <w:start w:val="1"/>
      <w:numFmt w:val="decimal"/>
      <w:lvlText w:val="%2."/>
      <w:lvlJc w:val="left"/>
      <w:pPr>
        <w:ind w:left="1800" w:hanging="360"/>
      </w:pPr>
      <w:rPr>
        <w:b/>
        <w:bCs w:val="0"/>
      </w:r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5AF5DD4"/>
    <w:multiLevelType w:val="hybridMultilevel"/>
    <w:tmpl w:val="0100D430"/>
    <w:lvl w:ilvl="0" w:tplc="0F266BDA">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6" w15:restartNumberingAfterBreak="0">
    <w:nsid w:val="5BE53917"/>
    <w:multiLevelType w:val="hybridMultilevel"/>
    <w:tmpl w:val="FD4A9452"/>
    <w:lvl w:ilvl="0" w:tplc="25244852">
      <w:start w:val="1"/>
      <w:numFmt w:val="decimal"/>
      <w:lvlText w:val="%1."/>
      <w:lvlJc w:val="left"/>
      <w:pPr>
        <w:ind w:left="502" w:hanging="360"/>
      </w:pPr>
      <w:rPr>
        <w:b/>
        <w:bCs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ECD35B7"/>
    <w:multiLevelType w:val="hybridMultilevel"/>
    <w:tmpl w:val="E40E8992"/>
    <w:lvl w:ilvl="0" w:tplc="CFB8662A">
      <w:start w:val="1"/>
      <w:numFmt w:val="decimal"/>
      <w:lvlText w:val="%1."/>
      <w:lvlJc w:val="left"/>
      <w:pPr>
        <w:ind w:left="1353" w:hanging="360"/>
      </w:pPr>
      <w:rPr>
        <w:rFonts w:hint="default"/>
      </w:rPr>
    </w:lvl>
    <w:lvl w:ilvl="1" w:tplc="E85A75D0">
      <w:start w:val="1"/>
      <w:numFmt w:val="lowerLetter"/>
      <w:lvlText w:val="%2."/>
      <w:lvlJc w:val="left"/>
      <w:pPr>
        <w:ind w:left="2073" w:hanging="360"/>
      </w:pPr>
    </w:lvl>
    <w:lvl w:ilvl="2" w:tplc="1EB80474" w:tentative="1">
      <w:start w:val="1"/>
      <w:numFmt w:val="lowerRoman"/>
      <w:lvlText w:val="%3."/>
      <w:lvlJc w:val="right"/>
      <w:pPr>
        <w:ind w:left="2793" w:hanging="180"/>
      </w:pPr>
    </w:lvl>
    <w:lvl w:ilvl="3" w:tplc="2FC8884E" w:tentative="1">
      <w:start w:val="1"/>
      <w:numFmt w:val="decimal"/>
      <w:lvlText w:val="%4."/>
      <w:lvlJc w:val="left"/>
      <w:pPr>
        <w:ind w:left="3513" w:hanging="360"/>
      </w:pPr>
    </w:lvl>
    <w:lvl w:ilvl="4" w:tplc="85EAC586" w:tentative="1">
      <w:start w:val="1"/>
      <w:numFmt w:val="lowerLetter"/>
      <w:lvlText w:val="%5."/>
      <w:lvlJc w:val="left"/>
      <w:pPr>
        <w:ind w:left="4233" w:hanging="360"/>
      </w:pPr>
    </w:lvl>
    <w:lvl w:ilvl="5" w:tplc="22A0B50E" w:tentative="1">
      <w:start w:val="1"/>
      <w:numFmt w:val="lowerRoman"/>
      <w:lvlText w:val="%6."/>
      <w:lvlJc w:val="right"/>
      <w:pPr>
        <w:ind w:left="4953" w:hanging="180"/>
      </w:pPr>
    </w:lvl>
    <w:lvl w:ilvl="6" w:tplc="92821D22" w:tentative="1">
      <w:start w:val="1"/>
      <w:numFmt w:val="decimal"/>
      <w:lvlText w:val="%7."/>
      <w:lvlJc w:val="left"/>
      <w:pPr>
        <w:ind w:left="5673" w:hanging="360"/>
      </w:pPr>
    </w:lvl>
    <w:lvl w:ilvl="7" w:tplc="E78A56AE" w:tentative="1">
      <w:start w:val="1"/>
      <w:numFmt w:val="lowerLetter"/>
      <w:lvlText w:val="%8."/>
      <w:lvlJc w:val="left"/>
      <w:pPr>
        <w:ind w:left="6393" w:hanging="360"/>
      </w:pPr>
    </w:lvl>
    <w:lvl w:ilvl="8" w:tplc="B69CFF0E" w:tentative="1">
      <w:start w:val="1"/>
      <w:numFmt w:val="lowerRoman"/>
      <w:lvlText w:val="%9."/>
      <w:lvlJc w:val="right"/>
      <w:pPr>
        <w:ind w:left="7113" w:hanging="180"/>
      </w:pPr>
    </w:lvl>
  </w:abstractNum>
  <w:abstractNum w:abstractNumId="28" w15:restartNumberingAfterBreak="0">
    <w:nsid w:val="66B619E8"/>
    <w:multiLevelType w:val="hybridMultilevel"/>
    <w:tmpl w:val="C3A087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826C3"/>
    <w:multiLevelType w:val="hybridMultilevel"/>
    <w:tmpl w:val="68B8CC1E"/>
    <w:lvl w:ilvl="0" w:tplc="D1F2A662">
      <w:start w:val="1"/>
      <w:numFmt w:val="decimal"/>
      <w:lvlText w:val="%1."/>
      <w:lvlJc w:val="left"/>
      <w:pPr>
        <w:ind w:left="720" w:hanging="360"/>
      </w:pPr>
    </w:lvl>
    <w:lvl w:ilvl="1" w:tplc="6B0E936C" w:tentative="1">
      <w:start w:val="1"/>
      <w:numFmt w:val="lowerLetter"/>
      <w:lvlText w:val="%2."/>
      <w:lvlJc w:val="left"/>
      <w:pPr>
        <w:ind w:left="1440" w:hanging="360"/>
      </w:pPr>
    </w:lvl>
    <w:lvl w:ilvl="2" w:tplc="0876D1CC" w:tentative="1">
      <w:start w:val="1"/>
      <w:numFmt w:val="lowerRoman"/>
      <w:lvlText w:val="%3."/>
      <w:lvlJc w:val="right"/>
      <w:pPr>
        <w:ind w:left="2160" w:hanging="180"/>
      </w:pPr>
    </w:lvl>
    <w:lvl w:ilvl="3" w:tplc="0B12359A" w:tentative="1">
      <w:start w:val="1"/>
      <w:numFmt w:val="decimal"/>
      <w:lvlText w:val="%4."/>
      <w:lvlJc w:val="left"/>
      <w:pPr>
        <w:ind w:left="2880" w:hanging="360"/>
      </w:pPr>
    </w:lvl>
    <w:lvl w:ilvl="4" w:tplc="C812F30C" w:tentative="1">
      <w:start w:val="1"/>
      <w:numFmt w:val="lowerLetter"/>
      <w:lvlText w:val="%5."/>
      <w:lvlJc w:val="left"/>
      <w:pPr>
        <w:ind w:left="3600" w:hanging="360"/>
      </w:pPr>
    </w:lvl>
    <w:lvl w:ilvl="5" w:tplc="981256EA" w:tentative="1">
      <w:start w:val="1"/>
      <w:numFmt w:val="lowerRoman"/>
      <w:lvlText w:val="%6."/>
      <w:lvlJc w:val="right"/>
      <w:pPr>
        <w:ind w:left="4320" w:hanging="180"/>
      </w:pPr>
    </w:lvl>
    <w:lvl w:ilvl="6" w:tplc="AF805156" w:tentative="1">
      <w:start w:val="1"/>
      <w:numFmt w:val="decimal"/>
      <w:lvlText w:val="%7."/>
      <w:lvlJc w:val="left"/>
      <w:pPr>
        <w:ind w:left="5040" w:hanging="360"/>
      </w:pPr>
    </w:lvl>
    <w:lvl w:ilvl="7" w:tplc="D0A6EC24" w:tentative="1">
      <w:start w:val="1"/>
      <w:numFmt w:val="lowerLetter"/>
      <w:lvlText w:val="%8."/>
      <w:lvlJc w:val="left"/>
      <w:pPr>
        <w:ind w:left="5760" w:hanging="360"/>
      </w:pPr>
    </w:lvl>
    <w:lvl w:ilvl="8" w:tplc="C888A570" w:tentative="1">
      <w:start w:val="1"/>
      <w:numFmt w:val="lowerRoman"/>
      <w:lvlText w:val="%9."/>
      <w:lvlJc w:val="right"/>
      <w:pPr>
        <w:ind w:left="6480" w:hanging="180"/>
      </w:pPr>
    </w:lvl>
  </w:abstractNum>
  <w:abstractNum w:abstractNumId="30" w15:restartNumberingAfterBreak="0">
    <w:nsid w:val="68D504BA"/>
    <w:multiLevelType w:val="hybridMultilevel"/>
    <w:tmpl w:val="0DBE89A4"/>
    <w:lvl w:ilvl="0" w:tplc="81AC461A">
      <w:start w:val="1"/>
      <w:numFmt w:val="decimal"/>
      <w:lvlText w:val="%1."/>
      <w:lvlJc w:val="left"/>
      <w:pPr>
        <w:ind w:left="502"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55234C"/>
    <w:multiLevelType w:val="hybridMultilevel"/>
    <w:tmpl w:val="62F84656"/>
    <w:lvl w:ilvl="0" w:tplc="FA4A8680">
      <w:start w:val="1"/>
      <w:numFmt w:val="decimal"/>
      <w:lvlText w:val="%1."/>
      <w:lvlJc w:val="left"/>
      <w:pPr>
        <w:ind w:left="502" w:hanging="360"/>
      </w:pPr>
      <w:rPr>
        <w:b/>
        <w:bCs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76C5391B"/>
    <w:multiLevelType w:val="hybridMultilevel"/>
    <w:tmpl w:val="8724F8B4"/>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3" w15:restartNumberingAfterBreak="0">
    <w:nsid w:val="7962713E"/>
    <w:multiLevelType w:val="hybridMultilevel"/>
    <w:tmpl w:val="35E27E5A"/>
    <w:lvl w:ilvl="0" w:tplc="A6802700">
      <w:start w:val="1"/>
      <w:numFmt w:val="decimal"/>
      <w:lvlText w:val="%1."/>
      <w:lvlJc w:val="left"/>
      <w:pPr>
        <w:ind w:left="785" w:hanging="360"/>
      </w:pPr>
      <w:rPr>
        <w:rFonts w:hint="default"/>
      </w:rPr>
    </w:lvl>
    <w:lvl w:ilvl="1" w:tplc="B3B01BAE" w:tentative="1">
      <w:start w:val="1"/>
      <w:numFmt w:val="lowerLetter"/>
      <w:lvlText w:val="%2."/>
      <w:lvlJc w:val="left"/>
      <w:pPr>
        <w:ind w:left="1440" w:hanging="360"/>
      </w:pPr>
    </w:lvl>
    <w:lvl w:ilvl="2" w:tplc="366C40D0" w:tentative="1">
      <w:start w:val="1"/>
      <w:numFmt w:val="lowerRoman"/>
      <w:lvlText w:val="%3."/>
      <w:lvlJc w:val="right"/>
      <w:pPr>
        <w:ind w:left="2160" w:hanging="180"/>
      </w:pPr>
    </w:lvl>
    <w:lvl w:ilvl="3" w:tplc="F77E5EDE" w:tentative="1">
      <w:start w:val="1"/>
      <w:numFmt w:val="decimal"/>
      <w:lvlText w:val="%4."/>
      <w:lvlJc w:val="left"/>
      <w:pPr>
        <w:ind w:left="2880" w:hanging="360"/>
      </w:pPr>
    </w:lvl>
    <w:lvl w:ilvl="4" w:tplc="04CA3C66" w:tentative="1">
      <w:start w:val="1"/>
      <w:numFmt w:val="lowerLetter"/>
      <w:lvlText w:val="%5."/>
      <w:lvlJc w:val="left"/>
      <w:pPr>
        <w:ind w:left="3600" w:hanging="360"/>
      </w:pPr>
    </w:lvl>
    <w:lvl w:ilvl="5" w:tplc="85A8ED82" w:tentative="1">
      <w:start w:val="1"/>
      <w:numFmt w:val="lowerRoman"/>
      <w:lvlText w:val="%6."/>
      <w:lvlJc w:val="right"/>
      <w:pPr>
        <w:ind w:left="4320" w:hanging="180"/>
      </w:pPr>
    </w:lvl>
    <w:lvl w:ilvl="6" w:tplc="23409014" w:tentative="1">
      <w:start w:val="1"/>
      <w:numFmt w:val="decimal"/>
      <w:lvlText w:val="%7."/>
      <w:lvlJc w:val="left"/>
      <w:pPr>
        <w:ind w:left="5040" w:hanging="360"/>
      </w:pPr>
    </w:lvl>
    <w:lvl w:ilvl="7" w:tplc="CDE2EE0E" w:tentative="1">
      <w:start w:val="1"/>
      <w:numFmt w:val="lowerLetter"/>
      <w:lvlText w:val="%8."/>
      <w:lvlJc w:val="left"/>
      <w:pPr>
        <w:ind w:left="5760" w:hanging="360"/>
      </w:pPr>
    </w:lvl>
    <w:lvl w:ilvl="8" w:tplc="2E54C292" w:tentative="1">
      <w:start w:val="1"/>
      <w:numFmt w:val="lowerRoman"/>
      <w:lvlText w:val="%9."/>
      <w:lvlJc w:val="right"/>
      <w:pPr>
        <w:ind w:left="6480" w:hanging="180"/>
      </w:pPr>
    </w:lvl>
  </w:abstractNum>
  <w:num w:numId="1">
    <w:abstractNumId w:val="2"/>
  </w:num>
  <w:num w:numId="2">
    <w:abstractNumId w:val="6"/>
  </w:num>
  <w:num w:numId="3">
    <w:abstractNumId w:val="24"/>
  </w:num>
  <w:num w:numId="4">
    <w:abstractNumId w:val="12"/>
  </w:num>
  <w:num w:numId="5">
    <w:abstractNumId w:val="15"/>
  </w:num>
  <w:num w:numId="6">
    <w:abstractNumId w:val="2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6"/>
  </w:num>
  <w:num w:numId="11">
    <w:abstractNumId w:val="1"/>
  </w:num>
  <w:num w:numId="12">
    <w:abstractNumId w:val="27"/>
  </w:num>
  <w:num w:numId="13">
    <w:abstractNumId w:val="17"/>
  </w:num>
  <w:num w:numId="14">
    <w:abstractNumId w:val="7"/>
  </w:num>
  <w:num w:numId="15">
    <w:abstractNumId w:val="33"/>
  </w:num>
  <w:num w:numId="16">
    <w:abstractNumId w:val="29"/>
  </w:num>
  <w:num w:numId="17">
    <w:abstractNumId w:val="3"/>
  </w:num>
  <w:num w:numId="18">
    <w:abstractNumId w:val="9"/>
  </w:num>
  <w:num w:numId="19">
    <w:abstractNumId w:val="22"/>
  </w:num>
  <w:num w:numId="20">
    <w:abstractNumId w:val="18"/>
  </w:num>
  <w:num w:numId="21">
    <w:abstractNumId w:val="21"/>
  </w:num>
  <w:num w:numId="22">
    <w:abstractNumId w:val="19"/>
  </w:num>
  <w:num w:numId="23">
    <w:abstractNumId w:val="32"/>
  </w:num>
  <w:num w:numId="24">
    <w:abstractNumId w:val="0"/>
  </w:num>
  <w:num w:numId="25">
    <w:abstractNumId w:val="20"/>
  </w:num>
  <w:num w:numId="26">
    <w:abstractNumId w:val="28"/>
  </w:num>
  <w:num w:numId="27">
    <w:abstractNumId w:val="4"/>
  </w:num>
  <w:num w:numId="28">
    <w:abstractNumId w:val="13"/>
  </w:num>
  <w:num w:numId="29">
    <w:abstractNumId w:val="10"/>
  </w:num>
  <w:num w:numId="30">
    <w:abstractNumId w:val="31"/>
  </w:num>
  <w:num w:numId="31">
    <w:abstractNumId w:val="23"/>
  </w:num>
  <w:num w:numId="32">
    <w:abstractNumId w:val="26"/>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ar-MA" w:vendorID="64" w:dllVersion="0" w:nlCheck="1" w:checkStyle="0"/>
  <w:activeWritingStyle w:appName="MSWord" w:lang="ar-SA" w:vendorID="64" w:dllVersion="0" w:nlCheck="1" w:checkStyle="0"/>
  <w:activeWritingStyle w:appName="MSWord" w:lang="ar-MA" w:vendorID="64" w:dllVersion="6" w:nlCheck="1" w:checkStyle="0"/>
  <w:activeWritingStyle w:appName="MSWord" w:lang="ar-SA" w:vendorID="64" w:dllVersion="6" w:nlCheck="1" w:checkStyle="0"/>
  <w:activeWritingStyle w:appName="MSWord" w:lang="ar-QA" w:vendorID="64" w:dllVersion="6" w:nlCheck="1" w:checkStyle="0"/>
  <w:activeWritingStyle w:appName="MSWord" w:lang="ar-EG" w:vendorID="64" w:dllVersion="0" w:nlCheck="1" w:checkStyle="0"/>
  <w:activeWritingStyle w:appName="MSWord" w:lang="ar-LB" w:vendorID="64" w:dllVersion="0" w:nlCheck="1" w:checkStyle="0"/>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43"/>
    <w:rsid w:val="00004965"/>
    <w:rsid w:val="00014482"/>
    <w:rsid w:val="000249AC"/>
    <w:rsid w:val="00063A01"/>
    <w:rsid w:val="00074F15"/>
    <w:rsid w:val="00081646"/>
    <w:rsid w:val="00093E8D"/>
    <w:rsid w:val="000D09A7"/>
    <w:rsid w:val="000D3DEB"/>
    <w:rsid w:val="00110B6D"/>
    <w:rsid w:val="001206CB"/>
    <w:rsid w:val="001214AB"/>
    <w:rsid w:val="00137B01"/>
    <w:rsid w:val="00140D16"/>
    <w:rsid w:val="00152408"/>
    <w:rsid w:val="001571CB"/>
    <w:rsid w:val="00172272"/>
    <w:rsid w:val="00172BDA"/>
    <w:rsid w:val="001944B9"/>
    <w:rsid w:val="001963CF"/>
    <w:rsid w:val="001A51F5"/>
    <w:rsid w:val="001C42A6"/>
    <w:rsid w:val="001E2F41"/>
    <w:rsid w:val="001F54BC"/>
    <w:rsid w:val="001F6ED2"/>
    <w:rsid w:val="00203741"/>
    <w:rsid w:val="0020776C"/>
    <w:rsid w:val="00211243"/>
    <w:rsid w:val="002266C7"/>
    <w:rsid w:val="00231558"/>
    <w:rsid w:val="002403CE"/>
    <w:rsid w:val="00240BFF"/>
    <w:rsid w:val="00243594"/>
    <w:rsid w:val="002475EC"/>
    <w:rsid w:val="0025479C"/>
    <w:rsid w:val="0026387B"/>
    <w:rsid w:val="00263D28"/>
    <w:rsid w:val="00266DBE"/>
    <w:rsid w:val="0027197A"/>
    <w:rsid w:val="00281086"/>
    <w:rsid w:val="00283309"/>
    <w:rsid w:val="00284477"/>
    <w:rsid w:val="00286D66"/>
    <w:rsid w:val="002A5529"/>
    <w:rsid w:val="002A611C"/>
    <w:rsid w:val="002A7D0E"/>
    <w:rsid w:val="002B65D2"/>
    <w:rsid w:val="002D0A44"/>
    <w:rsid w:val="002D18EC"/>
    <w:rsid w:val="002E0FA5"/>
    <w:rsid w:val="002E5CA7"/>
    <w:rsid w:val="002E7CA0"/>
    <w:rsid w:val="002F4432"/>
    <w:rsid w:val="00300451"/>
    <w:rsid w:val="003145D5"/>
    <w:rsid w:val="003158AD"/>
    <w:rsid w:val="003167CC"/>
    <w:rsid w:val="00332A6E"/>
    <w:rsid w:val="00337418"/>
    <w:rsid w:val="0034162B"/>
    <w:rsid w:val="00343CB6"/>
    <w:rsid w:val="003479DA"/>
    <w:rsid w:val="0035008B"/>
    <w:rsid w:val="0035715D"/>
    <w:rsid w:val="00374D57"/>
    <w:rsid w:val="00375D28"/>
    <w:rsid w:val="00380BF4"/>
    <w:rsid w:val="00381DFA"/>
    <w:rsid w:val="00382B83"/>
    <w:rsid w:val="00393209"/>
    <w:rsid w:val="00394722"/>
    <w:rsid w:val="003A0195"/>
    <w:rsid w:val="003A4C86"/>
    <w:rsid w:val="003C0FA1"/>
    <w:rsid w:val="003C192B"/>
    <w:rsid w:val="003F66D8"/>
    <w:rsid w:val="0040087B"/>
    <w:rsid w:val="00405FAA"/>
    <w:rsid w:val="004078A1"/>
    <w:rsid w:val="0043446D"/>
    <w:rsid w:val="00446CFC"/>
    <w:rsid w:val="004568AD"/>
    <w:rsid w:val="00475788"/>
    <w:rsid w:val="004824C0"/>
    <w:rsid w:val="004854D5"/>
    <w:rsid w:val="004870B7"/>
    <w:rsid w:val="004952F5"/>
    <w:rsid w:val="00496405"/>
    <w:rsid w:val="00497F8C"/>
    <w:rsid w:val="004D4C88"/>
    <w:rsid w:val="004D6DE3"/>
    <w:rsid w:val="004E019F"/>
    <w:rsid w:val="004F495C"/>
    <w:rsid w:val="005013B4"/>
    <w:rsid w:val="00502C83"/>
    <w:rsid w:val="00503714"/>
    <w:rsid w:val="005161CE"/>
    <w:rsid w:val="00522780"/>
    <w:rsid w:val="00534B62"/>
    <w:rsid w:val="00555D1D"/>
    <w:rsid w:val="005633D1"/>
    <w:rsid w:val="00572D0F"/>
    <w:rsid w:val="00592D49"/>
    <w:rsid w:val="0059340D"/>
    <w:rsid w:val="005B4076"/>
    <w:rsid w:val="005B43D6"/>
    <w:rsid w:val="005B7C25"/>
    <w:rsid w:val="005C4951"/>
    <w:rsid w:val="005C7F5E"/>
    <w:rsid w:val="005D73F9"/>
    <w:rsid w:val="005F363F"/>
    <w:rsid w:val="00602405"/>
    <w:rsid w:val="00611EB4"/>
    <w:rsid w:val="00616D94"/>
    <w:rsid w:val="00637162"/>
    <w:rsid w:val="00637705"/>
    <w:rsid w:val="00642969"/>
    <w:rsid w:val="00652D98"/>
    <w:rsid w:val="006579E5"/>
    <w:rsid w:val="006610AE"/>
    <w:rsid w:val="00663889"/>
    <w:rsid w:val="00667C24"/>
    <w:rsid w:val="00703672"/>
    <w:rsid w:val="00715FA9"/>
    <w:rsid w:val="00724D25"/>
    <w:rsid w:val="007425DC"/>
    <w:rsid w:val="0074618F"/>
    <w:rsid w:val="0075576D"/>
    <w:rsid w:val="0076063A"/>
    <w:rsid w:val="00763D1D"/>
    <w:rsid w:val="00797166"/>
    <w:rsid w:val="007A464A"/>
    <w:rsid w:val="007B766A"/>
    <w:rsid w:val="007C2775"/>
    <w:rsid w:val="007D63A3"/>
    <w:rsid w:val="007E05C8"/>
    <w:rsid w:val="007E233A"/>
    <w:rsid w:val="007E2C31"/>
    <w:rsid w:val="007E7492"/>
    <w:rsid w:val="00803BC1"/>
    <w:rsid w:val="008229D2"/>
    <w:rsid w:val="00842312"/>
    <w:rsid w:val="00847FC9"/>
    <w:rsid w:val="00855981"/>
    <w:rsid w:val="00890E6A"/>
    <w:rsid w:val="008A25FD"/>
    <w:rsid w:val="008B29BC"/>
    <w:rsid w:val="008D05E1"/>
    <w:rsid w:val="008D5454"/>
    <w:rsid w:val="008F26CA"/>
    <w:rsid w:val="00910661"/>
    <w:rsid w:val="00942862"/>
    <w:rsid w:val="009443A4"/>
    <w:rsid w:val="00946276"/>
    <w:rsid w:val="00953C61"/>
    <w:rsid w:val="00955113"/>
    <w:rsid w:val="009556FB"/>
    <w:rsid w:val="00962291"/>
    <w:rsid w:val="009744EC"/>
    <w:rsid w:val="00976FF8"/>
    <w:rsid w:val="00977BD2"/>
    <w:rsid w:val="00990190"/>
    <w:rsid w:val="0099039E"/>
    <w:rsid w:val="009904AC"/>
    <w:rsid w:val="00996CE7"/>
    <w:rsid w:val="00997E1C"/>
    <w:rsid w:val="009A18BD"/>
    <w:rsid w:val="009B6C9B"/>
    <w:rsid w:val="009D1B31"/>
    <w:rsid w:val="009D4FD3"/>
    <w:rsid w:val="009E525F"/>
    <w:rsid w:val="00A0397D"/>
    <w:rsid w:val="00A0575D"/>
    <w:rsid w:val="00A247C4"/>
    <w:rsid w:val="00A34D3B"/>
    <w:rsid w:val="00A43E2E"/>
    <w:rsid w:val="00A53C99"/>
    <w:rsid w:val="00A75864"/>
    <w:rsid w:val="00A970FE"/>
    <w:rsid w:val="00AA13D9"/>
    <w:rsid w:val="00AB3397"/>
    <w:rsid w:val="00AB4771"/>
    <w:rsid w:val="00AB6F47"/>
    <w:rsid w:val="00AD784B"/>
    <w:rsid w:val="00AE4A84"/>
    <w:rsid w:val="00AF387E"/>
    <w:rsid w:val="00B02669"/>
    <w:rsid w:val="00B029B9"/>
    <w:rsid w:val="00B11CEB"/>
    <w:rsid w:val="00B20A20"/>
    <w:rsid w:val="00B55046"/>
    <w:rsid w:val="00B6602A"/>
    <w:rsid w:val="00B73170"/>
    <w:rsid w:val="00B951B6"/>
    <w:rsid w:val="00BA5863"/>
    <w:rsid w:val="00BA5B04"/>
    <w:rsid w:val="00BB02B9"/>
    <w:rsid w:val="00BB2CEA"/>
    <w:rsid w:val="00BC228A"/>
    <w:rsid w:val="00BD2625"/>
    <w:rsid w:val="00BE30CB"/>
    <w:rsid w:val="00BE35A7"/>
    <w:rsid w:val="00BE396A"/>
    <w:rsid w:val="00BE3C6E"/>
    <w:rsid w:val="00BF0E6E"/>
    <w:rsid w:val="00C12479"/>
    <w:rsid w:val="00C16874"/>
    <w:rsid w:val="00C43818"/>
    <w:rsid w:val="00C669C1"/>
    <w:rsid w:val="00C70DDF"/>
    <w:rsid w:val="00CA171A"/>
    <w:rsid w:val="00CA39B2"/>
    <w:rsid w:val="00CA68E4"/>
    <w:rsid w:val="00CC72E6"/>
    <w:rsid w:val="00CD3E16"/>
    <w:rsid w:val="00CF0773"/>
    <w:rsid w:val="00CF33C5"/>
    <w:rsid w:val="00D01B4A"/>
    <w:rsid w:val="00D11576"/>
    <w:rsid w:val="00D20E9B"/>
    <w:rsid w:val="00D21684"/>
    <w:rsid w:val="00D34640"/>
    <w:rsid w:val="00D42E74"/>
    <w:rsid w:val="00D50CE4"/>
    <w:rsid w:val="00D551FF"/>
    <w:rsid w:val="00D60CFC"/>
    <w:rsid w:val="00D64618"/>
    <w:rsid w:val="00D72DA7"/>
    <w:rsid w:val="00D806FB"/>
    <w:rsid w:val="00D92304"/>
    <w:rsid w:val="00DA6DF4"/>
    <w:rsid w:val="00DE6691"/>
    <w:rsid w:val="00E00127"/>
    <w:rsid w:val="00E07B38"/>
    <w:rsid w:val="00E1621B"/>
    <w:rsid w:val="00E16AA7"/>
    <w:rsid w:val="00E30F82"/>
    <w:rsid w:val="00E351D5"/>
    <w:rsid w:val="00E67C1B"/>
    <w:rsid w:val="00E760B5"/>
    <w:rsid w:val="00EB7A68"/>
    <w:rsid w:val="00EC1E7F"/>
    <w:rsid w:val="00EC7D5B"/>
    <w:rsid w:val="00ED3CB9"/>
    <w:rsid w:val="00ED5B3A"/>
    <w:rsid w:val="00EE312F"/>
    <w:rsid w:val="00EE5AC0"/>
    <w:rsid w:val="00EE697B"/>
    <w:rsid w:val="00EF027E"/>
    <w:rsid w:val="00EF1150"/>
    <w:rsid w:val="00EF6EFA"/>
    <w:rsid w:val="00F002F2"/>
    <w:rsid w:val="00F03F26"/>
    <w:rsid w:val="00F0465A"/>
    <w:rsid w:val="00F06E2D"/>
    <w:rsid w:val="00F14EE6"/>
    <w:rsid w:val="00F165F4"/>
    <w:rsid w:val="00F217DF"/>
    <w:rsid w:val="00F233CB"/>
    <w:rsid w:val="00F24956"/>
    <w:rsid w:val="00F3171C"/>
    <w:rsid w:val="00F33304"/>
    <w:rsid w:val="00F43046"/>
    <w:rsid w:val="00F52022"/>
    <w:rsid w:val="00F54728"/>
    <w:rsid w:val="00F56369"/>
    <w:rsid w:val="00F5744C"/>
    <w:rsid w:val="00F57761"/>
    <w:rsid w:val="00F75443"/>
    <w:rsid w:val="00F90B3D"/>
    <w:rsid w:val="00F94464"/>
    <w:rsid w:val="00FC0E8C"/>
    <w:rsid w:val="00FC5F15"/>
    <w:rsid w:val="00FD0AE8"/>
    <w:rsid w:val="00FD4BE4"/>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93FE1B"/>
  <w15:chartTrackingRefBased/>
  <w15:docId w15:val="{5C1DABDB-9F12-4151-8DE6-7D0785D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M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8B"/>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qFormat/>
    <w:rsid w:val="001A51F5"/>
    <w:pPr>
      <w:keepNext/>
      <w:bidi/>
      <w:spacing w:before="240" w:after="60"/>
      <w:outlineLvl w:val="1"/>
    </w:pPr>
    <w:rPr>
      <w:rFonts w:ascii="Cambria" w:eastAsia="Times New Roman" w:hAnsi="Cambria"/>
      <w:b/>
      <w:bCs/>
      <w:i/>
      <w:iCs/>
      <w:sz w:val="28"/>
      <w:szCs w:val="28"/>
      <w:lang w:val="fr-FR" w:eastAsia="fr-FR" w:bidi="ar-SA"/>
    </w:rPr>
  </w:style>
  <w:style w:type="paragraph" w:styleId="Heading4">
    <w:name w:val="heading 4"/>
    <w:aliases w:val="GA Heading"/>
    <w:basedOn w:val="Normal"/>
    <w:next w:val="Normal"/>
    <w:link w:val="Heading4Char"/>
    <w:qFormat/>
    <w:rsid w:val="001A51F5"/>
    <w:pPr>
      <w:keepNext/>
      <w:keepLines/>
      <w:numPr>
        <w:numId w:val="22"/>
      </w:numPr>
      <w:tabs>
        <w:tab w:val="left" w:pos="567"/>
      </w:tabs>
      <w:bidi/>
      <w:snapToGrid w:val="0"/>
      <w:spacing w:after="240"/>
      <w:ind w:left="567" w:hanging="567"/>
      <w:outlineLvl w:val="3"/>
    </w:pPr>
    <w:rPr>
      <w:rFonts w:ascii="Arial" w:eastAsia="Times New Roman" w:hAnsi="Arial"/>
      <w:b/>
      <w:bCs/>
      <w:snapToGrid w:val="0"/>
      <w:sz w:val="22"/>
      <w:lang w:val="en-GB" w:bidi="ar-SA"/>
    </w:rPr>
  </w:style>
  <w:style w:type="paragraph" w:styleId="Heading5">
    <w:name w:val="heading 5"/>
    <w:basedOn w:val="Normal"/>
    <w:link w:val="Heading5Char"/>
    <w:uiPriority w:val="9"/>
    <w:qFormat/>
    <w:rsid w:val="00EE697B"/>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ra">
    <w:name w:val="COM Para"/>
    <w:qFormat/>
    <w:rsid w:val="008229D2"/>
    <w:pPr>
      <w:spacing w:after="120" w:line="240" w:lineRule="auto"/>
      <w:ind w:left="720" w:hanging="360"/>
    </w:pPr>
    <w:rPr>
      <w:rFonts w:ascii="Arial" w:eastAsia="Times New Roman" w:hAnsi="Arial" w:cs="Arial"/>
      <w:snapToGrid w:val="0"/>
      <w:lang w:val="en-GB"/>
    </w:rPr>
  </w:style>
  <w:style w:type="character" w:styleId="Hyperlink">
    <w:name w:val="Hyperlink"/>
    <w:basedOn w:val="DefaultParagraphFont"/>
    <w:unhideWhenUsed/>
    <w:rsid w:val="008229D2"/>
    <w:rPr>
      <w:color w:val="0000FF"/>
      <w:u w:val="single"/>
    </w:rPr>
  </w:style>
  <w:style w:type="paragraph" w:styleId="FootnoteText">
    <w:name w:val="footnote text"/>
    <w:basedOn w:val="Normal"/>
    <w:link w:val="FootnoteTextChar"/>
    <w:uiPriority w:val="99"/>
    <w:unhideWhenUsed/>
    <w:rsid w:val="008229D2"/>
    <w:rPr>
      <w:sz w:val="20"/>
      <w:szCs w:val="20"/>
    </w:rPr>
  </w:style>
  <w:style w:type="character" w:customStyle="1" w:styleId="FootnoteTextChar">
    <w:name w:val="Footnote Text Char"/>
    <w:basedOn w:val="DefaultParagraphFont"/>
    <w:link w:val="FootnoteText"/>
    <w:uiPriority w:val="99"/>
    <w:rsid w:val="008229D2"/>
    <w:rPr>
      <w:sz w:val="20"/>
      <w:szCs w:val="20"/>
    </w:rPr>
  </w:style>
  <w:style w:type="character" w:styleId="FootnoteReference">
    <w:name w:val="footnote reference"/>
    <w:basedOn w:val="DefaultParagraphFont"/>
    <w:uiPriority w:val="99"/>
    <w:semiHidden/>
    <w:unhideWhenUsed/>
    <w:rsid w:val="008229D2"/>
    <w:rPr>
      <w:vertAlign w:val="superscript"/>
    </w:rPr>
  </w:style>
  <w:style w:type="character" w:customStyle="1" w:styleId="Heading5Char">
    <w:name w:val="Heading 5 Char"/>
    <w:basedOn w:val="DefaultParagraphFont"/>
    <w:link w:val="Heading5"/>
    <w:uiPriority w:val="9"/>
    <w:rsid w:val="00EE697B"/>
    <w:rPr>
      <w:rFonts w:ascii="Times New Roman" w:eastAsia="Times New Roman" w:hAnsi="Times New Roman" w:cs="Times New Roman"/>
      <w:b/>
      <w:bCs/>
      <w:sz w:val="20"/>
      <w:szCs w:val="20"/>
    </w:rPr>
  </w:style>
  <w:style w:type="paragraph" w:customStyle="1" w:styleId="Sansinterligne2">
    <w:name w:val="Sans interligne2"/>
    <w:uiPriority w:val="1"/>
    <w:rsid w:val="009744EC"/>
    <w:pPr>
      <w:spacing w:after="0" w:line="240" w:lineRule="auto"/>
    </w:pPr>
    <w:rPr>
      <w:rFonts w:ascii="Times New Roman" w:eastAsia="Times New Roman" w:hAnsi="Times New Roman" w:cs="Times New Roman"/>
      <w:sz w:val="24"/>
      <w:szCs w:val="24"/>
      <w:lang w:val="fr-FR" w:eastAsia="fr-FR"/>
    </w:rPr>
  </w:style>
  <w:style w:type="paragraph" w:customStyle="1" w:styleId="Sansinterligne1">
    <w:name w:val="Sans interligne1"/>
    <w:uiPriority w:val="1"/>
    <w:rsid w:val="009744EC"/>
    <w:pPr>
      <w:spacing w:after="0" w:line="240" w:lineRule="auto"/>
    </w:pPr>
    <w:rPr>
      <w:rFonts w:ascii="Times New Roman" w:eastAsia="Times New Roman" w:hAnsi="Times New Roman" w:cs="Times New Roman"/>
      <w:sz w:val="24"/>
      <w:szCs w:val="24"/>
      <w:lang w:val="fr-FR" w:eastAsia="fr-FR"/>
    </w:rPr>
  </w:style>
  <w:style w:type="paragraph" w:styleId="Header">
    <w:name w:val="header"/>
    <w:basedOn w:val="Normal"/>
    <w:link w:val="HeaderChar"/>
    <w:unhideWhenUsed/>
    <w:rsid w:val="00475788"/>
    <w:pPr>
      <w:tabs>
        <w:tab w:val="center" w:pos="4680"/>
        <w:tab w:val="right" w:pos="9360"/>
      </w:tabs>
    </w:pPr>
  </w:style>
  <w:style w:type="character" w:customStyle="1" w:styleId="HeaderChar">
    <w:name w:val="Header Char"/>
    <w:basedOn w:val="DefaultParagraphFont"/>
    <w:link w:val="Header"/>
    <w:rsid w:val="00475788"/>
    <w:rPr>
      <w:rFonts w:ascii="Times New Roman" w:hAnsi="Times New Roman" w:cs="Times New Roman"/>
      <w:sz w:val="24"/>
      <w:szCs w:val="24"/>
    </w:rPr>
  </w:style>
  <w:style w:type="paragraph" w:styleId="Footer">
    <w:name w:val="footer"/>
    <w:basedOn w:val="Normal"/>
    <w:link w:val="FooterChar"/>
    <w:uiPriority w:val="99"/>
    <w:unhideWhenUsed/>
    <w:rsid w:val="00475788"/>
    <w:pPr>
      <w:tabs>
        <w:tab w:val="center" w:pos="4680"/>
        <w:tab w:val="right" w:pos="9360"/>
      </w:tabs>
    </w:pPr>
  </w:style>
  <w:style w:type="character" w:customStyle="1" w:styleId="FooterChar">
    <w:name w:val="Footer Char"/>
    <w:basedOn w:val="DefaultParagraphFont"/>
    <w:link w:val="Footer"/>
    <w:uiPriority w:val="99"/>
    <w:rsid w:val="00475788"/>
    <w:rPr>
      <w:rFonts w:ascii="Times New Roman" w:hAnsi="Times New Roman" w:cs="Times New Roman"/>
      <w:sz w:val="24"/>
      <w:szCs w:val="24"/>
    </w:rPr>
  </w:style>
  <w:style w:type="character" w:styleId="PageNumber">
    <w:name w:val="page number"/>
    <w:basedOn w:val="DefaultParagraphFont"/>
    <w:semiHidden/>
    <w:rsid w:val="004568AD"/>
  </w:style>
  <w:style w:type="paragraph" w:styleId="BalloonText">
    <w:name w:val="Balloon Text"/>
    <w:basedOn w:val="Normal"/>
    <w:link w:val="BalloonTextChar"/>
    <w:uiPriority w:val="99"/>
    <w:semiHidden/>
    <w:unhideWhenUsed/>
    <w:rsid w:val="00024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AC"/>
    <w:rPr>
      <w:rFonts w:ascii="Segoe UI" w:hAnsi="Segoe UI" w:cs="Segoe UI"/>
      <w:sz w:val="18"/>
      <w:szCs w:val="18"/>
    </w:rPr>
  </w:style>
  <w:style w:type="character" w:styleId="Strong">
    <w:name w:val="Strong"/>
    <w:basedOn w:val="DefaultParagraphFont"/>
    <w:uiPriority w:val="22"/>
    <w:qFormat/>
    <w:rsid w:val="00F90B3D"/>
    <w:rPr>
      <w:b/>
      <w:bCs/>
    </w:rPr>
  </w:style>
  <w:style w:type="paragraph" w:customStyle="1" w:styleId="Marge">
    <w:name w:val="Marge"/>
    <w:basedOn w:val="Normal"/>
    <w:link w:val="MargeChar"/>
    <w:rsid w:val="004824C0"/>
    <w:pPr>
      <w:tabs>
        <w:tab w:val="left" w:pos="567"/>
      </w:tabs>
      <w:snapToGrid w:val="0"/>
      <w:spacing w:after="240"/>
      <w:jc w:val="both"/>
    </w:pPr>
    <w:rPr>
      <w:rFonts w:ascii="Arial" w:eastAsia="Times New Roman" w:hAnsi="Arial"/>
      <w:snapToGrid w:val="0"/>
      <w:sz w:val="22"/>
      <w:lang w:val="en-GB"/>
    </w:rPr>
  </w:style>
  <w:style w:type="character" w:customStyle="1" w:styleId="MargeChar">
    <w:name w:val="Marge Char"/>
    <w:link w:val="Marge"/>
    <w:rsid w:val="004824C0"/>
    <w:rPr>
      <w:rFonts w:ascii="Arial" w:eastAsia="Times New Roman" w:hAnsi="Arial" w:cs="Times New Roman"/>
      <w:snapToGrid w:val="0"/>
      <w:szCs w:val="24"/>
      <w:lang w:val="en-GB"/>
    </w:rPr>
  </w:style>
  <w:style w:type="character" w:styleId="FollowedHyperlink">
    <w:name w:val="FollowedHyperlink"/>
    <w:basedOn w:val="DefaultParagraphFont"/>
    <w:uiPriority w:val="99"/>
    <w:semiHidden/>
    <w:unhideWhenUsed/>
    <w:rsid w:val="005D73F9"/>
    <w:rPr>
      <w:color w:val="954F72" w:themeColor="followedHyperlink"/>
      <w:u w:val="single"/>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
    <w:basedOn w:val="Normal"/>
    <w:link w:val="ListParagraphChar"/>
    <w:uiPriority w:val="34"/>
    <w:qFormat/>
    <w:rsid w:val="00572D0F"/>
    <w:pPr>
      <w:ind w:left="720"/>
      <w:contextualSpacing/>
    </w:pPr>
    <w:rPr>
      <w:rFonts w:ascii="Calibri" w:hAnsi="Calibri" w:cs="Calibri"/>
      <w:sz w:val="22"/>
      <w:szCs w:val="22"/>
    </w:rPr>
  </w:style>
  <w:style w:type="character" w:styleId="CommentReference">
    <w:name w:val="annotation reference"/>
    <w:basedOn w:val="DefaultParagraphFont"/>
    <w:uiPriority w:val="99"/>
    <w:semiHidden/>
    <w:unhideWhenUsed/>
    <w:rsid w:val="00B029B9"/>
    <w:rPr>
      <w:sz w:val="16"/>
      <w:szCs w:val="16"/>
    </w:rPr>
  </w:style>
  <w:style w:type="paragraph" w:styleId="CommentText">
    <w:name w:val="annotation text"/>
    <w:basedOn w:val="Normal"/>
    <w:link w:val="CommentTextChar"/>
    <w:uiPriority w:val="99"/>
    <w:semiHidden/>
    <w:unhideWhenUsed/>
    <w:rsid w:val="00B029B9"/>
    <w:rPr>
      <w:sz w:val="20"/>
      <w:szCs w:val="20"/>
    </w:rPr>
  </w:style>
  <w:style w:type="character" w:customStyle="1" w:styleId="CommentTextChar">
    <w:name w:val="Comment Text Char"/>
    <w:basedOn w:val="DefaultParagraphFont"/>
    <w:link w:val="CommentText"/>
    <w:uiPriority w:val="99"/>
    <w:semiHidden/>
    <w:rsid w:val="00B029B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9B9"/>
    <w:rPr>
      <w:b/>
      <w:bCs/>
    </w:rPr>
  </w:style>
  <w:style w:type="character" w:customStyle="1" w:styleId="CommentSubjectChar">
    <w:name w:val="Comment Subject Char"/>
    <w:basedOn w:val="CommentTextChar"/>
    <w:link w:val="CommentSubject"/>
    <w:uiPriority w:val="99"/>
    <w:semiHidden/>
    <w:rsid w:val="00B029B9"/>
    <w:rPr>
      <w:rFonts w:ascii="Times New Roman" w:hAnsi="Times New Roman" w:cs="Times New Roman"/>
      <w:b/>
      <w:bCs/>
      <w:sz w:val="20"/>
      <w:szCs w:val="20"/>
    </w:rPr>
  </w:style>
  <w:style w:type="paragraph" w:styleId="Revision">
    <w:name w:val="Revision"/>
    <w:hidden/>
    <w:uiPriority w:val="99"/>
    <w:semiHidden/>
    <w:rsid w:val="007E233A"/>
    <w:pPr>
      <w:spacing w:after="0" w:line="240" w:lineRule="auto"/>
    </w:pPr>
    <w:rPr>
      <w:rFonts w:ascii="Times New Roman" w:hAnsi="Times New Roman" w:cs="Times New Roman"/>
      <w:sz w:val="24"/>
      <w:szCs w:val="24"/>
    </w:rPr>
  </w:style>
  <w:style w:type="character" w:customStyle="1" w:styleId="tlid-translation">
    <w:name w:val="tlid-translation"/>
    <w:basedOn w:val="DefaultParagraphFont"/>
    <w:rsid w:val="00405FAA"/>
  </w:style>
  <w:style w:type="paragraph" w:customStyle="1" w:styleId="GATitleResolution">
    <w:name w:val="GA Title Resolution"/>
    <w:basedOn w:val="Normal"/>
    <w:qFormat/>
    <w:rsid w:val="00855981"/>
    <w:pPr>
      <w:keepNext/>
      <w:spacing w:before="240" w:after="120"/>
      <w:ind w:left="567"/>
      <w:jc w:val="both"/>
    </w:pPr>
    <w:rPr>
      <w:rFonts w:ascii="Arial" w:eastAsia="Times New Roman" w:hAnsi="Arial" w:cs="Arial"/>
      <w:b/>
      <w:sz w:val="22"/>
      <w:szCs w:val="22"/>
      <w:lang w:val="en-GB" w:eastAsia="fr-FR" w:bidi="ar-SA"/>
    </w:rPr>
  </w:style>
  <w:style w:type="paragraph" w:customStyle="1" w:styleId="GAPara">
    <w:name w:val="GA Para"/>
    <w:qFormat/>
    <w:rsid w:val="00855981"/>
    <w:pPr>
      <w:spacing w:after="120" w:line="240" w:lineRule="auto"/>
      <w:ind w:left="567" w:hanging="567"/>
    </w:pPr>
    <w:rPr>
      <w:rFonts w:ascii="Arial" w:eastAsia="SimSun" w:hAnsi="Arial" w:cs="Arial"/>
      <w:snapToGrid w:val="0"/>
      <w:lang w:val="en-GB" w:eastAsia="fr-FR" w:bidi="ar-SA"/>
    </w:rPr>
  </w:style>
  <w:style w:type="character" w:customStyle="1" w:styleId="Heading2Char">
    <w:name w:val="Heading 2 Char"/>
    <w:basedOn w:val="DefaultParagraphFont"/>
    <w:link w:val="Heading2"/>
    <w:uiPriority w:val="9"/>
    <w:rsid w:val="001A51F5"/>
    <w:rPr>
      <w:rFonts w:ascii="Cambria" w:eastAsia="Times New Roman" w:hAnsi="Cambria" w:cs="Times New Roman"/>
      <w:b/>
      <w:bCs/>
      <w:i/>
      <w:iCs/>
      <w:sz w:val="28"/>
      <w:szCs w:val="28"/>
      <w:lang w:val="fr-FR" w:eastAsia="fr-FR" w:bidi="ar-SA"/>
    </w:rPr>
  </w:style>
  <w:style w:type="character" w:customStyle="1" w:styleId="Heading4Char">
    <w:name w:val="Heading 4 Char"/>
    <w:aliases w:val="GA Heading Char"/>
    <w:basedOn w:val="DefaultParagraphFont"/>
    <w:link w:val="Heading4"/>
    <w:rsid w:val="001A51F5"/>
    <w:rPr>
      <w:rFonts w:ascii="Arial" w:eastAsia="Times New Roman" w:hAnsi="Arial" w:cs="Times New Roman"/>
      <w:b/>
      <w:bCs/>
      <w:snapToGrid w:val="0"/>
      <w:szCs w:val="24"/>
      <w:lang w:val="en-GB" w:bidi="ar-SA"/>
    </w:rPr>
  </w:style>
  <w:style w:type="table" w:styleId="TableGrid">
    <w:name w:val="Table Grid"/>
    <w:basedOn w:val="TableNormal"/>
    <w:uiPriority w:val="59"/>
    <w:rsid w:val="001A51F5"/>
    <w:pPr>
      <w:spacing w:after="0" w:line="240" w:lineRule="auto"/>
    </w:pPr>
    <w:rPr>
      <w:rFonts w:ascii="Calibri" w:eastAsia="SimSun" w:hAnsi="Calibri" w:cs="Times New Roman"/>
      <w:sz w:val="20"/>
      <w:szCs w:val="20"/>
      <w:lang w:val="fr-FR" w:eastAsia="zh-C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rsid w:val="001A51F5"/>
    <w:pPr>
      <w:bidi/>
      <w:ind w:left="720"/>
      <w:contextualSpacing/>
    </w:pPr>
    <w:rPr>
      <w:rFonts w:eastAsia="Times New Roman"/>
      <w:lang w:val="fr-FR" w:eastAsia="fr-FR" w:bidi="ar-SA"/>
    </w:rPr>
  </w:style>
  <w:style w:type="paragraph" w:customStyle="1" w:styleId="b">
    <w:name w:val="(b)"/>
    <w:basedOn w:val="Normal"/>
    <w:rsid w:val="001A51F5"/>
    <w:pPr>
      <w:tabs>
        <w:tab w:val="left" w:pos="-737"/>
        <w:tab w:val="left" w:pos="1134"/>
      </w:tabs>
      <w:bidi/>
      <w:snapToGrid w:val="0"/>
      <w:spacing w:after="240"/>
      <w:ind w:left="1134" w:hanging="567"/>
      <w:jc w:val="both"/>
    </w:pPr>
    <w:rPr>
      <w:rFonts w:ascii="Arial" w:eastAsia="Times New Roman" w:hAnsi="Arial"/>
      <w:snapToGrid w:val="0"/>
      <w:sz w:val="22"/>
      <w:lang w:val="fr-FR" w:bidi="ar-SA"/>
    </w:rPr>
  </w:style>
  <w:style w:type="paragraph" w:customStyle="1" w:styleId="Par">
    <w:name w:val="Par"/>
    <w:basedOn w:val="Normal"/>
    <w:rsid w:val="001A51F5"/>
    <w:pPr>
      <w:tabs>
        <w:tab w:val="left" w:pos="567"/>
      </w:tabs>
      <w:bidi/>
      <w:snapToGrid w:val="0"/>
      <w:spacing w:after="240"/>
      <w:ind w:firstLine="567"/>
      <w:jc w:val="both"/>
    </w:pPr>
    <w:rPr>
      <w:rFonts w:ascii="Arial" w:eastAsia="Times New Roman" w:hAnsi="Arial"/>
      <w:snapToGrid w:val="0"/>
      <w:sz w:val="22"/>
      <w:lang w:val="fr-FR" w:bidi="ar-SA"/>
    </w:rPr>
  </w:style>
  <w:style w:type="paragraph" w:customStyle="1" w:styleId="TIRETbul1cm">
    <w:name w:val="TIRET bul 1cm"/>
    <w:basedOn w:val="Normal"/>
    <w:rsid w:val="001A51F5"/>
    <w:pPr>
      <w:numPr>
        <w:numId w:val="17"/>
      </w:numPr>
      <w:tabs>
        <w:tab w:val="left" w:pos="851"/>
      </w:tabs>
      <w:bidi/>
      <w:adjustRightInd w:val="0"/>
      <w:snapToGrid w:val="0"/>
      <w:spacing w:after="240"/>
      <w:jc w:val="both"/>
    </w:pPr>
    <w:rPr>
      <w:rFonts w:ascii="Arial" w:eastAsia="SimSun" w:hAnsi="Arial"/>
      <w:snapToGrid w:val="0"/>
      <w:sz w:val="22"/>
      <w:lang w:val="fr-FR" w:eastAsia="zh-CN" w:bidi="ar-SA"/>
    </w:rPr>
  </w:style>
  <w:style w:type="character" w:customStyle="1" w:styleId="apple-style-span">
    <w:name w:val="apple-style-span"/>
    <w:basedOn w:val="DefaultParagraphFont"/>
    <w:rsid w:val="001A51F5"/>
  </w:style>
  <w:style w:type="character" w:customStyle="1" w:styleId="apple-converted-space">
    <w:name w:val="apple-converted-space"/>
    <w:basedOn w:val="DefaultParagraphFont"/>
    <w:rsid w:val="001A51F5"/>
  </w:style>
  <w:style w:type="paragraph" w:customStyle="1" w:styleId="GAPreambulaResolution">
    <w:name w:val="GA Preambula Resolution"/>
    <w:basedOn w:val="Normal"/>
    <w:qFormat/>
    <w:rsid w:val="001A51F5"/>
    <w:pPr>
      <w:keepNext/>
      <w:bidi/>
      <w:spacing w:after="120"/>
      <w:ind w:left="567"/>
      <w:jc w:val="both"/>
    </w:pPr>
    <w:rPr>
      <w:rFonts w:ascii="Arial" w:eastAsia="Times New Roman" w:hAnsi="Arial" w:cs="Arial"/>
      <w:sz w:val="22"/>
      <w:szCs w:val="22"/>
      <w:lang w:val="en-GB" w:eastAsia="fr-FR" w:bidi="ar-SA"/>
    </w:rPr>
  </w:style>
  <w:style w:type="paragraph" w:customStyle="1" w:styleId="GAParaResolution">
    <w:name w:val="GA Para Resolution"/>
    <w:basedOn w:val="Normal"/>
    <w:qFormat/>
    <w:rsid w:val="001A51F5"/>
    <w:pPr>
      <w:numPr>
        <w:numId w:val="20"/>
      </w:numPr>
      <w:autoSpaceDE w:val="0"/>
      <w:autoSpaceDN w:val="0"/>
      <w:bidi/>
      <w:adjustRightInd w:val="0"/>
      <w:spacing w:after="120"/>
      <w:ind w:left="1134" w:hanging="567"/>
      <w:jc w:val="both"/>
    </w:pPr>
    <w:rPr>
      <w:rFonts w:ascii="Arial" w:eastAsia="SimSun" w:hAnsi="Arial" w:cs="Arial"/>
      <w:sz w:val="22"/>
      <w:szCs w:val="22"/>
      <w:u w:val="single"/>
      <w:lang w:val="en-GB" w:eastAsia="fr-FR" w:bidi="ar-SA"/>
    </w:rPr>
  </w:style>
  <w:style w:type="paragraph" w:customStyle="1" w:styleId="COMParaDecision">
    <w:name w:val="COM Para Decision"/>
    <w:basedOn w:val="Normal"/>
    <w:uiPriority w:val="99"/>
    <w:qFormat/>
    <w:rsid w:val="001A51F5"/>
    <w:pPr>
      <w:autoSpaceDE w:val="0"/>
      <w:autoSpaceDN w:val="0"/>
      <w:adjustRightInd w:val="0"/>
      <w:spacing w:after="120"/>
      <w:ind w:left="1134" w:hanging="567"/>
      <w:jc w:val="both"/>
    </w:pPr>
    <w:rPr>
      <w:rFonts w:ascii="Arial" w:eastAsia="SimSun" w:hAnsi="Arial" w:cs="Arial"/>
      <w:sz w:val="22"/>
      <w:szCs w:val="22"/>
      <w:u w:val="single"/>
      <w:lang w:val="en-GB" w:eastAsia="fr-FR" w:bidi="ar-SA"/>
    </w:rPr>
  </w:style>
  <w:style w:type="character" w:customStyle="1" w:styleId="hps">
    <w:name w:val="hps"/>
    <w:rsid w:val="001A51F5"/>
  </w:style>
  <w:style w:type="character" w:customStyle="1" w:styleId="textview">
    <w:name w:val="textview"/>
    <w:basedOn w:val="DefaultParagraphFont"/>
    <w:rsid w:val="001A51F5"/>
  </w:style>
  <w:style w:type="table" w:customStyle="1" w:styleId="TableGrid2">
    <w:name w:val="Table Grid2"/>
    <w:basedOn w:val="TableNormal"/>
    <w:next w:val="TableGrid"/>
    <w:uiPriority w:val="59"/>
    <w:rsid w:val="001A51F5"/>
    <w:pPr>
      <w:spacing w:after="0" w:line="240" w:lineRule="auto"/>
    </w:pPr>
    <w:rPr>
      <w:rFonts w:ascii="Calibri" w:eastAsia="SimSun" w:hAnsi="Calibri" w:cs="Times New Roman"/>
      <w:sz w:val="20"/>
      <w:szCs w:val="20"/>
      <w:lang w:val="fr-FR" w:eastAsia="fr-F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locked/>
    <w:rsid w:val="001A51F5"/>
    <w:rPr>
      <w:rFonts w:ascii="Calibri" w:hAnsi="Calibri" w:cs="Calibri"/>
    </w:rPr>
  </w:style>
  <w:style w:type="table" w:customStyle="1" w:styleId="TableGrid1">
    <w:name w:val="Table Grid1"/>
    <w:basedOn w:val="TableNormal"/>
    <w:next w:val="TableGrid"/>
    <w:uiPriority w:val="59"/>
    <w:rsid w:val="001A51F5"/>
    <w:pPr>
      <w:spacing w:after="0" w:line="240" w:lineRule="auto"/>
    </w:pPr>
    <w:rPr>
      <w:rFonts w:ascii="Calibri" w:eastAsia="SimSun" w:hAnsi="Calibri" w:cs="Times New Roman"/>
      <w:sz w:val="20"/>
      <w:szCs w:val="20"/>
      <w:lang w:val="fr-FR" w:eastAsia="fr-F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1A5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2660">
      <w:bodyDiv w:val="1"/>
      <w:marLeft w:val="0"/>
      <w:marRight w:val="0"/>
      <w:marTop w:val="0"/>
      <w:marBottom w:val="0"/>
      <w:divBdr>
        <w:top w:val="none" w:sz="0" w:space="0" w:color="auto"/>
        <w:left w:val="none" w:sz="0" w:space="0" w:color="auto"/>
        <w:bottom w:val="none" w:sz="0" w:space="0" w:color="auto"/>
        <w:right w:val="none" w:sz="0" w:space="0" w:color="auto"/>
      </w:divBdr>
    </w:div>
    <w:div w:id="383794490">
      <w:bodyDiv w:val="1"/>
      <w:marLeft w:val="0"/>
      <w:marRight w:val="0"/>
      <w:marTop w:val="0"/>
      <w:marBottom w:val="0"/>
      <w:divBdr>
        <w:top w:val="none" w:sz="0" w:space="0" w:color="auto"/>
        <w:left w:val="none" w:sz="0" w:space="0" w:color="auto"/>
        <w:bottom w:val="none" w:sz="0" w:space="0" w:color="auto"/>
        <w:right w:val="none" w:sz="0" w:space="0" w:color="auto"/>
      </w:divBdr>
    </w:div>
    <w:div w:id="455876814">
      <w:bodyDiv w:val="1"/>
      <w:marLeft w:val="0"/>
      <w:marRight w:val="0"/>
      <w:marTop w:val="0"/>
      <w:marBottom w:val="0"/>
      <w:divBdr>
        <w:top w:val="none" w:sz="0" w:space="0" w:color="auto"/>
        <w:left w:val="none" w:sz="0" w:space="0" w:color="auto"/>
        <w:bottom w:val="none" w:sz="0" w:space="0" w:color="auto"/>
        <w:right w:val="none" w:sz="0" w:space="0" w:color="auto"/>
      </w:divBdr>
    </w:div>
    <w:div w:id="935329901">
      <w:bodyDiv w:val="1"/>
      <w:marLeft w:val="0"/>
      <w:marRight w:val="0"/>
      <w:marTop w:val="0"/>
      <w:marBottom w:val="0"/>
      <w:divBdr>
        <w:top w:val="none" w:sz="0" w:space="0" w:color="auto"/>
        <w:left w:val="none" w:sz="0" w:space="0" w:color="auto"/>
        <w:bottom w:val="none" w:sz="0" w:space="0" w:color="auto"/>
        <w:right w:val="none" w:sz="0" w:space="0" w:color="auto"/>
      </w:divBdr>
    </w:div>
    <w:div w:id="1333220933">
      <w:bodyDiv w:val="1"/>
      <w:marLeft w:val="0"/>
      <w:marRight w:val="0"/>
      <w:marTop w:val="0"/>
      <w:marBottom w:val="0"/>
      <w:divBdr>
        <w:top w:val="none" w:sz="0" w:space="0" w:color="auto"/>
        <w:left w:val="none" w:sz="0" w:space="0" w:color="auto"/>
        <w:bottom w:val="none" w:sz="0" w:space="0" w:color="auto"/>
        <w:right w:val="none" w:sz="0" w:space="0" w:color="auto"/>
      </w:divBdr>
    </w:div>
    <w:div w:id="1357923493">
      <w:bodyDiv w:val="1"/>
      <w:marLeft w:val="0"/>
      <w:marRight w:val="0"/>
      <w:marTop w:val="0"/>
      <w:marBottom w:val="0"/>
      <w:divBdr>
        <w:top w:val="none" w:sz="0" w:space="0" w:color="auto"/>
        <w:left w:val="none" w:sz="0" w:space="0" w:color="auto"/>
        <w:bottom w:val="none" w:sz="0" w:space="0" w:color="auto"/>
        <w:right w:val="none" w:sz="0" w:space="0" w:color="auto"/>
      </w:divBdr>
    </w:div>
    <w:div w:id="1559366310">
      <w:bodyDiv w:val="1"/>
      <w:marLeft w:val="0"/>
      <w:marRight w:val="0"/>
      <w:marTop w:val="0"/>
      <w:marBottom w:val="0"/>
      <w:divBdr>
        <w:top w:val="none" w:sz="0" w:space="0" w:color="auto"/>
        <w:left w:val="none" w:sz="0" w:space="0" w:color="auto"/>
        <w:bottom w:val="none" w:sz="0" w:space="0" w:color="auto"/>
        <w:right w:val="none" w:sz="0" w:space="0" w:color="auto"/>
      </w:divBdr>
    </w:div>
    <w:div w:id="15970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Uq5PHbM5-kuwswIpVrERlPFwScS5u59LsaYAqLW4SGRUNzFHQjBNMUQ0RDNKSE5DSTc4TFIxOUJBQy4u" TargetMode="External"/><Relationship Id="rId18" Type="http://schemas.openxmlformats.org/officeDocument/2006/relationships/hyperlink" Target="https://en.unesco.org/sites/default/files/issue_4_en_culture_covid-19_tracker-8.pdf" TargetMode="External"/><Relationship Id="rId26" Type="http://schemas.openxmlformats.org/officeDocument/2006/relationships/hyperlink" Target="https://ich.unesco.org/doc/src/LHE-20-8.GA-11-AR.docx" TargetMode="Externa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en/Decisions/14.COM/8" TargetMode="External"/><Relationship Id="rId17" Type="http://schemas.openxmlformats.org/officeDocument/2006/relationships/hyperlink" Target="https://en.unesco.org/sites/default/files/issue_4_en_culture_covid-19_tracker-8.pdf" TargetMode="External"/><Relationship Id="rId25" Type="http://schemas.openxmlformats.org/officeDocument/2006/relationships/hyperlink" Target="https://ich.unesco.org/ar/overall-results-framework-00984"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n.unesco.org/news/share-your-livingheritage-experience" TargetMode="External"/><Relationship Id="rId20" Type="http://schemas.openxmlformats.org/officeDocument/2006/relationships/hyperlink" Target="https://ich.unesco.org/doc/src/LHE-20-8.GA-9-EN.docx"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0-8.GA-11-EN.docx" TargetMode="External"/><Relationship Id="rId24" Type="http://schemas.openxmlformats.org/officeDocument/2006/relationships/hyperlink" Target="https://ich.unesco.org/doc/src/LHE-20-8.GA-7-AR.docx"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facebook.com/unesco/videos/242180553795626/" TargetMode="External"/><Relationship Id="rId23" Type="http://schemas.openxmlformats.org/officeDocument/2006/relationships/header" Target="header3.xml"/><Relationship Id="rId28" Type="http://schemas.openxmlformats.org/officeDocument/2006/relationships/hyperlink" Target="about:blank" TargetMode="External"/><Relationship Id="rId36" Type="http://schemas.openxmlformats.org/officeDocument/2006/relationships/hyperlink" Target="https://ich.unesco.org/doc/src/LHE-20-8.GA-9-AR.docx" TargetMode="External"/><Relationship Id="rId49" Type="http://schemas.openxmlformats.org/officeDocument/2006/relationships/header" Target="header7.xml"/><Relationship Id="rId10" Type="http://schemas.openxmlformats.org/officeDocument/2006/relationships/hyperlink" Target="https://ich.unesco.org/doc/download.php?versionID=58498" TargetMode="External"/><Relationship Id="rId19" Type="http://schemas.openxmlformats.org/officeDocument/2006/relationships/hyperlink" Target="https://ich.unesco.org/en/emergency-situations-01117"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ich.unesco.org/en/Decisions/14.COM/20" TargetMode="External"/><Relationship Id="rId14" Type="http://schemas.openxmlformats.org/officeDocument/2006/relationships/hyperlink" Target="https://ich.unesco.org/en/living-heritage-experiences-and-the-covid-19-pandemic-01123" TargetMode="External"/><Relationship Id="rId22" Type="http://schemas.openxmlformats.org/officeDocument/2006/relationships/header" Target="header2.xml"/><Relationship Id="rId27" Type="http://schemas.openxmlformats.org/officeDocument/2006/relationships/hyperlink" Target="https://ich.unesco.org/doc/src/LHE-20-8.GA-12-AR.docx"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eader" Target="header6.xml"/><Relationship Id="rId8" Type="http://schemas.openxmlformats.org/officeDocument/2006/relationships/hyperlink" Target="https://ich.unesco.org/doc/src/LHE-20-8.GA-7_Rev.-EN.docx"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doc/src/LHE-20-15.COM-INF.7-AR.docx" TargetMode="External"/><Relationship Id="rId13" Type="http://schemas.openxmlformats.org/officeDocument/2006/relationships/hyperlink" Target="https://ich.unesco.org/en/lighter-ways-of-sharing-ich-safeguarding-practices-00999" TargetMode="External"/><Relationship Id="rId18" Type="http://schemas.openxmlformats.org/officeDocument/2006/relationships/hyperlink" Target="https://ich.unesco.org/en/Decisions/12.COM/15" TargetMode="External"/><Relationship Id="rId3" Type="http://schemas.openxmlformats.org/officeDocument/2006/relationships/hyperlink" Target="https://ich.unesco.org/doc/src/LHE-19-14.COM-5.b-EN.docx" TargetMode="External"/><Relationship Id="rId7" Type="http://schemas.openxmlformats.org/officeDocument/2006/relationships/hyperlink" Target="https://ich.unesco.org/en/Decisions/13.COM/8" TargetMode="External"/><Relationship Id="rId12" Type="http://schemas.openxmlformats.org/officeDocument/2006/relationships/hyperlink" Target="https://ich.unesco.org/en/Decisions/10.COM/10" TargetMode="External"/><Relationship Id="rId17" Type="http://schemas.openxmlformats.org/officeDocument/2006/relationships/hyperlink" Target="https://ich.unesco.org/en/Decisions/11.COM/15" TargetMode="External"/><Relationship Id="rId2" Type="http://schemas.openxmlformats.org/officeDocument/2006/relationships/hyperlink" Target="https://ich.unesco.org/doc/src/ITH-18-13.COM-5_Rev.-EN.docx" TargetMode="External"/><Relationship Id="rId16" Type="http://schemas.openxmlformats.org/officeDocument/2006/relationships/hyperlink" Target="https://ich.unesco.org/en/Decisions/12.COM/6" TargetMode="External"/><Relationship Id="rId1" Type="http://schemas.openxmlformats.org/officeDocument/2006/relationships/hyperlink" Target="https://ich.unesco.org/en/files-2021-under-process-01119" TargetMode="External"/><Relationship Id="rId6" Type="http://schemas.openxmlformats.org/officeDocument/2006/relationships/hyperlink" Target="https://ich.unesco.org/en/Resolutions/7.GA/10" TargetMode="External"/><Relationship Id="rId11" Type="http://schemas.openxmlformats.org/officeDocument/2006/relationships/hyperlink" Target="https://ich.unesco.org/en/Decisions/8.COM/5.c.1" TargetMode="External"/><Relationship Id="rId5" Type="http://schemas.openxmlformats.org/officeDocument/2006/relationships/hyperlink" Target="https://ich.unesco.org/en/Decisions/7.GA/9" TargetMode="External"/><Relationship Id="rId15" Type="http://schemas.openxmlformats.org/officeDocument/2006/relationships/hyperlink" Target="https://ich.unesco.org/en/Decisions/13.COM/13" TargetMode="External"/><Relationship Id="rId10" Type="http://schemas.openxmlformats.org/officeDocument/2006/relationships/hyperlink" Target="https://ich.unesco.org/en/Decisions/13.COM/10" TargetMode="External"/><Relationship Id="rId19" Type="http://schemas.openxmlformats.org/officeDocument/2006/relationships/hyperlink" Target="https://ich.unesco.org/en/Decisions/13.COM/11" TargetMode="External"/><Relationship Id="rId4" Type="http://schemas.openxmlformats.org/officeDocument/2006/relationships/hyperlink" Target="https://ich.unesco.org/en/Decisions/12.COM/10" TargetMode="External"/><Relationship Id="rId9" Type="http://schemas.openxmlformats.org/officeDocument/2006/relationships/hyperlink" Target="https://ich.unesco.org/en/Resolutions/7.GA/8" TargetMode="External"/><Relationship Id="rId14" Type="http://schemas.openxmlformats.org/officeDocument/2006/relationships/hyperlink" Target="https://ich.unesco.org/en/Decisions/12.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5E81-6F9A-4C81-85FC-7C35120A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7571</Words>
  <Characters>41643</Characters>
  <Application>Microsoft Office Word</Application>
  <DocSecurity>0</DocSecurity>
  <Lines>347</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Ashley Elizabeth</dc:creator>
  <cp:keywords/>
  <dc:description/>
  <cp:lastModifiedBy>Poivre, Josiane</cp:lastModifiedBy>
  <cp:revision>12</cp:revision>
  <cp:lastPrinted>2020-09-05T12:48:00Z</cp:lastPrinted>
  <dcterms:created xsi:type="dcterms:W3CDTF">2020-09-07T17:35:00Z</dcterms:created>
  <dcterms:modified xsi:type="dcterms:W3CDTF">2020-09-07T18:40:00Z</dcterms:modified>
</cp:coreProperties>
</file>