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57BFD" w14:textId="2ABE73C2" w:rsidR="00655736" w:rsidRPr="00002A16" w:rsidRDefault="00655736" w:rsidP="00655736">
      <w:pPr>
        <w:spacing w:before="1440"/>
        <w:jc w:val="center"/>
        <w:rPr>
          <w:rFonts w:ascii="Arial" w:hAnsi="Arial" w:cs="Arial"/>
          <w:b/>
          <w:sz w:val="22"/>
          <w:szCs w:val="22"/>
        </w:rPr>
      </w:pPr>
      <w:r w:rsidRPr="00002A16">
        <w:rPr>
          <w:rFonts w:ascii="Arial" w:hAnsi="Arial" w:cs="Arial"/>
          <w:b/>
          <w:sz w:val="22"/>
        </w:rPr>
        <w:t>保护非物质文化遗产公约</w:t>
      </w:r>
    </w:p>
    <w:p w14:paraId="78B23C0C" w14:textId="77777777" w:rsidR="00655736" w:rsidRPr="00002A16" w:rsidRDefault="00D95C4C" w:rsidP="00655736">
      <w:pPr>
        <w:spacing w:before="1200"/>
        <w:jc w:val="center"/>
        <w:rPr>
          <w:rFonts w:ascii="Arial" w:hAnsi="Arial" w:cs="Arial"/>
          <w:b/>
          <w:sz w:val="22"/>
          <w:szCs w:val="22"/>
        </w:rPr>
      </w:pPr>
      <w:r w:rsidRPr="00002A16">
        <w:rPr>
          <w:rFonts w:ascii="Arial" w:hAnsi="Arial" w:cs="Arial"/>
          <w:b/>
          <w:sz w:val="22"/>
        </w:rPr>
        <w:t>《保护非物质文化遗产公约》缔约国大会</w:t>
      </w:r>
    </w:p>
    <w:p w14:paraId="68B69FD4" w14:textId="095709EB" w:rsidR="00D95C4C" w:rsidRPr="00002A16" w:rsidRDefault="00065199" w:rsidP="00D95C4C">
      <w:pPr>
        <w:spacing w:before="840"/>
        <w:jc w:val="center"/>
        <w:rPr>
          <w:rFonts w:ascii="Arial" w:hAnsi="Arial" w:cs="Arial"/>
          <w:b/>
          <w:sz w:val="22"/>
          <w:szCs w:val="22"/>
        </w:rPr>
      </w:pPr>
      <w:r w:rsidRPr="00002A16">
        <w:rPr>
          <w:rFonts w:ascii="Arial" w:hAnsi="Arial" w:cs="Arial"/>
          <w:b/>
          <w:sz w:val="22"/>
        </w:rPr>
        <w:t>第八届会议</w:t>
      </w:r>
    </w:p>
    <w:p w14:paraId="411E7171" w14:textId="6C127BE3" w:rsidR="00D95C4C" w:rsidRPr="00002A16" w:rsidRDefault="00D95C4C" w:rsidP="00D95C4C">
      <w:pPr>
        <w:jc w:val="center"/>
        <w:rPr>
          <w:rFonts w:ascii="Arial" w:hAnsi="Arial" w:cs="Arial"/>
          <w:b/>
          <w:sz w:val="22"/>
          <w:szCs w:val="22"/>
        </w:rPr>
      </w:pPr>
      <w:r w:rsidRPr="00002A16">
        <w:rPr>
          <w:rFonts w:ascii="Arial" w:hAnsi="Arial" w:cs="Arial"/>
          <w:b/>
          <w:sz w:val="22"/>
        </w:rPr>
        <w:t>教科文组织总部，一号会议厅</w:t>
      </w:r>
    </w:p>
    <w:p w14:paraId="47F2C555" w14:textId="3FA7ED76" w:rsidR="00655736" w:rsidRPr="00002A16" w:rsidRDefault="00E90FE0" w:rsidP="00D95C4C">
      <w:pPr>
        <w:jc w:val="center"/>
        <w:rPr>
          <w:rFonts w:ascii="Arial" w:hAnsi="Arial" w:cs="Arial"/>
          <w:b/>
          <w:sz w:val="22"/>
          <w:szCs w:val="22"/>
        </w:rPr>
      </w:pPr>
      <w:r w:rsidRPr="00002A16">
        <w:rPr>
          <w:rFonts w:ascii="Arial" w:hAnsi="Arial" w:cs="Arial"/>
          <w:b/>
          <w:sz w:val="22"/>
        </w:rPr>
        <w:t>2020</w:t>
      </w:r>
      <w:r w:rsidRPr="00002A16">
        <w:rPr>
          <w:rFonts w:ascii="Arial" w:hAnsi="Arial" w:cs="Arial"/>
          <w:b/>
          <w:sz w:val="22"/>
        </w:rPr>
        <w:t>年</w:t>
      </w:r>
      <w:r w:rsidR="005265D3" w:rsidRPr="00002A16">
        <w:rPr>
          <w:rFonts w:ascii="Arial" w:hAnsi="Arial" w:cs="Arial"/>
          <w:b/>
          <w:sz w:val="22"/>
        </w:rPr>
        <w:t>9</w:t>
      </w:r>
      <w:r w:rsidRPr="00002A16">
        <w:rPr>
          <w:rFonts w:ascii="Arial" w:hAnsi="Arial" w:cs="Arial"/>
          <w:b/>
          <w:sz w:val="22"/>
        </w:rPr>
        <w:t>月</w:t>
      </w:r>
      <w:r w:rsidR="005265D3" w:rsidRPr="00002A16">
        <w:rPr>
          <w:rFonts w:ascii="Arial" w:hAnsi="Arial" w:cs="Arial"/>
          <w:b/>
          <w:sz w:val="22"/>
        </w:rPr>
        <w:t>8</w:t>
      </w:r>
      <w:r w:rsidRPr="00002A16">
        <w:rPr>
          <w:rFonts w:ascii="Arial" w:hAnsi="Arial" w:cs="Arial"/>
          <w:b/>
          <w:sz w:val="22"/>
        </w:rPr>
        <w:t>日至</w:t>
      </w:r>
      <w:r w:rsidR="005265D3" w:rsidRPr="00002A16">
        <w:rPr>
          <w:rFonts w:ascii="Arial" w:hAnsi="Arial" w:cs="Arial"/>
          <w:b/>
          <w:sz w:val="22"/>
        </w:rPr>
        <w:t>10</w:t>
      </w:r>
      <w:r w:rsidRPr="00002A16">
        <w:rPr>
          <w:rFonts w:ascii="Arial" w:hAnsi="Arial" w:cs="Arial"/>
          <w:b/>
          <w:sz w:val="22"/>
        </w:rPr>
        <w:t>日</w:t>
      </w:r>
    </w:p>
    <w:p w14:paraId="47891A15" w14:textId="77777777" w:rsidR="00655736" w:rsidRPr="00002A16" w:rsidRDefault="00655736" w:rsidP="00655736">
      <w:pPr>
        <w:pStyle w:val="Sansinterligne2"/>
        <w:spacing w:before="1200"/>
        <w:jc w:val="center"/>
        <w:rPr>
          <w:rFonts w:ascii="Arial" w:hAnsi="Arial" w:cs="Arial"/>
          <w:b/>
          <w:sz w:val="22"/>
          <w:szCs w:val="22"/>
        </w:rPr>
      </w:pPr>
      <w:r w:rsidRPr="00002A16">
        <w:rPr>
          <w:rFonts w:ascii="Arial" w:hAnsi="Arial" w:cs="Arial"/>
          <w:b/>
          <w:sz w:val="22"/>
          <w:u w:val="single"/>
        </w:rPr>
        <w:t>临时议程项目</w:t>
      </w:r>
      <w:r w:rsidRPr="00002A16">
        <w:rPr>
          <w:rFonts w:ascii="Arial" w:hAnsi="Arial" w:cs="Arial"/>
          <w:b/>
          <w:sz w:val="22"/>
          <w:u w:val="single"/>
        </w:rPr>
        <w:t>5</w:t>
      </w:r>
      <w:r w:rsidRPr="00002A16">
        <w:rPr>
          <w:rFonts w:ascii="Arial" w:hAnsi="Arial" w:cs="Arial"/>
          <w:b/>
          <w:sz w:val="22"/>
          <w:u w:val="single"/>
        </w:rPr>
        <w:t>：</w:t>
      </w:r>
    </w:p>
    <w:p w14:paraId="71BA670D" w14:textId="77777777" w:rsidR="002F312A" w:rsidRPr="00002A16" w:rsidRDefault="007E0222" w:rsidP="002F312A">
      <w:pPr>
        <w:pStyle w:val="Sansinterligne2"/>
        <w:spacing w:after="1200"/>
        <w:jc w:val="center"/>
        <w:rPr>
          <w:rFonts w:ascii="Arial" w:hAnsi="Arial" w:cs="Arial"/>
          <w:b/>
          <w:sz w:val="22"/>
          <w:szCs w:val="22"/>
        </w:rPr>
      </w:pPr>
      <w:r w:rsidRPr="00002A16">
        <w:rPr>
          <w:rFonts w:ascii="Arial" w:hAnsi="Arial" w:cs="Arial"/>
          <w:b/>
          <w:sz w:val="22"/>
        </w:rPr>
        <w:t>委员会给大会的报告</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1C5DB8" w14:paraId="7D23B343" w14:textId="77777777" w:rsidTr="002F312A">
        <w:trPr>
          <w:jc w:val="center"/>
        </w:trPr>
        <w:tc>
          <w:tcPr>
            <w:tcW w:w="5670" w:type="dxa"/>
            <w:vAlign w:val="center"/>
          </w:tcPr>
          <w:p w14:paraId="17104C3F" w14:textId="68613712" w:rsidR="0057439C" w:rsidRPr="00002A16" w:rsidRDefault="00660273" w:rsidP="005B7A35">
            <w:pPr>
              <w:pStyle w:val="Sansinterligne1"/>
              <w:spacing w:before="200" w:after="200"/>
              <w:jc w:val="center"/>
              <w:rPr>
                <w:rFonts w:ascii="Arial" w:hAnsi="Arial" w:cs="Arial"/>
                <w:b/>
                <w:sz w:val="22"/>
                <w:szCs w:val="22"/>
              </w:rPr>
            </w:pPr>
            <w:r>
              <w:rPr>
                <w:rFonts w:ascii="Arial" w:hAnsi="Arial" w:cs="Arial" w:hint="eastAsia"/>
                <w:b/>
                <w:sz w:val="22"/>
              </w:rPr>
              <w:t>概述</w:t>
            </w:r>
          </w:p>
          <w:p w14:paraId="6749BD5D" w14:textId="13D63E09" w:rsidR="007E0222" w:rsidRPr="00002A16" w:rsidRDefault="007E0222" w:rsidP="007E0222">
            <w:pPr>
              <w:pStyle w:val="Sansinterligne1"/>
              <w:jc w:val="both"/>
              <w:rPr>
                <w:rFonts w:ascii="Arial" w:hAnsi="Arial" w:cs="Arial"/>
                <w:bCs/>
                <w:sz w:val="22"/>
                <w:szCs w:val="22"/>
              </w:rPr>
            </w:pPr>
            <w:r w:rsidRPr="00002A16">
              <w:rPr>
                <w:rFonts w:ascii="Arial" w:hAnsi="Arial" w:cs="Arial"/>
                <w:sz w:val="22"/>
              </w:rPr>
              <w:t>2003</w:t>
            </w:r>
            <w:r w:rsidRPr="00002A16">
              <w:rPr>
                <w:rFonts w:ascii="Arial" w:hAnsi="Arial" w:cs="Arial"/>
                <w:sz w:val="22"/>
              </w:rPr>
              <w:t>年《保护非物质文化遗产公约》第三十条第</w:t>
            </w:r>
            <w:r w:rsidRPr="00002A16">
              <w:rPr>
                <w:rFonts w:ascii="Arial" w:hAnsi="Arial" w:cs="Arial"/>
                <w:sz w:val="22"/>
              </w:rPr>
              <w:t>1</w:t>
            </w:r>
            <w:r w:rsidRPr="00002A16">
              <w:rPr>
                <w:rFonts w:ascii="Arial" w:hAnsi="Arial" w:cs="Arial"/>
                <w:sz w:val="22"/>
              </w:rPr>
              <w:t>款规定：</w:t>
            </w:r>
            <w:r w:rsidR="004A2953">
              <w:rPr>
                <w:rFonts w:ascii="Arial" w:hAnsi="Arial" w:cs="Arial" w:hint="eastAsia"/>
                <w:sz w:val="22"/>
              </w:rPr>
              <w:t>“</w:t>
            </w:r>
            <w:r w:rsidRPr="00002A16">
              <w:rPr>
                <w:rFonts w:ascii="Arial" w:hAnsi="Arial" w:cs="Arial"/>
                <w:sz w:val="22"/>
              </w:rPr>
              <w:t>委员会应在其开展的活动和</w:t>
            </w:r>
            <w:r w:rsidRPr="00002A16">
              <w:rPr>
                <w:rFonts w:ascii="Arial" w:hAnsi="Arial" w:cs="Arial"/>
                <w:sz w:val="22"/>
              </w:rPr>
              <w:t>……</w:t>
            </w:r>
            <w:r w:rsidRPr="00002A16">
              <w:rPr>
                <w:rFonts w:ascii="Arial" w:hAnsi="Arial" w:cs="Arial"/>
                <w:sz w:val="22"/>
              </w:rPr>
              <w:t>缔约国报告的基础上，向每届大会提交报告。</w:t>
            </w:r>
            <w:r w:rsidR="004A2953">
              <w:rPr>
                <w:rFonts w:ascii="Arial" w:hAnsi="Arial" w:cs="Arial" w:hint="eastAsia"/>
                <w:sz w:val="22"/>
              </w:rPr>
              <w:t>”</w:t>
            </w:r>
            <w:r w:rsidRPr="00002A16">
              <w:rPr>
                <w:rFonts w:ascii="Arial" w:hAnsi="Arial" w:cs="Arial"/>
                <w:sz w:val="22"/>
              </w:rPr>
              <w:t>本文件包含委员会基于其</w:t>
            </w:r>
            <w:r w:rsidRPr="00002A16">
              <w:rPr>
                <w:rFonts w:ascii="Arial" w:hAnsi="Arial" w:cs="Arial"/>
                <w:sz w:val="22"/>
              </w:rPr>
              <w:t>2018</w:t>
            </w:r>
            <w:r w:rsidRPr="00002A16">
              <w:rPr>
                <w:rFonts w:ascii="Arial" w:hAnsi="Arial" w:cs="Arial"/>
                <w:sz w:val="22"/>
              </w:rPr>
              <w:t>年</w:t>
            </w:r>
            <w:r w:rsidRPr="00002A16">
              <w:rPr>
                <w:rFonts w:ascii="Arial" w:hAnsi="Arial" w:cs="Arial"/>
                <w:sz w:val="22"/>
              </w:rPr>
              <w:t>1</w:t>
            </w:r>
            <w:r w:rsidRPr="00002A16">
              <w:rPr>
                <w:rFonts w:ascii="Arial" w:hAnsi="Arial" w:cs="Arial"/>
                <w:sz w:val="22"/>
              </w:rPr>
              <w:t>月至</w:t>
            </w:r>
            <w:r w:rsidRPr="00002A16">
              <w:rPr>
                <w:rFonts w:ascii="Arial" w:hAnsi="Arial" w:cs="Arial"/>
                <w:sz w:val="22"/>
              </w:rPr>
              <w:t>2019</w:t>
            </w:r>
            <w:r w:rsidRPr="00002A16">
              <w:rPr>
                <w:rFonts w:ascii="Arial" w:hAnsi="Arial" w:cs="Arial"/>
                <w:sz w:val="22"/>
              </w:rPr>
              <w:t>年</w:t>
            </w:r>
            <w:r w:rsidRPr="00002A16">
              <w:rPr>
                <w:rFonts w:ascii="Arial" w:hAnsi="Arial" w:cs="Arial"/>
                <w:sz w:val="22"/>
              </w:rPr>
              <w:t>12</w:t>
            </w:r>
            <w:r w:rsidRPr="00002A16">
              <w:rPr>
                <w:rFonts w:ascii="Arial" w:hAnsi="Arial" w:cs="Arial"/>
                <w:sz w:val="22"/>
              </w:rPr>
              <w:t>月的活动和其在第十三届和第十四届会议期间通过的缔约国报告。</w:t>
            </w:r>
          </w:p>
          <w:p w14:paraId="12F286A2" w14:textId="10E0F294" w:rsidR="00655736" w:rsidRPr="00414643" w:rsidRDefault="00FB6630" w:rsidP="0011096D">
            <w:pPr>
              <w:pStyle w:val="Sansinterligne2"/>
              <w:spacing w:before="120" w:after="120"/>
              <w:jc w:val="both"/>
              <w:rPr>
                <w:rFonts w:ascii="Arial" w:hAnsi="Arial" w:cs="Arial"/>
                <w:b/>
                <w:sz w:val="22"/>
                <w:szCs w:val="22"/>
              </w:rPr>
            </w:pPr>
            <w:r w:rsidRPr="00002A16">
              <w:rPr>
                <w:rFonts w:ascii="Arial" w:hAnsi="Arial" w:cs="Arial"/>
                <w:b/>
                <w:sz w:val="22"/>
              </w:rPr>
              <w:t>需</w:t>
            </w:r>
            <w:r w:rsidR="00BD00E3">
              <w:rPr>
                <w:rFonts w:ascii="Arial" w:hAnsi="Arial" w:cs="Arial" w:hint="eastAsia"/>
                <w:b/>
                <w:sz w:val="22"/>
              </w:rPr>
              <w:t>要</w:t>
            </w:r>
            <w:proofErr w:type="gramStart"/>
            <w:r w:rsidRPr="00002A16">
              <w:rPr>
                <w:rFonts w:ascii="Arial" w:hAnsi="Arial" w:cs="Arial"/>
                <w:b/>
                <w:sz w:val="22"/>
              </w:rPr>
              <w:t>作出</w:t>
            </w:r>
            <w:proofErr w:type="gramEnd"/>
            <w:r w:rsidRPr="00002A16">
              <w:rPr>
                <w:rFonts w:ascii="Arial" w:hAnsi="Arial" w:cs="Arial"/>
                <w:b/>
                <w:sz w:val="22"/>
              </w:rPr>
              <w:t>的决定：</w:t>
            </w:r>
            <w:r w:rsidRPr="00002A16">
              <w:rPr>
                <w:rFonts w:ascii="Arial" w:hAnsi="Arial" w:cs="Arial"/>
                <w:sz w:val="22"/>
              </w:rPr>
              <w:t>第</w:t>
            </w:r>
            <w:r w:rsidRPr="00002A16">
              <w:rPr>
                <w:rFonts w:ascii="Arial" w:hAnsi="Arial" w:cs="Arial"/>
                <w:sz w:val="22"/>
              </w:rPr>
              <w:t>3</w:t>
            </w:r>
            <w:r w:rsidRPr="00002A16">
              <w:rPr>
                <w:rFonts w:ascii="Arial" w:hAnsi="Arial" w:cs="Arial"/>
                <w:sz w:val="22"/>
              </w:rPr>
              <w:t>段</w:t>
            </w:r>
          </w:p>
        </w:tc>
      </w:tr>
    </w:tbl>
    <w:p w14:paraId="5DA11D4E" w14:textId="77777777" w:rsidR="00176720" w:rsidRPr="00286D33" w:rsidRDefault="00655736" w:rsidP="00176720">
      <w:pPr>
        <w:pStyle w:val="GAPara"/>
        <w:numPr>
          <w:ilvl w:val="0"/>
          <w:numId w:val="0"/>
        </w:numPr>
        <w:jc w:val="both"/>
        <w:rPr>
          <w:lang w:val="fr-FR"/>
        </w:rPr>
      </w:pPr>
      <w:r w:rsidRPr="00286D33">
        <w:rPr>
          <w:rFonts w:hint="eastAsia"/>
          <w:lang w:val="fr-FR"/>
        </w:rPr>
        <w:br w:type="page"/>
      </w:r>
    </w:p>
    <w:p w14:paraId="3222E2D9" w14:textId="634BCB31" w:rsidR="007E0222" w:rsidRPr="00077E19" w:rsidRDefault="007E0222" w:rsidP="008A0C2D">
      <w:pPr>
        <w:pStyle w:val="Marge"/>
        <w:numPr>
          <w:ilvl w:val="0"/>
          <w:numId w:val="19"/>
        </w:numPr>
        <w:spacing w:after="120"/>
        <w:ind w:left="567" w:hanging="567"/>
        <w:rPr>
          <w:rFonts w:eastAsia="Arial" w:cs="Arial"/>
          <w:szCs w:val="22"/>
        </w:rPr>
      </w:pPr>
      <w:r w:rsidRPr="00286D33">
        <w:rPr>
          <w:rFonts w:cs="Arial"/>
        </w:rPr>
        <w:lastRenderedPageBreak/>
        <w:t>2003</w:t>
      </w:r>
      <w:r w:rsidRPr="00077E19">
        <w:rPr>
          <w:rFonts w:cs="Arial"/>
        </w:rPr>
        <w:t>年《保护非物质文化遗产公约》第三十条第</w:t>
      </w:r>
      <w:r w:rsidRPr="00286D33">
        <w:rPr>
          <w:rFonts w:cs="Arial"/>
        </w:rPr>
        <w:t>1</w:t>
      </w:r>
      <w:r w:rsidRPr="00077E19">
        <w:rPr>
          <w:rFonts w:cs="Arial"/>
        </w:rPr>
        <w:t>款规定</w:t>
      </w:r>
      <w:r w:rsidRPr="00286D33">
        <w:rPr>
          <w:rFonts w:cs="Arial"/>
        </w:rPr>
        <w:t>：</w:t>
      </w:r>
      <w:r w:rsidR="004A2953" w:rsidRPr="00286D33">
        <w:rPr>
          <w:rFonts w:cs="Arial" w:hint="eastAsia"/>
        </w:rPr>
        <w:t>“</w:t>
      </w:r>
      <w:r w:rsidRPr="00077E19">
        <w:rPr>
          <w:rFonts w:cs="Arial"/>
        </w:rPr>
        <w:t>委员会应在其开展的活动和</w:t>
      </w:r>
      <w:r w:rsidRPr="00286D33">
        <w:rPr>
          <w:rFonts w:cs="Arial"/>
        </w:rPr>
        <w:t>……</w:t>
      </w:r>
      <w:r w:rsidRPr="00077E19">
        <w:rPr>
          <w:rFonts w:cs="Arial"/>
        </w:rPr>
        <w:t>缔约国报告的基础上</w:t>
      </w:r>
      <w:r w:rsidRPr="00286D33">
        <w:rPr>
          <w:rFonts w:cs="Arial"/>
        </w:rPr>
        <w:t>，</w:t>
      </w:r>
      <w:r w:rsidRPr="00077E19">
        <w:rPr>
          <w:rFonts w:cs="Arial"/>
        </w:rPr>
        <w:t>向每届大会提交报告。</w:t>
      </w:r>
      <w:r w:rsidR="004A2953">
        <w:rPr>
          <w:rFonts w:cs="Arial" w:hint="eastAsia"/>
        </w:rPr>
        <w:t>”</w:t>
      </w:r>
      <w:r w:rsidRPr="00077E19">
        <w:rPr>
          <w:rFonts w:cs="Arial"/>
        </w:rPr>
        <w:t>第三十条第</w:t>
      </w:r>
      <w:r w:rsidRPr="00077E19">
        <w:rPr>
          <w:rFonts w:cs="Arial"/>
        </w:rPr>
        <w:t>2</w:t>
      </w:r>
      <w:r w:rsidRPr="00077E19">
        <w:rPr>
          <w:rFonts w:cs="Arial"/>
        </w:rPr>
        <w:t>款进一步规定：</w:t>
      </w:r>
      <w:r w:rsidR="004A2953">
        <w:rPr>
          <w:rFonts w:cs="Arial" w:hint="eastAsia"/>
        </w:rPr>
        <w:t>“</w:t>
      </w:r>
      <w:r w:rsidRPr="00077E19">
        <w:rPr>
          <w:rFonts w:cs="Arial"/>
        </w:rPr>
        <w:t>该报告应提交联合国教科文组织大会</w:t>
      </w:r>
      <w:r w:rsidR="004A2953">
        <w:rPr>
          <w:rFonts w:cs="Arial" w:hint="eastAsia"/>
        </w:rPr>
        <w:t>”</w:t>
      </w:r>
      <w:r w:rsidRPr="00077E19">
        <w:rPr>
          <w:rFonts w:cs="Arial"/>
        </w:rPr>
        <w:t>。本报告涵盖的期间为</w:t>
      </w:r>
      <w:r w:rsidRPr="00077E19">
        <w:rPr>
          <w:rFonts w:cs="Arial"/>
        </w:rPr>
        <w:t>2018</w:t>
      </w:r>
      <w:r w:rsidRPr="00077E19">
        <w:rPr>
          <w:rFonts w:cs="Arial"/>
        </w:rPr>
        <w:t>年</w:t>
      </w:r>
      <w:r w:rsidRPr="00077E19">
        <w:rPr>
          <w:rFonts w:cs="Arial"/>
        </w:rPr>
        <w:t>1</w:t>
      </w:r>
      <w:r w:rsidRPr="00077E19">
        <w:rPr>
          <w:rFonts w:cs="Arial"/>
        </w:rPr>
        <w:t>月至</w:t>
      </w:r>
      <w:r w:rsidRPr="00077E19">
        <w:rPr>
          <w:rFonts w:cs="Arial"/>
        </w:rPr>
        <w:t>2019</w:t>
      </w:r>
      <w:r w:rsidRPr="00077E19">
        <w:rPr>
          <w:rFonts w:cs="Arial"/>
        </w:rPr>
        <w:t>年</w:t>
      </w:r>
      <w:r w:rsidRPr="00077E19">
        <w:rPr>
          <w:rFonts w:cs="Arial"/>
        </w:rPr>
        <w:t>12</w:t>
      </w:r>
      <w:r w:rsidRPr="00077E19">
        <w:rPr>
          <w:rFonts w:cs="Arial"/>
        </w:rPr>
        <w:t>月。本报告期遵循</w:t>
      </w:r>
      <w:r w:rsidR="00286D33">
        <w:fldChar w:fldCharType="begin"/>
      </w:r>
      <w:r w:rsidR="00286D33">
        <w:instrText xml:space="preserve"> HYPERLINK "https://ich.unesco.org/en/Decisions/6.GA/5" </w:instrText>
      </w:r>
      <w:r w:rsidR="00286D33">
        <w:fldChar w:fldCharType="separate"/>
      </w:r>
      <w:r w:rsidRPr="00077E19">
        <w:rPr>
          <w:rStyle w:val="Lienhypertexte"/>
          <w:rFonts w:cs="Arial"/>
          <w:szCs w:val="22"/>
        </w:rPr>
        <w:t>第</w:t>
      </w:r>
      <w:r w:rsidRPr="00077E19">
        <w:rPr>
          <w:rStyle w:val="Lienhypertexte"/>
          <w:rFonts w:cs="Arial"/>
          <w:szCs w:val="22"/>
        </w:rPr>
        <w:t>6.GA 5</w:t>
      </w:r>
      <w:r w:rsidRPr="00077E19">
        <w:rPr>
          <w:rStyle w:val="Lienhypertexte"/>
          <w:rFonts w:cs="Arial"/>
          <w:szCs w:val="22"/>
        </w:rPr>
        <w:t>号决议</w:t>
      </w:r>
      <w:r w:rsidR="00286D33">
        <w:rPr>
          <w:rStyle w:val="Lienhypertexte"/>
          <w:rFonts w:cs="Arial"/>
          <w:szCs w:val="22"/>
        </w:rPr>
        <w:fldChar w:fldCharType="end"/>
      </w:r>
      <w:r w:rsidRPr="00077E19">
        <w:rPr>
          <w:rFonts w:cs="Arial"/>
        </w:rPr>
        <w:t>，其中大会要求委员会于此后按双年度周期提交报告。为此，该委员会报告已以附件形式附在本文件之后</w:t>
      </w:r>
      <w:r w:rsidR="00C94779" w:rsidRPr="00077E19">
        <w:rPr>
          <w:rStyle w:val="Appelnotedebasdep"/>
          <w:rFonts w:cs="Arial"/>
        </w:rPr>
        <w:footnoteReference w:id="1"/>
      </w:r>
      <w:r w:rsidRPr="00077E19">
        <w:rPr>
          <w:rFonts w:cs="Arial"/>
        </w:rPr>
        <w:t>。本报告亦含有缔约国根据《公约》第二十九条提交的并业已由委员会在其第十三届和十四届会议期间批准的一系列缔约国报告。</w:t>
      </w:r>
    </w:p>
    <w:p w14:paraId="7F655B25" w14:textId="75CF9420" w:rsidR="007E0222" w:rsidRPr="00077E19" w:rsidRDefault="007E0222" w:rsidP="008A0C2D">
      <w:pPr>
        <w:pStyle w:val="Marge"/>
        <w:numPr>
          <w:ilvl w:val="0"/>
          <w:numId w:val="19"/>
        </w:numPr>
        <w:spacing w:after="120"/>
        <w:ind w:left="567" w:hanging="567"/>
        <w:rPr>
          <w:rFonts w:eastAsia="Arial" w:cs="Arial"/>
          <w:szCs w:val="22"/>
        </w:rPr>
      </w:pPr>
      <w:r w:rsidRPr="00077E19">
        <w:rPr>
          <w:rFonts w:cs="Arial"/>
        </w:rPr>
        <w:t>本报告应与秘书处关于其活动的报告（</w:t>
      </w:r>
      <w:hyperlink r:id="rId8" w:history="1">
        <w:r w:rsidRPr="00077E19">
          <w:rPr>
            <w:rStyle w:val="Lienhypertexte"/>
            <w:rFonts w:cs="Arial"/>
          </w:rPr>
          <w:t>第</w:t>
        </w:r>
        <w:r w:rsidRPr="00077E19">
          <w:rPr>
            <w:rStyle w:val="Lienhypertexte"/>
            <w:rFonts w:cs="Arial"/>
          </w:rPr>
          <w:t>LHE/20/8.GA/6</w:t>
        </w:r>
        <w:r w:rsidRPr="00077E19">
          <w:rPr>
            <w:rStyle w:val="Lienhypertexte"/>
            <w:rFonts w:cs="Arial"/>
          </w:rPr>
          <w:t>号文件</w:t>
        </w:r>
      </w:hyperlink>
      <w:r w:rsidRPr="00077E19">
        <w:rPr>
          <w:rFonts w:cs="Arial"/>
        </w:rPr>
        <w:t>）和保护非物质文化遗产基金的财务报告（</w:t>
      </w:r>
      <w:hyperlink r:id="rId9" w:history="1">
        <w:r w:rsidRPr="00077E19">
          <w:rPr>
            <w:rStyle w:val="Lienhypertexte"/>
            <w:rFonts w:cs="Arial"/>
          </w:rPr>
          <w:t>第</w:t>
        </w:r>
        <w:r w:rsidRPr="00077E19">
          <w:rPr>
            <w:rStyle w:val="Lienhypertexte"/>
            <w:rFonts w:cs="Arial"/>
          </w:rPr>
          <w:t>LHE/20/8.GA/INF.7</w:t>
        </w:r>
        <w:r w:rsidRPr="00077E19">
          <w:rPr>
            <w:rStyle w:val="Lienhypertexte"/>
            <w:rFonts w:cs="Arial"/>
          </w:rPr>
          <w:t>号文件</w:t>
        </w:r>
      </w:hyperlink>
      <w:r w:rsidRPr="00077E19">
        <w:rPr>
          <w:rFonts w:cs="Arial"/>
        </w:rPr>
        <w:t>）一并阅读。</w:t>
      </w:r>
    </w:p>
    <w:p w14:paraId="6E66A31C" w14:textId="77777777" w:rsidR="008A1ED4" w:rsidRPr="00002A16" w:rsidRDefault="008A1ED4" w:rsidP="008A1ED4">
      <w:pPr>
        <w:keepNext/>
        <w:numPr>
          <w:ilvl w:val="0"/>
          <w:numId w:val="19"/>
        </w:numPr>
        <w:ind w:left="567" w:hanging="567"/>
        <w:jc w:val="both"/>
        <w:rPr>
          <w:rFonts w:ascii="Arial" w:hAnsi="Arial" w:cs="Arial"/>
          <w:sz w:val="22"/>
          <w:szCs w:val="22"/>
        </w:rPr>
      </w:pPr>
      <w:proofErr w:type="gramStart"/>
      <w:r w:rsidRPr="00002A16">
        <w:rPr>
          <w:rFonts w:ascii="Arial" w:hAnsi="Arial" w:cs="Arial"/>
          <w:sz w:val="22"/>
        </w:rPr>
        <w:t>谨建议</w:t>
      </w:r>
      <w:proofErr w:type="gramEnd"/>
      <w:r w:rsidRPr="00002A16">
        <w:rPr>
          <w:rFonts w:ascii="Arial" w:hAnsi="Arial" w:cs="Arial"/>
          <w:sz w:val="22"/>
        </w:rPr>
        <w:t>大会通过如下决议：</w:t>
      </w:r>
    </w:p>
    <w:p w14:paraId="728C4EFF" w14:textId="31D77E34" w:rsidR="008A1ED4" w:rsidRPr="00077E19" w:rsidRDefault="008A1ED4" w:rsidP="008A1ED4">
      <w:pPr>
        <w:pStyle w:val="GATitleResolution"/>
        <w:rPr>
          <w:lang w:val="fr-FR"/>
        </w:rPr>
      </w:pPr>
      <w:r w:rsidRPr="00077E19">
        <w:t>第</w:t>
      </w:r>
      <w:r w:rsidRPr="00077E19">
        <w:rPr>
          <w:lang w:val="fr-FR"/>
        </w:rPr>
        <w:t>8.GA 5</w:t>
      </w:r>
      <w:r w:rsidRPr="00077E19">
        <w:t>号决议草案</w:t>
      </w:r>
      <w:bookmarkStart w:id="0" w:name="_GoBack"/>
      <w:bookmarkEnd w:id="0"/>
    </w:p>
    <w:p w14:paraId="0BBF8726" w14:textId="77777777" w:rsidR="008A1ED4" w:rsidRPr="00077E19" w:rsidRDefault="008A1ED4" w:rsidP="008A1ED4">
      <w:pPr>
        <w:pStyle w:val="GAPreambulaResolution"/>
        <w:rPr>
          <w:lang w:val="fr-FR"/>
        </w:rPr>
      </w:pPr>
      <w:r w:rsidRPr="00077E19">
        <w:t>大会</w:t>
      </w:r>
      <w:r w:rsidRPr="00077E19">
        <w:rPr>
          <w:lang w:val="fr-FR"/>
        </w:rPr>
        <w:t>，</w:t>
      </w:r>
    </w:p>
    <w:p w14:paraId="4DB06FAE" w14:textId="258ED674" w:rsidR="008A1ED4" w:rsidRPr="00077E19" w:rsidRDefault="008A1ED4" w:rsidP="005D60CA">
      <w:pPr>
        <w:pStyle w:val="COMParaDecision"/>
        <w:numPr>
          <w:ilvl w:val="0"/>
          <w:numId w:val="10"/>
        </w:numPr>
        <w:ind w:left="1134" w:hanging="567"/>
        <w:rPr>
          <w:lang w:val="fr-FR"/>
        </w:rPr>
      </w:pPr>
      <w:r w:rsidRPr="00077E19">
        <w:t>审议了</w:t>
      </w:r>
      <w:r w:rsidRPr="00077E19">
        <w:rPr>
          <w:u w:val="none"/>
        </w:rPr>
        <w:t>第</w:t>
      </w:r>
      <w:r w:rsidRPr="00077E19">
        <w:rPr>
          <w:u w:val="none"/>
          <w:lang w:val="fr-FR"/>
        </w:rPr>
        <w:t>LHE/20/8.GA/5</w:t>
      </w:r>
      <w:r w:rsidRPr="00077E19">
        <w:rPr>
          <w:u w:val="none"/>
        </w:rPr>
        <w:t>号文件</w:t>
      </w:r>
      <w:r w:rsidRPr="00077E19">
        <w:rPr>
          <w:u w:val="none"/>
          <w:lang w:val="fr-FR"/>
        </w:rPr>
        <w:t>，</w:t>
      </w:r>
    </w:p>
    <w:p w14:paraId="04B94CDE" w14:textId="24E8D5DC" w:rsidR="008A1ED4" w:rsidRPr="00077E19" w:rsidRDefault="008A1ED4" w:rsidP="005D60CA">
      <w:pPr>
        <w:pStyle w:val="COMParaDecision"/>
        <w:numPr>
          <w:ilvl w:val="0"/>
          <w:numId w:val="10"/>
        </w:numPr>
        <w:ind w:left="1134" w:hanging="567"/>
        <w:rPr>
          <w:lang w:val="fr-FR"/>
        </w:rPr>
      </w:pPr>
      <w:r w:rsidRPr="00077E19">
        <w:t>忆及</w:t>
      </w:r>
      <w:r w:rsidRPr="00077E19">
        <w:rPr>
          <w:u w:val="none"/>
        </w:rPr>
        <w:t>《公约》第三十条规定</w:t>
      </w:r>
      <w:r w:rsidRPr="00077E19">
        <w:rPr>
          <w:u w:val="none"/>
          <w:lang w:val="fr-FR"/>
        </w:rPr>
        <w:t>，</w:t>
      </w:r>
    </w:p>
    <w:p w14:paraId="2A2685EC" w14:textId="4DB18F60" w:rsidR="00AF1214" w:rsidRPr="00077E19" w:rsidRDefault="00AF1214" w:rsidP="005D60CA">
      <w:pPr>
        <w:pStyle w:val="COMParaDecision"/>
        <w:numPr>
          <w:ilvl w:val="0"/>
          <w:numId w:val="10"/>
        </w:numPr>
        <w:ind w:left="1134" w:hanging="567"/>
        <w:rPr>
          <w:u w:val="none"/>
          <w:lang w:val="fr-FR"/>
        </w:rPr>
      </w:pPr>
      <w:r w:rsidRPr="00077E19">
        <w:t>欢迎</w:t>
      </w:r>
      <w:r w:rsidRPr="00077E19">
        <w:rPr>
          <w:u w:val="none"/>
        </w:rPr>
        <w:t>在本报告期内批准《公约》的基里巴斯、新加坡和所罗门群岛</w:t>
      </w:r>
      <w:r w:rsidRPr="00077E19">
        <w:rPr>
          <w:u w:val="none"/>
          <w:lang w:val="fr-FR"/>
        </w:rPr>
        <w:t>，</w:t>
      </w:r>
      <w:r w:rsidRPr="00077E19">
        <w:rPr>
          <w:u w:val="none"/>
        </w:rPr>
        <w:t>并对各地区的</w:t>
      </w:r>
      <w:proofErr w:type="gramStart"/>
      <w:r w:rsidRPr="00077E19">
        <w:rPr>
          <w:u w:val="none"/>
        </w:rPr>
        <w:t>高批准率</w:t>
      </w:r>
      <w:r w:rsidRPr="00077E19">
        <w:t>表示</w:t>
      </w:r>
      <w:proofErr w:type="gramEnd"/>
      <w:r w:rsidRPr="00077E19">
        <w:t>满意</w:t>
      </w:r>
      <w:r w:rsidRPr="00077E19">
        <w:rPr>
          <w:u w:val="none"/>
          <w:lang w:val="fr-FR"/>
        </w:rPr>
        <w:t>；</w:t>
      </w:r>
    </w:p>
    <w:p w14:paraId="3A16ED7C" w14:textId="5EC7E04E" w:rsidR="00AF1214" w:rsidRPr="00077E19" w:rsidRDefault="00AF1214" w:rsidP="005D60CA">
      <w:pPr>
        <w:pStyle w:val="COMParaDecision"/>
        <w:numPr>
          <w:ilvl w:val="0"/>
          <w:numId w:val="10"/>
        </w:numPr>
        <w:ind w:left="1134" w:hanging="567"/>
        <w:rPr>
          <w:lang w:val="fr-FR"/>
        </w:rPr>
      </w:pPr>
      <w:r w:rsidRPr="00077E19">
        <w:t>注意到</w:t>
      </w:r>
      <w:r w:rsidRPr="00077E19">
        <w:rPr>
          <w:u w:val="none"/>
        </w:rPr>
        <w:t>委员会以本文件附件形式向大会提交的就其</w:t>
      </w:r>
      <w:r w:rsidRPr="00077E19">
        <w:rPr>
          <w:u w:val="none"/>
          <w:lang w:val="fr-FR"/>
        </w:rPr>
        <w:t>2018</w:t>
      </w:r>
      <w:r w:rsidRPr="00077E19">
        <w:rPr>
          <w:u w:val="none"/>
        </w:rPr>
        <w:t>年</w:t>
      </w:r>
      <w:r w:rsidRPr="00077E19">
        <w:rPr>
          <w:u w:val="none"/>
          <w:lang w:val="fr-FR"/>
        </w:rPr>
        <w:t>1</w:t>
      </w:r>
      <w:r w:rsidRPr="00077E19">
        <w:rPr>
          <w:u w:val="none"/>
        </w:rPr>
        <w:t>月至</w:t>
      </w:r>
      <w:r w:rsidRPr="00077E19">
        <w:rPr>
          <w:u w:val="none"/>
          <w:lang w:val="fr-FR"/>
        </w:rPr>
        <w:t>2019</w:t>
      </w:r>
      <w:r w:rsidRPr="00077E19">
        <w:rPr>
          <w:u w:val="none"/>
        </w:rPr>
        <w:t>年</w:t>
      </w:r>
      <w:r w:rsidRPr="00077E19">
        <w:rPr>
          <w:u w:val="none"/>
          <w:lang w:val="fr-FR"/>
        </w:rPr>
        <w:t>12</w:t>
      </w:r>
      <w:r w:rsidRPr="00077E19">
        <w:rPr>
          <w:u w:val="none"/>
        </w:rPr>
        <w:t>月期间工作的报告</w:t>
      </w:r>
      <w:r w:rsidRPr="00077E19">
        <w:rPr>
          <w:u w:val="none"/>
          <w:lang w:val="fr-FR"/>
        </w:rPr>
        <w:t>，</w:t>
      </w:r>
      <w:r w:rsidRPr="00077E19">
        <w:rPr>
          <w:u w:val="none"/>
        </w:rPr>
        <w:t>并</w:t>
      </w:r>
      <w:r w:rsidRPr="00077E19">
        <w:t>感谢</w:t>
      </w:r>
      <w:r w:rsidRPr="00077E19">
        <w:rPr>
          <w:u w:val="none"/>
        </w:rPr>
        <w:t>委员会的高效工作</w:t>
      </w:r>
      <w:r w:rsidRPr="00077E19">
        <w:rPr>
          <w:u w:val="none"/>
          <w:lang w:val="fr-FR"/>
        </w:rPr>
        <w:t>；</w:t>
      </w:r>
    </w:p>
    <w:p w14:paraId="4A82BF9C" w14:textId="306FBC1D" w:rsidR="007B5C48" w:rsidRPr="00077E19" w:rsidRDefault="00AF1214" w:rsidP="005D60CA">
      <w:pPr>
        <w:pStyle w:val="COMParaDecision"/>
        <w:numPr>
          <w:ilvl w:val="0"/>
          <w:numId w:val="10"/>
        </w:numPr>
        <w:ind w:left="1134" w:hanging="567"/>
        <w:rPr>
          <w:u w:val="none"/>
          <w:lang w:val="fr-FR"/>
        </w:rPr>
      </w:pPr>
      <w:r w:rsidRPr="00077E19">
        <w:t>赞赏</w:t>
      </w:r>
      <w:r w:rsidRPr="00077E19">
        <w:rPr>
          <w:u w:val="none"/>
        </w:rPr>
        <w:t>委员会在改善《公约》治理方面所取得的进展</w:t>
      </w:r>
      <w:r w:rsidRPr="00077E19">
        <w:rPr>
          <w:u w:val="none"/>
          <w:lang w:val="fr-FR"/>
        </w:rPr>
        <w:t>，</w:t>
      </w:r>
      <w:r w:rsidRPr="00077E19">
        <w:rPr>
          <w:u w:val="none"/>
        </w:rPr>
        <w:t>尤其是通过改革定期报告机制而取得的进展</w:t>
      </w:r>
      <w:r w:rsidRPr="00077E19">
        <w:rPr>
          <w:u w:val="none"/>
          <w:lang w:val="fr-FR"/>
        </w:rPr>
        <w:t>，</w:t>
      </w:r>
      <w:r w:rsidRPr="00077E19">
        <w:rPr>
          <w:u w:val="none"/>
        </w:rPr>
        <w:t>该机制</w:t>
      </w:r>
      <w:r w:rsidRPr="00077E19">
        <w:rPr>
          <w:u w:val="none"/>
          <w:lang w:val="fr-FR"/>
        </w:rPr>
        <w:t>：</w:t>
      </w:r>
      <w:proofErr w:type="gramStart"/>
      <w:r w:rsidRPr="00077E19">
        <w:rPr>
          <w:u w:val="none"/>
          <w:lang w:val="fr-FR"/>
        </w:rPr>
        <w:t>a</w:t>
      </w:r>
      <w:proofErr w:type="gramEnd"/>
      <w:r w:rsidRPr="00077E19">
        <w:rPr>
          <w:u w:val="none"/>
          <w:lang w:val="fr-FR"/>
        </w:rPr>
        <w:t>）</w:t>
      </w:r>
      <w:r w:rsidRPr="00077E19">
        <w:rPr>
          <w:u w:val="none"/>
        </w:rPr>
        <w:t>旨在提高报告的低提交率</w:t>
      </w:r>
      <w:r w:rsidRPr="00077E19">
        <w:rPr>
          <w:u w:val="none"/>
          <w:lang w:val="fr-FR"/>
        </w:rPr>
        <w:t>；</w:t>
      </w:r>
      <w:r w:rsidRPr="00077E19">
        <w:rPr>
          <w:u w:val="none"/>
          <w:lang w:val="fr-FR"/>
        </w:rPr>
        <w:t>b</w:t>
      </w:r>
      <w:r w:rsidRPr="00077E19">
        <w:rPr>
          <w:u w:val="none"/>
          <w:lang w:val="fr-FR"/>
        </w:rPr>
        <w:t>）</w:t>
      </w:r>
      <w:r w:rsidRPr="00077E19">
        <w:rPr>
          <w:u w:val="none"/>
        </w:rPr>
        <w:t>已与总体成果框架保持一致</w:t>
      </w:r>
      <w:r w:rsidRPr="00077E19">
        <w:rPr>
          <w:u w:val="none"/>
          <w:lang w:val="fr-FR"/>
        </w:rPr>
        <w:t>；</w:t>
      </w:r>
      <w:r w:rsidRPr="00077E19">
        <w:rPr>
          <w:u w:val="none"/>
          <w:lang w:val="fr-FR"/>
        </w:rPr>
        <w:t>c</w:t>
      </w:r>
      <w:r w:rsidRPr="00077E19">
        <w:rPr>
          <w:u w:val="none"/>
          <w:lang w:val="fr-FR"/>
        </w:rPr>
        <w:t>）</w:t>
      </w:r>
      <w:r w:rsidRPr="00077E19">
        <w:rPr>
          <w:u w:val="none"/>
        </w:rPr>
        <w:t>将遵循区域报告周期</w:t>
      </w:r>
      <w:r w:rsidRPr="00077E19">
        <w:rPr>
          <w:u w:val="none"/>
          <w:lang w:val="fr-FR"/>
        </w:rPr>
        <w:t>，</w:t>
      </w:r>
      <w:r w:rsidRPr="00077E19">
        <w:rPr>
          <w:u w:val="none"/>
        </w:rPr>
        <w:t>并由此</w:t>
      </w:r>
      <w:r w:rsidRPr="00077E19">
        <w:t>表示希望</w:t>
      </w:r>
      <w:r w:rsidRPr="00077E19">
        <w:rPr>
          <w:u w:val="none"/>
        </w:rPr>
        <w:t>改革后的机制成为监督《公约》在所有区域不同层面的成就和影响的有用工具</w:t>
      </w:r>
      <w:r w:rsidRPr="00077E19">
        <w:rPr>
          <w:u w:val="none"/>
          <w:lang w:val="fr-FR"/>
        </w:rPr>
        <w:t>；</w:t>
      </w:r>
    </w:p>
    <w:p w14:paraId="51312619" w14:textId="535982E9" w:rsidR="00712566" w:rsidRPr="00077E19" w:rsidRDefault="002037F7" w:rsidP="00E25D7B">
      <w:pPr>
        <w:pStyle w:val="COMParaDecision"/>
        <w:numPr>
          <w:ilvl w:val="0"/>
          <w:numId w:val="10"/>
        </w:numPr>
        <w:ind w:left="1134" w:hanging="567"/>
        <w:rPr>
          <w:u w:val="none"/>
          <w:lang w:val="fr-FR"/>
        </w:rPr>
      </w:pPr>
      <w:r w:rsidRPr="00077E19">
        <w:t>进一步赞赏</w:t>
      </w:r>
      <w:r w:rsidRPr="00077E19">
        <w:rPr>
          <w:u w:val="none"/>
        </w:rPr>
        <w:t>委员会持续重视通过全球能力建设方案开展《公约》实施方面的能力建设</w:t>
      </w:r>
      <w:r w:rsidRPr="00077E19">
        <w:rPr>
          <w:u w:val="none"/>
          <w:lang w:val="fr-FR"/>
        </w:rPr>
        <w:t>，</w:t>
      </w:r>
      <w:r w:rsidRPr="00077E19">
        <w:rPr>
          <w:u w:val="none"/>
        </w:rPr>
        <w:t>并</w:t>
      </w:r>
      <w:r w:rsidRPr="00077E19">
        <w:t>满意地注意到</w:t>
      </w:r>
      <w:r w:rsidRPr="00077E19">
        <w:rPr>
          <w:u w:val="none"/>
        </w:rPr>
        <w:t>通过正式和非正式教育对非物质文化遗产进行保护的相关举措</w:t>
      </w:r>
      <w:r w:rsidRPr="00077E19">
        <w:rPr>
          <w:u w:val="none"/>
          <w:lang w:val="fr-FR"/>
        </w:rPr>
        <w:t>；</w:t>
      </w:r>
    </w:p>
    <w:p w14:paraId="3EBF022C" w14:textId="315D9B51" w:rsidR="009230D8" w:rsidRPr="00077E19" w:rsidRDefault="00111696" w:rsidP="00D22279">
      <w:pPr>
        <w:pStyle w:val="COMParaDecision"/>
        <w:numPr>
          <w:ilvl w:val="0"/>
          <w:numId w:val="10"/>
        </w:numPr>
        <w:ind w:left="1134" w:hanging="567"/>
        <w:rPr>
          <w:u w:val="none"/>
          <w:lang w:val="fr-FR"/>
        </w:rPr>
      </w:pPr>
      <w:r w:rsidRPr="00077E19">
        <w:t>强调</w:t>
      </w:r>
      <w:r w:rsidRPr="00077E19">
        <w:rPr>
          <w:u w:val="none"/>
        </w:rPr>
        <w:t>非物质文化遗产保护在支持和平建设与合作方面可发挥的重要作用</w:t>
      </w:r>
      <w:r w:rsidRPr="00077E19">
        <w:rPr>
          <w:u w:val="none"/>
          <w:lang w:val="fr-FR"/>
        </w:rPr>
        <w:t>，</w:t>
      </w:r>
      <w:r w:rsidRPr="00077E19">
        <w:rPr>
          <w:u w:val="none"/>
        </w:rPr>
        <w:t>特别是涉及委员会关于将某个项目共同列入名录的决定时</w:t>
      </w:r>
      <w:r w:rsidRPr="00077E19">
        <w:rPr>
          <w:u w:val="none"/>
          <w:lang w:val="fr-FR"/>
        </w:rPr>
        <w:t>（</w:t>
      </w:r>
      <w:hyperlink r:id="rId10" w:history="1">
        <w:r w:rsidRPr="00077E19">
          <w:rPr>
            <w:rStyle w:val="Lienhypertexte"/>
          </w:rPr>
          <w:t>第</w:t>
        </w:r>
        <w:r w:rsidRPr="00077E19">
          <w:rPr>
            <w:rStyle w:val="Lienhypertexte"/>
            <w:lang w:val="fr-FR"/>
          </w:rPr>
          <w:t>13</w:t>
        </w:r>
        <w:r w:rsidR="00077E19" w:rsidRPr="00286D33">
          <w:rPr>
            <w:rStyle w:val="Lienhypertexte"/>
            <w:lang w:val="fr-FR"/>
          </w:rPr>
          <w:t>.</w:t>
        </w:r>
        <w:r w:rsidRPr="00077E19">
          <w:rPr>
            <w:rStyle w:val="Lienhypertexte"/>
            <w:lang w:val="fr-FR"/>
          </w:rPr>
          <w:t>COM 10.b.41</w:t>
        </w:r>
        <w:r w:rsidRPr="00077E19">
          <w:rPr>
            <w:rStyle w:val="Lienhypertexte"/>
          </w:rPr>
          <w:t>号决定</w:t>
        </w:r>
      </w:hyperlink>
      <w:r w:rsidRPr="00077E19">
        <w:rPr>
          <w:u w:val="none"/>
          <w:lang w:val="fr-FR"/>
        </w:rPr>
        <w:t>）</w:t>
      </w:r>
      <w:r w:rsidR="009621D0" w:rsidRPr="00077E19">
        <w:rPr>
          <w:u w:val="none"/>
          <w:lang w:val="fr-FR"/>
        </w:rPr>
        <w:t>；</w:t>
      </w:r>
    </w:p>
    <w:p w14:paraId="27376DA1" w14:textId="417A3510" w:rsidR="003C4985" w:rsidRPr="00077E19" w:rsidRDefault="006E44A1" w:rsidP="005D60CA">
      <w:pPr>
        <w:pStyle w:val="COMParaDecision"/>
        <w:numPr>
          <w:ilvl w:val="0"/>
          <w:numId w:val="10"/>
        </w:numPr>
        <w:ind w:left="1134" w:hanging="567"/>
        <w:rPr>
          <w:u w:val="none"/>
          <w:lang w:val="fr-FR"/>
        </w:rPr>
      </w:pPr>
      <w:r w:rsidRPr="00077E19">
        <w:t>强调</w:t>
      </w:r>
      <w:r w:rsidRPr="00077E19">
        <w:rPr>
          <w:u w:val="none"/>
        </w:rPr>
        <w:t>委员会发起的就《公约》下的遗产列入机制的性质和宗旨进行反思的</w:t>
      </w:r>
      <w:r w:rsidRPr="00077E19">
        <w:t>重要性</w:t>
      </w:r>
      <w:r w:rsidRPr="00077E19">
        <w:rPr>
          <w:u w:val="none"/>
          <w:lang w:val="fr-FR"/>
        </w:rPr>
        <w:t>，</w:t>
      </w:r>
      <w:r w:rsidRPr="00077E19">
        <w:rPr>
          <w:u w:val="none"/>
        </w:rPr>
        <w:t>包括对列入名录的项目所采取的后续行动</w:t>
      </w:r>
      <w:r w:rsidRPr="00077E19">
        <w:rPr>
          <w:u w:val="none"/>
          <w:lang w:val="fr-FR"/>
        </w:rPr>
        <w:t>，</w:t>
      </w:r>
      <w:r w:rsidRPr="00077E19">
        <w:rPr>
          <w:u w:val="none"/>
        </w:rPr>
        <w:t>作为这一更广泛反思的一部分</w:t>
      </w:r>
      <w:r w:rsidRPr="00077E19">
        <w:rPr>
          <w:u w:val="none"/>
          <w:lang w:val="fr-FR"/>
        </w:rPr>
        <w:t>，</w:t>
      </w:r>
      <w:r w:rsidRPr="00077E19">
        <w:rPr>
          <w:u w:val="none"/>
        </w:rPr>
        <w:t>并</w:t>
      </w:r>
      <w:r w:rsidRPr="00077E19">
        <w:t>欢迎</w:t>
      </w:r>
      <w:r w:rsidRPr="00077E19">
        <w:rPr>
          <w:u w:val="none"/>
        </w:rPr>
        <w:t>为通过上游对话过程改进列入程序而采取的初步步骤</w:t>
      </w:r>
      <w:r w:rsidR="009621D0" w:rsidRPr="00077E19">
        <w:rPr>
          <w:u w:val="none"/>
          <w:lang w:val="fr-FR"/>
        </w:rPr>
        <w:t>；</w:t>
      </w:r>
    </w:p>
    <w:p w14:paraId="6453E5EA" w14:textId="1DF35812" w:rsidR="00D52C71" w:rsidRPr="00077E19" w:rsidRDefault="003C4985" w:rsidP="005D60CA">
      <w:pPr>
        <w:pStyle w:val="COMParaDecision"/>
        <w:numPr>
          <w:ilvl w:val="0"/>
          <w:numId w:val="10"/>
        </w:numPr>
        <w:ind w:left="1134" w:hanging="567"/>
        <w:rPr>
          <w:u w:val="none"/>
          <w:lang w:val="fr-FR"/>
        </w:rPr>
      </w:pPr>
      <w:r w:rsidRPr="00077E19">
        <w:rPr>
          <w:u w:val="none"/>
        </w:rPr>
        <w:t>对委员会决定按照联合国教科文组织的成立原则及各民族之间保持尊严、平等和相互尊重的《公约》原则而从《公约》名录中删除某个项目</w:t>
      </w:r>
      <w:r w:rsidRPr="00077E19">
        <w:t>表示完全满意</w:t>
      </w:r>
      <w:r w:rsidRPr="00077E19">
        <w:rPr>
          <w:u w:val="none"/>
          <w:lang w:val="fr-FR"/>
        </w:rPr>
        <w:t>（</w:t>
      </w:r>
      <w:hyperlink r:id="rId11" w:history="1">
        <w:r w:rsidRPr="00077E19">
          <w:rPr>
            <w:rStyle w:val="Lienhypertexte"/>
          </w:rPr>
          <w:t>第</w:t>
        </w:r>
        <w:r w:rsidRPr="00077E19">
          <w:rPr>
            <w:rStyle w:val="Lienhypertexte"/>
            <w:lang w:val="fr-FR"/>
          </w:rPr>
          <w:t>14.COM 12</w:t>
        </w:r>
        <w:r w:rsidRPr="00077E19">
          <w:rPr>
            <w:rStyle w:val="Lienhypertexte"/>
          </w:rPr>
          <w:t>号决定</w:t>
        </w:r>
      </w:hyperlink>
      <w:r w:rsidRPr="00077E19">
        <w:rPr>
          <w:u w:val="none"/>
          <w:lang w:val="fr-FR"/>
        </w:rPr>
        <w:t>）；</w:t>
      </w:r>
    </w:p>
    <w:p w14:paraId="0BE258A9" w14:textId="30200CC7" w:rsidR="00E04EC1" w:rsidRPr="00077E19" w:rsidRDefault="00616F67" w:rsidP="00E25D7B">
      <w:pPr>
        <w:pStyle w:val="COMParaDecision"/>
        <w:numPr>
          <w:ilvl w:val="0"/>
          <w:numId w:val="10"/>
        </w:numPr>
        <w:ind w:left="1134" w:hanging="567"/>
        <w:rPr>
          <w:u w:val="none"/>
          <w:lang w:val="fr-FR"/>
        </w:rPr>
      </w:pPr>
      <w:r w:rsidRPr="00077E19">
        <w:t>还赞赏</w:t>
      </w:r>
      <w:r w:rsidRPr="00077E19">
        <w:rPr>
          <w:u w:val="none"/>
        </w:rPr>
        <w:t>委员会对紧急情况下非物质文化遗产所作的反思以及对非政府组织参与实施《公约》所作的反思</w:t>
      </w:r>
      <w:r w:rsidRPr="00077E19">
        <w:rPr>
          <w:u w:val="none"/>
          <w:lang w:val="fr-FR"/>
        </w:rPr>
        <w:t>；</w:t>
      </w:r>
    </w:p>
    <w:p w14:paraId="4F282CB2" w14:textId="19F139A7" w:rsidR="00D52C71" w:rsidRPr="00077E19" w:rsidRDefault="00D52C71" w:rsidP="00D52C71">
      <w:pPr>
        <w:pStyle w:val="5GAParaResolution"/>
        <w:numPr>
          <w:ilvl w:val="0"/>
          <w:numId w:val="10"/>
        </w:numPr>
        <w:ind w:left="1134" w:hanging="567"/>
        <w:rPr>
          <w:lang w:val="fr-FR"/>
        </w:rPr>
      </w:pPr>
      <w:r w:rsidRPr="00077E19">
        <w:rPr>
          <w:u w:val="single"/>
        </w:rPr>
        <w:t>要求</w:t>
      </w:r>
      <w:r w:rsidRPr="00077E19">
        <w:t>总干事根据《公约》第三十条第</w:t>
      </w:r>
      <w:r w:rsidRPr="00077E19">
        <w:rPr>
          <w:lang w:val="fr-FR"/>
        </w:rPr>
        <w:t>2</w:t>
      </w:r>
      <w:r w:rsidRPr="00077E19">
        <w:t>款之规定向联合国教科文组织大会提交该报告。</w:t>
      </w:r>
    </w:p>
    <w:p w14:paraId="563D7284" w14:textId="401C9D69" w:rsidR="000D1034" w:rsidRPr="00B1418D" w:rsidRDefault="000D1034">
      <w:pPr>
        <w:rPr>
          <w:rFonts w:ascii="Arial" w:hAnsi="Arial" w:cs="Arial"/>
          <w:sz w:val="22"/>
          <w:szCs w:val="22"/>
          <w:u w:val="single"/>
        </w:rPr>
      </w:pPr>
      <w:r w:rsidRPr="00B1418D">
        <w:rPr>
          <w:rFonts w:hint="eastAsia"/>
        </w:rPr>
        <w:br w:type="page"/>
      </w:r>
    </w:p>
    <w:p w14:paraId="6ABB5617" w14:textId="77777777" w:rsidR="000D1034" w:rsidRPr="00077E19" w:rsidRDefault="000D1034" w:rsidP="000D1034">
      <w:pPr>
        <w:pageBreakBefore/>
        <w:spacing w:after="240"/>
        <w:jc w:val="center"/>
        <w:rPr>
          <w:rFonts w:ascii="Arial" w:hAnsi="Arial" w:cs="Arial"/>
          <w:sz w:val="22"/>
          <w:szCs w:val="22"/>
        </w:rPr>
      </w:pPr>
      <w:r w:rsidRPr="00077E19">
        <w:rPr>
          <w:rFonts w:ascii="Arial" w:hAnsi="Arial" w:cs="Arial"/>
          <w:b/>
          <w:sz w:val="22"/>
          <w:u w:val="single"/>
        </w:rPr>
        <w:lastRenderedPageBreak/>
        <w:t>附件</w:t>
      </w:r>
    </w:p>
    <w:p w14:paraId="2FE29403" w14:textId="5F834DC9" w:rsidR="000D1034" w:rsidRPr="00077E19" w:rsidRDefault="003B42C4" w:rsidP="000D1034">
      <w:pPr>
        <w:spacing w:after="360"/>
        <w:jc w:val="center"/>
        <w:rPr>
          <w:rFonts w:ascii="Arial" w:hAnsi="Arial" w:cs="Arial"/>
          <w:sz w:val="22"/>
          <w:szCs w:val="22"/>
        </w:rPr>
      </w:pPr>
      <w:r w:rsidRPr="00077E19">
        <w:rPr>
          <w:rFonts w:ascii="Arial" w:hAnsi="Arial" w:cs="Arial"/>
          <w:b/>
          <w:sz w:val="22"/>
        </w:rPr>
        <w:t>委员会就其活动给大会的报告</w:t>
      </w:r>
    </w:p>
    <w:p w14:paraId="225500E5" w14:textId="777777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2003</w:t>
      </w:r>
      <w:r w:rsidRPr="00077E19">
        <w:rPr>
          <w:rFonts w:cs="Arial"/>
          <w:szCs w:val="22"/>
        </w:rPr>
        <w:t>年《保护非物质文化遗产公约》对委员会的职能有具体规定，特别是第七条。本报告遵循《公约》第七条所述的职能顺序进行论述。</w:t>
      </w:r>
    </w:p>
    <w:p w14:paraId="321027CF" w14:textId="09166B90"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2018</w:t>
      </w:r>
      <w:r w:rsidRPr="00077E19">
        <w:rPr>
          <w:rFonts w:cs="Arial"/>
          <w:szCs w:val="22"/>
        </w:rPr>
        <w:t>年，大会对委员会</w:t>
      </w:r>
      <w:r w:rsidRPr="00077E19">
        <w:rPr>
          <w:rFonts w:cs="Arial"/>
          <w:szCs w:val="22"/>
        </w:rPr>
        <w:t>24</w:t>
      </w:r>
      <w:r w:rsidRPr="00077E19">
        <w:rPr>
          <w:rFonts w:cs="Arial"/>
          <w:szCs w:val="22"/>
        </w:rPr>
        <w:t>个委员国中的半数进行了换届，共选举</w:t>
      </w:r>
      <w:r w:rsidRPr="00077E19">
        <w:rPr>
          <w:rFonts w:cs="Arial"/>
          <w:szCs w:val="22"/>
        </w:rPr>
        <w:t>12</w:t>
      </w:r>
      <w:r w:rsidRPr="00077E19">
        <w:rPr>
          <w:rFonts w:cs="Arial"/>
          <w:szCs w:val="22"/>
        </w:rPr>
        <w:t>个缔约国担任四年任期。</w:t>
      </w:r>
      <w:r w:rsidRPr="00077E19">
        <w:rPr>
          <w:rFonts w:cs="Arial"/>
          <w:szCs w:val="22"/>
        </w:rPr>
        <w:t>2018</w:t>
      </w:r>
      <w:r w:rsidRPr="00077E19">
        <w:rPr>
          <w:rFonts w:cs="Arial"/>
          <w:szCs w:val="22"/>
        </w:rPr>
        <w:t>年</w:t>
      </w:r>
      <w:r w:rsidRPr="00077E19">
        <w:rPr>
          <w:rFonts w:cs="Arial"/>
          <w:szCs w:val="22"/>
        </w:rPr>
        <w:t>6</w:t>
      </w:r>
      <w:r w:rsidRPr="00077E19">
        <w:rPr>
          <w:rFonts w:cs="Arial"/>
          <w:szCs w:val="22"/>
        </w:rPr>
        <w:t>月至</w:t>
      </w:r>
      <w:r w:rsidRPr="00077E19">
        <w:rPr>
          <w:rFonts w:cs="Arial"/>
          <w:szCs w:val="22"/>
        </w:rPr>
        <w:t>2020</w:t>
      </w:r>
      <w:r w:rsidRPr="00077E19">
        <w:rPr>
          <w:rFonts w:cs="Arial"/>
          <w:szCs w:val="22"/>
        </w:rPr>
        <w:t>年</w:t>
      </w:r>
      <w:r w:rsidRPr="00077E19">
        <w:rPr>
          <w:rFonts w:cs="Arial"/>
          <w:szCs w:val="22"/>
        </w:rPr>
        <w:t>6</w:t>
      </w:r>
      <w:r w:rsidRPr="00077E19">
        <w:rPr>
          <w:rFonts w:cs="Arial"/>
          <w:szCs w:val="22"/>
        </w:rPr>
        <w:t>月委员会的</w:t>
      </w:r>
      <w:r w:rsidRPr="00077E19">
        <w:rPr>
          <w:rFonts w:cs="Arial"/>
          <w:szCs w:val="22"/>
        </w:rPr>
        <w:t>24</w:t>
      </w:r>
      <w:r w:rsidRPr="00077E19">
        <w:rPr>
          <w:rFonts w:cs="Arial"/>
          <w:szCs w:val="22"/>
        </w:rPr>
        <w:t>个委员国是：亚美尼亚、奥地利、阿塞拜疆</w:t>
      </w:r>
      <w:r w:rsidRPr="00077E19">
        <w:rPr>
          <w:rFonts w:cs="Arial"/>
          <w:szCs w:val="22"/>
        </w:rPr>
        <w:t>*</w:t>
      </w:r>
      <w:r w:rsidRPr="00077E19">
        <w:rPr>
          <w:rFonts w:cs="Arial"/>
          <w:szCs w:val="22"/>
        </w:rPr>
        <w:t>、喀麦隆</w:t>
      </w:r>
      <w:r w:rsidR="00077E19" w:rsidRPr="00077E19">
        <w:rPr>
          <w:rFonts w:cs="Arial"/>
          <w:szCs w:val="22"/>
          <w:lang w:val="en-US"/>
        </w:rPr>
        <w:t> </w:t>
      </w:r>
      <w:r w:rsidRPr="00077E19">
        <w:rPr>
          <w:rFonts w:cs="Arial"/>
          <w:szCs w:val="22"/>
        </w:rPr>
        <w:t>*</w:t>
      </w:r>
      <w:r w:rsidRPr="00077E19">
        <w:rPr>
          <w:rFonts w:cs="Arial"/>
          <w:szCs w:val="22"/>
        </w:rPr>
        <w:t>、中国</w:t>
      </w:r>
      <w:r w:rsidRPr="00077E19">
        <w:rPr>
          <w:rFonts w:cs="Arial"/>
          <w:szCs w:val="22"/>
        </w:rPr>
        <w:t>*</w:t>
      </w:r>
      <w:r w:rsidRPr="00077E19">
        <w:rPr>
          <w:rFonts w:cs="Arial"/>
          <w:szCs w:val="22"/>
        </w:rPr>
        <w:t>、哥伦比亚、古巴、塞浦路斯、吉布提</w:t>
      </w:r>
      <w:r w:rsidRPr="00077E19">
        <w:rPr>
          <w:rFonts w:cs="Arial"/>
          <w:szCs w:val="22"/>
        </w:rPr>
        <w:t>*</w:t>
      </w:r>
      <w:r w:rsidRPr="00077E19">
        <w:rPr>
          <w:rFonts w:cs="Arial"/>
          <w:szCs w:val="22"/>
        </w:rPr>
        <w:t>、危地马拉、牙买加</w:t>
      </w:r>
      <w:r w:rsidRPr="00077E19">
        <w:rPr>
          <w:rFonts w:cs="Arial"/>
          <w:szCs w:val="22"/>
        </w:rPr>
        <w:t>*</w:t>
      </w:r>
      <w:r w:rsidRPr="00077E19">
        <w:rPr>
          <w:rFonts w:cs="Arial"/>
          <w:szCs w:val="22"/>
        </w:rPr>
        <w:t>、日本</w:t>
      </w:r>
      <w:r w:rsidRPr="00077E19">
        <w:rPr>
          <w:rFonts w:cs="Arial"/>
          <w:szCs w:val="22"/>
        </w:rPr>
        <w:t>*</w:t>
      </w:r>
      <w:r w:rsidRPr="00077E19">
        <w:rPr>
          <w:rFonts w:cs="Arial"/>
          <w:szCs w:val="22"/>
        </w:rPr>
        <w:t>、哈萨克斯坦</w:t>
      </w:r>
      <w:r w:rsidRPr="00077E19">
        <w:rPr>
          <w:rFonts w:cs="Arial"/>
          <w:szCs w:val="22"/>
        </w:rPr>
        <w:t>*</w:t>
      </w:r>
      <w:r w:rsidRPr="00077E19">
        <w:rPr>
          <w:rFonts w:cs="Arial"/>
          <w:szCs w:val="22"/>
        </w:rPr>
        <w:t>、科威特</w:t>
      </w:r>
      <w:r w:rsidRPr="00077E19">
        <w:rPr>
          <w:rFonts w:cs="Arial"/>
          <w:szCs w:val="22"/>
        </w:rPr>
        <w:t>*</w:t>
      </w:r>
      <w:r w:rsidRPr="00077E19">
        <w:rPr>
          <w:rFonts w:cs="Arial"/>
          <w:szCs w:val="22"/>
        </w:rPr>
        <w:t>、黎巴嫩、毛里求斯、荷兰</w:t>
      </w:r>
      <w:r w:rsidRPr="00077E19">
        <w:rPr>
          <w:rFonts w:cs="Arial"/>
          <w:szCs w:val="22"/>
        </w:rPr>
        <w:t>*</w:t>
      </w:r>
      <w:r w:rsidRPr="00077E19">
        <w:rPr>
          <w:rFonts w:cs="Arial"/>
          <w:szCs w:val="22"/>
        </w:rPr>
        <w:t>、巴勒斯坦、菲律宾、波兰</w:t>
      </w:r>
      <w:r w:rsidRPr="00077E19">
        <w:rPr>
          <w:rFonts w:cs="Arial"/>
          <w:szCs w:val="22"/>
        </w:rPr>
        <w:t>*</w:t>
      </w:r>
      <w:r w:rsidRPr="00077E19">
        <w:rPr>
          <w:rFonts w:cs="Arial"/>
          <w:szCs w:val="22"/>
        </w:rPr>
        <w:t>、塞内加尔、斯里兰卡</w:t>
      </w:r>
      <w:r w:rsidRPr="00077E19">
        <w:rPr>
          <w:rFonts w:cs="Arial"/>
          <w:szCs w:val="22"/>
        </w:rPr>
        <w:t>*</w:t>
      </w:r>
      <w:r w:rsidRPr="00077E19">
        <w:rPr>
          <w:rFonts w:cs="Arial"/>
          <w:szCs w:val="22"/>
        </w:rPr>
        <w:t>、多哥</w:t>
      </w:r>
      <w:r w:rsidRPr="00077E19">
        <w:rPr>
          <w:rFonts w:cs="Arial"/>
          <w:szCs w:val="22"/>
        </w:rPr>
        <w:t>*</w:t>
      </w:r>
      <w:r w:rsidRPr="00077E19">
        <w:rPr>
          <w:rFonts w:cs="Arial"/>
          <w:szCs w:val="22"/>
        </w:rPr>
        <w:t>及赞比亚（标有星号的委员会成员的任期在</w:t>
      </w:r>
      <w:r w:rsidRPr="00077E19">
        <w:rPr>
          <w:rFonts w:cs="Arial"/>
          <w:szCs w:val="22"/>
        </w:rPr>
        <w:t>2018</w:t>
      </w:r>
      <w:r w:rsidRPr="00077E19">
        <w:rPr>
          <w:rFonts w:cs="Arial"/>
          <w:szCs w:val="22"/>
        </w:rPr>
        <w:t>年至</w:t>
      </w:r>
      <w:r w:rsidRPr="00077E19">
        <w:rPr>
          <w:rFonts w:cs="Arial"/>
          <w:szCs w:val="22"/>
        </w:rPr>
        <w:t>2022</w:t>
      </w:r>
      <w:r w:rsidRPr="00077E19">
        <w:rPr>
          <w:rFonts w:cs="Arial"/>
          <w:szCs w:val="22"/>
        </w:rPr>
        <w:t>年之间；没有星号的委员会成员任期在</w:t>
      </w:r>
      <w:r w:rsidRPr="00077E19">
        <w:rPr>
          <w:rFonts w:cs="Arial"/>
          <w:szCs w:val="22"/>
        </w:rPr>
        <w:t>2016</w:t>
      </w:r>
      <w:r w:rsidRPr="00077E19">
        <w:rPr>
          <w:rFonts w:cs="Arial"/>
          <w:szCs w:val="22"/>
        </w:rPr>
        <w:t>年至</w:t>
      </w:r>
      <w:r w:rsidRPr="00077E19">
        <w:rPr>
          <w:rFonts w:cs="Arial"/>
          <w:szCs w:val="22"/>
        </w:rPr>
        <w:t>2020</w:t>
      </w:r>
      <w:r w:rsidRPr="00077E19">
        <w:rPr>
          <w:rFonts w:cs="Arial"/>
          <w:szCs w:val="22"/>
        </w:rPr>
        <w:t>年之间）。</w:t>
      </w:r>
    </w:p>
    <w:p w14:paraId="30D40924" w14:textId="777777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在本报告期间，委员会共召开了两次会议：</w:t>
      </w:r>
      <w:r w:rsidRPr="00077E19">
        <w:rPr>
          <w:rFonts w:cs="Arial"/>
          <w:szCs w:val="22"/>
        </w:rPr>
        <w:t>2018</w:t>
      </w:r>
      <w:r w:rsidRPr="00077E19">
        <w:rPr>
          <w:rFonts w:cs="Arial"/>
          <w:szCs w:val="22"/>
        </w:rPr>
        <w:t>年</w:t>
      </w:r>
      <w:r w:rsidRPr="00077E19">
        <w:rPr>
          <w:rFonts w:cs="Arial"/>
          <w:szCs w:val="22"/>
        </w:rPr>
        <w:t>11</w:t>
      </w:r>
      <w:r w:rsidRPr="00077E19">
        <w:rPr>
          <w:rFonts w:cs="Arial"/>
          <w:szCs w:val="22"/>
        </w:rPr>
        <w:t>月</w:t>
      </w:r>
      <w:r w:rsidRPr="00077E19">
        <w:rPr>
          <w:rFonts w:cs="Arial"/>
          <w:szCs w:val="22"/>
        </w:rPr>
        <w:t>26</w:t>
      </w:r>
      <w:r w:rsidRPr="00077E19">
        <w:rPr>
          <w:rFonts w:cs="Arial"/>
          <w:szCs w:val="22"/>
        </w:rPr>
        <w:t>日至</w:t>
      </w:r>
      <w:r w:rsidRPr="00077E19">
        <w:rPr>
          <w:rFonts w:cs="Arial"/>
          <w:szCs w:val="22"/>
        </w:rPr>
        <w:t>12</w:t>
      </w:r>
      <w:r w:rsidRPr="00077E19">
        <w:rPr>
          <w:rFonts w:cs="Arial"/>
          <w:szCs w:val="22"/>
        </w:rPr>
        <w:t>月</w:t>
      </w:r>
      <w:r w:rsidRPr="00077E19">
        <w:rPr>
          <w:rFonts w:cs="Arial"/>
          <w:szCs w:val="22"/>
        </w:rPr>
        <w:t>1</w:t>
      </w:r>
      <w:r w:rsidRPr="00077E19">
        <w:rPr>
          <w:rFonts w:cs="Arial"/>
          <w:szCs w:val="22"/>
        </w:rPr>
        <w:t>日在毛里求斯共和国路易港召开的第十三届会议（</w:t>
      </w:r>
      <w:r w:rsidRPr="00077E19">
        <w:rPr>
          <w:rFonts w:cs="Arial"/>
          <w:szCs w:val="22"/>
        </w:rPr>
        <w:t>13.COM</w:t>
      </w:r>
      <w:r w:rsidRPr="00077E19">
        <w:rPr>
          <w:rFonts w:cs="Arial"/>
          <w:szCs w:val="22"/>
        </w:rPr>
        <w:t>）以及</w:t>
      </w:r>
      <w:r w:rsidRPr="00077E19">
        <w:rPr>
          <w:rFonts w:cs="Arial"/>
          <w:szCs w:val="22"/>
        </w:rPr>
        <w:t>2019</w:t>
      </w:r>
      <w:r w:rsidRPr="00077E19">
        <w:rPr>
          <w:rFonts w:cs="Arial"/>
          <w:szCs w:val="22"/>
        </w:rPr>
        <w:t>年</w:t>
      </w:r>
      <w:r w:rsidRPr="00077E19">
        <w:rPr>
          <w:rFonts w:cs="Arial"/>
          <w:szCs w:val="22"/>
        </w:rPr>
        <w:t>12</w:t>
      </w:r>
      <w:r w:rsidRPr="00077E19">
        <w:rPr>
          <w:rFonts w:cs="Arial"/>
          <w:szCs w:val="22"/>
        </w:rPr>
        <w:t>月</w:t>
      </w:r>
      <w:r w:rsidRPr="00077E19">
        <w:rPr>
          <w:rFonts w:cs="Arial"/>
          <w:szCs w:val="22"/>
        </w:rPr>
        <w:t>9</w:t>
      </w:r>
      <w:r w:rsidRPr="00077E19">
        <w:rPr>
          <w:rFonts w:cs="Arial"/>
          <w:szCs w:val="22"/>
        </w:rPr>
        <w:t>日至</w:t>
      </w:r>
      <w:r w:rsidRPr="00077E19">
        <w:rPr>
          <w:rFonts w:cs="Arial"/>
          <w:szCs w:val="22"/>
        </w:rPr>
        <w:t>14</w:t>
      </w:r>
      <w:r w:rsidRPr="00077E19">
        <w:rPr>
          <w:rFonts w:cs="Arial"/>
          <w:szCs w:val="22"/>
        </w:rPr>
        <w:t>日在哥伦比亚共和国波哥大召开的第十四届会议（</w:t>
      </w:r>
      <w:r w:rsidRPr="00077E19">
        <w:rPr>
          <w:rFonts w:cs="Arial"/>
          <w:szCs w:val="22"/>
        </w:rPr>
        <w:t>14.COM</w:t>
      </w:r>
      <w:r w:rsidRPr="00077E19">
        <w:rPr>
          <w:rFonts w:cs="Arial"/>
          <w:szCs w:val="22"/>
        </w:rPr>
        <w:t>）。</w:t>
      </w:r>
    </w:p>
    <w:p w14:paraId="516F74DB" w14:textId="4BE12B2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第十三届会议主席团由</w:t>
      </w:r>
      <w:r w:rsidRPr="00077E19">
        <w:rPr>
          <w:rFonts w:cs="Arial"/>
          <w:szCs w:val="22"/>
        </w:rPr>
        <w:t>2017</w:t>
      </w:r>
      <w:r w:rsidRPr="00077E19">
        <w:rPr>
          <w:rFonts w:cs="Arial"/>
          <w:szCs w:val="22"/>
        </w:rPr>
        <w:t>年</w:t>
      </w:r>
      <w:r w:rsidRPr="00077E19">
        <w:rPr>
          <w:rFonts w:cs="Arial"/>
          <w:szCs w:val="22"/>
        </w:rPr>
        <w:t>12</w:t>
      </w:r>
      <w:r w:rsidRPr="00077E19">
        <w:rPr>
          <w:rFonts w:cs="Arial"/>
          <w:szCs w:val="22"/>
        </w:rPr>
        <w:t>月韩国济州岛召开的第十二届会议在其闭幕之际选举产生，</w:t>
      </w:r>
      <w:r w:rsidRPr="00077E19">
        <w:rPr>
          <w:rFonts w:cs="Arial"/>
          <w:szCs w:val="22"/>
        </w:rPr>
        <w:t xml:space="preserve"> </w:t>
      </w:r>
      <w:r w:rsidRPr="00077E19">
        <w:rPr>
          <w:rFonts w:cs="Arial"/>
          <w:szCs w:val="22"/>
        </w:rPr>
        <w:br/>
      </w:r>
      <w:proofErr w:type="spellStart"/>
      <w:r w:rsidRPr="00077E19">
        <w:rPr>
          <w:rFonts w:cs="Arial"/>
          <w:szCs w:val="22"/>
        </w:rPr>
        <w:t>Prithvirajsing</w:t>
      </w:r>
      <w:proofErr w:type="spellEnd"/>
      <w:r w:rsidR="00931F50" w:rsidRPr="00077E19">
        <w:rPr>
          <w:rFonts w:cs="Arial"/>
          <w:szCs w:val="22"/>
        </w:rPr>
        <w:t xml:space="preserve"> </w:t>
      </w:r>
      <w:proofErr w:type="spellStart"/>
      <w:r w:rsidRPr="00077E19">
        <w:rPr>
          <w:rFonts w:cs="Arial"/>
          <w:szCs w:val="22"/>
        </w:rPr>
        <w:t>Roopun</w:t>
      </w:r>
      <w:proofErr w:type="spellEnd"/>
      <w:r w:rsidRPr="00077E19">
        <w:rPr>
          <w:rFonts w:cs="Arial"/>
          <w:szCs w:val="22"/>
        </w:rPr>
        <w:t>先生阁下（毛里求斯共和国）当选主席；塞浦路斯、亚美尼亚、危地马拉、菲律宾和黎巴嫩当选副主席；</w:t>
      </w:r>
      <w:r w:rsidRPr="00077E19">
        <w:rPr>
          <w:rFonts w:cs="Arial"/>
          <w:szCs w:val="22"/>
        </w:rPr>
        <w:t xml:space="preserve">Gabriele </w:t>
      </w:r>
      <w:proofErr w:type="spellStart"/>
      <w:r w:rsidRPr="00077E19">
        <w:rPr>
          <w:rFonts w:cs="Arial"/>
          <w:szCs w:val="22"/>
        </w:rPr>
        <w:t>Detschmann</w:t>
      </w:r>
      <w:proofErr w:type="spellEnd"/>
      <w:r w:rsidRPr="00077E19">
        <w:rPr>
          <w:rFonts w:cs="Arial"/>
          <w:szCs w:val="22"/>
        </w:rPr>
        <w:t xml:space="preserve"> </w:t>
      </w:r>
      <w:r w:rsidRPr="00077E19">
        <w:rPr>
          <w:rFonts w:cs="Arial"/>
          <w:szCs w:val="22"/>
        </w:rPr>
        <w:t>女士（奥地利）当选报告人。</w:t>
      </w:r>
    </w:p>
    <w:p w14:paraId="3BE2DA0A" w14:textId="777777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第十四届会议主席团由</w:t>
      </w:r>
      <w:r w:rsidRPr="00077E19">
        <w:rPr>
          <w:rFonts w:cs="Arial"/>
          <w:szCs w:val="22"/>
        </w:rPr>
        <w:t>2018</w:t>
      </w:r>
      <w:r w:rsidRPr="00077E19">
        <w:rPr>
          <w:rFonts w:cs="Arial"/>
          <w:szCs w:val="22"/>
        </w:rPr>
        <w:t>年</w:t>
      </w:r>
      <w:r w:rsidRPr="00077E19">
        <w:rPr>
          <w:rFonts w:cs="Arial"/>
          <w:szCs w:val="22"/>
        </w:rPr>
        <w:t>12</w:t>
      </w:r>
      <w:r w:rsidRPr="00077E19">
        <w:rPr>
          <w:rFonts w:cs="Arial"/>
          <w:szCs w:val="22"/>
        </w:rPr>
        <w:t>月毛里求斯共和国路易港召开的第十三届会议在其闭幕之际选举产生，</w:t>
      </w:r>
      <w:r w:rsidRPr="00077E19">
        <w:rPr>
          <w:rFonts w:cs="Arial"/>
          <w:szCs w:val="22"/>
        </w:rPr>
        <w:t>María Claudia Lopez Sorzano</w:t>
      </w:r>
      <w:r w:rsidRPr="00077E19">
        <w:rPr>
          <w:rFonts w:cs="Arial"/>
          <w:szCs w:val="22"/>
        </w:rPr>
        <w:t>女士（哥伦比亚共和国）当选主席；奥地利、波兰、菲律宾、赞比亚和巴勒斯坦当选副主席；</w:t>
      </w:r>
      <w:r w:rsidRPr="00077E19">
        <w:rPr>
          <w:rFonts w:cs="Arial"/>
          <w:szCs w:val="22"/>
        </w:rPr>
        <w:t xml:space="preserve">Bernard </w:t>
      </w:r>
      <w:proofErr w:type="spellStart"/>
      <w:r w:rsidRPr="00077E19">
        <w:rPr>
          <w:rFonts w:cs="Arial"/>
          <w:szCs w:val="22"/>
        </w:rPr>
        <w:t>Jankee</w:t>
      </w:r>
      <w:proofErr w:type="spellEnd"/>
      <w:r w:rsidRPr="00077E19">
        <w:rPr>
          <w:rFonts w:cs="Arial"/>
          <w:szCs w:val="22"/>
        </w:rPr>
        <w:t>先生（牙买加）当选报告人。</w:t>
      </w:r>
    </w:p>
    <w:p w14:paraId="08D37B5E" w14:textId="777777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主席团在委员会会议期间于周二至周六召开会议。在报告期间，其还于下列时间在联合国教科文组织总部召开了六次会议：</w:t>
      </w:r>
      <w:r w:rsidRPr="00077E19">
        <w:rPr>
          <w:rFonts w:cs="Arial"/>
          <w:szCs w:val="22"/>
        </w:rPr>
        <w:t>2018</w:t>
      </w:r>
      <w:r w:rsidRPr="00077E19">
        <w:rPr>
          <w:rFonts w:cs="Arial"/>
          <w:szCs w:val="22"/>
        </w:rPr>
        <w:t>年</w:t>
      </w:r>
      <w:r w:rsidRPr="00077E19">
        <w:rPr>
          <w:rFonts w:cs="Arial"/>
          <w:szCs w:val="22"/>
        </w:rPr>
        <w:t>3</w:t>
      </w:r>
      <w:r w:rsidRPr="00077E19">
        <w:rPr>
          <w:rFonts w:cs="Arial"/>
          <w:szCs w:val="22"/>
        </w:rPr>
        <w:t>月</w:t>
      </w:r>
      <w:r w:rsidRPr="00077E19">
        <w:rPr>
          <w:rFonts w:cs="Arial"/>
          <w:szCs w:val="22"/>
        </w:rPr>
        <w:t>22</w:t>
      </w:r>
      <w:r w:rsidRPr="00077E19">
        <w:rPr>
          <w:rFonts w:cs="Arial"/>
          <w:szCs w:val="22"/>
        </w:rPr>
        <w:t>日（</w:t>
      </w:r>
      <w:r w:rsidRPr="00077E19">
        <w:rPr>
          <w:rFonts w:cs="Arial"/>
          <w:szCs w:val="22"/>
        </w:rPr>
        <w:t>13.COM 1.BUR</w:t>
      </w:r>
      <w:r w:rsidRPr="00077E19">
        <w:rPr>
          <w:rFonts w:cs="Arial"/>
          <w:szCs w:val="22"/>
        </w:rPr>
        <w:t>）、</w:t>
      </w:r>
      <w:r w:rsidRPr="00077E19">
        <w:rPr>
          <w:rFonts w:cs="Arial"/>
          <w:szCs w:val="22"/>
        </w:rPr>
        <w:t>2018</w:t>
      </w:r>
      <w:r w:rsidRPr="00077E19">
        <w:rPr>
          <w:rFonts w:cs="Arial"/>
          <w:szCs w:val="22"/>
        </w:rPr>
        <w:t>年</w:t>
      </w:r>
      <w:r w:rsidRPr="00077E19">
        <w:rPr>
          <w:rFonts w:cs="Arial"/>
          <w:szCs w:val="22"/>
        </w:rPr>
        <w:t>6</w:t>
      </w:r>
      <w:r w:rsidRPr="00077E19">
        <w:rPr>
          <w:rFonts w:cs="Arial"/>
          <w:szCs w:val="22"/>
        </w:rPr>
        <w:t>月</w:t>
      </w:r>
      <w:r w:rsidRPr="00077E19">
        <w:rPr>
          <w:rFonts w:cs="Arial"/>
          <w:szCs w:val="22"/>
        </w:rPr>
        <w:t>7</w:t>
      </w:r>
      <w:r w:rsidRPr="00077E19">
        <w:rPr>
          <w:rFonts w:cs="Arial"/>
          <w:szCs w:val="22"/>
        </w:rPr>
        <w:t>日（</w:t>
      </w:r>
      <w:r w:rsidRPr="00077E19">
        <w:rPr>
          <w:rFonts w:cs="Arial"/>
          <w:szCs w:val="22"/>
        </w:rPr>
        <w:t>13.COM 2.BUR</w:t>
      </w:r>
      <w:r w:rsidRPr="00077E19">
        <w:rPr>
          <w:rFonts w:cs="Arial"/>
          <w:szCs w:val="22"/>
        </w:rPr>
        <w:t>）、</w:t>
      </w:r>
      <w:r w:rsidRPr="00077E19">
        <w:rPr>
          <w:rFonts w:cs="Arial"/>
          <w:szCs w:val="22"/>
        </w:rPr>
        <w:t>2018</w:t>
      </w:r>
      <w:r w:rsidRPr="00077E19">
        <w:rPr>
          <w:rFonts w:cs="Arial"/>
          <w:szCs w:val="22"/>
        </w:rPr>
        <w:t>年</w:t>
      </w:r>
      <w:r w:rsidRPr="00077E19">
        <w:rPr>
          <w:rFonts w:cs="Arial"/>
          <w:szCs w:val="22"/>
        </w:rPr>
        <w:t>10</w:t>
      </w:r>
      <w:r w:rsidRPr="00077E19">
        <w:rPr>
          <w:rFonts w:cs="Arial"/>
          <w:szCs w:val="22"/>
        </w:rPr>
        <w:t>月</w:t>
      </w:r>
      <w:r w:rsidRPr="00077E19">
        <w:rPr>
          <w:rFonts w:cs="Arial"/>
          <w:szCs w:val="22"/>
        </w:rPr>
        <w:t>2</w:t>
      </w:r>
      <w:r w:rsidRPr="00077E19">
        <w:rPr>
          <w:rFonts w:cs="Arial"/>
          <w:szCs w:val="22"/>
        </w:rPr>
        <w:t>日（</w:t>
      </w:r>
      <w:r w:rsidRPr="00077E19">
        <w:rPr>
          <w:rFonts w:cs="Arial"/>
          <w:szCs w:val="22"/>
        </w:rPr>
        <w:t>13.COM 3.BUR</w:t>
      </w:r>
      <w:r w:rsidRPr="00077E19">
        <w:rPr>
          <w:rFonts w:cs="Arial"/>
          <w:szCs w:val="22"/>
        </w:rPr>
        <w:t>）、</w:t>
      </w:r>
      <w:r w:rsidRPr="00077E19">
        <w:rPr>
          <w:rFonts w:cs="Arial"/>
          <w:szCs w:val="22"/>
        </w:rPr>
        <w:t>2019</w:t>
      </w:r>
      <w:r w:rsidRPr="00077E19">
        <w:rPr>
          <w:rFonts w:cs="Arial"/>
          <w:szCs w:val="22"/>
        </w:rPr>
        <w:t>年</w:t>
      </w:r>
      <w:r w:rsidRPr="00077E19">
        <w:rPr>
          <w:rFonts w:cs="Arial"/>
          <w:szCs w:val="22"/>
        </w:rPr>
        <w:t>3</w:t>
      </w:r>
      <w:r w:rsidRPr="00077E19">
        <w:rPr>
          <w:rFonts w:cs="Arial"/>
          <w:szCs w:val="22"/>
        </w:rPr>
        <w:t>月</w:t>
      </w:r>
      <w:r w:rsidRPr="00077E19">
        <w:rPr>
          <w:rFonts w:cs="Arial"/>
          <w:szCs w:val="22"/>
        </w:rPr>
        <w:t>21</w:t>
      </w:r>
      <w:r w:rsidRPr="00077E19">
        <w:rPr>
          <w:rFonts w:cs="Arial"/>
          <w:szCs w:val="22"/>
        </w:rPr>
        <w:t>日（</w:t>
      </w:r>
      <w:r w:rsidRPr="00077E19">
        <w:rPr>
          <w:rFonts w:cs="Arial"/>
          <w:szCs w:val="22"/>
        </w:rPr>
        <w:t>14.COM 1.BUR</w:t>
      </w:r>
      <w:r w:rsidRPr="00077E19">
        <w:rPr>
          <w:rFonts w:cs="Arial"/>
          <w:szCs w:val="22"/>
        </w:rPr>
        <w:t>）、</w:t>
      </w:r>
      <w:r w:rsidRPr="00077E19">
        <w:rPr>
          <w:rFonts w:cs="Arial"/>
          <w:szCs w:val="22"/>
        </w:rPr>
        <w:t>2019</w:t>
      </w:r>
      <w:r w:rsidRPr="00077E19">
        <w:rPr>
          <w:rFonts w:cs="Arial"/>
          <w:szCs w:val="22"/>
        </w:rPr>
        <w:t>年</w:t>
      </w:r>
      <w:r w:rsidRPr="00077E19">
        <w:rPr>
          <w:rFonts w:cs="Arial"/>
          <w:szCs w:val="22"/>
        </w:rPr>
        <w:t>6</w:t>
      </w:r>
      <w:r w:rsidRPr="00077E19">
        <w:rPr>
          <w:rFonts w:cs="Arial"/>
          <w:szCs w:val="22"/>
        </w:rPr>
        <w:t>月</w:t>
      </w:r>
      <w:r w:rsidRPr="00077E19">
        <w:rPr>
          <w:rFonts w:cs="Arial"/>
          <w:szCs w:val="22"/>
        </w:rPr>
        <w:t>18</w:t>
      </w:r>
      <w:r w:rsidRPr="00077E19">
        <w:rPr>
          <w:rFonts w:cs="Arial"/>
          <w:szCs w:val="22"/>
        </w:rPr>
        <w:t>日（</w:t>
      </w:r>
      <w:r w:rsidRPr="00077E19">
        <w:rPr>
          <w:rFonts w:cs="Arial"/>
          <w:szCs w:val="22"/>
        </w:rPr>
        <w:t>14.COM 2.BUR</w:t>
      </w:r>
      <w:r w:rsidRPr="00077E19">
        <w:rPr>
          <w:rFonts w:cs="Arial"/>
          <w:szCs w:val="22"/>
        </w:rPr>
        <w:t>）及</w:t>
      </w:r>
      <w:r w:rsidRPr="00077E19">
        <w:rPr>
          <w:rFonts w:cs="Arial"/>
          <w:szCs w:val="22"/>
        </w:rPr>
        <w:t>2019</w:t>
      </w:r>
      <w:r w:rsidRPr="00077E19">
        <w:rPr>
          <w:rFonts w:cs="Arial"/>
          <w:szCs w:val="22"/>
        </w:rPr>
        <w:t>年</w:t>
      </w:r>
      <w:r w:rsidRPr="00077E19">
        <w:rPr>
          <w:rFonts w:cs="Arial"/>
          <w:szCs w:val="22"/>
        </w:rPr>
        <w:t>10</w:t>
      </w:r>
      <w:r w:rsidRPr="00077E19">
        <w:rPr>
          <w:rFonts w:cs="Arial"/>
          <w:szCs w:val="22"/>
        </w:rPr>
        <w:t>月</w:t>
      </w:r>
      <w:r w:rsidRPr="00077E19">
        <w:rPr>
          <w:rFonts w:cs="Arial"/>
          <w:szCs w:val="22"/>
        </w:rPr>
        <w:t>3</w:t>
      </w:r>
      <w:r w:rsidRPr="00077E19">
        <w:rPr>
          <w:rFonts w:cs="Arial"/>
          <w:szCs w:val="22"/>
        </w:rPr>
        <w:t>日（</w:t>
      </w:r>
      <w:r w:rsidRPr="00077E19">
        <w:rPr>
          <w:rFonts w:cs="Arial"/>
          <w:szCs w:val="22"/>
        </w:rPr>
        <w:t>14.COM 4.BUR</w:t>
      </w:r>
      <w:r w:rsidRPr="00077E19">
        <w:rPr>
          <w:rFonts w:cs="Arial"/>
          <w:szCs w:val="22"/>
        </w:rPr>
        <w:t>）。此外，主席团还在</w:t>
      </w:r>
      <w:r w:rsidRPr="00077E19">
        <w:rPr>
          <w:rFonts w:cs="Arial"/>
          <w:szCs w:val="22"/>
        </w:rPr>
        <w:t>2019</w:t>
      </w:r>
      <w:r w:rsidRPr="00077E19">
        <w:rPr>
          <w:rFonts w:cs="Arial"/>
          <w:szCs w:val="22"/>
        </w:rPr>
        <w:t>年</w:t>
      </w:r>
      <w:r w:rsidRPr="00077E19">
        <w:rPr>
          <w:rFonts w:cs="Arial"/>
          <w:szCs w:val="22"/>
        </w:rPr>
        <w:t>9</w:t>
      </w:r>
      <w:r w:rsidRPr="00077E19">
        <w:rPr>
          <w:rFonts w:cs="Arial"/>
          <w:szCs w:val="22"/>
        </w:rPr>
        <w:t>月（</w:t>
      </w:r>
      <w:r w:rsidRPr="00077E19">
        <w:rPr>
          <w:rFonts w:cs="Arial"/>
          <w:szCs w:val="22"/>
        </w:rPr>
        <w:t>14.COM 3.BUR</w:t>
      </w:r>
      <w:r w:rsidRPr="00077E19">
        <w:rPr>
          <w:rFonts w:cs="Arial"/>
          <w:szCs w:val="22"/>
        </w:rPr>
        <w:t>）进行了电子协商。</w:t>
      </w:r>
    </w:p>
    <w:p w14:paraId="34306E6F" w14:textId="777777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在本报告期间，委员会和其主席团共审议了列于其议程的</w:t>
      </w:r>
      <w:r w:rsidRPr="00077E19">
        <w:rPr>
          <w:rFonts w:cs="Arial"/>
          <w:szCs w:val="22"/>
        </w:rPr>
        <w:t>86</w:t>
      </w:r>
      <w:r w:rsidRPr="00077E19">
        <w:rPr>
          <w:rFonts w:cs="Arial"/>
          <w:szCs w:val="22"/>
        </w:rPr>
        <w:t>个项目。这些议程项目包含了</w:t>
      </w:r>
      <w:r w:rsidRPr="00077E19">
        <w:rPr>
          <w:rFonts w:cs="Arial"/>
          <w:szCs w:val="22"/>
        </w:rPr>
        <w:t>89</w:t>
      </w:r>
      <w:r w:rsidRPr="00077E19">
        <w:rPr>
          <w:rFonts w:cs="Arial"/>
          <w:szCs w:val="22"/>
        </w:rPr>
        <w:t>份工作文件或信息文件、</w:t>
      </w:r>
      <w:bookmarkStart w:id="1" w:name="_Hlk27160440"/>
      <w:r w:rsidRPr="00077E19">
        <w:rPr>
          <w:rFonts w:cs="Arial"/>
          <w:szCs w:val="22"/>
        </w:rPr>
        <w:t>12</w:t>
      </w:r>
      <w:bookmarkEnd w:id="1"/>
      <w:r w:rsidRPr="00077E19">
        <w:rPr>
          <w:rFonts w:cs="Arial"/>
          <w:szCs w:val="22"/>
        </w:rPr>
        <w:t>项急需保护的非物质文化遗产名录申报、</w:t>
      </w:r>
      <w:r w:rsidRPr="00077E19">
        <w:rPr>
          <w:rFonts w:cs="Arial"/>
          <w:szCs w:val="22"/>
        </w:rPr>
        <w:t>78</w:t>
      </w:r>
      <w:r w:rsidRPr="00077E19">
        <w:rPr>
          <w:rFonts w:cs="Arial"/>
          <w:szCs w:val="22"/>
        </w:rPr>
        <w:t>项人类非物质文化遗产代表作名录申报、</w:t>
      </w:r>
      <w:r w:rsidRPr="00077E19">
        <w:rPr>
          <w:rFonts w:cs="Arial"/>
          <w:szCs w:val="22"/>
        </w:rPr>
        <w:t>3</w:t>
      </w:r>
      <w:r w:rsidRPr="00077E19">
        <w:rPr>
          <w:rFonts w:cs="Arial"/>
          <w:szCs w:val="22"/>
        </w:rPr>
        <w:t>项优秀保护实践提案、</w:t>
      </w:r>
      <w:r w:rsidRPr="00077E19">
        <w:rPr>
          <w:rFonts w:cs="Arial"/>
          <w:szCs w:val="22"/>
        </w:rPr>
        <w:t>37</w:t>
      </w:r>
      <w:r w:rsidRPr="00077E19">
        <w:rPr>
          <w:rFonts w:cs="Arial"/>
          <w:szCs w:val="22"/>
        </w:rPr>
        <w:t>项国际援助请求、多份缔约国报告以及</w:t>
      </w:r>
      <w:r w:rsidRPr="00077E19">
        <w:rPr>
          <w:rFonts w:cs="Arial"/>
          <w:szCs w:val="22"/>
        </w:rPr>
        <w:t>63</w:t>
      </w:r>
      <w:r w:rsidRPr="00077E19">
        <w:rPr>
          <w:rFonts w:cs="Arial"/>
          <w:szCs w:val="22"/>
        </w:rPr>
        <w:t>份非政府组织（</w:t>
      </w:r>
      <w:r w:rsidRPr="00077E19">
        <w:rPr>
          <w:rFonts w:cs="Arial"/>
          <w:szCs w:val="22"/>
        </w:rPr>
        <w:t>NGO</w:t>
      </w:r>
      <w:r w:rsidRPr="00077E19">
        <w:rPr>
          <w:rFonts w:cs="Arial"/>
          <w:szCs w:val="22"/>
        </w:rPr>
        <w:t>）的认证或更新请求。委员会注意到对非政府组织参与实施《公约》的反思。</w:t>
      </w:r>
    </w:p>
    <w:p w14:paraId="41097563" w14:textId="5511F1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第十五届会议主席团成员由其第十四届会议选举产生，</w:t>
      </w:r>
      <w:r w:rsidRPr="00077E19">
        <w:rPr>
          <w:rFonts w:cs="Arial"/>
          <w:szCs w:val="22"/>
        </w:rPr>
        <w:t>Olivia</w:t>
      </w:r>
      <w:r w:rsidR="00931F50" w:rsidRPr="00077E19">
        <w:rPr>
          <w:rFonts w:cs="Arial"/>
          <w:szCs w:val="22"/>
        </w:rPr>
        <w:t xml:space="preserve"> </w:t>
      </w:r>
      <w:r w:rsidRPr="00077E19">
        <w:rPr>
          <w:rFonts w:cs="Arial"/>
          <w:szCs w:val="22"/>
        </w:rPr>
        <w:t>Grange</w:t>
      </w:r>
      <w:r w:rsidRPr="00077E19">
        <w:rPr>
          <w:rFonts w:cs="Arial"/>
          <w:szCs w:val="22"/>
        </w:rPr>
        <w:t>女士阁下（牙买加）当选主席；荷兰、阿塞拜疆、中国、吉布提和科威特当选副主席；</w:t>
      </w:r>
      <w:r w:rsidRPr="00077E19">
        <w:rPr>
          <w:rFonts w:cs="Arial"/>
          <w:szCs w:val="22"/>
        </w:rPr>
        <w:t xml:space="preserve">Askar </w:t>
      </w:r>
      <w:proofErr w:type="spellStart"/>
      <w:r w:rsidRPr="00077E19">
        <w:rPr>
          <w:rFonts w:cs="Arial"/>
          <w:szCs w:val="22"/>
        </w:rPr>
        <w:t>Abdrakhmanov</w:t>
      </w:r>
      <w:proofErr w:type="spellEnd"/>
      <w:r w:rsidRPr="00077E19">
        <w:rPr>
          <w:rFonts w:cs="Arial"/>
          <w:szCs w:val="22"/>
        </w:rPr>
        <w:t>先生（哈萨克斯坦）当选报告人。</w:t>
      </w:r>
    </w:p>
    <w:p w14:paraId="22E9215F" w14:textId="77777777" w:rsidR="000D1034" w:rsidRPr="00077E19" w:rsidRDefault="000D1034" w:rsidP="000D1034">
      <w:pPr>
        <w:keepNext/>
        <w:numPr>
          <w:ilvl w:val="0"/>
          <w:numId w:val="23"/>
        </w:numPr>
        <w:tabs>
          <w:tab w:val="num" w:pos="567"/>
        </w:tabs>
        <w:spacing w:before="360" w:after="240"/>
        <w:ind w:left="567" w:hanging="567"/>
        <w:jc w:val="both"/>
        <w:rPr>
          <w:rFonts w:ascii="Arial" w:hAnsi="Arial" w:cs="Arial"/>
          <w:b/>
          <w:sz w:val="22"/>
          <w:szCs w:val="22"/>
        </w:rPr>
      </w:pPr>
      <w:r w:rsidRPr="00077E19">
        <w:rPr>
          <w:rFonts w:ascii="Arial" w:hAnsi="Arial" w:cs="Arial"/>
          <w:b/>
          <w:sz w:val="22"/>
          <w:szCs w:val="22"/>
        </w:rPr>
        <w:t>宣传《公约》目标，鼓励并监督其实施，并就保护措施和</w:t>
      </w:r>
      <w:proofErr w:type="gramStart"/>
      <w:r w:rsidRPr="00077E19">
        <w:rPr>
          <w:rFonts w:ascii="Arial" w:hAnsi="Arial" w:cs="Arial"/>
          <w:b/>
          <w:sz w:val="22"/>
          <w:szCs w:val="22"/>
        </w:rPr>
        <w:t>优秀实践</w:t>
      </w:r>
      <w:proofErr w:type="gramEnd"/>
      <w:r w:rsidRPr="00077E19">
        <w:rPr>
          <w:rFonts w:ascii="Arial" w:hAnsi="Arial" w:cs="Arial"/>
          <w:b/>
          <w:sz w:val="22"/>
          <w:szCs w:val="22"/>
        </w:rPr>
        <w:t>提供指引</w:t>
      </w:r>
      <w:r w:rsidRPr="00077E19">
        <w:rPr>
          <w:rFonts w:ascii="Arial" w:hAnsi="Arial" w:cs="Arial"/>
          <w:sz w:val="22"/>
          <w:szCs w:val="22"/>
        </w:rPr>
        <w:t>（第七条</w:t>
      </w:r>
      <w:r w:rsidRPr="00077E19">
        <w:rPr>
          <w:rFonts w:ascii="Arial" w:hAnsi="Arial" w:cs="Arial"/>
          <w:sz w:val="22"/>
          <w:szCs w:val="22"/>
        </w:rPr>
        <w:t>[a]</w:t>
      </w:r>
      <w:r w:rsidRPr="00077E19">
        <w:rPr>
          <w:rFonts w:ascii="Arial" w:hAnsi="Arial" w:cs="Arial"/>
          <w:sz w:val="22"/>
          <w:szCs w:val="22"/>
        </w:rPr>
        <w:t>项和第七条</w:t>
      </w:r>
      <w:r w:rsidRPr="00077E19">
        <w:rPr>
          <w:rFonts w:ascii="Arial" w:hAnsi="Arial" w:cs="Arial"/>
          <w:sz w:val="22"/>
          <w:szCs w:val="22"/>
        </w:rPr>
        <w:t>[b]</w:t>
      </w:r>
      <w:r w:rsidRPr="00077E19">
        <w:rPr>
          <w:rFonts w:ascii="Arial" w:hAnsi="Arial" w:cs="Arial"/>
          <w:sz w:val="22"/>
          <w:szCs w:val="22"/>
        </w:rPr>
        <w:t>项）</w:t>
      </w:r>
    </w:p>
    <w:p w14:paraId="64B1FB26" w14:textId="77777777" w:rsidR="000D1034" w:rsidRPr="00077E19" w:rsidRDefault="000D1034" w:rsidP="000D1034">
      <w:pPr>
        <w:pStyle w:val="Paragraphedeliste"/>
        <w:keepNext/>
        <w:numPr>
          <w:ilvl w:val="0"/>
          <w:numId w:val="25"/>
        </w:numPr>
        <w:tabs>
          <w:tab w:val="num" w:pos="567"/>
        </w:tabs>
        <w:spacing w:before="240" w:after="120"/>
        <w:ind w:left="567" w:hanging="567"/>
        <w:rPr>
          <w:rFonts w:ascii="Arial" w:hAnsi="Arial" w:cs="Arial"/>
          <w:b/>
          <w:sz w:val="22"/>
          <w:szCs w:val="22"/>
        </w:rPr>
      </w:pPr>
      <w:r w:rsidRPr="00077E19">
        <w:rPr>
          <w:rFonts w:ascii="Arial" w:hAnsi="Arial" w:cs="Arial"/>
          <w:b/>
          <w:sz w:val="22"/>
          <w:szCs w:val="22"/>
        </w:rPr>
        <w:t>批准</w:t>
      </w:r>
    </w:p>
    <w:p w14:paraId="1AFCBF24" w14:textId="777777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三个国家（基里巴斯，新加坡，所罗门群岛）在</w:t>
      </w:r>
      <w:r w:rsidRPr="00077E19">
        <w:rPr>
          <w:rFonts w:cs="Arial"/>
          <w:szCs w:val="22"/>
        </w:rPr>
        <w:t>2018</w:t>
      </w:r>
      <w:r w:rsidRPr="00077E19">
        <w:rPr>
          <w:rFonts w:cs="Arial"/>
          <w:szCs w:val="22"/>
        </w:rPr>
        <w:t>年</w:t>
      </w:r>
      <w:r w:rsidRPr="00077E19">
        <w:rPr>
          <w:rFonts w:cs="Arial"/>
          <w:szCs w:val="22"/>
        </w:rPr>
        <w:t>1</w:t>
      </w:r>
      <w:r w:rsidRPr="00077E19">
        <w:rPr>
          <w:rFonts w:cs="Arial"/>
          <w:szCs w:val="22"/>
        </w:rPr>
        <w:t>月至</w:t>
      </w:r>
      <w:r w:rsidRPr="00077E19">
        <w:rPr>
          <w:rFonts w:cs="Arial"/>
          <w:szCs w:val="22"/>
        </w:rPr>
        <w:t>2019</w:t>
      </w:r>
      <w:r w:rsidRPr="00077E19">
        <w:rPr>
          <w:rFonts w:cs="Arial"/>
          <w:szCs w:val="22"/>
        </w:rPr>
        <w:t>年</w:t>
      </w:r>
      <w:r w:rsidRPr="00077E19">
        <w:rPr>
          <w:rFonts w:cs="Arial"/>
          <w:szCs w:val="22"/>
        </w:rPr>
        <w:t>12</w:t>
      </w:r>
      <w:r w:rsidRPr="00077E19">
        <w:rPr>
          <w:rFonts w:cs="Arial"/>
          <w:szCs w:val="22"/>
        </w:rPr>
        <w:t>月期间批准了《公约》。截至</w:t>
      </w:r>
      <w:r w:rsidRPr="00077E19">
        <w:rPr>
          <w:rFonts w:cs="Arial"/>
          <w:szCs w:val="22"/>
        </w:rPr>
        <w:t>2019</w:t>
      </w:r>
      <w:r w:rsidRPr="00077E19">
        <w:rPr>
          <w:rFonts w:cs="Arial"/>
          <w:szCs w:val="22"/>
        </w:rPr>
        <w:t>年底，《公约》已有缔约国</w:t>
      </w:r>
      <w:r w:rsidRPr="00077E19">
        <w:rPr>
          <w:rFonts w:cs="Arial"/>
          <w:szCs w:val="22"/>
        </w:rPr>
        <w:t>178</w:t>
      </w:r>
      <w:r w:rsidRPr="00077E19">
        <w:rPr>
          <w:rFonts w:cs="Arial"/>
          <w:szCs w:val="22"/>
        </w:rPr>
        <w:t>个。</w:t>
      </w:r>
    </w:p>
    <w:p w14:paraId="6D3D95DA" w14:textId="77777777" w:rsidR="000D1034" w:rsidRPr="00077E19" w:rsidRDefault="000D1034" w:rsidP="000D1034">
      <w:pPr>
        <w:pStyle w:val="Paragraphedeliste"/>
        <w:keepNext/>
        <w:numPr>
          <w:ilvl w:val="0"/>
          <w:numId w:val="25"/>
        </w:numPr>
        <w:spacing w:before="240" w:after="120"/>
        <w:ind w:left="567" w:hanging="567"/>
        <w:contextualSpacing w:val="0"/>
        <w:rPr>
          <w:rFonts w:ascii="Arial" w:hAnsi="Arial" w:cs="Arial"/>
          <w:b/>
          <w:sz w:val="22"/>
          <w:szCs w:val="22"/>
        </w:rPr>
      </w:pPr>
      <w:r w:rsidRPr="00077E19">
        <w:rPr>
          <w:rFonts w:ascii="Arial" w:hAnsi="Arial" w:cs="Arial"/>
          <w:b/>
          <w:sz w:val="22"/>
          <w:szCs w:val="22"/>
        </w:rPr>
        <w:t>强化知识管理服务，促进健全治理</w:t>
      </w:r>
    </w:p>
    <w:p w14:paraId="6EAABADD" w14:textId="1F1D121F"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委员会继续将《公约》的健全治理视为优先事项，致力于寻求为此目的的可能改进之处。为支持这些职能，委员会主席团在</w:t>
      </w:r>
      <w:r w:rsidRPr="00077E19">
        <w:rPr>
          <w:rFonts w:cs="Arial"/>
          <w:szCs w:val="22"/>
        </w:rPr>
        <w:t>2018</w:t>
      </w:r>
      <w:r w:rsidRPr="00077E19">
        <w:rPr>
          <w:rFonts w:cs="Arial"/>
          <w:szCs w:val="22"/>
        </w:rPr>
        <w:t>年</w:t>
      </w:r>
      <w:r w:rsidRPr="00077E19">
        <w:rPr>
          <w:rFonts w:cs="Arial"/>
          <w:szCs w:val="22"/>
        </w:rPr>
        <w:t>1</w:t>
      </w:r>
      <w:r w:rsidRPr="00077E19">
        <w:rPr>
          <w:rFonts w:cs="Arial"/>
          <w:szCs w:val="22"/>
        </w:rPr>
        <w:t>月至</w:t>
      </w:r>
      <w:r w:rsidRPr="00077E19">
        <w:rPr>
          <w:rFonts w:cs="Arial"/>
          <w:szCs w:val="22"/>
        </w:rPr>
        <w:t>2019</w:t>
      </w:r>
      <w:r w:rsidRPr="00077E19">
        <w:rPr>
          <w:rFonts w:cs="Arial"/>
          <w:szCs w:val="22"/>
        </w:rPr>
        <w:t>年</w:t>
      </w:r>
      <w:r w:rsidRPr="00077E19">
        <w:rPr>
          <w:rFonts w:cs="Arial"/>
          <w:szCs w:val="22"/>
        </w:rPr>
        <w:t>12</w:t>
      </w:r>
      <w:r w:rsidRPr="00077E19">
        <w:rPr>
          <w:rFonts w:cs="Arial"/>
          <w:szCs w:val="22"/>
        </w:rPr>
        <w:t>月期间共拨款</w:t>
      </w:r>
      <w:r w:rsidRPr="00077E19">
        <w:rPr>
          <w:rFonts w:cs="Arial"/>
          <w:szCs w:val="22"/>
        </w:rPr>
        <w:t>338,512</w:t>
      </w:r>
      <w:r w:rsidRPr="00077E19">
        <w:rPr>
          <w:rFonts w:cs="Arial"/>
          <w:szCs w:val="22"/>
        </w:rPr>
        <w:t>美元，占</w:t>
      </w:r>
      <w:r w:rsidR="004A2953">
        <w:rPr>
          <w:rFonts w:cs="Arial" w:hint="eastAsia"/>
          <w:szCs w:val="22"/>
        </w:rPr>
        <w:t>“</w:t>
      </w:r>
      <w:r w:rsidRPr="00077E19">
        <w:rPr>
          <w:rFonts w:cs="Arial"/>
          <w:szCs w:val="22"/>
        </w:rPr>
        <w:t>委员会其他职能</w:t>
      </w:r>
      <w:r w:rsidR="004A2953">
        <w:rPr>
          <w:rFonts w:cs="Arial" w:hint="eastAsia"/>
          <w:szCs w:val="22"/>
        </w:rPr>
        <w:t>”</w:t>
      </w:r>
      <w:r w:rsidRPr="00077E19">
        <w:rPr>
          <w:rFonts w:cs="Arial"/>
          <w:szCs w:val="22"/>
        </w:rPr>
        <w:t>拨款的</w:t>
      </w:r>
      <w:r w:rsidRPr="00077E19">
        <w:rPr>
          <w:rFonts w:cs="Arial"/>
          <w:szCs w:val="22"/>
        </w:rPr>
        <w:t>20</w:t>
      </w:r>
      <w:r w:rsidRPr="00077E19">
        <w:rPr>
          <w:rFonts w:cs="Arial"/>
          <w:szCs w:val="22"/>
        </w:rPr>
        <w:t>％。委员会在其第十三届和第十四届会议上审议了不限成员名额工</w:t>
      </w:r>
      <w:r w:rsidRPr="00077E19">
        <w:rPr>
          <w:rFonts w:cs="Arial"/>
          <w:szCs w:val="22"/>
        </w:rPr>
        <w:lastRenderedPageBreak/>
        <w:t>作组对联合国教科文组织理事机构治理、程序和工作方法所提相关建议的落实情况（</w:t>
      </w:r>
      <w:hyperlink r:id="rId12" w:history="1">
        <w:r w:rsidRPr="00077E19">
          <w:rPr>
            <w:rStyle w:val="Lienhypertexte"/>
            <w:rFonts w:cs="Arial"/>
            <w:szCs w:val="22"/>
          </w:rPr>
          <w:t>第</w:t>
        </w:r>
        <w:r w:rsidRPr="00077E19">
          <w:rPr>
            <w:rStyle w:val="Lienhypertexte"/>
            <w:rFonts w:cs="Arial"/>
            <w:szCs w:val="22"/>
          </w:rPr>
          <w:t>ITH/18/13.COM/17</w:t>
        </w:r>
        <w:r w:rsidRPr="00077E19">
          <w:rPr>
            <w:rStyle w:val="Lienhypertexte"/>
            <w:rFonts w:cs="Arial"/>
            <w:szCs w:val="22"/>
          </w:rPr>
          <w:t>号</w:t>
        </w:r>
      </w:hyperlink>
      <w:r w:rsidRPr="00077E19">
        <w:rPr>
          <w:rFonts w:hint="eastAsia"/>
        </w:rPr>
        <w:t>和</w:t>
      </w:r>
      <w:hyperlink r:id="rId13" w:history="1">
        <w:r w:rsidRPr="00077E19">
          <w:rPr>
            <w:rStyle w:val="Lienhypertexte"/>
            <w:rFonts w:cs="Arial"/>
            <w:szCs w:val="22"/>
          </w:rPr>
          <w:t>第</w:t>
        </w:r>
        <w:r w:rsidRPr="00077E19">
          <w:rPr>
            <w:rStyle w:val="Lienhypertexte"/>
            <w:rFonts w:cs="Arial"/>
            <w:szCs w:val="22"/>
          </w:rPr>
          <w:t>LHE/19/14.COM/19</w:t>
        </w:r>
        <w:r w:rsidRPr="00077E19">
          <w:rPr>
            <w:rStyle w:val="Lienhypertexte"/>
            <w:rFonts w:cs="Arial"/>
            <w:szCs w:val="22"/>
          </w:rPr>
          <w:t>号</w:t>
        </w:r>
      </w:hyperlink>
      <w:r w:rsidRPr="00077E19">
        <w:rPr>
          <w:rFonts w:cs="Arial"/>
          <w:szCs w:val="22"/>
        </w:rPr>
        <w:t>文件），</w:t>
      </w:r>
      <w:r w:rsidR="00797E20" w:rsidRPr="00077E19">
        <w:rPr>
          <w:rFonts w:cs="Arial"/>
          <w:szCs w:val="22"/>
        </w:rPr>
        <w:t>该建议于</w:t>
      </w:r>
      <w:r w:rsidRPr="00077E19">
        <w:rPr>
          <w:rFonts w:cs="Arial"/>
          <w:szCs w:val="22"/>
        </w:rPr>
        <w:t>2015</w:t>
      </w:r>
      <w:r w:rsidRPr="00077E19">
        <w:rPr>
          <w:rFonts w:cs="Arial"/>
          <w:szCs w:val="22"/>
        </w:rPr>
        <w:t>年</w:t>
      </w:r>
      <w:r w:rsidR="00797E20" w:rsidRPr="00077E19">
        <w:rPr>
          <w:rFonts w:cs="Arial"/>
          <w:szCs w:val="22"/>
        </w:rPr>
        <w:t>由教科文组织</w:t>
      </w:r>
      <w:r w:rsidRPr="00077E19">
        <w:rPr>
          <w:rFonts w:cs="Arial"/>
          <w:szCs w:val="22"/>
        </w:rPr>
        <w:t>大会第三十八届会议通过（</w:t>
      </w:r>
      <w:r w:rsidRPr="00077E19">
        <w:rPr>
          <w:rFonts w:cs="Arial"/>
          <w:szCs w:val="22"/>
        </w:rPr>
        <w:t>38C/101</w:t>
      </w:r>
      <w:r w:rsidRPr="00077E19">
        <w:rPr>
          <w:rFonts w:cs="Arial"/>
          <w:szCs w:val="22"/>
        </w:rPr>
        <w:t>号决议）。总体上，已采取各种行动，促使大量建议的状态变成</w:t>
      </w:r>
      <w:r w:rsidR="004A2953">
        <w:rPr>
          <w:rFonts w:cs="Arial" w:hint="eastAsia"/>
          <w:szCs w:val="22"/>
        </w:rPr>
        <w:t>“</w:t>
      </w:r>
      <w:r w:rsidRPr="00077E19">
        <w:rPr>
          <w:rFonts w:cs="Arial"/>
          <w:szCs w:val="22"/>
        </w:rPr>
        <w:t>已结束</w:t>
      </w:r>
      <w:r w:rsidR="004A2953">
        <w:rPr>
          <w:rFonts w:cs="Arial" w:hint="eastAsia"/>
          <w:szCs w:val="22"/>
        </w:rPr>
        <w:t>”</w:t>
      </w:r>
      <w:r w:rsidRPr="00077E19">
        <w:rPr>
          <w:rFonts w:cs="Arial"/>
          <w:szCs w:val="22"/>
        </w:rPr>
        <w:t>或</w:t>
      </w:r>
      <w:r w:rsidR="004A2953">
        <w:rPr>
          <w:rFonts w:cs="Arial" w:hint="eastAsia"/>
          <w:szCs w:val="22"/>
        </w:rPr>
        <w:t>“</w:t>
      </w:r>
      <w:r w:rsidRPr="00077E19">
        <w:rPr>
          <w:rFonts w:cs="Arial"/>
          <w:szCs w:val="22"/>
        </w:rPr>
        <w:t>正在进行</w:t>
      </w:r>
      <w:r w:rsidR="004A2953">
        <w:rPr>
          <w:rFonts w:cs="Arial" w:hint="eastAsia"/>
          <w:szCs w:val="22"/>
        </w:rPr>
        <w:t>”</w:t>
      </w:r>
      <w:r w:rsidRPr="00077E19">
        <w:rPr>
          <w:rFonts w:cs="Arial"/>
          <w:szCs w:val="22"/>
        </w:rPr>
        <w:t>。在委员会这两届会议之间，在</w:t>
      </w:r>
      <w:r w:rsidRPr="00077E19">
        <w:rPr>
          <w:rFonts w:cs="Arial"/>
          <w:szCs w:val="22"/>
        </w:rPr>
        <w:t>2018</w:t>
      </w:r>
      <w:r w:rsidRPr="00077E19">
        <w:rPr>
          <w:rFonts w:cs="Arial"/>
          <w:szCs w:val="22"/>
        </w:rPr>
        <w:t>年</w:t>
      </w:r>
      <w:r w:rsidRPr="00077E19">
        <w:rPr>
          <w:rFonts w:cs="Arial"/>
          <w:szCs w:val="22"/>
        </w:rPr>
        <w:t>6</w:t>
      </w:r>
      <w:r w:rsidRPr="00077E19">
        <w:rPr>
          <w:rFonts w:cs="Arial"/>
          <w:szCs w:val="22"/>
        </w:rPr>
        <w:t>月召开的大会第七届会议上进一步讨论了这些建议的状态（</w:t>
      </w:r>
      <w:r w:rsidR="00286D33">
        <w:fldChar w:fldCharType="begin"/>
      </w:r>
      <w:r w:rsidR="00286D33">
        <w:instrText xml:space="preserve"> HYPERLINK "https://ich.unesco.org/doc/src/ITH-18-7.GA-12-EN.docx" </w:instrText>
      </w:r>
      <w:r w:rsidR="00286D33">
        <w:fldChar w:fldCharType="separate"/>
      </w:r>
      <w:r w:rsidRPr="00077E19">
        <w:rPr>
          <w:rStyle w:val="Lienhypertexte"/>
          <w:rFonts w:cs="Arial"/>
          <w:szCs w:val="22"/>
        </w:rPr>
        <w:t>第</w:t>
      </w:r>
      <w:r w:rsidRPr="00077E19">
        <w:rPr>
          <w:rStyle w:val="Lienhypertexte"/>
          <w:rFonts w:cs="Arial"/>
          <w:szCs w:val="22"/>
        </w:rPr>
        <w:t>ITH/18/7.GA/12</w:t>
      </w:r>
      <w:r w:rsidRPr="00077E19">
        <w:rPr>
          <w:rStyle w:val="Lienhypertexte"/>
          <w:rFonts w:cs="Arial"/>
          <w:szCs w:val="22"/>
        </w:rPr>
        <w:t>号</w:t>
      </w:r>
      <w:r w:rsidR="00286D33">
        <w:rPr>
          <w:rStyle w:val="Lienhypertexte"/>
          <w:rFonts w:cs="Arial"/>
          <w:szCs w:val="22"/>
        </w:rPr>
        <w:fldChar w:fldCharType="end"/>
      </w:r>
      <w:r w:rsidRPr="00077E19">
        <w:rPr>
          <w:rFonts w:cs="Arial"/>
          <w:szCs w:val="22"/>
        </w:rPr>
        <w:t>决议）。委员会在其第十四届会议上还注意到，大会第八届会议将参考第</w:t>
      </w:r>
      <w:r w:rsidRPr="00077E19">
        <w:rPr>
          <w:rFonts w:cs="Arial"/>
          <w:szCs w:val="22"/>
        </w:rPr>
        <w:t>74</w:t>
      </w:r>
      <w:r w:rsidRPr="00077E19">
        <w:rPr>
          <w:rFonts w:cs="Arial"/>
          <w:szCs w:val="22"/>
        </w:rPr>
        <w:t>条建议对</w:t>
      </w:r>
      <w:r w:rsidRPr="00077E19">
        <w:rPr>
          <w:rFonts w:cs="Arial"/>
          <w:szCs w:val="22"/>
        </w:rPr>
        <w:t>C/4</w:t>
      </w:r>
      <w:r w:rsidRPr="00077E19">
        <w:rPr>
          <w:rFonts w:cs="Arial"/>
          <w:szCs w:val="22"/>
        </w:rPr>
        <w:t>和</w:t>
      </w:r>
      <w:r w:rsidRPr="00077E19">
        <w:rPr>
          <w:rFonts w:cs="Arial"/>
          <w:szCs w:val="22"/>
        </w:rPr>
        <w:t>C/5</w:t>
      </w:r>
      <w:r w:rsidRPr="00077E19">
        <w:rPr>
          <w:rFonts w:cs="Arial"/>
          <w:szCs w:val="22"/>
        </w:rPr>
        <w:t>文件的编写进行讨论。</w:t>
      </w:r>
    </w:p>
    <w:p w14:paraId="26CF9511" w14:textId="3BE9CA68" w:rsidR="000D1034" w:rsidRPr="00077E19" w:rsidRDefault="000D1034" w:rsidP="000D1034">
      <w:pPr>
        <w:pStyle w:val="Paragraphedeliste"/>
        <w:numPr>
          <w:ilvl w:val="0"/>
          <w:numId w:val="22"/>
        </w:numPr>
        <w:tabs>
          <w:tab w:val="clear" w:pos="928"/>
          <w:tab w:val="num" w:pos="567"/>
        </w:tabs>
        <w:spacing w:after="120"/>
        <w:ind w:left="567" w:hanging="567"/>
        <w:contextualSpacing w:val="0"/>
        <w:jc w:val="both"/>
        <w:rPr>
          <w:rFonts w:ascii="Arial" w:hAnsi="Arial" w:cs="Arial"/>
          <w:sz w:val="22"/>
          <w:szCs w:val="22"/>
        </w:rPr>
      </w:pPr>
      <w:r w:rsidRPr="00077E19">
        <w:rPr>
          <w:rFonts w:ascii="Arial" w:hAnsi="Arial" w:cs="Arial"/>
          <w:snapToGrid w:val="0"/>
          <w:sz w:val="22"/>
          <w:szCs w:val="22"/>
        </w:rPr>
        <w:t>大会在其</w:t>
      </w:r>
      <w:r w:rsidRPr="00077E19">
        <w:rPr>
          <w:rFonts w:ascii="Arial" w:hAnsi="Arial" w:cs="Arial"/>
          <w:snapToGrid w:val="0"/>
          <w:sz w:val="22"/>
          <w:szCs w:val="22"/>
        </w:rPr>
        <w:t xml:space="preserve"> </w:t>
      </w:r>
      <w:hyperlink r:id="rId14" w:history="1">
        <w:r w:rsidRPr="004A2953">
          <w:rPr>
            <w:rStyle w:val="Lienhypertexte"/>
            <w:rFonts w:ascii="Arial" w:hAnsi="Arial" w:cs="Arial"/>
            <w:snapToGrid w:val="0"/>
            <w:sz w:val="22"/>
            <w:szCs w:val="22"/>
          </w:rPr>
          <w:t>第</w:t>
        </w:r>
        <w:r w:rsidRPr="004A2953">
          <w:rPr>
            <w:rStyle w:val="Lienhypertexte"/>
            <w:rFonts w:ascii="Arial" w:hAnsi="Arial" w:cs="Arial"/>
            <w:snapToGrid w:val="0"/>
            <w:sz w:val="22"/>
            <w:szCs w:val="22"/>
          </w:rPr>
          <w:t>7.GA</w:t>
        </w:r>
        <w:r w:rsidR="00077E19" w:rsidRPr="004A2953">
          <w:rPr>
            <w:rStyle w:val="Lienhypertexte"/>
            <w:rFonts w:ascii="Arial" w:hAnsi="Arial" w:cs="Arial"/>
            <w:snapToGrid w:val="0"/>
            <w:sz w:val="22"/>
            <w:szCs w:val="22"/>
          </w:rPr>
          <w:t xml:space="preserve"> </w:t>
        </w:r>
        <w:r w:rsidRPr="004A2953">
          <w:rPr>
            <w:rStyle w:val="Lienhypertexte"/>
            <w:rFonts w:ascii="Arial" w:hAnsi="Arial" w:cs="Arial"/>
            <w:snapToGrid w:val="0"/>
            <w:sz w:val="22"/>
            <w:szCs w:val="22"/>
          </w:rPr>
          <w:t>9</w:t>
        </w:r>
        <w:r w:rsidRPr="004A2953">
          <w:rPr>
            <w:rStyle w:val="Lienhypertexte"/>
            <w:rFonts w:ascii="Arial" w:hAnsi="Arial" w:cs="Arial"/>
            <w:snapToGrid w:val="0"/>
            <w:sz w:val="22"/>
            <w:szCs w:val="22"/>
          </w:rPr>
          <w:t>号决议</w:t>
        </w:r>
      </w:hyperlink>
      <w:r w:rsidRPr="00077E19">
        <w:rPr>
          <w:rFonts w:ascii="Arial" w:hAnsi="Arial" w:cs="Arial"/>
          <w:snapToGrid w:val="0"/>
          <w:sz w:val="22"/>
          <w:szCs w:val="22"/>
        </w:rPr>
        <w:t>中批准了</w:t>
      </w:r>
      <w:r w:rsidRPr="00077E19">
        <w:rPr>
          <w:rFonts w:ascii="Arial" w:hAnsi="Arial" w:cs="Arial"/>
          <w:snapToGrid w:val="0"/>
          <w:sz w:val="22"/>
          <w:szCs w:val="22"/>
        </w:rPr>
        <w:t>2018</w:t>
      </w:r>
      <w:r w:rsidRPr="00077E19">
        <w:rPr>
          <w:rFonts w:ascii="Arial" w:hAnsi="Arial" w:cs="Arial"/>
          <w:snapToGrid w:val="0"/>
          <w:sz w:val="22"/>
          <w:szCs w:val="22"/>
        </w:rPr>
        <w:t>年</w:t>
      </w:r>
      <w:r w:rsidRPr="00077E19">
        <w:rPr>
          <w:rFonts w:ascii="Arial" w:hAnsi="Arial" w:cs="Arial"/>
          <w:snapToGrid w:val="0"/>
          <w:sz w:val="22"/>
          <w:szCs w:val="22"/>
        </w:rPr>
        <w:t>1</w:t>
      </w:r>
      <w:r w:rsidRPr="00077E19">
        <w:rPr>
          <w:rFonts w:ascii="Arial" w:hAnsi="Arial" w:cs="Arial"/>
          <w:snapToGrid w:val="0"/>
          <w:sz w:val="22"/>
          <w:szCs w:val="22"/>
        </w:rPr>
        <w:t>月</w:t>
      </w:r>
      <w:r w:rsidRPr="00077E19">
        <w:rPr>
          <w:rFonts w:ascii="Arial" w:hAnsi="Arial" w:cs="Arial"/>
          <w:snapToGrid w:val="0"/>
          <w:sz w:val="22"/>
          <w:szCs w:val="22"/>
        </w:rPr>
        <w:t>1</w:t>
      </w:r>
      <w:r w:rsidRPr="00077E19">
        <w:rPr>
          <w:rFonts w:ascii="Arial" w:hAnsi="Arial" w:cs="Arial"/>
          <w:snapToGrid w:val="0"/>
          <w:sz w:val="22"/>
          <w:szCs w:val="22"/>
        </w:rPr>
        <w:t>日至</w:t>
      </w:r>
      <w:r w:rsidRPr="00077E19">
        <w:rPr>
          <w:rFonts w:ascii="Arial" w:hAnsi="Arial" w:cs="Arial"/>
          <w:snapToGrid w:val="0"/>
          <w:sz w:val="22"/>
          <w:szCs w:val="22"/>
        </w:rPr>
        <w:t>2019</w:t>
      </w:r>
      <w:r w:rsidRPr="00077E19">
        <w:rPr>
          <w:rFonts w:ascii="Arial" w:hAnsi="Arial" w:cs="Arial"/>
          <w:snapToGrid w:val="0"/>
          <w:sz w:val="22"/>
          <w:szCs w:val="22"/>
        </w:rPr>
        <w:t>年</w:t>
      </w:r>
      <w:r w:rsidRPr="00077E19">
        <w:rPr>
          <w:rFonts w:ascii="Arial" w:hAnsi="Arial" w:cs="Arial"/>
          <w:snapToGrid w:val="0"/>
          <w:sz w:val="22"/>
          <w:szCs w:val="22"/>
        </w:rPr>
        <w:t>12</w:t>
      </w:r>
      <w:r w:rsidRPr="00077E19">
        <w:rPr>
          <w:rFonts w:ascii="Arial" w:hAnsi="Arial" w:cs="Arial"/>
          <w:snapToGrid w:val="0"/>
          <w:sz w:val="22"/>
          <w:szCs w:val="22"/>
        </w:rPr>
        <w:t>月</w:t>
      </w:r>
      <w:r w:rsidRPr="00077E19">
        <w:rPr>
          <w:rFonts w:ascii="Arial" w:hAnsi="Arial" w:cs="Arial"/>
          <w:snapToGrid w:val="0"/>
          <w:sz w:val="22"/>
          <w:szCs w:val="22"/>
        </w:rPr>
        <w:t>31</w:t>
      </w:r>
      <w:r w:rsidRPr="00077E19">
        <w:rPr>
          <w:rFonts w:ascii="Arial" w:hAnsi="Arial" w:cs="Arial"/>
          <w:snapToGrid w:val="0"/>
          <w:sz w:val="22"/>
          <w:szCs w:val="22"/>
        </w:rPr>
        <w:t>日期间使用保护非物质文化遗产基金（以下简称</w:t>
      </w:r>
      <w:r w:rsidR="004A2953">
        <w:rPr>
          <w:rFonts w:ascii="Arial" w:hAnsi="Arial" w:cs="Arial" w:hint="eastAsia"/>
          <w:snapToGrid w:val="0"/>
          <w:sz w:val="22"/>
          <w:szCs w:val="22"/>
        </w:rPr>
        <w:t>“</w:t>
      </w:r>
      <w:r w:rsidRPr="00077E19">
        <w:rPr>
          <w:rFonts w:ascii="Arial" w:hAnsi="Arial" w:cs="Arial"/>
          <w:snapToGrid w:val="0"/>
          <w:sz w:val="22"/>
          <w:szCs w:val="22"/>
        </w:rPr>
        <w:t>基金</w:t>
      </w:r>
      <w:r w:rsidR="004A2953">
        <w:rPr>
          <w:rFonts w:ascii="Arial" w:hAnsi="Arial" w:cs="Arial" w:hint="eastAsia"/>
          <w:snapToGrid w:val="0"/>
          <w:sz w:val="22"/>
          <w:szCs w:val="22"/>
        </w:rPr>
        <w:t>”</w:t>
      </w:r>
      <w:r w:rsidRPr="00077E19">
        <w:rPr>
          <w:rFonts w:ascii="Arial" w:hAnsi="Arial" w:cs="Arial"/>
          <w:snapToGrid w:val="0"/>
          <w:sz w:val="22"/>
          <w:szCs w:val="22"/>
        </w:rPr>
        <w:t>）资源的使用计划。该计划拨出预算的</w:t>
      </w:r>
      <w:r w:rsidRPr="00077E19">
        <w:rPr>
          <w:rFonts w:ascii="Arial" w:hAnsi="Arial" w:cs="Arial"/>
          <w:snapToGrid w:val="0"/>
          <w:sz w:val="22"/>
          <w:szCs w:val="22"/>
        </w:rPr>
        <w:t>20</w:t>
      </w:r>
      <w:r w:rsidRPr="00077E19">
        <w:rPr>
          <w:rFonts w:ascii="Arial" w:hAnsi="Arial" w:cs="Arial"/>
          <w:snapToGrid w:val="0"/>
          <w:sz w:val="22"/>
          <w:szCs w:val="22"/>
        </w:rPr>
        <w:t>％（即</w:t>
      </w:r>
      <w:r w:rsidRPr="00077E19">
        <w:rPr>
          <w:rFonts w:ascii="Arial" w:hAnsi="Arial" w:cs="Arial"/>
          <w:snapToGrid w:val="0"/>
          <w:sz w:val="22"/>
          <w:szCs w:val="22"/>
        </w:rPr>
        <w:t>1,718,184</w:t>
      </w:r>
      <w:r w:rsidRPr="00077E19">
        <w:rPr>
          <w:rFonts w:ascii="Arial" w:hAnsi="Arial" w:cs="Arial"/>
          <w:snapToGrid w:val="0"/>
          <w:sz w:val="22"/>
          <w:szCs w:val="22"/>
        </w:rPr>
        <w:t>美元）用于</w:t>
      </w:r>
      <w:r w:rsidR="004A2953">
        <w:rPr>
          <w:rFonts w:ascii="Arial" w:hAnsi="Arial" w:cs="Arial" w:hint="eastAsia"/>
          <w:snapToGrid w:val="0"/>
          <w:sz w:val="22"/>
          <w:szCs w:val="22"/>
        </w:rPr>
        <w:t>“</w:t>
      </w:r>
      <w:r w:rsidRPr="00077E19">
        <w:rPr>
          <w:rFonts w:ascii="Arial" w:hAnsi="Arial" w:cs="Arial"/>
          <w:snapToGrid w:val="0"/>
          <w:sz w:val="22"/>
          <w:szCs w:val="22"/>
        </w:rPr>
        <w:t>委员会的其他职能</w:t>
      </w:r>
      <w:r w:rsidR="004A2953">
        <w:rPr>
          <w:rFonts w:ascii="Arial" w:hAnsi="Arial" w:cs="Arial" w:hint="eastAsia"/>
          <w:snapToGrid w:val="0"/>
          <w:sz w:val="22"/>
          <w:szCs w:val="22"/>
        </w:rPr>
        <w:t>”</w:t>
      </w:r>
      <w:r w:rsidRPr="00077E19">
        <w:rPr>
          <w:rFonts w:ascii="Arial" w:hAnsi="Arial" w:cs="Arial"/>
          <w:snapToGrid w:val="0"/>
          <w:sz w:val="22"/>
          <w:szCs w:val="22"/>
        </w:rPr>
        <w:t>。</w:t>
      </w:r>
      <w:r w:rsidRPr="00077E19">
        <w:rPr>
          <w:rFonts w:ascii="Arial" w:hAnsi="Arial" w:cs="Arial"/>
          <w:sz w:val="22"/>
          <w:szCs w:val="22"/>
        </w:rPr>
        <w:t>委员会通过其</w:t>
      </w:r>
      <w:hyperlink r:id="rId15" w:history="1">
        <w:r w:rsidRPr="004A2953">
          <w:rPr>
            <w:rStyle w:val="Lienhypertexte"/>
            <w:rFonts w:ascii="Arial" w:hAnsi="Arial" w:cs="Arial"/>
            <w:sz w:val="22"/>
            <w:szCs w:val="22"/>
          </w:rPr>
          <w:t>第</w:t>
        </w:r>
        <w:r w:rsidRPr="004A2953">
          <w:rPr>
            <w:rStyle w:val="Lienhypertexte"/>
            <w:rFonts w:ascii="Arial" w:hAnsi="Arial" w:cs="Arial"/>
            <w:sz w:val="22"/>
            <w:szCs w:val="22"/>
          </w:rPr>
          <w:t>12.COM</w:t>
        </w:r>
        <w:r w:rsidR="00077E19" w:rsidRPr="004A2953">
          <w:rPr>
            <w:rStyle w:val="Lienhypertexte"/>
            <w:rFonts w:ascii="Arial" w:hAnsi="Arial" w:cs="Arial"/>
            <w:sz w:val="22"/>
            <w:szCs w:val="22"/>
          </w:rPr>
          <w:t xml:space="preserve"> 7</w:t>
        </w:r>
        <w:r w:rsidRPr="004A2953">
          <w:rPr>
            <w:rStyle w:val="Lienhypertexte"/>
            <w:rFonts w:ascii="Arial" w:hAnsi="Arial" w:cs="Arial"/>
            <w:sz w:val="22"/>
            <w:szCs w:val="22"/>
          </w:rPr>
          <w:t>号</w:t>
        </w:r>
      </w:hyperlink>
      <w:r w:rsidRPr="00077E19">
        <w:rPr>
          <w:rFonts w:ascii="Arial" w:hAnsi="Arial" w:cs="Arial"/>
          <w:sz w:val="22"/>
          <w:szCs w:val="22"/>
        </w:rPr>
        <w:t>决定，授权其主席团基于秘书处将编制的具体提议，决定根据该计划分配基金的利用。因此，</w:t>
      </w:r>
      <w:r w:rsidRPr="00077E19">
        <w:rPr>
          <w:rFonts w:ascii="Arial" w:hAnsi="Arial" w:cs="Arial"/>
          <w:sz w:val="22"/>
          <w:szCs w:val="22"/>
        </w:rPr>
        <w:t>2018</w:t>
      </w:r>
      <w:r w:rsidRPr="00077E19">
        <w:rPr>
          <w:rFonts w:ascii="Arial" w:hAnsi="Arial" w:cs="Arial"/>
          <w:sz w:val="22"/>
          <w:szCs w:val="22"/>
        </w:rPr>
        <w:t>年</w:t>
      </w:r>
      <w:r w:rsidRPr="00077E19">
        <w:rPr>
          <w:rFonts w:ascii="Arial" w:hAnsi="Arial" w:cs="Arial"/>
          <w:sz w:val="22"/>
          <w:szCs w:val="22"/>
        </w:rPr>
        <w:t>6</w:t>
      </w:r>
      <w:r w:rsidRPr="00077E19">
        <w:rPr>
          <w:rFonts w:ascii="Arial" w:hAnsi="Arial" w:cs="Arial"/>
          <w:sz w:val="22"/>
          <w:szCs w:val="22"/>
        </w:rPr>
        <w:t>月，主席团批准了</w:t>
      </w:r>
      <w:r w:rsidRPr="00077E19">
        <w:rPr>
          <w:rFonts w:ascii="Arial" w:hAnsi="Arial" w:cs="Arial"/>
          <w:snapToGrid w:val="0"/>
          <w:sz w:val="22"/>
          <w:szCs w:val="22"/>
        </w:rPr>
        <w:t>2018</w:t>
      </w:r>
      <w:r w:rsidRPr="00077E19">
        <w:rPr>
          <w:rFonts w:ascii="Arial" w:hAnsi="Arial" w:cs="Arial"/>
          <w:snapToGrid w:val="0"/>
          <w:sz w:val="22"/>
          <w:szCs w:val="22"/>
        </w:rPr>
        <w:t>年</w:t>
      </w:r>
      <w:r w:rsidRPr="00077E19">
        <w:rPr>
          <w:rFonts w:ascii="Arial" w:hAnsi="Arial" w:cs="Arial"/>
          <w:snapToGrid w:val="0"/>
          <w:sz w:val="22"/>
          <w:szCs w:val="22"/>
        </w:rPr>
        <w:t>1</w:t>
      </w:r>
      <w:r w:rsidRPr="00077E19">
        <w:rPr>
          <w:rFonts w:ascii="Arial" w:hAnsi="Arial" w:cs="Arial"/>
          <w:snapToGrid w:val="0"/>
          <w:sz w:val="22"/>
          <w:szCs w:val="22"/>
        </w:rPr>
        <w:t>月</w:t>
      </w:r>
      <w:r w:rsidRPr="00077E19">
        <w:rPr>
          <w:rFonts w:ascii="Arial" w:hAnsi="Arial" w:cs="Arial"/>
          <w:snapToGrid w:val="0"/>
          <w:sz w:val="22"/>
          <w:szCs w:val="22"/>
        </w:rPr>
        <w:t>1</w:t>
      </w:r>
      <w:r w:rsidRPr="00077E19">
        <w:rPr>
          <w:rFonts w:ascii="Arial" w:hAnsi="Arial" w:cs="Arial"/>
          <w:snapToGrid w:val="0"/>
          <w:sz w:val="22"/>
          <w:szCs w:val="22"/>
        </w:rPr>
        <w:t>日</w:t>
      </w:r>
      <w:r w:rsidRPr="00077E19">
        <w:rPr>
          <w:rFonts w:ascii="Arial" w:hAnsi="Arial" w:cs="Arial"/>
          <w:sz w:val="22"/>
          <w:szCs w:val="22"/>
        </w:rPr>
        <w:t> </w:t>
      </w:r>
      <w:r w:rsidRPr="00077E19">
        <w:rPr>
          <w:rFonts w:ascii="Arial" w:hAnsi="Arial" w:cs="Arial"/>
          <w:snapToGrid w:val="0"/>
          <w:sz w:val="22"/>
          <w:szCs w:val="22"/>
        </w:rPr>
        <w:t>至</w:t>
      </w:r>
      <w:r w:rsidRPr="00077E19">
        <w:rPr>
          <w:rFonts w:ascii="Arial" w:hAnsi="Arial" w:cs="Arial"/>
          <w:snapToGrid w:val="0"/>
          <w:sz w:val="22"/>
          <w:szCs w:val="22"/>
        </w:rPr>
        <w:t>2019</w:t>
      </w:r>
      <w:r w:rsidRPr="00077E19">
        <w:rPr>
          <w:rFonts w:ascii="Arial" w:hAnsi="Arial" w:cs="Arial"/>
          <w:snapToGrid w:val="0"/>
          <w:sz w:val="22"/>
          <w:szCs w:val="22"/>
        </w:rPr>
        <w:t>年</w:t>
      </w:r>
      <w:r w:rsidRPr="00077E19">
        <w:rPr>
          <w:rFonts w:ascii="Arial" w:hAnsi="Arial" w:cs="Arial"/>
          <w:snapToGrid w:val="0"/>
          <w:sz w:val="22"/>
          <w:szCs w:val="22"/>
        </w:rPr>
        <w:t>12</w:t>
      </w:r>
      <w:r w:rsidRPr="00077E19">
        <w:rPr>
          <w:rFonts w:ascii="Arial" w:hAnsi="Arial" w:cs="Arial"/>
          <w:snapToGrid w:val="0"/>
          <w:sz w:val="22"/>
          <w:szCs w:val="22"/>
        </w:rPr>
        <w:t>月</w:t>
      </w:r>
      <w:r w:rsidRPr="00077E19">
        <w:rPr>
          <w:rFonts w:ascii="Arial" w:hAnsi="Arial" w:cs="Arial"/>
          <w:snapToGrid w:val="0"/>
          <w:sz w:val="22"/>
          <w:szCs w:val="22"/>
        </w:rPr>
        <w:t>31</w:t>
      </w:r>
      <w:r w:rsidRPr="00077E19">
        <w:rPr>
          <w:rFonts w:ascii="Arial" w:hAnsi="Arial" w:cs="Arial"/>
          <w:snapToGrid w:val="0"/>
          <w:sz w:val="22"/>
          <w:szCs w:val="22"/>
        </w:rPr>
        <w:t>日</w:t>
      </w:r>
      <w:r w:rsidRPr="00077E19">
        <w:rPr>
          <w:rFonts w:ascii="Arial" w:hAnsi="Arial" w:cs="Arial"/>
          <w:sz w:val="22"/>
          <w:szCs w:val="22"/>
        </w:rPr>
        <w:t>期间的预算。秘书处向委员会提交的报告（</w:t>
      </w:r>
      <w:hyperlink r:id="rId16" w:history="1">
        <w:r w:rsidRPr="004A2953">
          <w:rPr>
            <w:rStyle w:val="Lienhypertexte"/>
            <w:rFonts w:ascii="Arial" w:hAnsi="Arial" w:cs="Arial"/>
            <w:sz w:val="22"/>
            <w:szCs w:val="22"/>
          </w:rPr>
          <w:t>第</w:t>
        </w:r>
        <w:r w:rsidR="00077E19" w:rsidRPr="004A2953">
          <w:rPr>
            <w:rStyle w:val="Lienhypertexte"/>
            <w:rFonts w:ascii="Arial" w:hAnsi="Arial" w:cs="Arial"/>
            <w:sz w:val="22"/>
            <w:szCs w:val="22"/>
          </w:rPr>
          <w:t> </w:t>
        </w:r>
        <w:r w:rsidRPr="004A2953">
          <w:rPr>
            <w:rStyle w:val="Lienhypertexte"/>
            <w:rFonts w:ascii="Arial" w:hAnsi="Arial" w:cs="Arial"/>
            <w:sz w:val="22"/>
            <w:szCs w:val="22"/>
          </w:rPr>
          <w:t>LHE/19/14.COM/5.b</w:t>
        </w:r>
        <w:r w:rsidRPr="004A2953">
          <w:rPr>
            <w:rStyle w:val="Lienhypertexte"/>
            <w:rFonts w:ascii="Arial" w:hAnsi="Arial" w:cs="Arial"/>
            <w:sz w:val="22"/>
            <w:szCs w:val="22"/>
          </w:rPr>
          <w:t>号文件</w:t>
        </w:r>
      </w:hyperlink>
      <w:r w:rsidRPr="00077E19">
        <w:rPr>
          <w:rFonts w:ascii="Arial" w:hAnsi="Arial" w:cs="Arial"/>
          <w:sz w:val="22"/>
          <w:szCs w:val="22"/>
        </w:rPr>
        <w:t>）载有关于该等活动结果的详情。此外，委员会第十四届会议批准了</w:t>
      </w:r>
      <w:r w:rsidRPr="00077E19">
        <w:rPr>
          <w:rFonts w:ascii="Arial" w:hAnsi="Arial" w:cs="Arial"/>
          <w:sz w:val="22"/>
          <w:szCs w:val="22"/>
        </w:rPr>
        <w:t>2020</w:t>
      </w:r>
      <w:r w:rsidRPr="00077E19">
        <w:rPr>
          <w:rFonts w:ascii="Arial" w:hAnsi="Arial" w:cs="Arial"/>
          <w:sz w:val="22"/>
          <w:szCs w:val="22"/>
        </w:rPr>
        <w:t>年</w:t>
      </w:r>
      <w:r w:rsidRPr="00077E19">
        <w:rPr>
          <w:rFonts w:ascii="Arial" w:hAnsi="Arial" w:cs="Arial"/>
          <w:sz w:val="22"/>
          <w:szCs w:val="22"/>
        </w:rPr>
        <w:t>1</w:t>
      </w:r>
      <w:r w:rsidRPr="00077E19">
        <w:rPr>
          <w:rFonts w:ascii="Arial" w:hAnsi="Arial" w:cs="Arial"/>
          <w:sz w:val="22"/>
          <w:szCs w:val="22"/>
        </w:rPr>
        <w:t>月</w:t>
      </w:r>
      <w:r w:rsidRPr="00077E19">
        <w:rPr>
          <w:rFonts w:ascii="Arial" w:hAnsi="Arial" w:cs="Arial"/>
          <w:sz w:val="22"/>
          <w:szCs w:val="22"/>
        </w:rPr>
        <w:t>1</w:t>
      </w:r>
      <w:r w:rsidRPr="00077E19">
        <w:rPr>
          <w:rFonts w:ascii="Arial" w:hAnsi="Arial" w:cs="Arial"/>
          <w:sz w:val="22"/>
          <w:szCs w:val="22"/>
        </w:rPr>
        <w:t>日至</w:t>
      </w:r>
      <w:r w:rsidRPr="00077E19">
        <w:rPr>
          <w:rFonts w:ascii="Arial" w:hAnsi="Arial" w:cs="Arial"/>
          <w:sz w:val="22"/>
          <w:szCs w:val="22"/>
        </w:rPr>
        <w:t>2021</w:t>
      </w:r>
      <w:r w:rsidRPr="00077E19">
        <w:rPr>
          <w:rFonts w:ascii="Arial" w:hAnsi="Arial" w:cs="Arial"/>
          <w:sz w:val="22"/>
          <w:szCs w:val="22"/>
        </w:rPr>
        <w:t>年</w:t>
      </w:r>
      <w:r w:rsidRPr="00077E19">
        <w:rPr>
          <w:rFonts w:ascii="Arial" w:hAnsi="Arial" w:cs="Arial"/>
          <w:sz w:val="22"/>
          <w:szCs w:val="22"/>
        </w:rPr>
        <w:t>12</w:t>
      </w:r>
      <w:r w:rsidRPr="00077E19">
        <w:rPr>
          <w:rFonts w:ascii="Arial" w:hAnsi="Arial" w:cs="Arial"/>
          <w:sz w:val="22"/>
          <w:szCs w:val="22"/>
        </w:rPr>
        <w:t>月</w:t>
      </w:r>
      <w:r w:rsidRPr="00077E19">
        <w:rPr>
          <w:rFonts w:ascii="Arial" w:hAnsi="Arial" w:cs="Arial"/>
          <w:sz w:val="22"/>
          <w:szCs w:val="22"/>
        </w:rPr>
        <w:t>31</w:t>
      </w:r>
      <w:r w:rsidRPr="00077E19">
        <w:rPr>
          <w:rFonts w:ascii="Arial" w:hAnsi="Arial" w:cs="Arial"/>
          <w:sz w:val="22"/>
          <w:szCs w:val="22"/>
        </w:rPr>
        <w:t>日以及</w:t>
      </w:r>
      <w:r w:rsidRPr="00077E19">
        <w:rPr>
          <w:rFonts w:ascii="Arial" w:hAnsi="Arial" w:cs="Arial"/>
          <w:sz w:val="22"/>
          <w:szCs w:val="22"/>
        </w:rPr>
        <w:t>2022</w:t>
      </w:r>
      <w:r w:rsidRPr="00077E19">
        <w:rPr>
          <w:rFonts w:ascii="Arial" w:hAnsi="Arial" w:cs="Arial"/>
          <w:sz w:val="22"/>
          <w:szCs w:val="22"/>
        </w:rPr>
        <w:t>年上半年使用保护非物质文化遗产基金资源的计划草案，该计划草案将提交大会批准。</w:t>
      </w:r>
    </w:p>
    <w:p w14:paraId="04966C7F" w14:textId="26822086" w:rsidR="000D1034" w:rsidRPr="00077E19" w:rsidRDefault="000D1034" w:rsidP="000D1034">
      <w:pPr>
        <w:pStyle w:val="Paragraphedeliste"/>
        <w:numPr>
          <w:ilvl w:val="0"/>
          <w:numId w:val="22"/>
        </w:numPr>
        <w:tabs>
          <w:tab w:val="clear" w:pos="928"/>
          <w:tab w:val="num" w:pos="567"/>
        </w:tabs>
        <w:spacing w:after="120"/>
        <w:ind w:left="567" w:hanging="567"/>
        <w:contextualSpacing w:val="0"/>
        <w:jc w:val="both"/>
        <w:rPr>
          <w:rFonts w:ascii="Arial" w:hAnsi="Arial" w:cs="Arial"/>
          <w:sz w:val="22"/>
          <w:szCs w:val="22"/>
        </w:rPr>
      </w:pPr>
      <w:r w:rsidRPr="00077E19">
        <w:rPr>
          <w:rFonts w:ascii="Arial" w:hAnsi="Arial" w:cs="Arial"/>
          <w:snapToGrid w:val="0"/>
          <w:sz w:val="22"/>
          <w:szCs w:val="22"/>
        </w:rPr>
        <w:t>在报告期间，对《公约》的知识管理服务进行了许多改进，</w:t>
      </w:r>
      <w:r w:rsidRPr="00077E19">
        <w:rPr>
          <w:rFonts w:ascii="Arial" w:hAnsi="Arial" w:cs="Arial"/>
          <w:sz w:val="22"/>
          <w:szCs w:val="22"/>
        </w:rPr>
        <w:t>并提供了各种新功能，以促进《公约》的健全和改善治理。主要成果包括支持改革后的定期报告机制的在线报告界面以及对经过认证的非政府组织名单的更新。</w:t>
      </w:r>
      <w:proofErr w:type="gramStart"/>
      <w:r w:rsidRPr="00077E19">
        <w:rPr>
          <w:rFonts w:ascii="Arial" w:hAnsi="Arial" w:cs="Arial"/>
          <w:sz w:val="22"/>
          <w:szCs w:val="22"/>
        </w:rPr>
        <w:t>《公约》官网阿拉伯语</w:t>
      </w:r>
      <w:proofErr w:type="gramEnd"/>
      <w:r w:rsidRPr="00077E19">
        <w:rPr>
          <w:rFonts w:ascii="Arial" w:hAnsi="Arial" w:cs="Arial"/>
          <w:sz w:val="22"/>
          <w:szCs w:val="22"/>
        </w:rPr>
        <w:t>版本也已上线。此外，对列入名录的项目、保护项目以及经过认证的非政府组织建立了索引，现在可以通过内容相关标准搜索并下载数据集以进行外部分析。推出了一个工具</w:t>
      </w:r>
      <w:r w:rsidRPr="00077E19">
        <w:rPr>
          <w:rFonts w:ascii="Arial" w:hAnsi="Arial" w:cs="Arial"/>
          <w:sz w:val="22"/>
          <w:szCs w:val="22"/>
        </w:rPr>
        <w:t>——</w:t>
      </w:r>
      <w:hyperlink r:id="rId17" w:history="1">
        <w:r w:rsidRPr="00077E19">
          <w:rPr>
            <w:rStyle w:val="Lienhypertexte"/>
            <w:rFonts w:ascii="Arial" w:hAnsi="Arial" w:cs="Arial"/>
            <w:sz w:val="22"/>
            <w:szCs w:val="22"/>
          </w:rPr>
          <w:t>非物质文化遗产公约研究书目</w:t>
        </w:r>
      </w:hyperlink>
      <w:r w:rsidRPr="00077E19">
        <w:rPr>
          <w:rFonts w:ascii="Arial" w:hAnsi="Arial" w:cs="Arial"/>
          <w:sz w:val="22"/>
          <w:szCs w:val="22"/>
        </w:rPr>
        <w:t>——</w:t>
      </w:r>
      <w:r w:rsidRPr="00077E19">
        <w:rPr>
          <w:rFonts w:ascii="Arial" w:hAnsi="Arial" w:cs="Arial"/>
          <w:sz w:val="22"/>
          <w:szCs w:val="22"/>
        </w:rPr>
        <w:t>提供了与《公约》及其实施相关的研究参考文献的交互式书目。</w:t>
      </w:r>
    </w:p>
    <w:p w14:paraId="19CCE3E9" w14:textId="0502EF57" w:rsidR="000D1034" w:rsidRPr="00077E19" w:rsidRDefault="000D1034" w:rsidP="000D1034">
      <w:pPr>
        <w:pStyle w:val="Paragraphedeliste"/>
        <w:numPr>
          <w:ilvl w:val="0"/>
          <w:numId w:val="22"/>
        </w:numPr>
        <w:tabs>
          <w:tab w:val="clear" w:pos="928"/>
          <w:tab w:val="num" w:pos="567"/>
        </w:tabs>
        <w:spacing w:after="120"/>
        <w:ind w:left="567" w:hanging="567"/>
        <w:contextualSpacing w:val="0"/>
        <w:jc w:val="both"/>
        <w:rPr>
          <w:rFonts w:ascii="Arial" w:hAnsi="Arial" w:cs="Arial"/>
          <w:snapToGrid w:val="0"/>
          <w:sz w:val="22"/>
          <w:szCs w:val="22"/>
        </w:rPr>
      </w:pPr>
      <w:r w:rsidRPr="00077E19">
        <w:rPr>
          <w:rFonts w:ascii="Arial" w:hAnsi="Arial" w:cs="Arial"/>
          <w:snapToGrid w:val="0"/>
          <w:sz w:val="22"/>
          <w:szCs w:val="22"/>
        </w:rPr>
        <w:t>关于以通过《公约》总体结果框架的方式而启动的定期报告机制改革（</w:t>
      </w:r>
      <w:hyperlink r:id="rId18" w:history="1">
        <w:r w:rsidRPr="004A2953">
          <w:rPr>
            <w:rStyle w:val="Lienhypertexte"/>
            <w:rFonts w:ascii="Arial" w:hAnsi="Arial" w:cs="Arial"/>
            <w:snapToGrid w:val="0"/>
            <w:sz w:val="22"/>
            <w:szCs w:val="22"/>
          </w:rPr>
          <w:t>第</w:t>
        </w:r>
        <w:r w:rsidRPr="004A2953">
          <w:rPr>
            <w:rStyle w:val="Lienhypertexte"/>
            <w:rFonts w:ascii="Arial" w:hAnsi="Arial" w:cs="Arial"/>
            <w:snapToGrid w:val="0"/>
            <w:sz w:val="22"/>
            <w:szCs w:val="22"/>
          </w:rPr>
          <w:t>7.GA 9</w:t>
        </w:r>
        <w:r w:rsidRPr="004A2953">
          <w:rPr>
            <w:rStyle w:val="Lienhypertexte"/>
            <w:rFonts w:ascii="Arial" w:hAnsi="Arial" w:cs="Arial"/>
            <w:snapToGrid w:val="0"/>
            <w:sz w:val="22"/>
            <w:szCs w:val="22"/>
          </w:rPr>
          <w:t>号决议</w:t>
        </w:r>
      </w:hyperlink>
      <w:r w:rsidRPr="00077E19">
        <w:rPr>
          <w:rFonts w:ascii="Arial" w:hAnsi="Arial" w:cs="Arial"/>
          <w:snapToGrid w:val="0"/>
          <w:sz w:val="22"/>
          <w:szCs w:val="22"/>
        </w:rPr>
        <w:t>），委员会之后在其第十三届会议上采取了进一步措施，通过了《公约》第一个区域报告周期日历（</w:t>
      </w:r>
      <w:hyperlink r:id="rId19" w:history="1">
        <w:r w:rsidRPr="004A2953">
          <w:rPr>
            <w:rStyle w:val="Lienhypertexte"/>
            <w:rFonts w:ascii="Arial" w:hAnsi="Arial" w:cs="Arial"/>
            <w:sz w:val="22"/>
            <w:szCs w:val="22"/>
          </w:rPr>
          <w:t>第</w:t>
        </w:r>
        <w:r w:rsidRPr="004A2953">
          <w:rPr>
            <w:rStyle w:val="Lienhypertexte"/>
            <w:rFonts w:ascii="Arial" w:hAnsi="Arial" w:cs="Arial"/>
            <w:sz w:val="22"/>
            <w:szCs w:val="22"/>
          </w:rPr>
          <w:t>13.COM 8</w:t>
        </w:r>
        <w:r w:rsidRPr="004A2953">
          <w:rPr>
            <w:rStyle w:val="Lienhypertexte"/>
            <w:rFonts w:ascii="Arial" w:hAnsi="Arial" w:cs="Arial"/>
            <w:sz w:val="22"/>
            <w:szCs w:val="22"/>
          </w:rPr>
          <w:t>号决定</w:t>
        </w:r>
      </w:hyperlink>
      <w:r w:rsidRPr="00077E19">
        <w:rPr>
          <w:rFonts w:hint="eastAsia"/>
          <w:snapToGrid w:val="0"/>
        </w:rPr>
        <w:t>）</w:t>
      </w:r>
      <w:r w:rsidRPr="00077E19">
        <w:rPr>
          <w:rFonts w:ascii="Arial" w:hAnsi="Arial" w:cs="Arial"/>
          <w:snapToGrid w:val="0"/>
          <w:sz w:val="22"/>
          <w:szCs w:val="22"/>
        </w:rPr>
        <w:t>。委员会在其第十四届会议上注意到秘书处采取的以下行动：</w:t>
      </w:r>
      <w:proofErr w:type="gramStart"/>
      <w:r w:rsidRPr="00077E19">
        <w:rPr>
          <w:rFonts w:ascii="Arial" w:hAnsi="Arial" w:cs="Arial"/>
          <w:snapToGrid w:val="0"/>
          <w:sz w:val="22"/>
          <w:szCs w:val="22"/>
        </w:rPr>
        <w:t>a</w:t>
      </w:r>
      <w:proofErr w:type="gramEnd"/>
      <w:r w:rsidRPr="00077E19">
        <w:rPr>
          <w:rFonts w:ascii="Arial" w:hAnsi="Arial" w:cs="Arial"/>
          <w:snapToGrid w:val="0"/>
          <w:sz w:val="22"/>
          <w:szCs w:val="22"/>
        </w:rPr>
        <w:t>）修订了</w:t>
      </w:r>
      <w:r w:rsidRPr="00077E19">
        <w:rPr>
          <w:rFonts w:ascii="Arial" w:hAnsi="Arial" w:cs="Arial"/>
          <w:snapToGrid w:val="0"/>
          <w:sz w:val="22"/>
          <w:szCs w:val="22"/>
        </w:rPr>
        <w:t>ICH-10</w:t>
      </w:r>
      <w:r w:rsidRPr="00077E19">
        <w:rPr>
          <w:rFonts w:ascii="Arial" w:hAnsi="Arial" w:cs="Arial"/>
          <w:snapToGrid w:val="0"/>
          <w:sz w:val="22"/>
          <w:szCs w:val="22"/>
        </w:rPr>
        <w:t>报告表及其在线版本；</w:t>
      </w:r>
      <w:r w:rsidRPr="00077E19">
        <w:rPr>
          <w:rFonts w:ascii="Arial" w:hAnsi="Arial" w:cs="Arial"/>
          <w:snapToGrid w:val="0"/>
          <w:sz w:val="22"/>
          <w:szCs w:val="22"/>
        </w:rPr>
        <w:t xml:space="preserve"> b</w:t>
      </w:r>
      <w:r w:rsidRPr="00077E19">
        <w:rPr>
          <w:rFonts w:ascii="Arial" w:hAnsi="Arial" w:cs="Arial"/>
          <w:snapToGrid w:val="0"/>
          <w:sz w:val="22"/>
          <w:szCs w:val="22"/>
        </w:rPr>
        <w:t>）制作了一份</w:t>
      </w:r>
      <w:r w:rsidRPr="00077E19">
        <w:rPr>
          <w:rFonts w:ascii="Arial" w:hAnsi="Arial" w:cs="Arial"/>
          <w:snapToGrid w:val="0"/>
          <w:sz w:val="22"/>
          <w:szCs w:val="22"/>
        </w:rPr>
        <w:t>26</w:t>
      </w:r>
      <w:r w:rsidRPr="00077E19">
        <w:rPr>
          <w:rFonts w:ascii="Arial" w:hAnsi="Arial" w:cs="Arial"/>
          <w:snapToGrid w:val="0"/>
          <w:sz w:val="22"/>
          <w:szCs w:val="22"/>
        </w:rPr>
        <w:t>项的指导说明；</w:t>
      </w:r>
      <w:r w:rsidRPr="00077E19">
        <w:rPr>
          <w:rFonts w:ascii="Arial" w:hAnsi="Arial" w:cs="Arial"/>
          <w:snapToGrid w:val="0"/>
          <w:sz w:val="22"/>
          <w:szCs w:val="22"/>
        </w:rPr>
        <w:t>c</w:t>
      </w:r>
      <w:r w:rsidRPr="00077E19">
        <w:rPr>
          <w:rFonts w:ascii="Arial" w:hAnsi="Arial" w:cs="Arial"/>
          <w:snapToGrid w:val="0"/>
          <w:sz w:val="22"/>
          <w:szCs w:val="22"/>
        </w:rPr>
        <w:t>）制定了能力建设方法及相关材料，为报告国提供协助。这些行动得益于</w:t>
      </w:r>
      <w:r w:rsidR="00797E20" w:rsidRPr="00077E19">
        <w:rPr>
          <w:rFonts w:ascii="Arial" w:hAnsi="Arial" w:cs="Arial"/>
          <w:snapToGrid w:val="0"/>
          <w:sz w:val="22"/>
          <w:szCs w:val="22"/>
        </w:rPr>
        <w:t>大</w:t>
      </w:r>
      <w:r w:rsidRPr="00077E19">
        <w:rPr>
          <w:rFonts w:ascii="Arial" w:hAnsi="Arial" w:cs="Arial"/>
          <w:snapToGrid w:val="0"/>
          <w:sz w:val="22"/>
          <w:szCs w:val="22"/>
        </w:rPr>
        <w:t>韩</w:t>
      </w:r>
      <w:r w:rsidR="00797E20" w:rsidRPr="00077E19">
        <w:rPr>
          <w:rFonts w:ascii="Arial" w:hAnsi="Arial" w:cs="Arial"/>
          <w:snapToGrid w:val="0"/>
          <w:sz w:val="22"/>
          <w:szCs w:val="22"/>
        </w:rPr>
        <w:t>民</w:t>
      </w:r>
      <w:r w:rsidRPr="00077E19">
        <w:rPr>
          <w:rFonts w:ascii="Arial" w:hAnsi="Arial" w:cs="Arial"/>
          <w:snapToGrid w:val="0"/>
          <w:sz w:val="22"/>
          <w:szCs w:val="22"/>
        </w:rPr>
        <w:t>国的支持（</w:t>
      </w:r>
      <w:r w:rsidRPr="00077E19">
        <w:rPr>
          <w:rFonts w:ascii="Arial" w:hAnsi="Arial" w:cs="Arial"/>
          <w:snapToGrid w:val="0"/>
          <w:sz w:val="22"/>
          <w:szCs w:val="22"/>
        </w:rPr>
        <w:t>300,000</w:t>
      </w:r>
      <w:r w:rsidRPr="00077E19">
        <w:rPr>
          <w:rFonts w:ascii="Arial" w:hAnsi="Arial" w:cs="Arial"/>
          <w:snapToGrid w:val="0"/>
          <w:sz w:val="22"/>
          <w:szCs w:val="22"/>
        </w:rPr>
        <w:t>美元）。</w:t>
      </w:r>
    </w:p>
    <w:p w14:paraId="645015B8" w14:textId="77777777" w:rsidR="000D1034" w:rsidRPr="00077E19" w:rsidRDefault="000D1034" w:rsidP="000D1034">
      <w:pPr>
        <w:pStyle w:val="Paragraphedeliste"/>
        <w:keepNext/>
        <w:numPr>
          <w:ilvl w:val="0"/>
          <w:numId w:val="25"/>
        </w:numPr>
        <w:tabs>
          <w:tab w:val="num" w:pos="567"/>
        </w:tabs>
        <w:spacing w:before="240" w:after="120"/>
        <w:ind w:left="567" w:hanging="567"/>
        <w:contextualSpacing w:val="0"/>
        <w:rPr>
          <w:rFonts w:ascii="Arial" w:hAnsi="Arial" w:cs="Arial"/>
          <w:b/>
          <w:sz w:val="22"/>
          <w:szCs w:val="22"/>
        </w:rPr>
      </w:pPr>
      <w:r w:rsidRPr="00077E19">
        <w:rPr>
          <w:rFonts w:ascii="Arial" w:hAnsi="Arial" w:cs="Arial"/>
          <w:b/>
          <w:sz w:val="22"/>
          <w:szCs w:val="22"/>
        </w:rPr>
        <w:t>加强能力建设项目和针对保护措施和</w:t>
      </w:r>
      <w:proofErr w:type="gramStart"/>
      <w:r w:rsidRPr="00077E19">
        <w:rPr>
          <w:rFonts w:ascii="Arial" w:hAnsi="Arial" w:cs="Arial"/>
          <w:b/>
          <w:sz w:val="22"/>
          <w:szCs w:val="22"/>
        </w:rPr>
        <w:t>优秀实践</w:t>
      </w:r>
      <w:proofErr w:type="gramEnd"/>
      <w:r w:rsidRPr="00077E19">
        <w:rPr>
          <w:rFonts w:ascii="Arial" w:hAnsi="Arial" w:cs="Arial"/>
          <w:b/>
          <w:sz w:val="22"/>
          <w:szCs w:val="22"/>
        </w:rPr>
        <w:t>的指导</w:t>
      </w:r>
    </w:p>
    <w:p w14:paraId="6F5E16E5" w14:textId="1D534741"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委员会继续将能力建设视为至关重要的事项，并将其作为《公约》两个全球供资优先事项之一的目标，即</w:t>
      </w:r>
      <w:r w:rsidR="004A2953">
        <w:rPr>
          <w:rFonts w:cs="Arial" w:hint="eastAsia"/>
          <w:szCs w:val="22"/>
        </w:rPr>
        <w:t>“</w:t>
      </w:r>
      <w:r w:rsidRPr="00077E19">
        <w:rPr>
          <w:rFonts w:cs="Arial"/>
          <w:szCs w:val="22"/>
        </w:rPr>
        <w:t>加强保护非物质文化遗产和促进可持续发展的能力</w:t>
      </w:r>
      <w:r w:rsidR="004A2953">
        <w:rPr>
          <w:rFonts w:cs="Arial" w:hint="eastAsia"/>
          <w:szCs w:val="22"/>
        </w:rPr>
        <w:t>”</w:t>
      </w:r>
      <w:r w:rsidRPr="00077E19">
        <w:rPr>
          <w:rFonts w:cs="Arial"/>
          <w:szCs w:val="22"/>
        </w:rPr>
        <w:t>。这是因为《公约》的有效实施取决于对《公约》及其概念、措施和机制的深刻认识和理解。因此，委员会主席团在</w:t>
      </w:r>
      <w:r w:rsidRPr="00077E19">
        <w:rPr>
          <w:rFonts w:cs="Arial"/>
          <w:szCs w:val="22"/>
        </w:rPr>
        <w:t>2018</w:t>
      </w:r>
      <w:r w:rsidRPr="00077E19">
        <w:rPr>
          <w:rFonts w:cs="Arial"/>
          <w:szCs w:val="22"/>
        </w:rPr>
        <w:t>年</w:t>
      </w:r>
      <w:r w:rsidRPr="00077E19">
        <w:rPr>
          <w:rFonts w:cs="Arial"/>
          <w:szCs w:val="22"/>
        </w:rPr>
        <w:t>1</w:t>
      </w:r>
      <w:r w:rsidRPr="00077E19">
        <w:rPr>
          <w:rFonts w:cs="Arial"/>
          <w:szCs w:val="22"/>
        </w:rPr>
        <w:t>月至</w:t>
      </w:r>
      <w:r w:rsidRPr="00077E19">
        <w:rPr>
          <w:rFonts w:cs="Arial"/>
          <w:szCs w:val="22"/>
        </w:rPr>
        <w:t>2019</w:t>
      </w:r>
      <w:r w:rsidRPr="00077E19">
        <w:rPr>
          <w:rFonts w:cs="Arial"/>
          <w:szCs w:val="22"/>
        </w:rPr>
        <w:t>年</w:t>
      </w:r>
      <w:r w:rsidRPr="00077E19">
        <w:rPr>
          <w:rFonts w:cs="Arial"/>
          <w:szCs w:val="22"/>
        </w:rPr>
        <w:t>12</w:t>
      </w:r>
      <w:r w:rsidRPr="00077E19">
        <w:rPr>
          <w:rFonts w:cs="Arial"/>
          <w:szCs w:val="22"/>
        </w:rPr>
        <w:t>月期间共拨款</w:t>
      </w:r>
      <w:r w:rsidRPr="00077E19">
        <w:rPr>
          <w:rFonts w:cs="Arial"/>
          <w:szCs w:val="22"/>
        </w:rPr>
        <w:t>619,150</w:t>
      </w:r>
      <w:r w:rsidRPr="00077E19">
        <w:rPr>
          <w:rFonts w:cs="Arial"/>
          <w:szCs w:val="22"/>
        </w:rPr>
        <w:t>美元，占</w:t>
      </w:r>
      <w:r w:rsidR="004A2953">
        <w:rPr>
          <w:rFonts w:cs="Arial" w:hint="eastAsia"/>
          <w:szCs w:val="22"/>
        </w:rPr>
        <w:t>“</w:t>
      </w:r>
      <w:r w:rsidRPr="00077E19">
        <w:rPr>
          <w:rFonts w:cs="Arial"/>
          <w:szCs w:val="22"/>
        </w:rPr>
        <w:t>委员会其他职能</w:t>
      </w:r>
      <w:r w:rsidR="004A2953">
        <w:rPr>
          <w:rFonts w:cs="Arial" w:hint="eastAsia"/>
          <w:szCs w:val="22"/>
        </w:rPr>
        <w:t>”</w:t>
      </w:r>
      <w:r w:rsidRPr="00077E19">
        <w:rPr>
          <w:rFonts w:cs="Arial"/>
          <w:szCs w:val="22"/>
        </w:rPr>
        <w:t>拨款的</w:t>
      </w:r>
      <w:r w:rsidRPr="00077E19">
        <w:rPr>
          <w:rFonts w:cs="Arial"/>
          <w:szCs w:val="22"/>
        </w:rPr>
        <w:t>36</w:t>
      </w:r>
      <w:r w:rsidRPr="00077E19">
        <w:rPr>
          <w:rFonts w:cs="Arial"/>
          <w:szCs w:val="22"/>
        </w:rPr>
        <w:t>％。在此项目下开展的活动旨在满足大量跨领域的需求，特别是：</w:t>
      </w:r>
      <w:r w:rsidRPr="00077E19">
        <w:rPr>
          <w:rStyle w:val="hps"/>
          <w:rFonts w:cs="Arial"/>
          <w:szCs w:val="22"/>
        </w:rPr>
        <w:t>（</w:t>
      </w:r>
      <w:r w:rsidRPr="00077E19">
        <w:rPr>
          <w:rStyle w:val="hps"/>
          <w:rFonts w:cs="Arial"/>
          <w:szCs w:val="22"/>
        </w:rPr>
        <w:t>i</w:t>
      </w:r>
      <w:r w:rsidRPr="00077E19">
        <w:rPr>
          <w:rStyle w:val="hps"/>
          <w:rFonts w:cs="Arial"/>
          <w:szCs w:val="22"/>
        </w:rPr>
        <w:t>）加强协调员网络；（</w:t>
      </w:r>
      <w:r w:rsidRPr="00077E19">
        <w:rPr>
          <w:rStyle w:val="hps"/>
          <w:rFonts w:cs="Arial"/>
          <w:szCs w:val="22"/>
        </w:rPr>
        <w:t>ii</w:t>
      </w:r>
      <w:r w:rsidRPr="00077E19">
        <w:rPr>
          <w:rStyle w:val="hps"/>
          <w:rFonts w:cs="Arial"/>
          <w:szCs w:val="22"/>
        </w:rPr>
        <w:t>）制定适当的内容、形式和材料；（</w:t>
      </w:r>
      <w:r w:rsidRPr="00077E19">
        <w:rPr>
          <w:rStyle w:val="hps"/>
          <w:rFonts w:cs="Arial"/>
          <w:szCs w:val="22"/>
        </w:rPr>
        <w:t>iii</w:t>
      </w:r>
      <w:r w:rsidRPr="00077E19">
        <w:rPr>
          <w:rStyle w:val="hps"/>
          <w:rFonts w:cs="Arial"/>
          <w:szCs w:val="22"/>
        </w:rPr>
        <w:t>）监督、评估和调整战略；</w:t>
      </w:r>
      <w:r w:rsidRPr="00077E19">
        <w:rPr>
          <w:rFonts w:cs="Arial"/>
          <w:szCs w:val="22"/>
        </w:rPr>
        <w:t>（</w:t>
      </w:r>
      <w:r w:rsidRPr="00077E19">
        <w:rPr>
          <w:rFonts w:cs="Arial"/>
          <w:szCs w:val="22"/>
        </w:rPr>
        <w:t>iv</w:t>
      </w:r>
      <w:r w:rsidRPr="00077E19">
        <w:rPr>
          <w:rFonts w:cs="Arial"/>
          <w:szCs w:val="22"/>
        </w:rPr>
        <w:t>）加强与高等教育机构的合作网络和伙伴关系。</w:t>
      </w:r>
    </w:p>
    <w:p w14:paraId="07A15458" w14:textId="77777777" w:rsidR="000D1034" w:rsidRPr="00077E19" w:rsidRDefault="000D1034" w:rsidP="000D1034">
      <w:pPr>
        <w:pStyle w:val="Paragraphedeliste"/>
        <w:keepNext/>
        <w:numPr>
          <w:ilvl w:val="0"/>
          <w:numId w:val="25"/>
        </w:numPr>
        <w:spacing w:before="240" w:after="120"/>
        <w:ind w:left="567" w:hanging="567"/>
        <w:contextualSpacing w:val="0"/>
        <w:jc w:val="both"/>
        <w:rPr>
          <w:rFonts w:ascii="Arial" w:hAnsi="Arial" w:cs="Arial"/>
          <w:b/>
          <w:sz w:val="22"/>
          <w:szCs w:val="22"/>
        </w:rPr>
      </w:pPr>
      <w:r w:rsidRPr="00077E19">
        <w:rPr>
          <w:rFonts w:ascii="Arial" w:hAnsi="Arial" w:cs="Arial"/>
          <w:b/>
          <w:sz w:val="22"/>
          <w:szCs w:val="22"/>
        </w:rPr>
        <w:t>将非物质文化遗产纳入发展计划、政策和方案</w:t>
      </w:r>
    </w:p>
    <w:p w14:paraId="532D5EE7" w14:textId="2AAE5A64"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将非物质文化遗产纳入发展计划、政策和方案是在《</w:t>
      </w:r>
      <w:r w:rsidRPr="00077E19">
        <w:rPr>
          <w:rFonts w:cs="Arial"/>
          <w:szCs w:val="22"/>
        </w:rPr>
        <w:t>2030</w:t>
      </w:r>
      <w:r w:rsidRPr="00077E19">
        <w:rPr>
          <w:rFonts w:cs="Arial"/>
          <w:szCs w:val="22"/>
        </w:rPr>
        <w:t>年可持续发展议程》的背景下促进实现《公约》目标的关键。与</w:t>
      </w:r>
      <w:r w:rsidRPr="00077E19">
        <w:rPr>
          <w:rFonts w:cs="Arial"/>
          <w:szCs w:val="22"/>
        </w:rPr>
        <w:t>2016-2017</w:t>
      </w:r>
      <w:r w:rsidRPr="00077E19">
        <w:rPr>
          <w:rFonts w:cs="Arial"/>
          <w:szCs w:val="22"/>
        </w:rPr>
        <w:t>年期间的</w:t>
      </w:r>
      <w:r w:rsidRPr="00077E19">
        <w:rPr>
          <w:rFonts w:cs="Arial"/>
          <w:szCs w:val="22"/>
        </w:rPr>
        <w:t>3%</w:t>
      </w:r>
      <w:r w:rsidRPr="00077E19">
        <w:rPr>
          <w:rFonts w:cs="Arial"/>
          <w:szCs w:val="22"/>
        </w:rPr>
        <w:t>相比，</w:t>
      </w:r>
      <w:r w:rsidRPr="00077E19">
        <w:rPr>
          <w:rFonts w:cs="Arial"/>
          <w:szCs w:val="22"/>
        </w:rPr>
        <w:t>2018-2019</w:t>
      </w:r>
      <w:r w:rsidRPr="00077E19">
        <w:rPr>
          <w:rFonts w:cs="Arial"/>
          <w:szCs w:val="22"/>
        </w:rPr>
        <w:t>年期间，委员会主席团在这方面共拨款</w:t>
      </w:r>
      <w:r w:rsidRPr="00077E19">
        <w:rPr>
          <w:rFonts w:cs="Arial"/>
          <w:szCs w:val="22"/>
        </w:rPr>
        <w:t>286,600</w:t>
      </w:r>
      <w:r w:rsidRPr="00077E19">
        <w:rPr>
          <w:rFonts w:cs="Arial"/>
          <w:szCs w:val="22"/>
        </w:rPr>
        <w:t>美元，占</w:t>
      </w:r>
      <w:r w:rsidR="004A2953">
        <w:rPr>
          <w:rFonts w:cs="Arial" w:hint="eastAsia"/>
          <w:szCs w:val="22"/>
        </w:rPr>
        <w:t>“</w:t>
      </w:r>
      <w:r w:rsidRPr="00077E19">
        <w:rPr>
          <w:rFonts w:cs="Arial"/>
          <w:szCs w:val="22"/>
        </w:rPr>
        <w:t>委员会其他职能</w:t>
      </w:r>
      <w:r w:rsidR="004A2953">
        <w:rPr>
          <w:rFonts w:cs="Arial" w:hint="eastAsia"/>
          <w:szCs w:val="22"/>
        </w:rPr>
        <w:t>”</w:t>
      </w:r>
      <w:r w:rsidRPr="00077E19">
        <w:rPr>
          <w:rFonts w:cs="Arial"/>
          <w:szCs w:val="22"/>
        </w:rPr>
        <w:t>拨款的</w:t>
      </w:r>
      <w:r w:rsidRPr="00077E19">
        <w:rPr>
          <w:rFonts w:cs="Arial"/>
          <w:szCs w:val="22"/>
        </w:rPr>
        <w:t>17</w:t>
      </w:r>
      <w:r w:rsidRPr="00077E19">
        <w:rPr>
          <w:rFonts w:cs="Arial"/>
          <w:szCs w:val="22"/>
        </w:rPr>
        <w:t>％。在这一拨款项下正在进行的行动已经表明，《公约》的执行是在更大的国际范围内进行的，而保护非物质文化遗产可以为许多可持续发展目标的实现做出贡献。</w:t>
      </w:r>
    </w:p>
    <w:p w14:paraId="0E9EA0D5" w14:textId="7702CE86"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在《公约》第二个全球供资优先事项</w:t>
      </w:r>
      <w:r w:rsidRPr="00077E19">
        <w:rPr>
          <w:rFonts w:cs="Arial"/>
          <w:szCs w:val="22"/>
        </w:rPr>
        <w:t>——</w:t>
      </w:r>
      <w:r w:rsidR="004A2953">
        <w:rPr>
          <w:rFonts w:cs="Arial" w:hint="eastAsia"/>
          <w:szCs w:val="22"/>
        </w:rPr>
        <w:t>“</w:t>
      </w:r>
      <w:r w:rsidRPr="00077E19">
        <w:rPr>
          <w:rFonts w:cs="Arial"/>
          <w:szCs w:val="22"/>
        </w:rPr>
        <w:t>通过正式和非正式教育保护非物质文化遗产（</w:t>
      </w:r>
      <w:r w:rsidRPr="00077E19">
        <w:rPr>
          <w:rFonts w:cs="Arial"/>
          <w:szCs w:val="22"/>
        </w:rPr>
        <w:t>2018-2021</w:t>
      </w:r>
      <w:r w:rsidRPr="00077E19">
        <w:rPr>
          <w:rFonts w:cs="Arial"/>
          <w:szCs w:val="22"/>
        </w:rPr>
        <w:t>年）</w:t>
      </w:r>
      <w:r w:rsidR="004A2953">
        <w:rPr>
          <w:rFonts w:cs="Arial" w:hint="eastAsia"/>
          <w:szCs w:val="22"/>
        </w:rPr>
        <w:t>”</w:t>
      </w:r>
      <w:r w:rsidRPr="00077E19">
        <w:rPr>
          <w:rFonts w:cs="Arial"/>
          <w:szCs w:val="22"/>
        </w:rPr>
        <w:t>——</w:t>
      </w:r>
      <w:r w:rsidRPr="00077E19">
        <w:rPr>
          <w:rFonts w:cs="Arial"/>
          <w:szCs w:val="22"/>
        </w:rPr>
        <w:t>的框架下，根据《公约》第二条，采取了一系列举措，从而通过正式和非正式教育这项保护措施促进传播。</w:t>
      </w:r>
    </w:p>
    <w:p w14:paraId="768CC7D8" w14:textId="30778475" w:rsidR="000D1034" w:rsidRPr="00077E19" w:rsidRDefault="000D1034" w:rsidP="000D1034">
      <w:pPr>
        <w:pStyle w:val="Marge"/>
        <w:numPr>
          <w:ilvl w:val="0"/>
          <w:numId w:val="22"/>
        </w:numPr>
        <w:tabs>
          <w:tab w:val="clear" w:pos="928"/>
          <w:tab w:val="num" w:pos="567"/>
        </w:tabs>
        <w:spacing w:after="120"/>
        <w:ind w:left="567" w:hanging="567"/>
        <w:rPr>
          <w:rFonts w:cs="Arial"/>
          <w:bCs/>
          <w:szCs w:val="22"/>
        </w:rPr>
      </w:pPr>
      <w:r w:rsidRPr="00077E19">
        <w:rPr>
          <w:rFonts w:cs="Arial"/>
          <w:szCs w:val="22"/>
        </w:rPr>
        <w:t>在过去的几个报告周期，委员会一直对紧急情况下的非物质文化遗产进行反思。</w:t>
      </w:r>
      <w:r w:rsidRPr="00077E19">
        <w:rPr>
          <w:rFonts w:cs="Arial"/>
          <w:szCs w:val="22"/>
        </w:rPr>
        <w:t>2018</w:t>
      </w:r>
      <w:r w:rsidRPr="00077E19">
        <w:rPr>
          <w:rFonts w:cs="Arial"/>
          <w:szCs w:val="22"/>
        </w:rPr>
        <w:t>年，委员会认为是时候确定在紧急情况下保护非物质文化遗产的运作模式（</w:t>
      </w:r>
      <w:r w:rsidR="00286D33">
        <w:fldChar w:fldCharType="begin"/>
      </w:r>
      <w:r w:rsidR="00286D33">
        <w:instrText xml:space="preserve"> HYPERLINK "https://ich.unesco.org/en/Decisions/13.COM/11" </w:instrText>
      </w:r>
      <w:r w:rsidR="00286D33">
        <w:fldChar w:fldCharType="separate"/>
      </w:r>
      <w:r w:rsidRPr="00077E19">
        <w:rPr>
          <w:rStyle w:val="Lienhypertexte"/>
          <w:rFonts w:cs="Arial"/>
          <w:szCs w:val="22"/>
        </w:rPr>
        <w:t>第</w:t>
      </w:r>
      <w:r w:rsidRPr="00077E19">
        <w:rPr>
          <w:rStyle w:val="Lienhypertexte"/>
          <w:rFonts w:cs="Arial"/>
          <w:szCs w:val="22"/>
        </w:rPr>
        <w:t>13.COM 11</w:t>
      </w:r>
      <w:r w:rsidRPr="00077E19">
        <w:rPr>
          <w:rStyle w:val="Lienhypertexte"/>
          <w:rFonts w:cs="Arial"/>
          <w:szCs w:val="22"/>
        </w:rPr>
        <w:t>号决定</w:t>
      </w:r>
      <w:r w:rsidR="00286D33">
        <w:rPr>
          <w:rStyle w:val="Lienhypertexte"/>
          <w:rFonts w:cs="Arial"/>
          <w:szCs w:val="22"/>
        </w:rPr>
        <w:fldChar w:fldCharType="end"/>
      </w:r>
      <w:r w:rsidRPr="00077E19">
        <w:rPr>
          <w:rFonts w:cs="Arial"/>
          <w:szCs w:val="22"/>
        </w:rPr>
        <w:t>）。因此，在中国政府的支持下，于</w:t>
      </w:r>
      <w:r w:rsidRPr="00077E19">
        <w:rPr>
          <w:rFonts w:cs="Arial"/>
          <w:szCs w:val="22"/>
        </w:rPr>
        <w:t>2019</w:t>
      </w:r>
      <w:r w:rsidRPr="00077E19">
        <w:rPr>
          <w:rFonts w:cs="Arial"/>
          <w:szCs w:val="22"/>
        </w:rPr>
        <w:t>年</w:t>
      </w:r>
      <w:r w:rsidRPr="00077E19">
        <w:rPr>
          <w:rFonts w:cs="Arial"/>
          <w:szCs w:val="22"/>
        </w:rPr>
        <w:t>5</w:t>
      </w:r>
      <w:r w:rsidRPr="00077E19">
        <w:rPr>
          <w:rFonts w:cs="Arial"/>
          <w:szCs w:val="22"/>
        </w:rPr>
        <w:t>月召开了一次专家会议，目的是将所获得的知识和</w:t>
      </w:r>
      <w:r w:rsidRPr="00077E19">
        <w:rPr>
          <w:rFonts w:cs="Arial"/>
          <w:szCs w:val="22"/>
        </w:rPr>
        <w:lastRenderedPageBreak/>
        <w:t>经验形成理念，并将其转化为对缔约国或其他任何相关国家利益攸关方或国际利益攸关方的方法指导。在审议了会议的结果（</w:t>
      </w:r>
      <w:hyperlink r:id="rId20" w:history="1">
        <w:r w:rsidRPr="00077E19">
          <w:rPr>
            <w:rStyle w:val="Lienhypertexte"/>
            <w:rFonts w:cs="Arial"/>
            <w:szCs w:val="22"/>
          </w:rPr>
          <w:t>第</w:t>
        </w:r>
        <w:r w:rsidRPr="00077E19">
          <w:rPr>
            <w:rStyle w:val="Lienhypertexte"/>
            <w:rFonts w:cs="Arial"/>
            <w:szCs w:val="22"/>
          </w:rPr>
          <w:t>LHE/19/14.COM/13</w:t>
        </w:r>
        <w:r w:rsidRPr="00077E19">
          <w:rPr>
            <w:rStyle w:val="Lienhypertexte"/>
            <w:rFonts w:cs="Arial"/>
            <w:szCs w:val="22"/>
          </w:rPr>
          <w:t>号文件</w:t>
        </w:r>
      </w:hyperlink>
      <w:r w:rsidRPr="00077E19">
        <w:rPr>
          <w:rFonts w:cs="Arial"/>
          <w:szCs w:val="22"/>
        </w:rPr>
        <w:t>）之后，委员会在其第十四届会议上通过了紧急情况下保护非物质文化遗产的运作原则和模式，并请秘书处将其提交至</w:t>
      </w:r>
      <w:r w:rsidRPr="00077E19">
        <w:rPr>
          <w:rFonts w:cs="Arial"/>
          <w:szCs w:val="22"/>
        </w:rPr>
        <w:t>2020</w:t>
      </w:r>
      <w:r w:rsidRPr="00077E19">
        <w:rPr>
          <w:rFonts w:cs="Arial"/>
          <w:szCs w:val="22"/>
        </w:rPr>
        <w:t>年</w:t>
      </w:r>
      <w:r w:rsidRPr="00077E19">
        <w:rPr>
          <w:rFonts w:cs="Arial"/>
          <w:szCs w:val="22"/>
        </w:rPr>
        <w:t>6</w:t>
      </w:r>
      <w:r w:rsidRPr="00077E19">
        <w:rPr>
          <w:rFonts w:cs="Arial"/>
          <w:szCs w:val="22"/>
        </w:rPr>
        <w:t>月大会第八届会议进行审议。</w:t>
      </w:r>
    </w:p>
    <w:p w14:paraId="11DB99B7" w14:textId="77777777" w:rsidR="000D1034" w:rsidRPr="00077E19" w:rsidRDefault="000D1034" w:rsidP="000D1034">
      <w:pPr>
        <w:pStyle w:val="Paragraphedeliste"/>
        <w:keepNext/>
        <w:numPr>
          <w:ilvl w:val="0"/>
          <w:numId w:val="25"/>
        </w:numPr>
        <w:tabs>
          <w:tab w:val="num" w:pos="567"/>
        </w:tabs>
        <w:spacing w:before="240" w:after="120"/>
        <w:ind w:left="567" w:hanging="567"/>
        <w:contextualSpacing w:val="0"/>
        <w:rPr>
          <w:rFonts w:ascii="Arial" w:hAnsi="Arial" w:cs="Arial"/>
          <w:b/>
          <w:sz w:val="22"/>
          <w:szCs w:val="22"/>
        </w:rPr>
      </w:pPr>
      <w:r w:rsidRPr="00077E19">
        <w:rPr>
          <w:rFonts w:ascii="Arial" w:hAnsi="Arial" w:cs="Arial"/>
          <w:b/>
          <w:sz w:val="22"/>
          <w:szCs w:val="22"/>
        </w:rPr>
        <w:t>提高认识和宣传</w:t>
      </w:r>
    </w:p>
    <w:p w14:paraId="30A4B8DB" w14:textId="777777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按照《公约》第二条第</w:t>
      </w:r>
      <w:r w:rsidRPr="00077E19">
        <w:rPr>
          <w:rFonts w:cs="Arial"/>
          <w:szCs w:val="22"/>
        </w:rPr>
        <w:t>3</w:t>
      </w:r>
      <w:r w:rsidRPr="00077E19">
        <w:rPr>
          <w:rFonts w:cs="Arial"/>
          <w:szCs w:val="22"/>
        </w:rPr>
        <w:t>款规定，促进实现《公约》目标本身就可以被理解为一种保护行动。发展有效的战略性机构伙伴关系也是实现《公约》目标的关键。考虑到这几点，主席团在</w:t>
      </w:r>
      <w:r w:rsidRPr="00077E19">
        <w:rPr>
          <w:rFonts w:cs="Arial"/>
          <w:szCs w:val="22"/>
        </w:rPr>
        <w:t>2018</w:t>
      </w:r>
      <w:r w:rsidRPr="00077E19">
        <w:rPr>
          <w:rFonts w:cs="Arial"/>
          <w:szCs w:val="22"/>
        </w:rPr>
        <w:t>年</w:t>
      </w:r>
      <w:r w:rsidRPr="00077E19">
        <w:rPr>
          <w:rFonts w:cs="Arial"/>
          <w:szCs w:val="22"/>
        </w:rPr>
        <w:t>1</w:t>
      </w:r>
      <w:r w:rsidRPr="00077E19">
        <w:rPr>
          <w:rFonts w:cs="Arial"/>
          <w:szCs w:val="22"/>
        </w:rPr>
        <w:t>月至</w:t>
      </w:r>
      <w:r w:rsidRPr="00077E19">
        <w:rPr>
          <w:rFonts w:cs="Arial"/>
          <w:szCs w:val="22"/>
        </w:rPr>
        <w:t>2019</w:t>
      </w:r>
      <w:r w:rsidRPr="00077E19">
        <w:rPr>
          <w:rFonts w:cs="Arial"/>
          <w:szCs w:val="22"/>
        </w:rPr>
        <w:t>年</w:t>
      </w:r>
      <w:r w:rsidRPr="00077E19">
        <w:rPr>
          <w:rFonts w:cs="Arial"/>
          <w:szCs w:val="22"/>
        </w:rPr>
        <w:t>12</w:t>
      </w:r>
      <w:r w:rsidRPr="00077E19">
        <w:rPr>
          <w:rFonts w:cs="Arial"/>
          <w:szCs w:val="22"/>
        </w:rPr>
        <w:t>月期间共拨款</w:t>
      </w:r>
      <w:r w:rsidRPr="00077E19">
        <w:rPr>
          <w:rFonts w:cs="Arial"/>
          <w:szCs w:val="22"/>
        </w:rPr>
        <w:t>473,922</w:t>
      </w:r>
      <w:r w:rsidRPr="00077E19">
        <w:rPr>
          <w:rFonts w:cs="Arial"/>
          <w:szCs w:val="22"/>
        </w:rPr>
        <w:t>美元，以支持秘书处在这两个领域的举措。</w:t>
      </w:r>
    </w:p>
    <w:p w14:paraId="3A5465F4" w14:textId="0F98E51D" w:rsidR="000D1034" w:rsidRPr="00077E19" w:rsidRDefault="00286D33" w:rsidP="000D1034">
      <w:pPr>
        <w:pStyle w:val="Marge"/>
        <w:numPr>
          <w:ilvl w:val="0"/>
          <w:numId w:val="22"/>
        </w:numPr>
        <w:tabs>
          <w:tab w:val="clear" w:pos="928"/>
          <w:tab w:val="num" w:pos="567"/>
        </w:tabs>
        <w:spacing w:after="120"/>
        <w:ind w:left="567" w:hanging="567"/>
        <w:rPr>
          <w:rFonts w:cs="Arial"/>
          <w:szCs w:val="22"/>
        </w:rPr>
      </w:pPr>
      <w:hyperlink r:id="rId21" w:history="1">
        <w:r w:rsidR="000D1034" w:rsidRPr="00077E19">
          <w:rPr>
            <w:rStyle w:val="Lienhypertexte"/>
            <w:rFonts w:cs="Arial"/>
            <w:szCs w:val="22"/>
          </w:rPr>
          <w:t>第</w:t>
        </w:r>
        <w:r w:rsidR="000D1034" w:rsidRPr="00077E19">
          <w:rPr>
            <w:rStyle w:val="Lienhypertexte"/>
            <w:rFonts w:cs="Arial"/>
            <w:szCs w:val="22"/>
          </w:rPr>
          <w:t>ITH/18/13.COM/INF.5.1</w:t>
        </w:r>
        <w:r w:rsidR="000D1034" w:rsidRPr="00077E19">
          <w:rPr>
            <w:rStyle w:val="Lienhypertexte"/>
            <w:rFonts w:cs="Arial"/>
            <w:szCs w:val="22"/>
          </w:rPr>
          <w:t>号</w:t>
        </w:r>
      </w:hyperlink>
      <w:r w:rsidR="000D1034" w:rsidRPr="00077E19">
        <w:rPr>
          <w:rFonts w:cs="Arial"/>
          <w:szCs w:val="22"/>
        </w:rPr>
        <w:t>文件和</w:t>
      </w:r>
      <w:hyperlink r:id="rId22" w:history="1">
        <w:r w:rsidR="000D1034" w:rsidRPr="00077E19">
          <w:rPr>
            <w:rStyle w:val="Lienhypertexte"/>
            <w:rFonts w:cs="Arial"/>
            <w:szCs w:val="22"/>
          </w:rPr>
          <w:t>第</w:t>
        </w:r>
        <w:r w:rsidR="000D1034" w:rsidRPr="00077E19">
          <w:rPr>
            <w:rStyle w:val="Lienhypertexte"/>
            <w:rFonts w:cs="Arial"/>
            <w:szCs w:val="22"/>
          </w:rPr>
          <w:t>LHE/19/14.COM/5.b</w:t>
        </w:r>
        <w:r w:rsidR="000D1034" w:rsidRPr="00077E19">
          <w:rPr>
            <w:rStyle w:val="Lienhypertexte"/>
            <w:rFonts w:cs="Arial"/>
            <w:szCs w:val="22"/>
          </w:rPr>
          <w:t>号</w:t>
        </w:r>
      </w:hyperlink>
      <w:r w:rsidR="000D1034" w:rsidRPr="00077E19">
        <w:rPr>
          <w:rFonts w:cs="Arial"/>
          <w:szCs w:val="22"/>
        </w:rPr>
        <w:t>文件向委员会提供了秘书处在</w:t>
      </w:r>
      <w:r w:rsidR="000D1034" w:rsidRPr="00077E19">
        <w:rPr>
          <w:rFonts w:cs="Arial"/>
          <w:szCs w:val="22"/>
        </w:rPr>
        <w:t>2018</w:t>
      </w:r>
      <w:r w:rsidR="000D1034" w:rsidRPr="00077E19">
        <w:rPr>
          <w:rFonts w:cs="Arial"/>
          <w:szCs w:val="22"/>
        </w:rPr>
        <w:t>年</w:t>
      </w:r>
      <w:r w:rsidR="000D1034" w:rsidRPr="00077E19">
        <w:rPr>
          <w:rFonts w:cs="Arial"/>
          <w:szCs w:val="22"/>
        </w:rPr>
        <w:t>1</w:t>
      </w:r>
      <w:r w:rsidR="000D1034" w:rsidRPr="00077E19">
        <w:rPr>
          <w:rFonts w:cs="Arial"/>
          <w:szCs w:val="22"/>
        </w:rPr>
        <w:t>月至</w:t>
      </w:r>
      <w:r w:rsidR="000D1034" w:rsidRPr="00077E19">
        <w:rPr>
          <w:rFonts w:cs="Arial"/>
          <w:szCs w:val="22"/>
        </w:rPr>
        <w:t>6</w:t>
      </w:r>
      <w:r w:rsidR="000D1034" w:rsidRPr="00077E19">
        <w:rPr>
          <w:rFonts w:cs="Arial"/>
          <w:szCs w:val="22"/>
        </w:rPr>
        <w:t>月以及</w:t>
      </w:r>
      <w:r w:rsidR="000D1034" w:rsidRPr="00077E19">
        <w:rPr>
          <w:rFonts w:cs="Arial"/>
          <w:szCs w:val="22"/>
        </w:rPr>
        <w:t>2018</w:t>
      </w:r>
      <w:r w:rsidR="000D1034" w:rsidRPr="00077E19">
        <w:rPr>
          <w:rFonts w:cs="Arial"/>
          <w:szCs w:val="22"/>
        </w:rPr>
        <w:t>年</w:t>
      </w:r>
      <w:r w:rsidR="000D1034" w:rsidRPr="00077E19">
        <w:rPr>
          <w:rFonts w:cs="Arial"/>
          <w:szCs w:val="22"/>
        </w:rPr>
        <w:t>1</w:t>
      </w:r>
      <w:r w:rsidR="000D1034" w:rsidRPr="00077E19">
        <w:rPr>
          <w:rFonts w:cs="Arial"/>
          <w:szCs w:val="22"/>
        </w:rPr>
        <w:t>月至</w:t>
      </w:r>
      <w:r w:rsidR="000D1034" w:rsidRPr="00077E19">
        <w:rPr>
          <w:rFonts w:cs="Arial"/>
          <w:szCs w:val="22"/>
        </w:rPr>
        <w:t>2019</w:t>
      </w:r>
      <w:r w:rsidR="000D1034" w:rsidRPr="00077E19">
        <w:rPr>
          <w:rFonts w:cs="Arial"/>
          <w:szCs w:val="22"/>
        </w:rPr>
        <w:t>年</w:t>
      </w:r>
      <w:r w:rsidR="000D1034" w:rsidRPr="00077E19">
        <w:rPr>
          <w:rFonts w:cs="Arial"/>
          <w:szCs w:val="22"/>
        </w:rPr>
        <w:t>6</w:t>
      </w:r>
      <w:r w:rsidR="000D1034" w:rsidRPr="00077E19">
        <w:rPr>
          <w:rFonts w:cs="Arial"/>
          <w:szCs w:val="22"/>
        </w:rPr>
        <w:t>月期间分别开展的交流活动的最新进展。在其第十三和第十四届会议上，委员会见证了这些交流行动在支持发展《公约》下各个新主题领域方面的成效：非物质文化遗产和土著人民，以及非物质文化遗产和教育；还为能力建设方案发行了一份新手册。这些行动还有助于将《公约》的宣传范围扩大到更广泛的、尚未开发的受众（即青年、</w:t>
      </w:r>
      <w:r w:rsidR="00AB0BB4" w:rsidRPr="00077E19">
        <w:rPr>
          <w:rFonts w:cs="Arial"/>
          <w:szCs w:val="22"/>
        </w:rPr>
        <w:t>土著人</w:t>
      </w:r>
      <w:r w:rsidR="000D1034" w:rsidRPr="00077E19">
        <w:rPr>
          <w:rFonts w:cs="Arial"/>
          <w:szCs w:val="22"/>
        </w:rPr>
        <w:t>民）。</w:t>
      </w:r>
    </w:p>
    <w:p w14:paraId="52D8048D" w14:textId="777777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Style w:val="hps"/>
          <w:rFonts w:cs="Arial"/>
          <w:szCs w:val="22"/>
        </w:rPr>
        <w:t>根据委员会在其第十二届会议上给出的指示，秘书处和非正式特设工作组与经过认证的非政府组织协商，对进一步加强非政府组织参与《</w:t>
      </w:r>
      <w:r w:rsidRPr="00077E19">
        <w:rPr>
          <w:rStyle w:val="hps"/>
          <w:rFonts w:cs="Arial"/>
          <w:szCs w:val="22"/>
        </w:rPr>
        <w:t>2003</w:t>
      </w:r>
      <w:r w:rsidRPr="00077E19">
        <w:rPr>
          <w:rStyle w:val="hps"/>
          <w:rFonts w:cs="Arial"/>
          <w:szCs w:val="22"/>
        </w:rPr>
        <w:t>年公约》以及对如何将这一点反应在非政府组织的认证和更新机制中的可行方式进行了反思。根据秘书处</w:t>
      </w:r>
      <w:r w:rsidRPr="00077E19">
        <w:rPr>
          <w:rStyle w:val="hps"/>
          <w:rFonts w:cs="Arial"/>
          <w:szCs w:val="22"/>
        </w:rPr>
        <w:t>2018</w:t>
      </w:r>
      <w:r w:rsidRPr="00077E19">
        <w:rPr>
          <w:rStyle w:val="hps"/>
          <w:rFonts w:cs="Arial"/>
          <w:szCs w:val="22"/>
        </w:rPr>
        <w:t>年进行的电子磋商结果以及委员会第十三届会议的辩论，于</w:t>
      </w:r>
      <w:r w:rsidRPr="00077E19">
        <w:rPr>
          <w:rStyle w:val="hps"/>
          <w:rFonts w:cs="Arial"/>
          <w:szCs w:val="22"/>
        </w:rPr>
        <w:t>2019</w:t>
      </w:r>
      <w:r w:rsidRPr="00077E19">
        <w:rPr>
          <w:rStyle w:val="hps"/>
          <w:rFonts w:cs="Arial"/>
          <w:szCs w:val="22"/>
        </w:rPr>
        <w:t>年</w:t>
      </w:r>
      <w:r w:rsidRPr="00077E19">
        <w:rPr>
          <w:rStyle w:val="hps"/>
          <w:rFonts w:cs="Arial"/>
          <w:szCs w:val="22"/>
        </w:rPr>
        <w:t>4</w:t>
      </w:r>
      <w:r w:rsidRPr="00077E19">
        <w:rPr>
          <w:rStyle w:val="hps"/>
          <w:rFonts w:cs="Arial"/>
          <w:szCs w:val="22"/>
        </w:rPr>
        <w:t>月在联合国教科文组织总部举行了一次磋商会议。委员会在其第十四届会议上审议了反思的结果。</w:t>
      </w:r>
    </w:p>
    <w:p w14:paraId="443376EE" w14:textId="77777777" w:rsidR="000D1034" w:rsidRPr="00077E19" w:rsidRDefault="000D1034" w:rsidP="000D1034">
      <w:pPr>
        <w:keepNext/>
        <w:numPr>
          <w:ilvl w:val="0"/>
          <w:numId w:val="23"/>
        </w:numPr>
        <w:spacing w:before="360" w:after="240"/>
        <w:ind w:left="567" w:hanging="567"/>
        <w:rPr>
          <w:rFonts w:ascii="Arial" w:hAnsi="Arial" w:cs="Arial"/>
          <w:sz w:val="22"/>
          <w:szCs w:val="22"/>
        </w:rPr>
      </w:pPr>
      <w:r w:rsidRPr="00077E19">
        <w:rPr>
          <w:rFonts w:ascii="Arial" w:hAnsi="Arial" w:cs="Arial"/>
          <w:b/>
          <w:sz w:val="22"/>
          <w:szCs w:val="22"/>
        </w:rPr>
        <w:t>编制基金资金使用和增加基金资源的计划草案</w:t>
      </w:r>
      <w:r w:rsidRPr="00077E19">
        <w:rPr>
          <w:rFonts w:ascii="Arial" w:hAnsi="Arial" w:cs="Arial"/>
          <w:sz w:val="22"/>
          <w:szCs w:val="22"/>
        </w:rPr>
        <w:t>（第七条</w:t>
      </w:r>
      <w:r w:rsidRPr="00077E19">
        <w:rPr>
          <w:rFonts w:ascii="Arial" w:hAnsi="Arial" w:cs="Arial"/>
          <w:sz w:val="22"/>
          <w:szCs w:val="22"/>
        </w:rPr>
        <w:t>[c]</w:t>
      </w:r>
      <w:r w:rsidRPr="00077E19">
        <w:rPr>
          <w:rFonts w:ascii="Arial" w:hAnsi="Arial" w:cs="Arial"/>
          <w:sz w:val="22"/>
          <w:szCs w:val="22"/>
        </w:rPr>
        <w:t>项和第七条</w:t>
      </w:r>
      <w:r w:rsidRPr="00077E19">
        <w:rPr>
          <w:rFonts w:ascii="Arial" w:hAnsi="Arial" w:cs="Arial"/>
          <w:sz w:val="22"/>
          <w:szCs w:val="22"/>
        </w:rPr>
        <w:t>7[d]</w:t>
      </w:r>
      <w:r w:rsidRPr="00077E19">
        <w:rPr>
          <w:rFonts w:ascii="Arial" w:hAnsi="Arial" w:cs="Arial"/>
          <w:sz w:val="22"/>
          <w:szCs w:val="22"/>
        </w:rPr>
        <w:t>项）</w:t>
      </w:r>
    </w:p>
    <w:p w14:paraId="05665CE9" w14:textId="74348179"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委员会应向大会第八届会议提交</w:t>
      </w:r>
      <w:r w:rsidRPr="00077E19">
        <w:rPr>
          <w:rFonts w:cs="Arial"/>
          <w:szCs w:val="22"/>
        </w:rPr>
        <w:t>2020</w:t>
      </w:r>
      <w:r w:rsidRPr="00077E19">
        <w:rPr>
          <w:rFonts w:cs="Arial"/>
          <w:szCs w:val="22"/>
        </w:rPr>
        <w:t>年</w:t>
      </w:r>
      <w:r w:rsidRPr="00077E19">
        <w:rPr>
          <w:rFonts w:cs="Arial"/>
          <w:szCs w:val="22"/>
        </w:rPr>
        <w:t>1</w:t>
      </w:r>
      <w:r w:rsidRPr="00077E19">
        <w:rPr>
          <w:rFonts w:cs="Arial"/>
          <w:szCs w:val="22"/>
        </w:rPr>
        <w:t>月</w:t>
      </w:r>
      <w:r w:rsidRPr="00077E19">
        <w:rPr>
          <w:rFonts w:cs="Arial"/>
          <w:szCs w:val="22"/>
        </w:rPr>
        <w:t>1</w:t>
      </w:r>
      <w:r w:rsidRPr="00077E19">
        <w:rPr>
          <w:rFonts w:cs="Arial"/>
          <w:szCs w:val="22"/>
        </w:rPr>
        <w:t>日至</w:t>
      </w:r>
      <w:r w:rsidRPr="00077E19">
        <w:rPr>
          <w:rFonts w:cs="Arial"/>
          <w:szCs w:val="22"/>
        </w:rPr>
        <w:t>2021</w:t>
      </w:r>
      <w:r w:rsidRPr="00077E19">
        <w:rPr>
          <w:rFonts w:cs="Arial"/>
          <w:szCs w:val="22"/>
        </w:rPr>
        <w:t>年</w:t>
      </w:r>
      <w:r w:rsidRPr="00077E19">
        <w:rPr>
          <w:rFonts w:cs="Arial"/>
          <w:szCs w:val="22"/>
        </w:rPr>
        <w:t>12</w:t>
      </w:r>
      <w:r w:rsidRPr="00077E19">
        <w:rPr>
          <w:rFonts w:cs="Arial"/>
          <w:szCs w:val="22"/>
        </w:rPr>
        <w:t>月</w:t>
      </w:r>
      <w:r w:rsidRPr="00077E19">
        <w:rPr>
          <w:rFonts w:cs="Arial"/>
          <w:szCs w:val="22"/>
        </w:rPr>
        <w:t>31</w:t>
      </w:r>
      <w:r w:rsidRPr="00077E19">
        <w:rPr>
          <w:rFonts w:cs="Arial"/>
          <w:szCs w:val="22"/>
        </w:rPr>
        <w:t>日以及</w:t>
      </w:r>
      <w:r w:rsidRPr="00077E19">
        <w:rPr>
          <w:rFonts w:cs="Arial"/>
          <w:szCs w:val="22"/>
        </w:rPr>
        <w:t>2022</w:t>
      </w:r>
      <w:r w:rsidRPr="00077E19">
        <w:rPr>
          <w:rFonts w:cs="Arial"/>
          <w:szCs w:val="22"/>
        </w:rPr>
        <w:t>年上半年的基金资金使用计划。该计划是继续根据</w:t>
      </w:r>
      <w:r w:rsidRPr="00077E19">
        <w:rPr>
          <w:rFonts w:cs="Arial"/>
          <w:szCs w:val="22"/>
        </w:rPr>
        <w:t>2018-2019</w:t>
      </w:r>
      <w:r w:rsidRPr="00077E19">
        <w:rPr>
          <w:rFonts w:cs="Arial"/>
          <w:szCs w:val="22"/>
        </w:rPr>
        <w:t>年期间采用的方法构建的。继续将最大比例份额投入国际援助。该计划详见</w:t>
      </w:r>
      <w:r w:rsidR="00286D33">
        <w:fldChar w:fldCharType="begin"/>
      </w:r>
      <w:r w:rsidR="00286D33">
        <w:instrText xml:space="preserve"> HYPERLINK "https://ich.unesco.org/doc/src/LHE-19-14.COM-7-EN.docx" </w:instrText>
      </w:r>
      <w:r w:rsidR="00286D33">
        <w:fldChar w:fldCharType="separate"/>
      </w:r>
      <w:r w:rsidRPr="00077E19">
        <w:rPr>
          <w:rStyle w:val="Lienhypertexte"/>
          <w:rFonts w:cs="Arial"/>
          <w:szCs w:val="22"/>
        </w:rPr>
        <w:t>第</w:t>
      </w:r>
      <w:r w:rsidRPr="00077E19">
        <w:rPr>
          <w:rStyle w:val="Lienhypertexte"/>
          <w:rFonts w:cs="Arial"/>
          <w:szCs w:val="22"/>
        </w:rPr>
        <w:t>LHE/19/14.COM/7</w:t>
      </w:r>
      <w:r w:rsidRPr="00077E19">
        <w:rPr>
          <w:rStyle w:val="Lienhypertexte"/>
          <w:rFonts w:cs="Arial"/>
          <w:szCs w:val="22"/>
        </w:rPr>
        <w:t>号文件</w:t>
      </w:r>
      <w:r w:rsidR="00286D33">
        <w:rPr>
          <w:rStyle w:val="Lienhypertexte"/>
          <w:rFonts w:cs="Arial"/>
          <w:szCs w:val="22"/>
        </w:rPr>
        <w:fldChar w:fldCharType="end"/>
      </w:r>
      <w:r w:rsidRPr="00077E19">
        <w:rPr>
          <w:rFonts w:cs="Arial"/>
          <w:szCs w:val="22"/>
        </w:rPr>
        <w:t>。</w:t>
      </w:r>
    </w:p>
    <w:p w14:paraId="4306FEF5" w14:textId="777777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在报告期间，基金收到了中国、日本、荷兰及瑞士政府共计</w:t>
      </w:r>
      <w:r w:rsidRPr="00077E19">
        <w:rPr>
          <w:rFonts w:cs="Arial"/>
          <w:szCs w:val="22"/>
        </w:rPr>
        <w:t>528,349</w:t>
      </w:r>
      <w:r w:rsidRPr="00077E19">
        <w:rPr>
          <w:rFonts w:cs="Arial"/>
          <w:szCs w:val="22"/>
        </w:rPr>
        <w:t>美元的额外自愿捐款，用于支持四个不同的项目。基金的</w:t>
      </w:r>
      <w:proofErr w:type="gramStart"/>
      <w:r w:rsidRPr="00077E19">
        <w:rPr>
          <w:rFonts w:cs="Arial"/>
          <w:szCs w:val="22"/>
        </w:rPr>
        <w:t>子资金</w:t>
      </w:r>
      <w:proofErr w:type="gramEnd"/>
      <w:r w:rsidRPr="00077E19">
        <w:rPr>
          <w:rFonts w:cs="Arial"/>
          <w:szCs w:val="22"/>
        </w:rPr>
        <w:t>完全致力于加强秘书处人员能力，在报告期间亦从哈萨克斯坦、摩纳哥、黑山及瑞典收到了</w:t>
      </w:r>
      <w:r w:rsidRPr="00077E19">
        <w:rPr>
          <w:rFonts w:cs="Arial"/>
          <w:szCs w:val="22"/>
        </w:rPr>
        <w:t>76,908</w:t>
      </w:r>
      <w:r w:rsidRPr="00077E19">
        <w:rPr>
          <w:rFonts w:cs="Arial"/>
          <w:szCs w:val="22"/>
        </w:rPr>
        <w:t>美元捐款。</w:t>
      </w:r>
    </w:p>
    <w:p w14:paraId="7E6FCC33" w14:textId="1CD122E3" w:rsidR="000D1034" w:rsidRPr="00077E19" w:rsidRDefault="00286D33" w:rsidP="000D1034">
      <w:pPr>
        <w:pStyle w:val="Marge"/>
        <w:numPr>
          <w:ilvl w:val="0"/>
          <w:numId w:val="22"/>
        </w:numPr>
        <w:tabs>
          <w:tab w:val="clear" w:pos="928"/>
          <w:tab w:val="num" w:pos="567"/>
        </w:tabs>
        <w:spacing w:after="120"/>
        <w:ind w:left="567" w:hanging="567"/>
        <w:rPr>
          <w:rFonts w:cs="Arial"/>
          <w:szCs w:val="22"/>
        </w:rPr>
      </w:pPr>
      <w:hyperlink r:id="rId23" w:history="1">
        <w:r w:rsidR="000D1034" w:rsidRPr="00077E19">
          <w:rPr>
            <w:rStyle w:val="Lienhypertexte"/>
            <w:rFonts w:cs="Arial"/>
            <w:szCs w:val="22"/>
          </w:rPr>
          <w:t>第</w:t>
        </w:r>
        <w:r w:rsidR="000D1034" w:rsidRPr="00077E19">
          <w:rPr>
            <w:rStyle w:val="Lienhypertexte"/>
            <w:rFonts w:cs="Arial"/>
            <w:szCs w:val="22"/>
          </w:rPr>
          <w:t>LHE/19/14.COM/7</w:t>
        </w:r>
        <w:r w:rsidR="000D1034" w:rsidRPr="00077E19">
          <w:rPr>
            <w:rStyle w:val="Lienhypertexte"/>
            <w:rFonts w:cs="Arial"/>
            <w:szCs w:val="22"/>
          </w:rPr>
          <w:t>号</w:t>
        </w:r>
      </w:hyperlink>
      <w:r w:rsidR="000D1034" w:rsidRPr="00077E19">
        <w:rPr>
          <w:rFonts w:cs="Arial"/>
          <w:color w:val="0000FF"/>
          <w:szCs w:val="22"/>
          <w:u w:val="single"/>
        </w:rPr>
        <w:t>文件</w:t>
      </w:r>
      <w:r w:rsidR="000D1034" w:rsidRPr="00077E19">
        <w:rPr>
          <w:rFonts w:cs="Arial"/>
          <w:szCs w:val="22"/>
        </w:rPr>
        <w:t>在附件</w:t>
      </w:r>
      <w:r w:rsidR="000D1034" w:rsidRPr="00077E19">
        <w:rPr>
          <w:rFonts w:cs="Arial"/>
          <w:szCs w:val="22"/>
        </w:rPr>
        <w:t>II(a)</w:t>
      </w:r>
      <w:r w:rsidR="000D1034" w:rsidRPr="00077E19">
        <w:rPr>
          <w:rFonts w:cs="Arial"/>
          <w:szCs w:val="22"/>
        </w:rPr>
        <w:t>中列出了</w:t>
      </w:r>
      <w:r w:rsidR="000D1034" w:rsidRPr="00077E19">
        <w:rPr>
          <w:rFonts w:cs="Arial"/>
          <w:szCs w:val="22"/>
        </w:rPr>
        <w:t>2018</w:t>
      </w:r>
      <w:r w:rsidR="000D1034" w:rsidRPr="00077E19">
        <w:rPr>
          <w:rFonts w:cs="Arial"/>
          <w:szCs w:val="22"/>
        </w:rPr>
        <w:t>年</w:t>
      </w:r>
      <w:r w:rsidR="000D1034" w:rsidRPr="00077E19">
        <w:rPr>
          <w:rFonts w:cs="Arial"/>
          <w:szCs w:val="22"/>
        </w:rPr>
        <w:t>1</w:t>
      </w:r>
      <w:r w:rsidR="000D1034" w:rsidRPr="00077E19">
        <w:rPr>
          <w:rFonts w:cs="Arial"/>
          <w:szCs w:val="22"/>
        </w:rPr>
        <w:t>月</w:t>
      </w:r>
      <w:r w:rsidR="000D1034" w:rsidRPr="00077E19">
        <w:rPr>
          <w:rFonts w:cs="Arial"/>
          <w:szCs w:val="22"/>
        </w:rPr>
        <w:t>1</w:t>
      </w:r>
      <w:r w:rsidR="000D1034" w:rsidRPr="00077E19">
        <w:rPr>
          <w:rFonts w:cs="Arial"/>
          <w:szCs w:val="22"/>
        </w:rPr>
        <w:t>日至</w:t>
      </w:r>
      <w:r w:rsidR="000D1034" w:rsidRPr="00077E19">
        <w:rPr>
          <w:rFonts w:cs="Arial"/>
          <w:szCs w:val="22"/>
        </w:rPr>
        <w:t>2019</w:t>
      </w:r>
      <w:r w:rsidR="000D1034" w:rsidRPr="00077E19">
        <w:rPr>
          <w:rFonts w:cs="Arial"/>
          <w:szCs w:val="22"/>
        </w:rPr>
        <w:t>年</w:t>
      </w:r>
      <w:r w:rsidR="000D1034" w:rsidRPr="00077E19">
        <w:rPr>
          <w:rFonts w:cs="Arial"/>
          <w:szCs w:val="22"/>
        </w:rPr>
        <w:t>6</w:t>
      </w:r>
      <w:r w:rsidR="000D1034" w:rsidRPr="00077E19">
        <w:rPr>
          <w:rFonts w:cs="Arial"/>
          <w:szCs w:val="22"/>
        </w:rPr>
        <w:t>月</w:t>
      </w:r>
      <w:r w:rsidR="000D1034" w:rsidRPr="00077E19">
        <w:rPr>
          <w:rFonts w:cs="Arial"/>
          <w:szCs w:val="22"/>
        </w:rPr>
        <w:t>30</w:t>
      </w:r>
      <w:r w:rsidR="000D1034" w:rsidRPr="00077E19">
        <w:rPr>
          <w:rFonts w:cs="Arial"/>
          <w:szCs w:val="22"/>
        </w:rPr>
        <w:t>日期间的捐款清单，并在附件</w:t>
      </w:r>
      <w:r w:rsidR="000D1034" w:rsidRPr="00077E19">
        <w:rPr>
          <w:rFonts w:cs="Arial"/>
          <w:szCs w:val="22"/>
        </w:rPr>
        <w:t>II</w:t>
      </w:r>
      <w:r w:rsidR="000D1034" w:rsidRPr="00077E19">
        <w:rPr>
          <w:rFonts w:cs="Arial"/>
          <w:szCs w:val="22"/>
        </w:rPr>
        <w:t>中列出了收入支出表。</w:t>
      </w:r>
      <w:r>
        <w:fldChar w:fldCharType="begin"/>
      </w:r>
      <w:r>
        <w:instrText xml:space="preserve"> HYPERLINK "https://ich.unesco.org/doc/src/LHE-19-14.COM-6-EN.docx" </w:instrText>
      </w:r>
      <w:r>
        <w:fldChar w:fldCharType="separate"/>
      </w:r>
      <w:r w:rsidR="000D1034" w:rsidRPr="00077E19">
        <w:rPr>
          <w:rStyle w:val="Lienhypertexte"/>
          <w:rFonts w:cs="Arial"/>
          <w:szCs w:val="22"/>
        </w:rPr>
        <w:t>第</w:t>
      </w:r>
      <w:r w:rsidR="000D1034" w:rsidRPr="00077E19">
        <w:rPr>
          <w:rStyle w:val="Lienhypertexte"/>
          <w:rFonts w:cs="Arial"/>
          <w:szCs w:val="22"/>
        </w:rPr>
        <w:t>LHE/19/14.COM/6</w:t>
      </w:r>
      <w:r w:rsidR="000D1034" w:rsidRPr="00077E19">
        <w:rPr>
          <w:rStyle w:val="Lienhypertexte"/>
          <w:rFonts w:cs="Arial"/>
          <w:szCs w:val="22"/>
        </w:rPr>
        <w:t>号</w:t>
      </w:r>
      <w:r>
        <w:rPr>
          <w:rStyle w:val="Lienhypertexte"/>
          <w:rFonts w:cs="Arial"/>
          <w:szCs w:val="22"/>
        </w:rPr>
        <w:fldChar w:fldCharType="end"/>
      </w:r>
      <w:r w:rsidR="000D1034" w:rsidRPr="00077E19">
        <w:rPr>
          <w:rFonts w:cs="Arial"/>
          <w:szCs w:val="22"/>
        </w:rPr>
        <w:t>文件在附件</w:t>
      </w:r>
      <w:r w:rsidR="000D1034" w:rsidRPr="00077E19">
        <w:rPr>
          <w:rFonts w:cs="Arial"/>
          <w:szCs w:val="22"/>
        </w:rPr>
        <w:t>I</w:t>
      </w:r>
      <w:r w:rsidR="000D1034" w:rsidRPr="00077E19">
        <w:rPr>
          <w:rFonts w:cs="Arial"/>
          <w:szCs w:val="22"/>
        </w:rPr>
        <w:t>中列出了自委员会第十三届会议以来</w:t>
      </w:r>
      <w:r w:rsidR="000D1034" w:rsidRPr="00077E19">
        <w:rPr>
          <w:rFonts w:cs="Arial"/>
          <w:szCs w:val="22"/>
        </w:rPr>
        <w:t>2018</w:t>
      </w:r>
      <w:r w:rsidR="000D1034" w:rsidRPr="00077E19">
        <w:rPr>
          <w:rFonts w:cs="Arial"/>
          <w:szCs w:val="22"/>
        </w:rPr>
        <w:t>年</w:t>
      </w:r>
      <w:r w:rsidR="000D1034" w:rsidRPr="00077E19">
        <w:rPr>
          <w:rFonts w:cs="Arial"/>
          <w:szCs w:val="22"/>
        </w:rPr>
        <w:t>10</w:t>
      </w:r>
      <w:r w:rsidR="000D1034" w:rsidRPr="00077E19">
        <w:rPr>
          <w:rFonts w:cs="Arial"/>
          <w:szCs w:val="22"/>
        </w:rPr>
        <w:t>月至</w:t>
      </w:r>
      <w:r w:rsidR="000D1034" w:rsidRPr="00077E19">
        <w:rPr>
          <w:rFonts w:cs="Arial"/>
          <w:szCs w:val="22"/>
        </w:rPr>
        <w:t>2019</w:t>
      </w:r>
      <w:r w:rsidR="000D1034" w:rsidRPr="00077E19">
        <w:rPr>
          <w:rFonts w:cs="Arial"/>
          <w:szCs w:val="22"/>
        </w:rPr>
        <w:t>年</w:t>
      </w:r>
      <w:r w:rsidR="000D1034" w:rsidRPr="00077E19">
        <w:rPr>
          <w:rFonts w:cs="Arial"/>
          <w:szCs w:val="22"/>
        </w:rPr>
        <w:t>10</w:t>
      </w:r>
      <w:r w:rsidR="000D1034" w:rsidRPr="00077E19">
        <w:rPr>
          <w:rFonts w:cs="Arial"/>
          <w:szCs w:val="22"/>
        </w:rPr>
        <w:t>月期间基金和各子资金收到的自愿捐款清单。</w:t>
      </w:r>
    </w:p>
    <w:p w14:paraId="21F9C082" w14:textId="77777777" w:rsidR="000D1034" w:rsidRPr="00077E19" w:rsidRDefault="000D1034" w:rsidP="000D1034">
      <w:pPr>
        <w:keepNext/>
        <w:numPr>
          <w:ilvl w:val="0"/>
          <w:numId w:val="23"/>
        </w:numPr>
        <w:tabs>
          <w:tab w:val="clear" w:pos="720"/>
        </w:tabs>
        <w:spacing w:before="360" w:after="240"/>
        <w:ind w:left="567" w:hanging="567"/>
        <w:jc w:val="both"/>
        <w:rPr>
          <w:rFonts w:ascii="Arial" w:hAnsi="Arial" w:cs="Arial"/>
          <w:b/>
          <w:sz w:val="22"/>
          <w:szCs w:val="22"/>
        </w:rPr>
      </w:pPr>
      <w:r w:rsidRPr="00077E19">
        <w:rPr>
          <w:rFonts w:ascii="Arial" w:hAnsi="Arial" w:cs="Arial"/>
          <w:b/>
          <w:sz w:val="22"/>
          <w:szCs w:val="22"/>
        </w:rPr>
        <w:t>编制《公约》实施《操作指南》</w:t>
      </w:r>
      <w:r w:rsidRPr="00077E19">
        <w:rPr>
          <w:rFonts w:ascii="Arial" w:hAnsi="Arial" w:cs="Arial"/>
          <w:sz w:val="22"/>
          <w:szCs w:val="22"/>
        </w:rPr>
        <w:t>（第七条</w:t>
      </w:r>
      <w:r w:rsidRPr="00077E19">
        <w:rPr>
          <w:rFonts w:ascii="Arial" w:hAnsi="Arial" w:cs="Arial"/>
          <w:sz w:val="22"/>
          <w:szCs w:val="22"/>
        </w:rPr>
        <w:t>[e]</w:t>
      </w:r>
      <w:r w:rsidRPr="00077E19">
        <w:rPr>
          <w:rFonts w:ascii="Arial" w:hAnsi="Arial" w:cs="Arial"/>
          <w:sz w:val="22"/>
          <w:szCs w:val="22"/>
        </w:rPr>
        <w:t>项）</w:t>
      </w:r>
    </w:p>
    <w:p w14:paraId="0DE8B108" w14:textId="4A276C2A" w:rsidR="000D1034" w:rsidRPr="00077E19" w:rsidRDefault="000D1034" w:rsidP="00CB170C">
      <w:pPr>
        <w:pStyle w:val="Marge"/>
        <w:numPr>
          <w:ilvl w:val="0"/>
          <w:numId w:val="22"/>
        </w:numPr>
        <w:tabs>
          <w:tab w:val="clear" w:pos="928"/>
          <w:tab w:val="num" w:pos="567"/>
        </w:tabs>
        <w:spacing w:after="120"/>
        <w:ind w:left="567" w:hanging="567"/>
        <w:rPr>
          <w:rFonts w:eastAsia="Arial" w:cs="Arial"/>
          <w:szCs w:val="22"/>
        </w:rPr>
      </w:pPr>
      <w:r w:rsidRPr="00077E19">
        <w:rPr>
          <w:rFonts w:cs="Arial"/>
          <w:szCs w:val="22"/>
        </w:rPr>
        <w:t>在报告期间，委员会建议大会就以下问题批准《公约》实施《操作指南》的新指南或修正内容：</w:t>
      </w:r>
    </w:p>
    <w:p w14:paraId="32DC26A5" w14:textId="77777777" w:rsidR="000D1034" w:rsidRPr="00077E19" w:rsidRDefault="000D1034" w:rsidP="000D1034">
      <w:pPr>
        <w:pStyle w:val="Marge"/>
        <w:numPr>
          <w:ilvl w:val="0"/>
          <w:numId w:val="24"/>
        </w:numPr>
        <w:tabs>
          <w:tab w:val="num" w:pos="567"/>
        </w:tabs>
        <w:spacing w:after="60"/>
        <w:ind w:left="851" w:hanging="284"/>
        <w:rPr>
          <w:rFonts w:cs="Arial"/>
          <w:szCs w:val="22"/>
        </w:rPr>
      </w:pPr>
      <w:r w:rsidRPr="00077E19">
        <w:rPr>
          <w:rFonts w:cs="Arial"/>
          <w:szCs w:val="22"/>
        </w:rPr>
        <w:t>对话过程以及可能对《操作指南》进行的修正，并将提交至</w:t>
      </w:r>
      <w:r w:rsidRPr="00077E19">
        <w:rPr>
          <w:rFonts w:cs="Arial"/>
          <w:szCs w:val="22"/>
        </w:rPr>
        <w:t>2020</w:t>
      </w:r>
      <w:r w:rsidRPr="00077E19">
        <w:rPr>
          <w:rFonts w:cs="Arial"/>
          <w:szCs w:val="22"/>
        </w:rPr>
        <w:t>年缔约国大会第八届会议。</w:t>
      </w:r>
    </w:p>
    <w:p w14:paraId="42C35E42" w14:textId="77777777" w:rsidR="000D1034" w:rsidRPr="00077E19" w:rsidRDefault="000D1034" w:rsidP="000D1034">
      <w:pPr>
        <w:keepNext/>
        <w:numPr>
          <w:ilvl w:val="0"/>
          <w:numId w:val="23"/>
        </w:numPr>
        <w:tabs>
          <w:tab w:val="clear" w:pos="720"/>
          <w:tab w:val="num" w:pos="567"/>
        </w:tabs>
        <w:spacing w:before="360" w:after="240"/>
        <w:ind w:left="567" w:hanging="567"/>
        <w:rPr>
          <w:rFonts w:ascii="Arial" w:hAnsi="Arial" w:cs="Arial"/>
          <w:b/>
          <w:sz w:val="22"/>
          <w:szCs w:val="22"/>
        </w:rPr>
      </w:pPr>
      <w:r w:rsidRPr="00077E19">
        <w:rPr>
          <w:rFonts w:ascii="Arial" w:hAnsi="Arial" w:cs="Arial"/>
          <w:b/>
          <w:sz w:val="22"/>
          <w:szCs w:val="22"/>
        </w:rPr>
        <w:t>审议定期报告</w:t>
      </w:r>
      <w:r w:rsidRPr="00077E19">
        <w:rPr>
          <w:rFonts w:ascii="Arial" w:hAnsi="Arial" w:cs="Arial"/>
          <w:sz w:val="22"/>
          <w:szCs w:val="22"/>
        </w:rPr>
        <w:t>（第七条</w:t>
      </w:r>
      <w:r w:rsidRPr="00077E19">
        <w:rPr>
          <w:rFonts w:ascii="Arial" w:hAnsi="Arial" w:cs="Arial"/>
          <w:sz w:val="22"/>
          <w:szCs w:val="22"/>
        </w:rPr>
        <w:t>[f]</w:t>
      </w:r>
      <w:r w:rsidRPr="00077E19">
        <w:rPr>
          <w:rFonts w:ascii="Arial" w:hAnsi="Arial" w:cs="Arial"/>
          <w:sz w:val="22"/>
          <w:szCs w:val="22"/>
        </w:rPr>
        <w:t>项）</w:t>
      </w:r>
    </w:p>
    <w:p w14:paraId="5C03ED68" w14:textId="5EC52BA9" w:rsidR="000D1034" w:rsidRPr="00077E19" w:rsidRDefault="00286D33" w:rsidP="000D1034">
      <w:pPr>
        <w:pStyle w:val="Marge"/>
        <w:numPr>
          <w:ilvl w:val="0"/>
          <w:numId w:val="22"/>
        </w:numPr>
        <w:tabs>
          <w:tab w:val="clear" w:pos="928"/>
          <w:tab w:val="num" w:pos="567"/>
        </w:tabs>
        <w:spacing w:after="120"/>
        <w:ind w:left="567" w:hanging="567"/>
        <w:rPr>
          <w:rFonts w:cs="Arial"/>
          <w:szCs w:val="22"/>
        </w:rPr>
      </w:pPr>
      <w:hyperlink r:id="rId24" w:history="1">
        <w:r w:rsidR="000D1034" w:rsidRPr="00077E19">
          <w:rPr>
            <w:rFonts w:cs="Arial"/>
            <w:color w:val="0000FF"/>
            <w:szCs w:val="22"/>
            <w:u w:val="single"/>
          </w:rPr>
          <w:t>《公约》</w:t>
        </w:r>
      </w:hyperlink>
      <w:r w:rsidR="000D1034" w:rsidRPr="00077E19">
        <w:rPr>
          <w:rFonts w:cs="Arial"/>
          <w:szCs w:val="22"/>
        </w:rPr>
        <w:t>第二十九条规定，缔约国应向委员会提交为实施《公约》所采取的立法、监管和其他措施报告，且第三十条规定，</w:t>
      </w:r>
      <w:r w:rsidR="004A2953">
        <w:rPr>
          <w:rFonts w:cs="Arial" w:hint="eastAsia"/>
          <w:szCs w:val="22"/>
        </w:rPr>
        <w:t>“</w:t>
      </w:r>
      <w:r w:rsidR="000D1034" w:rsidRPr="00077E19">
        <w:rPr>
          <w:rFonts w:cs="Arial"/>
          <w:szCs w:val="22"/>
        </w:rPr>
        <w:t>委员会应在其开展的活动和</w:t>
      </w:r>
      <w:r w:rsidR="000D1034" w:rsidRPr="00077E19">
        <w:rPr>
          <w:rFonts w:cs="Arial"/>
          <w:szCs w:val="22"/>
        </w:rPr>
        <w:t>[…]</w:t>
      </w:r>
      <w:r w:rsidR="000D1034" w:rsidRPr="00077E19">
        <w:rPr>
          <w:rFonts w:cs="Arial"/>
          <w:szCs w:val="22"/>
        </w:rPr>
        <w:t>缔约国报告的基础上，向每届大会提交报告。</w:t>
      </w:r>
      <w:r w:rsidR="004A2953">
        <w:rPr>
          <w:rFonts w:cs="Arial" w:hint="eastAsia"/>
          <w:szCs w:val="22"/>
        </w:rPr>
        <w:t>”</w:t>
      </w:r>
      <w:r w:rsidR="000D1034" w:rsidRPr="00077E19">
        <w:rPr>
          <w:rFonts w:cs="Arial"/>
          <w:szCs w:val="22"/>
        </w:rPr>
        <w:t>在报告期间，委员会审议了</w:t>
      </w:r>
      <w:r w:rsidR="000D1034" w:rsidRPr="00077E19">
        <w:rPr>
          <w:rFonts w:cs="Arial"/>
          <w:szCs w:val="22"/>
        </w:rPr>
        <w:t>32</w:t>
      </w:r>
      <w:r w:rsidR="000D1034" w:rsidRPr="00077E19">
        <w:rPr>
          <w:rFonts w:cs="Arial"/>
          <w:szCs w:val="22"/>
        </w:rPr>
        <w:t>份缔约国于</w:t>
      </w:r>
      <w:r w:rsidR="000D1034" w:rsidRPr="00077E19">
        <w:rPr>
          <w:rFonts w:cs="Arial"/>
          <w:szCs w:val="22"/>
        </w:rPr>
        <w:t>2018</w:t>
      </w:r>
      <w:r w:rsidR="000D1034" w:rsidRPr="00077E19">
        <w:rPr>
          <w:rFonts w:cs="Arial"/>
          <w:szCs w:val="22"/>
        </w:rPr>
        <w:t>年在国家层面实施《公约》的报告及</w:t>
      </w:r>
      <w:r w:rsidR="000D1034" w:rsidRPr="00077E19">
        <w:rPr>
          <w:rFonts w:cs="Arial"/>
          <w:szCs w:val="22"/>
        </w:rPr>
        <w:t>20</w:t>
      </w:r>
      <w:r w:rsidR="000D1034" w:rsidRPr="00077E19">
        <w:rPr>
          <w:rFonts w:cs="Arial"/>
          <w:szCs w:val="22"/>
        </w:rPr>
        <w:t>份关于已列入《急需保护的人类非物质文化遗产名录》（以下简称</w:t>
      </w:r>
      <w:r w:rsidR="004A2953">
        <w:rPr>
          <w:rFonts w:cs="Arial" w:hint="eastAsia"/>
          <w:szCs w:val="22"/>
        </w:rPr>
        <w:t>“</w:t>
      </w:r>
      <w:r w:rsidR="000D1034" w:rsidRPr="00077E19">
        <w:rPr>
          <w:rFonts w:cs="Arial"/>
          <w:szCs w:val="22"/>
        </w:rPr>
        <w:t>《急需保护名录》</w:t>
      </w:r>
      <w:r w:rsidR="004A2953">
        <w:rPr>
          <w:rFonts w:cs="Arial" w:hint="eastAsia"/>
          <w:szCs w:val="22"/>
        </w:rPr>
        <w:t>”</w:t>
      </w:r>
      <w:r w:rsidR="000D1034" w:rsidRPr="00077E19">
        <w:rPr>
          <w:rFonts w:cs="Arial"/>
          <w:szCs w:val="22"/>
        </w:rPr>
        <w:t>）的项目情况报告（</w:t>
      </w:r>
      <w:r w:rsidR="000D1034" w:rsidRPr="00077E19">
        <w:rPr>
          <w:rFonts w:cs="Arial"/>
          <w:szCs w:val="22"/>
        </w:rPr>
        <w:t>2018</w:t>
      </w:r>
      <w:r w:rsidR="000D1034" w:rsidRPr="00077E19">
        <w:rPr>
          <w:rFonts w:cs="Arial"/>
          <w:szCs w:val="22"/>
        </w:rPr>
        <w:t>年为</w:t>
      </w:r>
      <w:r w:rsidR="000D1034" w:rsidRPr="00077E19">
        <w:rPr>
          <w:rFonts w:cs="Arial"/>
          <w:szCs w:val="22"/>
        </w:rPr>
        <w:t>16</w:t>
      </w:r>
      <w:r w:rsidR="000D1034" w:rsidRPr="00077E19">
        <w:rPr>
          <w:rFonts w:cs="Arial"/>
          <w:szCs w:val="22"/>
        </w:rPr>
        <w:t>份，</w:t>
      </w:r>
      <w:r w:rsidR="000D1034" w:rsidRPr="00077E19">
        <w:rPr>
          <w:rFonts w:cs="Arial"/>
          <w:szCs w:val="22"/>
        </w:rPr>
        <w:t>2019</w:t>
      </w:r>
      <w:r w:rsidR="000D1034" w:rsidRPr="00077E19">
        <w:rPr>
          <w:rFonts w:cs="Arial"/>
          <w:szCs w:val="22"/>
        </w:rPr>
        <w:t>年为</w:t>
      </w:r>
      <w:r w:rsidR="000D1034" w:rsidRPr="00077E19">
        <w:rPr>
          <w:rFonts w:cs="Arial"/>
          <w:szCs w:val="22"/>
        </w:rPr>
        <w:t>4</w:t>
      </w:r>
      <w:r w:rsidR="000D1034" w:rsidRPr="00077E19">
        <w:rPr>
          <w:rFonts w:cs="Arial"/>
          <w:szCs w:val="22"/>
        </w:rPr>
        <w:t>份）。由于定期报告机制的变化，已暂停提交截止日期为</w:t>
      </w:r>
      <w:r w:rsidR="000D1034" w:rsidRPr="00077E19">
        <w:rPr>
          <w:rFonts w:cs="Arial"/>
          <w:szCs w:val="22"/>
        </w:rPr>
        <w:t>2018</w:t>
      </w:r>
      <w:r w:rsidR="000D1034" w:rsidRPr="00077E19">
        <w:rPr>
          <w:rFonts w:cs="Arial"/>
          <w:szCs w:val="22"/>
        </w:rPr>
        <w:t>年</w:t>
      </w:r>
      <w:r w:rsidR="000D1034" w:rsidRPr="00077E19">
        <w:rPr>
          <w:rFonts w:cs="Arial"/>
          <w:szCs w:val="22"/>
        </w:rPr>
        <w:t>12</w:t>
      </w:r>
      <w:r w:rsidR="000D1034" w:rsidRPr="00077E19">
        <w:rPr>
          <w:rFonts w:cs="Arial"/>
          <w:szCs w:val="22"/>
        </w:rPr>
        <w:t>月</w:t>
      </w:r>
      <w:r w:rsidR="000D1034" w:rsidRPr="00077E19">
        <w:rPr>
          <w:rFonts w:cs="Arial"/>
          <w:szCs w:val="22"/>
        </w:rPr>
        <w:t>15</w:t>
      </w:r>
      <w:r w:rsidR="000D1034" w:rsidRPr="00077E19">
        <w:rPr>
          <w:rFonts w:cs="Arial"/>
          <w:szCs w:val="22"/>
        </w:rPr>
        <w:t>日及</w:t>
      </w:r>
      <w:r w:rsidR="000D1034" w:rsidRPr="00077E19">
        <w:rPr>
          <w:rFonts w:cs="Arial"/>
          <w:szCs w:val="22"/>
        </w:rPr>
        <w:t>2019</w:t>
      </w:r>
      <w:r w:rsidR="000D1034" w:rsidRPr="00077E19">
        <w:rPr>
          <w:rFonts w:cs="Arial"/>
          <w:szCs w:val="22"/>
        </w:rPr>
        <w:t>年的关于实施《公约》和列入《人类非物</w:t>
      </w:r>
      <w:r w:rsidR="000D1034" w:rsidRPr="00077E19">
        <w:rPr>
          <w:rFonts w:cs="Arial"/>
          <w:szCs w:val="22"/>
        </w:rPr>
        <w:lastRenderedPageBreak/>
        <w:t>质文化遗产代表作名录》（以下简称</w:t>
      </w:r>
      <w:r w:rsidR="004A2953">
        <w:rPr>
          <w:rFonts w:cs="Arial" w:hint="eastAsia"/>
          <w:szCs w:val="22"/>
        </w:rPr>
        <w:t>“</w:t>
      </w:r>
      <w:r w:rsidR="000D1034" w:rsidRPr="00077E19">
        <w:rPr>
          <w:rFonts w:cs="Arial"/>
          <w:szCs w:val="22"/>
        </w:rPr>
        <w:t>《代表作名录》</w:t>
      </w:r>
      <w:r w:rsidR="004A2953">
        <w:rPr>
          <w:rFonts w:cs="Arial" w:hint="eastAsia"/>
          <w:szCs w:val="22"/>
        </w:rPr>
        <w:t>”</w:t>
      </w:r>
      <w:r w:rsidR="000D1034" w:rsidRPr="00077E19">
        <w:rPr>
          <w:rFonts w:cs="Arial"/>
          <w:szCs w:val="22"/>
        </w:rPr>
        <w:t>）项目的定期报告，包括逾期报告（</w:t>
      </w:r>
      <w:r>
        <w:fldChar w:fldCharType="begin"/>
      </w:r>
      <w:r>
        <w:instrText xml:space="preserve"> HYPERLINK "file:///C:\\Users\\y_shen\\Downloads\\document%20ITH\\18\\13.COM\\8" </w:instrText>
      </w:r>
      <w:r>
        <w:fldChar w:fldCharType="separate"/>
      </w:r>
      <w:r w:rsidR="000D1034" w:rsidRPr="00077E19">
        <w:rPr>
          <w:rStyle w:val="Lienhypertexte"/>
          <w:rFonts w:cs="Arial"/>
          <w:szCs w:val="22"/>
        </w:rPr>
        <w:t>第</w:t>
      </w:r>
      <w:r w:rsidR="000D1034" w:rsidRPr="00077E19">
        <w:rPr>
          <w:rStyle w:val="Lienhypertexte"/>
          <w:rFonts w:cs="Arial"/>
          <w:szCs w:val="22"/>
        </w:rPr>
        <w:t>ITH/18/13.COM/8</w:t>
      </w:r>
      <w:r w:rsidR="000D1034" w:rsidRPr="00077E19">
        <w:rPr>
          <w:rStyle w:val="Lienhypertexte"/>
          <w:rFonts w:cs="Arial"/>
          <w:szCs w:val="22"/>
        </w:rPr>
        <w:t>号文件</w:t>
      </w:r>
      <w:r>
        <w:rPr>
          <w:rStyle w:val="Lienhypertexte"/>
          <w:rFonts w:cs="Arial"/>
          <w:szCs w:val="22"/>
        </w:rPr>
        <w:fldChar w:fldCharType="end"/>
      </w:r>
      <w:r w:rsidR="000D1034" w:rsidRPr="00077E19">
        <w:rPr>
          <w:rFonts w:cs="Arial"/>
          <w:szCs w:val="22"/>
        </w:rPr>
        <w:t>）。目前，定期报告机制的变化不会影响关于列入《急需保护名录》的项目情况的报告程序。委员会下列相关工作文件中包括了每份报告的详细概述和摘要：</w:t>
      </w:r>
      <w:hyperlink r:id="rId25" w:history="1">
        <w:r w:rsidR="000D1034" w:rsidRPr="00077E19">
          <w:rPr>
            <w:rStyle w:val="Lienhypertexte"/>
            <w:rFonts w:cs="Arial"/>
            <w:szCs w:val="22"/>
          </w:rPr>
          <w:t>第</w:t>
        </w:r>
        <w:r w:rsidR="000D1034" w:rsidRPr="00077E19">
          <w:rPr>
            <w:rStyle w:val="Lienhypertexte"/>
            <w:rFonts w:cs="Arial"/>
            <w:szCs w:val="22"/>
          </w:rPr>
          <w:t>ITH/18/13.COM/7.a</w:t>
        </w:r>
        <w:r w:rsidR="000D1034" w:rsidRPr="00077E19">
          <w:rPr>
            <w:rStyle w:val="Lienhypertexte"/>
            <w:rFonts w:cs="Arial"/>
            <w:szCs w:val="22"/>
          </w:rPr>
          <w:t>号</w:t>
        </w:r>
      </w:hyperlink>
      <w:r w:rsidR="000D1034" w:rsidRPr="00077E19">
        <w:rPr>
          <w:rFonts w:cs="Arial"/>
          <w:szCs w:val="22"/>
        </w:rPr>
        <w:t>文件、</w:t>
      </w:r>
      <w:hyperlink r:id="rId26" w:history="1">
        <w:r w:rsidR="000D1034" w:rsidRPr="00077E19">
          <w:rPr>
            <w:rStyle w:val="Lienhypertexte"/>
            <w:rFonts w:cs="Arial"/>
            <w:szCs w:val="22"/>
          </w:rPr>
          <w:t>第</w:t>
        </w:r>
        <w:r w:rsidR="000D1034" w:rsidRPr="00077E19">
          <w:rPr>
            <w:rStyle w:val="Lienhypertexte"/>
            <w:rFonts w:cs="Arial"/>
            <w:szCs w:val="22"/>
          </w:rPr>
          <w:t>ITH/18/13.COM/7.b</w:t>
        </w:r>
        <w:r w:rsidR="000D1034" w:rsidRPr="00077E19">
          <w:rPr>
            <w:rStyle w:val="Lienhypertexte"/>
            <w:rFonts w:cs="Arial"/>
            <w:szCs w:val="22"/>
          </w:rPr>
          <w:t>号</w:t>
        </w:r>
      </w:hyperlink>
      <w:r w:rsidR="000D1034" w:rsidRPr="00077E19">
        <w:rPr>
          <w:rFonts w:cs="Arial"/>
          <w:szCs w:val="22"/>
        </w:rPr>
        <w:t>文件及</w:t>
      </w:r>
      <w:hyperlink r:id="rId27" w:history="1">
        <w:r w:rsidR="000D1034" w:rsidRPr="00077E19">
          <w:rPr>
            <w:rStyle w:val="Lienhypertexte"/>
            <w:rFonts w:cs="Arial"/>
            <w:szCs w:val="22"/>
          </w:rPr>
          <w:t>第</w:t>
        </w:r>
        <w:r w:rsidR="000D1034" w:rsidRPr="00077E19">
          <w:rPr>
            <w:rStyle w:val="Lienhypertexte"/>
            <w:rFonts w:cs="Arial"/>
            <w:szCs w:val="22"/>
          </w:rPr>
          <w:t>LHE/19/14.COM/9.a</w:t>
        </w:r>
        <w:r w:rsidR="000D1034" w:rsidRPr="00077E19">
          <w:rPr>
            <w:rStyle w:val="Lienhypertexte"/>
            <w:rFonts w:cs="Arial"/>
            <w:szCs w:val="22"/>
          </w:rPr>
          <w:t>号</w:t>
        </w:r>
      </w:hyperlink>
      <w:r w:rsidR="000D1034" w:rsidRPr="00077E19">
        <w:rPr>
          <w:rFonts w:cs="Arial"/>
          <w:szCs w:val="22"/>
        </w:rPr>
        <w:t>文件。</w:t>
      </w:r>
    </w:p>
    <w:p w14:paraId="1DB78A0C" w14:textId="77777777" w:rsidR="000D1034" w:rsidRPr="00077E19" w:rsidRDefault="000D1034" w:rsidP="000D1034">
      <w:pPr>
        <w:keepNext/>
        <w:numPr>
          <w:ilvl w:val="0"/>
          <w:numId w:val="23"/>
        </w:numPr>
        <w:tabs>
          <w:tab w:val="clear" w:pos="720"/>
        </w:tabs>
        <w:spacing w:before="360" w:after="240"/>
        <w:ind w:left="567" w:hanging="567"/>
        <w:rPr>
          <w:rFonts w:ascii="Arial" w:hAnsi="Arial" w:cs="Arial"/>
          <w:b/>
          <w:sz w:val="22"/>
          <w:szCs w:val="22"/>
        </w:rPr>
      </w:pPr>
      <w:r w:rsidRPr="00077E19">
        <w:rPr>
          <w:rFonts w:ascii="Arial" w:hAnsi="Arial" w:cs="Arial"/>
          <w:b/>
          <w:bCs/>
          <w:sz w:val="22"/>
          <w:szCs w:val="22"/>
        </w:rPr>
        <w:t>列入《公约》各个名录，遴选优秀保护实践并批准国际援助</w:t>
      </w:r>
      <w:r w:rsidRPr="00077E19">
        <w:rPr>
          <w:rFonts w:ascii="Arial" w:hAnsi="Arial" w:cs="Arial"/>
          <w:sz w:val="22"/>
          <w:szCs w:val="22"/>
        </w:rPr>
        <w:t>（第</w:t>
      </w:r>
      <w:r w:rsidRPr="00077E19">
        <w:rPr>
          <w:rFonts w:ascii="Arial" w:hAnsi="Arial" w:cs="Arial"/>
          <w:sz w:val="22"/>
          <w:szCs w:val="22"/>
        </w:rPr>
        <w:t>7</w:t>
      </w:r>
      <w:r w:rsidRPr="00077E19">
        <w:rPr>
          <w:rFonts w:ascii="Arial" w:hAnsi="Arial" w:cs="Arial"/>
          <w:sz w:val="22"/>
          <w:szCs w:val="22"/>
        </w:rPr>
        <w:t>条</w:t>
      </w:r>
      <w:r w:rsidRPr="00077E19">
        <w:rPr>
          <w:rFonts w:ascii="Arial" w:hAnsi="Arial" w:cs="Arial"/>
          <w:sz w:val="22"/>
          <w:szCs w:val="22"/>
        </w:rPr>
        <w:t>[g]</w:t>
      </w:r>
      <w:r w:rsidRPr="00077E19">
        <w:rPr>
          <w:rFonts w:ascii="Arial" w:hAnsi="Arial" w:cs="Arial"/>
          <w:sz w:val="22"/>
          <w:szCs w:val="22"/>
        </w:rPr>
        <w:t>项）</w:t>
      </w:r>
    </w:p>
    <w:p w14:paraId="2537AAFA" w14:textId="0A5D0B0B" w:rsidR="000D1034" w:rsidRPr="00077E19" w:rsidRDefault="000D1034" w:rsidP="000D1034">
      <w:pPr>
        <w:pStyle w:val="Marge"/>
        <w:numPr>
          <w:ilvl w:val="0"/>
          <w:numId w:val="22"/>
        </w:numPr>
        <w:tabs>
          <w:tab w:val="clear" w:pos="928"/>
          <w:tab w:val="num" w:pos="567"/>
        </w:tabs>
        <w:spacing w:after="120"/>
        <w:ind w:left="567" w:hanging="567"/>
        <w:rPr>
          <w:rFonts w:cs="Arial"/>
          <w:i/>
          <w:szCs w:val="22"/>
        </w:rPr>
      </w:pPr>
      <w:r w:rsidRPr="00077E19">
        <w:rPr>
          <w:rFonts w:cs="Arial"/>
          <w:szCs w:val="22"/>
        </w:rPr>
        <w:t>在本报告期间，委员会审查了</w:t>
      </w:r>
      <w:r w:rsidRPr="00077E19">
        <w:rPr>
          <w:rFonts w:cs="Arial"/>
          <w:szCs w:val="22"/>
        </w:rPr>
        <w:t>102</w:t>
      </w:r>
      <w:r w:rsidRPr="00077E19">
        <w:rPr>
          <w:rFonts w:cs="Arial"/>
          <w:szCs w:val="22"/>
        </w:rPr>
        <w:t>个申报项目，共将</w:t>
      </w:r>
      <w:r w:rsidRPr="00077E19">
        <w:rPr>
          <w:rFonts w:cs="Arial"/>
          <w:szCs w:val="22"/>
        </w:rPr>
        <w:t>78</w:t>
      </w:r>
      <w:r w:rsidRPr="00077E19">
        <w:rPr>
          <w:rFonts w:cs="Arial"/>
          <w:szCs w:val="22"/>
        </w:rPr>
        <w:t>项列入《公约》各项名录：</w:t>
      </w:r>
      <w:r w:rsidRPr="00077E19">
        <w:rPr>
          <w:rFonts w:cs="Arial"/>
          <w:szCs w:val="22"/>
        </w:rPr>
        <w:t>12</w:t>
      </w:r>
      <w:r w:rsidRPr="00077E19">
        <w:rPr>
          <w:rFonts w:cs="Arial"/>
          <w:szCs w:val="22"/>
        </w:rPr>
        <w:t>项列入《急需保护名录》，</w:t>
      </w:r>
      <w:r w:rsidRPr="00077E19">
        <w:rPr>
          <w:rFonts w:cs="Arial"/>
          <w:szCs w:val="22"/>
        </w:rPr>
        <w:t>66</w:t>
      </w:r>
      <w:r w:rsidRPr="00077E19">
        <w:rPr>
          <w:rFonts w:cs="Arial"/>
          <w:szCs w:val="22"/>
        </w:rPr>
        <w:t>项列入《代表作名录》。委员会还选出了</w:t>
      </w:r>
      <w:r w:rsidRPr="00077E19">
        <w:rPr>
          <w:rFonts w:cs="Arial"/>
          <w:szCs w:val="22"/>
        </w:rPr>
        <w:t>3</w:t>
      </w:r>
      <w:r w:rsidRPr="00077E19">
        <w:rPr>
          <w:rFonts w:cs="Arial"/>
          <w:szCs w:val="22"/>
        </w:rPr>
        <w:t>个优秀保护实践。委员会第十三和第十四届会议分别批准了一项金额为</w:t>
      </w:r>
      <w:r w:rsidRPr="00077E19">
        <w:rPr>
          <w:rFonts w:cs="Arial"/>
          <w:szCs w:val="22"/>
        </w:rPr>
        <w:t>213,260</w:t>
      </w:r>
      <w:r w:rsidRPr="00077E19">
        <w:rPr>
          <w:rFonts w:cs="Arial"/>
          <w:szCs w:val="22"/>
        </w:rPr>
        <w:t>美元的国际援助申请以及一项总额为</w:t>
      </w:r>
      <w:r w:rsidRPr="00077E19">
        <w:rPr>
          <w:rFonts w:cs="Arial"/>
          <w:szCs w:val="22"/>
        </w:rPr>
        <w:t>387,770</w:t>
      </w:r>
      <w:r w:rsidRPr="00077E19">
        <w:rPr>
          <w:rFonts w:cs="Arial"/>
          <w:szCs w:val="22"/>
        </w:rPr>
        <w:t>美元的国际援助申请。此外，委员会在其第十三届会议上，史无前例地将朝鲜与韩国共同申报的</w:t>
      </w:r>
      <w:r w:rsidR="004A2953">
        <w:rPr>
          <w:rFonts w:cs="Arial" w:hint="eastAsia"/>
          <w:szCs w:val="22"/>
        </w:rPr>
        <w:t>“</w:t>
      </w:r>
      <w:r w:rsidRPr="00077E19">
        <w:rPr>
          <w:rFonts w:cs="Arial"/>
          <w:szCs w:val="22"/>
        </w:rPr>
        <w:t>朝鲜传统摔跤（</w:t>
      </w:r>
      <w:proofErr w:type="spellStart"/>
      <w:r w:rsidRPr="00077E19">
        <w:rPr>
          <w:rFonts w:cs="Arial"/>
          <w:szCs w:val="22"/>
        </w:rPr>
        <w:t>Ssirum</w:t>
      </w:r>
      <w:proofErr w:type="spellEnd"/>
      <w:r w:rsidRPr="00077E19">
        <w:rPr>
          <w:rFonts w:cs="Arial"/>
          <w:szCs w:val="22"/>
        </w:rPr>
        <w:t>/</w:t>
      </w:r>
      <w:proofErr w:type="spellStart"/>
      <w:r w:rsidRPr="00077E19">
        <w:rPr>
          <w:rFonts w:cs="Arial"/>
          <w:szCs w:val="22"/>
        </w:rPr>
        <w:t>Ssireum</w:t>
      </w:r>
      <w:proofErr w:type="spellEnd"/>
      <w:r w:rsidRPr="00077E19">
        <w:rPr>
          <w:rFonts w:cs="Arial"/>
          <w:szCs w:val="22"/>
        </w:rPr>
        <w:t>）</w:t>
      </w:r>
      <w:r w:rsidR="004A2953">
        <w:rPr>
          <w:rFonts w:cs="Arial" w:hint="eastAsia"/>
          <w:szCs w:val="22"/>
        </w:rPr>
        <w:t>”</w:t>
      </w:r>
      <w:r w:rsidRPr="00077E19">
        <w:rPr>
          <w:rFonts w:cs="Arial"/>
          <w:szCs w:val="22"/>
        </w:rPr>
        <w:t>列入代表名录，这表明联合国教科文组织可以通过文化手段为区域和全球和平建设做出贡献、发挥作用。</w:t>
      </w:r>
    </w:p>
    <w:p w14:paraId="63A710A2" w14:textId="4CA08FD1"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至少自</w:t>
      </w:r>
      <w:r w:rsidRPr="00077E19">
        <w:rPr>
          <w:rFonts w:cs="Arial"/>
          <w:szCs w:val="22"/>
        </w:rPr>
        <w:t>2016</w:t>
      </w:r>
      <w:r w:rsidRPr="00077E19">
        <w:rPr>
          <w:rFonts w:cs="Arial"/>
          <w:szCs w:val="22"/>
        </w:rPr>
        <w:t>年以来，就有缔约国表示有意建立一个在申报提交至委员会之前阐明次要技术问题的系统。在前期会议讨论的基础上，委员会第十三届会议为</w:t>
      </w:r>
      <w:r w:rsidRPr="00077E19">
        <w:rPr>
          <w:rFonts w:cs="Arial"/>
          <w:szCs w:val="22"/>
        </w:rPr>
        <w:t>2019</w:t>
      </w:r>
      <w:r w:rsidRPr="00077E19">
        <w:rPr>
          <w:rFonts w:cs="Arial"/>
          <w:szCs w:val="22"/>
        </w:rPr>
        <w:t>年报告周期引入了一种新的实验性程序，称为</w:t>
      </w:r>
      <w:r w:rsidR="004A2953">
        <w:rPr>
          <w:rFonts w:cs="Arial" w:hint="eastAsia"/>
          <w:szCs w:val="22"/>
        </w:rPr>
        <w:t>“</w:t>
      </w:r>
      <w:r w:rsidRPr="00077E19">
        <w:rPr>
          <w:rFonts w:cs="Arial"/>
          <w:szCs w:val="22"/>
        </w:rPr>
        <w:t>临时上游对话</w:t>
      </w:r>
      <w:r w:rsidR="004A2953">
        <w:rPr>
          <w:rFonts w:cs="Arial" w:hint="eastAsia"/>
          <w:szCs w:val="22"/>
        </w:rPr>
        <w:t>”</w:t>
      </w:r>
      <w:r w:rsidRPr="00077E19">
        <w:rPr>
          <w:rFonts w:cs="Arial"/>
          <w:szCs w:val="22"/>
        </w:rPr>
        <w:t>（</w:t>
      </w:r>
      <w:proofErr w:type="spellStart"/>
      <w:r w:rsidRPr="00077E19">
        <w:rPr>
          <w:rFonts w:cs="Arial"/>
          <w:szCs w:val="22"/>
        </w:rPr>
        <w:t>provisional</w:t>
      </w:r>
      <w:proofErr w:type="spellEnd"/>
      <w:r w:rsidRPr="00077E19">
        <w:rPr>
          <w:rFonts w:cs="Arial"/>
          <w:szCs w:val="22"/>
        </w:rPr>
        <w:t xml:space="preserve"> </w:t>
      </w:r>
      <w:proofErr w:type="spellStart"/>
      <w:r w:rsidRPr="00077E19">
        <w:rPr>
          <w:rFonts w:cs="Arial"/>
          <w:szCs w:val="22"/>
        </w:rPr>
        <w:t>upstream</w:t>
      </w:r>
      <w:proofErr w:type="spellEnd"/>
      <w:r w:rsidRPr="00077E19">
        <w:rPr>
          <w:rFonts w:cs="Arial"/>
          <w:szCs w:val="22"/>
        </w:rPr>
        <w:t xml:space="preserve"> dialogue</w:t>
      </w:r>
      <w:r w:rsidRPr="00077E19">
        <w:rPr>
          <w:rFonts w:cs="Arial"/>
          <w:szCs w:val="22"/>
        </w:rPr>
        <w:t>），</w:t>
      </w:r>
      <w:r w:rsidRPr="00077E19">
        <w:rPr>
          <w:rStyle w:val="Lienhypertexte"/>
          <w:rFonts w:cs="Arial"/>
          <w:color w:val="auto"/>
          <w:szCs w:val="22"/>
          <w:u w:val="none"/>
        </w:rPr>
        <w:t>并决定对相应的</w:t>
      </w:r>
      <w:r w:rsidR="004A2953">
        <w:rPr>
          <w:rStyle w:val="Lienhypertexte"/>
          <w:rFonts w:cs="Arial" w:hint="eastAsia"/>
          <w:color w:val="auto"/>
          <w:szCs w:val="22"/>
          <w:u w:val="none"/>
        </w:rPr>
        <w:t>“</w:t>
      </w:r>
      <w:r w:rsidRPr="00077E19">
        <w:rPr>
          <w:rStyle w:val="Lienhypertexte"/>
          <w:rFonts w:cs="Arial"/>
          <w:color w:val="auto"/>
          <w:szCs w:val="22"/>
          <w:u w:val="none"/>
        </w:rPr>
        <w:t>对话</w:t>
      </w:r>
      <w:r w:rsidR="004A2953">
        <w:rPr>
          <w:rStyle w:val="Lienhypertexte"/>
          <w:rFonts w:cs="Arial"/>
          <w:color w:val="auto"/>
          <w:szCs w:val="22"/>
          <w:u w:val="none"/>
        </w:rPr>
        <w:t> </w:t>
      </w:r>
      <w:r w:rsidR="004A2953">
        <w:rPr>
          <w:rStyle w:val="Lienhypertexte"/>
          <w:rFonts w:cs="Arial" w:hint="eastAsia"/>
          <w:color w:val="auto"/>
          <w:szCs w:val="22"/>
          <w:u w:val="none"/>
        </w:rPr>
        <w:t>”</w:t>
      </w:r>
      <w:r w:rsidRPr="00077E19">
        <w:rPr>
          <w:rStyle w:val="Lienhypertexte"/>
          <w:rFonts w:cs="Arial"/>
          <w:color w:val="auto"/>
          <w:szCs w:val="22"/>
          <w:u w:val="none"/>
        </w:rPr>
        <w:t>机制进行进一步反思</w:t>
      </w:r>
      <w:r w:rsidRPr="00077E19">
        <w:rPr>
          <w:rFonts w:cs="Arial"/>
          <w:szCs w:val="22"/>
        </w:rPr>
        <w:t>，从而提高评估过程的透明度和可信度</w:t>
      </w:r>
      <w:r w:rsidRPr="00077E19">
        <w:rPr>
          <w:rStyle w:val="Lienhypertexte"/>
          <w:rFonts w:cs="Arial"/>
          <w:szCs w:val="22"/>
        </w:rPr>
        <w:t>（</w:t>
      </w:r>
      <w:hyperlink r:id="rId28" w:history="1">
        <w:r w:rsidRPr="00077E19">
          <w:rPr>
            <w:rStyle w:val="Lienhypertexte"/>
            <w:rFonts w:cs="Arial"/>
            <w:szCs w:val="22"/>
          </w:rPr>
          <w:t>第</w:t>
        </w:r>
        <w:r w:rsidRPr="00077E19">
          <w:rPr>
            <w:rStyle w:val="Lienhypertexte"/>
            <w:rFonts w:cs="Arial"/>
            <w:szCs w:val="22"/>
          </w:rPr>
          <w:t>13.COM 10</w:t>
        </w:r>
        <w:r w:rsidRPr="00077E19">
          <w:rPr>
            <w:rStyle w:val="Lienhypertexte"/>
            <w:rFonts w:cs="Arial"/>
            <w:szCs w:val="22"/>
          </w:rPr>
          <w:t>号决定</w:t>
        </w:r>
      </w:hyperlink>
      <w:r w:rsidRPr="004A2953">
        <w:rPr>
          <w:rFonts w:hint="eastAsia"/>
        </w:rPr>
        <w:t>和</w:t>
      </w:r>
      <w:hyperlink r:id="rId29" w:history="1">
        <w:r w:rsidRPr="00077E19">
          <w:rPr>
            <w:rStyle w:val="Lienhypertexte"/>
            <w:rFonts w:cs="Arial"/>
            <w:szCs w:val="22"/>
          </w:rPr>
          <w:t>第</w:t>
        </w:r>
        <w:r w:rsidRPr="00077E19">
          <w:rPr>
            <w:rStyle w:val="Lienhypertexte"/>
            <w:rFonts w:cs="Arial"/>
            <w:szCs w:val="22"/>
          </w:rPr>
          <w:t>13.COM 16</w:t>
        </w:r>
        <w:r w:rsidRPr="00077E19">
          <w:rPr>
            <w:rStyle w:val="Lienhypertexte"/>
            <w:rFonts w:cs="Arial"/>
            <w:szCs w:val="22"/>
          </w:rPr>
          <w:t>号决定</w:t>
        </w:r>
      </w:hyperlink>
      <w:r w:rsidRPr="00077E19">
        <w:rPr>
          <w:rStyle w:val="Lienhypertexte"/>
          <w:rFonts w:cs="Arial"/>
          <w:szCs w:val="22"/>
        </w:rPr>
        <w:t>）</w:t>
      </w:r>
      <w:r w:rsidRPr="00077E19">
        <w:rPr>
          <w:rFonts w:cs="Arial"/>
          <w:szCs w:val="22"/>
        </w:rPr>
        <w:t>。当评估机构认为与</w:t>
      </w:r>
      <w:proofErr w:type="gramStart"/>
      <w:r w:rsidRPr="00077E19">
        <w:rPr>
          <w:rFonts w:cs="Arial"/>
          <w:szCs w:val="22"/>
        </w:rPr>
        <w:t>提交国</w:t>
      </w:r>
      <w:proofErr w:type="gramEnd"/>
      <w:r w:rsidRPr="00077E19">
        <w:rPr>
          <w:rFonts w:cs="Arial"/>
          <w:szCs w:val="22"/>
        </w:rPr>
        <w:t>的简短问答过程可以阐明申报是否符合有关标准时，这种程序使评估机构可以发起书面交流。委员会第十四届会议总结了这一临时上游对话进程的经验，以期向</w:t>
      </w:r>
      <w:r w:rsidRPr="00077E19">
        <w:rPr>
          <w:rFonts w:cs="Arial"/>
          <w:szCs w:val="22"/>
        </w:rPr>
        <w:t>2020</w:t>
      </w:r>
      <w:r w:rsidRPr="00077E19">
        <w:rPr>
          <w:rFonts w:cs="Arial"/>
          <w:szCs w:val="22"/>
        </w:rPr>
        <w:t>年缔约国大会第八届会议提出可能对《操作指南》进行的修正。</w:t>
      </w:r>
    </w:p>
    <w:p w14:paraId="1B361290" w14:textId="77777777"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目前尚未建立一种机制，可以使秘书处提请委员会注意收到的有关《公约》名录所列项目状态不断变化的情况的来函数量越来越多。在其第十三届会议上，委员会认识到需要对列入名录的项目的后续行动进行反思，</w:t>
      </w:r>
      <w:r w:rsidRPr="00077E19">
        <w:rPr>
          <w:rFonts w:cs="Arial"/>
          <w:color w:val="000000"/>
          <w:szCs w:val="22"/>
        </w:rPr>
        <w:t>这是对《公约》列入机制进行更广泛反思的一部分。</w:t>
      </w:r>
      <w:bookmarkStart w:id="2" w:name="_Hlk27204985"/>
      <w:r w:rsidRPr="00077E19">
        <w:rPr>
          <w:rFonts w:cs="Arial"/>
          <w:szCs w:val="22"/>
        </w:rPr>
        <w:t>委员会第十四届会议应主席团的要求，审议了阿尔斯特狂欢节（</w:t>
      </w:r>
      <w:r w:rsidRPr="00077E19">
        <w:rPr>
          <w:rFonts w:cs="Arial"/>
          <w:szCs w:val="22"/>
        </w:rPr>
        <w:t xml:space="preserve">Aalst Carnival </w:t>
      </w:r>
      <w:r w:rsidRPr="00077E19">
        <w:rPr>
          <w:rFonts w:cs="Arial"/>
          <w:szCs w:val="22"/>
        </w:rPr>
        <w:t>）（比利时）项目，该项目于</w:t>
      </w:r>
      <w:r w:rsidRPr="00077E19">
        <w:rPr>
          <w:rFonts w:cs="Arial"/>
          <w:szCs w:val="22"/>
        </w:rPr>
        <w:t>2010</w:t>
      </w:r>
      <w:r w:rsidRPr="00077E19">
        <w:rPr>
          <w:rFonts w:cs="Arial"/>
          <w:szCs w:val="22"/>
        </w:rPr>
        <w:t>年列入代表名录。考虑到该项目不再符合列入标准</w:t>
      </w:r>
      <w:r w:rsidRPr="00077E19">
        <w:rPr>
          <w:rFonts w:cs="Arial"/>
          <w:szCs w:val="22"/>
        </w:rPr>
        <w:t>R.1</w:t>
      </w:r>
      <w:r w:rsidRPr="00077E19">
        <w:rPr>
          <w:rFonts w:cs="Arial"/>
          <w:szCs w:val="22"/>
        </w:rPr>
        <w:t>和</w:t>
      </w:r>
      <w:r w:rsidRPr="00077E19">
        <w:rPr>
          <w:rFonts w:cs="Arial"/>
          <w:szCs w:val="22"/>
        </w:rPr>
        <w:t>R.2</w:t>
      </w:r>
      <w:r w:rsidRPr="00077E19">
        <w:rPr>
          <w:rFonts w:cs="Arial"/>
          <w:szCs w:val="22"/>
        </w:rPr>
        <w:t>，并注意到比利时王国发出的</w:t>
      </w:r>
      <w:r w:rsidRPr="00077E19">
        <w:rPr>
          <w:rFonts w:cs="Arial"/>
          <w:i/>
          <w:iCs/>
          <w:szCs w:val="22"/>
        </w:rPr>
        <w:t>普通照会</w:t>
      </w:r>
      <w:r w:rsidRPr="00077E19">
        <w:rPr>
          <w:rFonts w:cs="Arial"/>
          <w:szCs w:val="22"/>
        </w:rPr>
        <w:t>（</w:t>
      </w:r>
      <w:r w:rsidRPr="00077E19">
        <w:rPr>
          <w:rFonts w:cs="Arial"/>
          <w:szCs w:val="22"/>
        </w:rPr>
        <w:t>2019</w:t>
      </w:r>
      <w:r w:rsidRPr="00077E19">
        <w:rPr>
          <w:rFonts w:cs="Arial"/>
          <w:szCs w:val="22"/>
        </w:rPr>
        <w:t>年</w:t>
      </w:r>
      <w:r w:rsidRPr="00077E19">
        <w:rPr>
          <w:rFonts w:cs="Arial"/>
          <w:szCs w:val="22"/>
        </w:rPr>
        <w:t>12</w:t>
      </w:r>
      <w:r w:rsidRPr="00077E19">
        <w:rPr>
          <w:rFonts w:cs="Arial"/>
          <w:szCs w:val="22"/>
        </w:rPr>
        <w:t>月</w:t>
      </w:r>
      <w:r w:rsidRPr="00077E19">
        <w:rPr>
          <w:rFonts w:cs="Arial"/>
          <w:szCs w:val="22"/>
        </w:rPr>
        <w:t>5</w:t>
      </w:r>
      <w:r w:rsidRPr="00077E19">
        <w:rPr>
          <w:rFonts w:cs="Arial"/>
          <w:szCs w:val="22"/>
        </w:rPr>
        <w:t>日），委员会决定按照《操作指南》第</w:t>
      </w:r>
      <w:r w:rsidRPr="00077E19">
        <w:rPr>
          <w:rFonts w:cs="Arial"/>
          <w:szCs w:val="22"/>
        </w:rPr>
        <w:t>40</w:t>
      </w:r>
      <w:r w:rsidRPr="00077E19">
        <w:rPr>
          <w:rFonts w:cs="Arial"/>
          <w:szCs w:val="22"/>
        </w:rPr>
        <w:t>款从该名录中删除这一项目。</w:t>
      </w:r>
    </w:p>
    <w:bookmarkEnd w:id="2"/>
    <w:p w14:paraId="0472CD85" w14:textId="6B509D66"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同时，在日本政府的支持下，委员会在其第十三届会议上对《公约》的列入机制启动了直至</w:t>
      </w:r>
      <w:r w:rsidRPr="00077E19">
        <w:rPr>
          <w:rFonts w:cs="Arial"/>
          <w:szCs w:val="22"/>
        </w:rPr>
        <w:t>2022</w:t>
      </w:r>
      <w:r w:rsidRPr="00077E19">
        <w:rPr>
          <w:rFonts w:cs="Arial"/>
          <w:szCs w:val="22"/>
        </w:rPr>
        <w:t>年为止的长期反思过程。该举措的总体目标是反思公约各项名录和登记册的性质和宗旨以及各种标准与这每一种机制的相关性等。对申报的评估方法和审议方法进行审查是反思的重要部分。委员会第十四届会议在这方面取得了进展，会议指出将在</w:t>
      </w:r>
      <w:r w:rsidRPr="00077E19">
        <w:rPr>
          <w:rFonts w:cs="Arial"/>
          <w:szCs w:val="22"/>
        </w:rPr>
        <w:t>2020</w:t>
      </w:r>
      <w:r w:rsidRPr="00077E19">
        <w:rPr>
          <w:rFonts w:cs="Arial"/>
          <w:szCs w:val="22"/>
        </w:rPr>
        <w:t>年初召开的第一次专家会议上要处理的一系列主题。</w:t>
      </w:r>
    </w:p>
    <w:p w14:paraId="24CFA86D" w14:textId="0DF206C6" w:rsidR="000D1034" w:rsidRPr="00077E19" w:rsidRDefault="000D1034" w:rsidP="000D1034">
      <w:pPr>
        <w:pStyle w:val="Marge"/>
        <w:numPr>
          <w:ilvl w:val="0"/>
          <w:numId w:val="22"/>
        </w:numPr>
        <w:tabs>
          <w:tab w:val="clear" w:pos="928"/>
          <w:tab w:val="num" w:pos="567"/>
        </w:tabs>
        <w:spacing w:after="120"/>
        <w:ind w:left="567" w:hanging="567"/>
        <w:rPr>
          <w:rFonts w:cs="Arial"/>
          <w:szCs w:val="22"/>
        </w:rPr>
      </w:pPr>
      <w:r w:rsidRPr="00077E19">
        <w:rPr>
          <w:rFonts w:cs="Arial"/>
          <w:szCs w:val="22"/>
        </w:rPr>
        <w:t>在本报告期间，委员会（对于超过</w:t>
      </w:r>
      <w:r w:rsidRPr="00077E19">
        <w:rPr>
          <w:rFonts w:cs="Arial"/>
          <w:szCs w:val="22"/>
        </w:rPr>
        <w:t>100,000</w:t>
      </w:r>
      <w:r w:rsidRPr="00077E19">
        <w:rPr>
          <w:rFonts w:cs="Arial"/>
          <w:szCs w:val="22"/>
        </w:rPr>
        <w:t>美元的申请）或主席团（对于</w:t>
      </w:r>
      <w:r w:rsidRPr="00077E19">
        <w:rPr>
          <w:rFonts w:cs="Arial"/>
          <w:szCs w:val="22"/>
        </w:rPr>
        <w:t>100,000</w:t>
      </w:r>
      <w:r w:rsidRPr="00077E19">
        <w:rPr>
          <w:rFonts w:cs="Arial"/>
          <w:szCs w:val="22"/>
        </w:rPr>
        <w:t>美元以下的申请和紧急申请）共批准了</w:t>
      </w:r>
      <w:r w:rsidRPr="00077E19">
        <w:rPr>
          <w:rFonts w:cs="Arial"/>
          <w:szCs w:val="22"/>
        </w:rPr>
        <w:t>37</w:t>
      </w:r>
      <w:r w:rsidRPr="00077E19">
        <w:rPr>
          <w:rFonts w:cs="Arial"/>
          <w:szCs w:val="22"/>
        </w:rPr>
        <w:t>项国际援助申请中的</w:t>
      </w:r>
      <w:r w:rsidRPr="00077E19">
        <w:rPr>
          <w:rFonts w:cs="Arial"/>
          <w:szCs w:val="22"/>
        </w:rPr>
        <w:t>26</w:t>
      </w:r>
      <w:r w:rsidRPr="00077E19">
        <w:rPr>
          <w:rFonts w:cs="Arial"/>
          <w:szCs w:val="22"/>
        </w:rPr>
        <w:t>项，总额为</w:t>
      </w:r>
      <w:r w:rsidRPr="00077E19">
        <w:rPr>
          <w:rFonts w:cs="Arial"/>
          <w:szCs w:val="22"/>
        </w:rPr>
        <w:t>2,451,208</w:t>
      </w:r>
      <w:r w:rsidRPr="00077E19">
        <w:rPr>
          <w:rFonts w:cs="Arial"/>
          <w:szCs w:val="22"/>
        </w:rPr>
        <w:t>美元（关于缔约国使用国际援助的报告另见</w:t>
      </w:r>
      <w:hyperlink r:id="rId30" w:history="1">
        <w:r w:rsidRPr="00077E19">
          <w:rPr>
            <w:rStyle w:val="Lienhypertexte"/>
            <w:rFonts w:cs="Arial"/>
            <w:szCs w:val="22"/>
          </w:rPr>
          <w:t>第</w:t>
        </w:r>
        <w:r w:rsidRPr="00077E19">
          <w:rPr>
            <w:rStyle w:val="Lienhypertexte"/>
            <w:rFonts w:cs="Arial"/>
            <w:szCs w:val="22"/>
          </w:rPr>
          <w:t>ITH/18/13.COM/7.c</w:t>
        </w:r>
        <w:r w:rsidRPr="00077E19">
          <w:rPr>
            <w:rStyle w:val="Lienhypertexte"/>
            <w:rFonts w:cs="Arial"/>
            <w:szCs w:val="22"/>
          </w:rPr>
          <w:t>号</w:t>
        </w:r>
      </w:hyperlink>
      <w:r w:rsidRPr="00077E19">
        <w:rPr>
          <w:rFonts w:cs="Arial"/>
          <w:szCs w:val="22"/>
        </w:rPr>
        <w:t>文件和</w:t>
      </w:r>
      <w:hyperlink r:id="rId31" w:history="1">
        <w:r w:rsidRPr="00077E19">
          <w:rPr>
            <w:rStyle w:val="Lienhypertexte"/>
            <w:rFonts w:cs="Arial"/>
            <w:szCs w:val="22"/>
          </w:rPr>
          <w:t>第</w:t>
        </w:r>
        <w:r w:rsidRPr="00077E19">
          <w:rPr>
            <w:rStyle w:val="Lienhypertexte"/>
            <w:rFonts w:cs="Arial"/>
            <w:szCs w:val="22"/>
          </w:rPr>
          <w:t>LHE/19/14.COM/9.b</w:t>
        </w:r>
        <w:r w:rsidRPr="00077E19">
          <w:rPr>
            <w:rStyle w:val="Lienhypertexte"/>
            <w:rFonts w:cs="Arial"/>
            <w:szCs w:val="22"/>
          </w:rPr>
          <w:t>号</w:t>
        </w:r>
      </w:hyperlink>
      <w:r w:rsidRPr="00077E19">
        <w:rPr>
          <w:rFonts w:cs="Arial"/>
          <w:szCs w:val="22"/>
        </w:rPr>
        <w:t>文件）。在本报告期间，共有</w:t>
      </w:r>
      <w:r w:rsidRPr="00077E19">
        <w:rPr>
          <w:rFonts w:cs="Arial"/>
          <w:szCs w:val="22"/>
        </w:rPr>
        <w:t>21</w:t>
      </w:r>
      <w:r w:rsidRPr="00077E19">
        <w:rPr>
          <w:rFonts w:cs="Arial"/>
          <w:szCs w:val="22"/>
        </w:rPr>
        <w:t>个国家从基金获得了财政援助。如向委员会第十四届会议报告的那样（</w:t>
      </w:r>
      <w:hyperlink r:id="rId32" w:history="1">
        <w:r w:rsidRPr="00077E19">
          <w:rPr>
            <w:rStyle w:val="Lienhypertexte"/>
            <w:rFonts w:cs="Arial"/>
            <w:snapToGrid/>
            <w:szCs w:val="22"/>
          </w:rPr>
          <w:t>第</w:t>
        </w:r>
        <w:r w:rsidRPr="00077E19">
          <w:rPr>
            <w:rStyle w:val="Lienhypertexte"/>
            <w:rFonts w:cs="Arial"/>
            <w:snapToGrid/>
            <w:szCs w:val="22"/>
          </w:rPr>
          <w:t>LHE/19/14.COM/7</w:t>
        </w:r>
        <w:r w:rsidRPr="00077E19">
          <w:rPr>
            <w:rStyle w:val="Lienhypertexte"/>
            <w:rFonts w:cs="Arial"/>
            <w:snapToGrid/>
            <w:szCs w:val="22"/>
          </w:rPr>
          <w:t>号</w:t>
        </w:r>
      </w:hyperlink>
      <w:r w:rsidRPr="00077E19">
        <w:rPr>
          <w:rFonts w:cs="Arial"/>
          <w:snapToGrid/>
          <w:szCs w:val="22"/>
        </w:rPr>
        <w:t>文件和</w:t>
      </w:r>
      <w:hyperlink r:id="rId33" w:history="1">
        <w:r w:rsidRPr="00077E19">
          <w:rPr>
            <w:rStyle w:val="Lienhypertexte"/>
            <w:rFonts w:cs="Arial"/>
            <w:bCs/>
            <w:snapToGrid/>
            <w:szCs w:val="22"/>
          </w:rPr>
          <w:t>第</w:t>
        </w:r>
        <w:r w:rsidRPr="00077E19">
          <w:rPr>
            <w:rStyle w:val="Lienhypertexte"/>
            <w:rFonts w:cs="Arial"/>
            <w:bCs/>
            <w:snapToGrid/>
            <w:szCs w:val="22"/>
          </w:rPr>
          <w:t>LHE/19/14.COM/INF.7</w:t>
        </w:r>
        <w:r w:rsidRPr="00077E19">
          <w:rPr>
            <w:rStyle w:val="Lienhypertexte"/>
            <w:rFonts w:cs="Arial"/>
            <w:bCs/>
            <w:snapToGrid/>
            <w:szCs w:val="22"/>
          </w:rPr>
          <w:t>号</w:t>
        </w:r>
      </w:hyperlink>
      <w:r w:rsidRPr="00077E19">
        <w:rPr>
          <w:rFonts w:cs="Arial"/>
          <w:snapToGrid/>
          <w:szCs w:val="22"/>
        </w:rPr>
        <w:t>文件），</w:t>
      </w:r>
      <w:r w:rsidRPr="00077E19">
        <w:rPr>
          <w:rFonts w:cs="Arial"/>
          <w:szCs w:val="22"/>
        </w:rPr>
        <w:t>使用国际援助机制的缔约国数量已大幅增加。</w:t>
      </w:r>
    </w:p>
    <w:sectPr w:rsidR="000D1034" w:rsidRPr="00077E19" w:rsidSect="00D519F1">
      <w:headerReference w:type="even" r:id="rId34"/>
      <w:headerReference w:type="default" r:id="rId35"/>
      <w:headerReference w:type="first" r:id="rId3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8A0F5" w14:textId="77777777" w:rsidR="00C02376" w:rsidRDefault="00C02376" w:rsidP="00655736">
      <w:r>
        <w:separator/>
      </w:r>
    </w:p>
  </w:endnote>
  <w:endnote w:type="continuationSeparator" w:id="0">
    <w:p w14:paraId="4843C4DE" w14:textId="77777777" w:rsidR="00C02376" w:rsidRDefault="00C0237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E7C6F" w14:textId="77777777" w:rsidR="00C02376" w:rsidRDefault="00C02376" w:rsidP="00655736">
      <w:r>
        <w:separator/>
      </w:r>
    </w:p>
  </w:footnote>
  <w:footnote w:type="continuationSeparator" w:id="0">
    <w:p w14:paraId="07189159" w14:textId="77777777" w:rsidR="00C02376" w:rsidRDefault="00C02376" w:rsidP="00655736">
      <w:r>
        <w:continuationSeparator/>
      </w:r>
    </w:p>
  </w:footnote>
  <w:footnote w:id="1">
    <w:p w14:paraId="0AD0A0CD" w14:textId="12083121" w:rsidR="00C94779" w:rsidRPr="00002A16" w:rsidRDefault="00C94779">
      <w:pPr>
        <w:pStyle w:val="Notedebasdepage"/>
        <w:rPr>
          <w:rFonts w:cs="Arial"/>
          <w:lang w:val="en-US"/>
        </w:rPr>
      </w:pPr>
      <w:r w:rsidRPr="00002A16">
        <w:rPr>
          <w:rStyle w:val="Appelnotedebasdep"/>
          <w:rFonts w:cs="Arial"/>
          <w:sz w:val="18"/>
          <w:szCs w:val="18"/>
        </w:rPr>
        <w:footnoteRef/>
      </w:r>
      <w:r w:rsidRPr="00002A16">
        <w:rPr>
          <w:rFonts w:cs="Arial"/>
          <w:sz w:val="18"/>
          <w:szCs w:val="18"/>
        </w:rPr>
        <w:t xml:space="preserve"> </w:t>
      </w:r>
      <w:r w:rsidRPr="00002A16">
        <w:rPr>
          <w:rFonts w:cs="Arial"/>
          <w:sz w:val="18"/>
          <w:szCs w:val="18"/>
        </w:rPr>
        <w:t>注：由于</w:t>
      </w:r>
      <w:r w:rsidRPr="00002A16">
        <w:rPr>
          <w:rFonts w:cs="Arial"/>
          <w:sz w:val="18"/>
          <w:szCs w:val="18"/>
        </w:rPr>
        <w:t>COVID-19</w:t>
      </w:r>
      <w:r w:rsidRPr="00002A16">
        <w:rPr>
          <w:rFonts w:cs="Arial"/>
          <w:sz w:val="18"/>
          <w:szCs w:val="18"/>
        </w:rPr>
        <w:t>新冠肺炎大流行病，附件中提到的一些日期后来发生了变化，特别是大会第八届会议改在</w:t>
      </w:r>
      <w:r w:rsidRPr="00002A16">
        <w:rPr>
          <w:rFonts w:cs="Arial"/>
          <w:sz w:val="18"/>
          <w:szCs w:val="18"/>
        </w:rPr>
        <w:t>2020</w:t>
      </w:r>
      <w:r w:rsidRPr="00002A16">
        <w:rPr>
          <w:rFonts w:cs="Arial"/>
          <w:sz w:val="18"/>
          <w:szCs w:val="18"/>
        </w:rPr>
        <w:t>年</w:t>
      </w:r>
      <w:r w:rsidRPr="00002A16">
        <w:rPr>
          <w:rFonts w:cs="Arial"/>
          <w:sz w:val="18"/>
          <w:szCs w:val="18"/>
        </w:rPr>
        <w:t>9</w:t>
      </w:r>
      <w:r w:rsidRPr="00002A16">
        <w:rPr>
          <w:rFonts w:cs="Arial"/>
          <w:sz w:val="18"/>
          <w:szCs w:val="18"/>
        </w:rPr>
        <w:t>月</w:t>
      </w:r>
      <w:r w:rsidRPr="00002A16">
        <w:rPr>
          <w:rFonts w:cs="Arial"/>
          <w:sz w:val="18"/>
          <w:szCs w:val="18"/>
        </w:rPr>
        <w:t>8</w:t>
      </w:r>
      <w:r w:rsidRPr="00002A16">
        <w:rPr>
          <w:rFonts w:cs="Arial"/>
          <w:sz w:val="18"/>
          <w:szCs w:val="18"/>
        </w:rPr>
        <w:t>日至</w:t>
      </w:r>
      <w:r w:rsidRPr="00002A16">
        <w:rPr>
          <w:rFonts w:cs="Arial"/>
          <w:sz w:val="18"/>
          <w:szCs w:val="18"/>
        </w:rPr>
        <w:t>10</w:t>
      </w:r>
      <w:r w:rsidRPr="00002A16">
        <w:rPr>
          <w:rFonts w:cs="Arial"/>
          <w:sz w:val="18"/>
          <w:szCs w:val="18"/>
        </w:rPr>
        <w:t>日举行，关于列入机制的性质和宗旨的专家会议推迟到</w:t>
      </w:r>
      <w:r w:rsidRPr="00002A16">
        <w:rPr>
          <w:rFonts w:cs="Arial"/>
          <w:sz w:val="18"/>
          <w:szCs w:val="18"/>
        </w:rPr>
        <w:t>2021</w:t>
      </w:r>
      <w:r w:rsidRPr="00002A16">
        <w:rPr>
          <w:rFonts w:cs="Arial"/>
          <w:sz w:val="18"/>
          <w:szCs w:val="18"/>
        </w:rPr>
        <w:t>年初举行。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043336BE" w14:textId="36ECB1E6" w:rsidR="00D95C4C" w:rsidRPr="00EF62BA" w:rsidRDefault="00D519F1">
        <w:pPr>
          <w:pStyle w:val="En-tte"/>
        </w:pPr>
        <w:r>
          <w:rPr>
            <w:rFonts w:ascii="Arial" w:hAnsi="Arial" w:hint="eastAsia"/>
            <w:sz w:val="20"/>
          </w:rPr>
          <w:t xml:space="preserve">LHE/20/8.GA/5 </w:t>
        </w:r>
        <w:r>
          <w:rPr>
            <w:rFonts w:ascii="Arial" w:hAnsi="Arial" w:hint="eastAsia"/>
            <w:sz w:val="20"/>
          </w:rPr>
          <w:t>–</w:t>
        </w:r>
        <w:r>
          <w:rPr>
            <w:rFonts w:ascii="Arial" w:hAnsi="Arial" w:hint="eastAsia"/>
            <w:sz w:val="20"/>
          </w:rPr>
          <w:t xml:space="preserve"> </w:t>
        </w:r>
        <w:r>
          <w:rPr>
            <w:rFonts w:ascii="Arial" w:hAnsi="Arial" w:hint="eastAsia"/>
            <w:sz w:val="20"/>
          </w:rPr>
          <w:t>第</w:t>
        </w:r>
        <w:r w:rsidRPr="00BB22E1">
          <w:rPr>
            <w:rFonts w:ascii="Arial" w:hAnsi="Arial"/>
            <w:sz w:val="20"/>
          </w:rPr>
          <w:t xml:space="preserve"> </w:t>
        </w:r>
        <w:r w:rsidRPr="00BB22E1">
          <w:rPr>
            <w:rFonts w:ascii="Arial" w:hAnsi="Arial"/>
            <w:sz w:val="20"/>
          </w:rPr>
          <w:fldChar w:fldCharType="begin"/>
        </w:r>
        <w:r w:rsidRPr="00BB22E1">
          <w:rPr>
            <w:rFonts w:ascii="Arial" w:hAnsi="Arial"/>
            <w:sz w:val="20"/>
          </w:rPr>
          <w:instrText xml:space="preserve"> PAGE </w:instrText>
        </w:r>
        <w:r w:rsidRPr="00BB22E1">
          <w:rPr>
            <w:rFonts w:ascii="Arial" w:hAnsi="Arial"/>
            <w:sz w:val="20"/>
          </w:rPr>
          <w:fldChar w:fldCharType="separate"/>
        </w:r>
        <w:r w:rsidR="00286D33">
          <w:rPr>
            <w:rFonts w:ascii="Arial" w:hAnsi="Arial"/>
            <w:noProof/>
            <w:sz w:val="20"/>
          </w:rPr>
          <w:t>6</w:t>
        </w:r>
        <w:r w:rsidRPr="00BB22E1">
          <w:rPr>
            <w:rFonts w:ascii="Arial" w:hAnsi="Arial"/>
            <w:sz w:val="20"/>
          </w:rPr>
          <w:fldChar w:fldCharType="end"/>
        </w:r>
        <w:r w:rsidRPr="00BB22E1">
          <w:rPr>
            <w:rFonts w:ascii="Arial" w:hAnsi="Arial"/>
            <w:sz w:val="20"/>
          </w:rPr>
          <w:t xml:space="preserve"> </w:t>
        </w:r>
        <w:r w:rsidRPr="00BB22E1">
          <w:rPr>
            <w:rFonts w:ascii="Arial" w:hAnsi="Arial" w:hint="eastAsia"/>
            <w:sz w:val="20"/>
          </w:rPr>
          <w:t>页</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236340"/>
      <w:docPartObj>
        <w:docPartGallery w:val="Page Numbers (Top of Page)"/>
        <w:docPartUnique/>
      </w:docPartObj>
    </w:sdtPr>
    <w:sdtEndPr>
      <w:rPr>
        <w:noProof/>
      </w:rPr>
    </w:sdtEndPr>
    <w:sdtContent>
      <w:p w14:paraId="78D8F761" w14:textId="730B32B0" w:rsidR="00D95C4C" w:rsidRPr="00EF62BA" w:rsidRDefault="00D519F1" w:rsidP="00EF62BA">
        <w:pPr>
          <w:pStyle w:val="En-tte"/>
          <w:jc w:val="right"/>
        </w:pPr>
        <w:r>
          <w:rPr>
            <w:rFonts w:ascii="Arial" w:hAnsi="Arial" w:hint="eastAsia"/>
            <w:sz w:val="20"/>
          </w:rPr>
          <w:t xml:space="preserve">LHE/20/8.GA/5 </w:t>
        </w:r>
        <w:r>
          <w:rPr>
            <w:rFonts w:ascii="Arial" w:hAnsi="Arial" w:hint="eastAsia"/>
            <w:sz w:val="20"/>
          </w:rPr>
          <w:t>–</w:t>
        </w:r>
        <w:r>
          <w:rPr>
            <w:rFonts w:ascii="Arial" w:hAnsi="Arial" w:hint="eastAsia"/>
            <w:sz w:val="20"/>
          </w:rPr>
          <w:t xml:space="preserve"> </w:t>
        </w:r>
        <w:r>
          <w:rPr>
            <w:rFonts w:ascii="Arial" w:hAnsi="Arial" w:hint="eastAsia"/>
            <w:sz w:val="20"/>
          </w:rPr>
          <w:t>第</w:t>
        </w:r>
        <w:r w:rsidRPr="00BB22E1">
          <w:rPr>
            <w:rFonts w:ascii="Arial" w:hAnsi="Arial"/>
            <w:sz w:val="20"/>
          </w:rPr>
          <w:fldChar w:fldCharType="begin"/>
        </w:r>
        <w:r w:rsidRPr="00BB22E1">
          <w:rPr>
            <w:rFonts w:ascii="Arial" w:hAnsi="Arial"/>
            <w:sz w:val="20"/>
          </w:rPr>
          <w:instrText xml:space="preserve"> PAGE   \* MERGEFORMAT </w:instrText>
        </w:r>
        <w:r w:rsidRPr="00BB22E1">
          <w:rPr>
            <w:rFonts w:ascii="Arial" w:hAnsi="Arial"/>
            <w:sz w:val="20"/>
          </w:rPr>
          <w:fldChar w:fldCharType="separate"/>
        </w:r>
        <w:r w:rsidR="00286D33">
          <w:rPr>
            <w:rFonts w:ascii="Arial" w:hAnsi="Arial"/>
            <w:noProof/>
            <w:sz w:val="20"/>
          </w:rPr>
          <w:t>5</w:t>
        </w:r>
        <w:r w:rsidRPr="00BB22E1">
          <w:rPr>
            <w:rFonts w:ascii="Arial" w:hAnsi="Arial"/>
            <w:sz w:val="20"/>
          </w:rPr>
          <w:fldChar w:fldCharType="end"/>
        </w:r>
        <w:r w:rsidRPr="00BB22E1">
          <w:rPr>
            <w:rFonts w:ascii="Arial" w:hAnsi="Arial" w:hint="eastAsia"/>
            <w:sz w:val="20"/>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4CEEB" w14:textId="2A9935DC" w:rsidR="00D95C4C" w:rsidRPr="008724E5" w:rsidRDefault="005265D3">
    <w:pPr>
      <w:pStyle w:val="En-tte"/>
    </w:pPr>
    <w:r w:rsidRPr="009C7ED5">
      <w:rPr>
        <w:rFonts w:cs="Arial"/>
        <w:noProof/>
        <w:lang w:eastAsia="ja-JP"/>
      </w:rPr>
      <w:drawing>
        <wp:anchor distT="0" distB="0" distL="114300" distR="114300" simplePos="0" relativeHeight="251659776" behindDoc="0" locked="0" layoutInCell="1" allowOverlap="1" wp14:anchorId="52B401AD" wp14:editId="5EB131FF">
          <wp:simplePos x="0" y="0"/>
          <wp:positionH relativeFrom="page">
            <wp:posOffset>152400</wp:posOffset>
          </wp:positionH>
          <wp:positionV relativeFrom="page">
            <wp:posOffset>257175</wp:posOffset>
          </wp:positionV>
          <wp:extent cx="2394000" cy="1450800"/>
          <wp:effectExtent l="0" t="0" r="6350" b="0"/>
          <wp:wrapNone/>
          <wp:docPr id="1"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A6660">
      <w:rPr>
        <w:rFonts w:hint="eastAsia"/>
        <w:noProof/>
        <w:lang w:eastAsia="ja-JP"/>
      </w:rPr>
      <w:drawing>
        <wp:anchor distT="0" distB="0" distL="114300" distR="114300" simplePos="0" relativeHeight="251657728" behindDoc="0" locked="0" layoutInCell="1" allowOverlap="1" wp14:anchorId="6226659D" wp14:editId="7615317E">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3088E" w14:textId="50FE48D0" w:rsidR="00D95C4C" w:rsidRPr="00931F50" w:rsidRDefault="00065199" w:rsidP="00655736">
    <w:pPr>
      <w:pStyle w:val="En-tte"/>
      <w:spacing w:after="520"/>
      <w:jc w:val="right"/>
      <w:rPr>
        <w:rFonts w:ascii="Arial" w:hAnsi="Arial" w:cs="Arial"/>
        <w:b/>
        <w:sz w:val="44"/>
        <w:szCs w:val="44"/>
        <w:lang w:val="pt-PT"/>
      </w:rPr>
    </w:pPr>
    <w:r w:rsidRPr="00931F50">
      <w:rPr>
        <w:rFonts w:ascii="Arial" w:hAnsi="Arial" w:hint="eastAsia"/>
        <w:b/>
        <w:sz w:val="44"/>
        <w:lang w:val="pt-PT"/>
      </w:rPr>
      <w:t>8 GA</w:t>
    </w:r>
  </w:p>
  <w:p w14:paraId="1DCBFABE" w14:textId="60CD969B" w:rsidR="00D95C4C" w:rsidRPr="00931F50" w:rsidRDefault="00065199" w:rsidP="00655736">
    <w:pPr>
      <w:jc w:val="right"/>
      <w:rPr>
        <w:rFonts w:ascii="Arial" w:hAnsi="Arial" w:cs="Arial"/>
        <w:b/>
        <w:sz w:val="22"/>
        <w:szCs w:val="22"/>
        <w:lang w:val="pt-PT"/>
      </w:rPr>
    </w:pPr>
    <w:r w:rsidRPr="00931F50">
      <w:rPr>
        <w:rFonts w:ascii="Arial" w:hAnsi="Arial" w:hint="eastAsia"/>
        <w:b/>
        <w:sz w:val="22"/>
        <w:lang w:val="pt-PT"/>
      </w:rPr>
      <w:t>LHE/20/8.GA/5</w:t>
    </w:r>
  </w:p>
  <w:p w14:paraId="355F059E" w14:textId="4000373B" w:rsidR="00D95C4C" w:rsidRPr="00660273" w:rsidRDefault="00D95C4C" w:rsidP="00257003">
    <w:pPr>
      <w:jc w:val="right"/>
      <w:rPr>
        <w:rFonts w:ascii="Arial" w:hAnsi="Arial"/>
        <w:b/>
        <w:sz w:val="22"/>
      </w:rPr>
    </w:pPr>
    <w:r>
      <w:rPr>
        <w:rFonts w:ascii="Arial" w:hAnsi="Arial" w:hint="eastAsia"/>
        <w:b/>
        <w:sz w:val="22"/>
      </w:rPr>
      <w:t>巴黎</w:t>
    </w:r>
    <w:r w:rsidRPr="00931F50">
      <w:rPr>
        <w:rFonts w:ascii="Arial" w:hAnsi="Arial" w:hint="eastAsia"/>
        <w:b/>
        <w:sz w:val="22"/>
        <w:lang w:val="pt-PT"/>
      </w:rPr>
      <w:t>，</w:t>
    </w:r>
    <w:r w:rsidRPr="00931F50">
      <w:rPr>
        <w:rFonts w:ascii="Arial" w:hAnsi="Arial" w:hint="eastAsia"/>
        <w:b/>
        <w:sz w:val="22"/>
        <w:lang w:val="pt-PT"/>
      </w:rPr>
      <w:t>2020</w:t>
    </w:r>
    <w:r>
      <w:rPr>
        <w:rFonts w:ascii="Arial" w:hAnsi="Arial" w:hint="eastAsia"/>
        <w:b/>
        <w:sz w:val="22"/>
      </w:rPr>
      <w:t>年</w:t>
    </w:r>
    <w:r w:rsidR="005265D3">
      <w:rPr>
        <w:rFonts w:ascii="Arial" w:hAnsi="Arial"/>
        <w:b/>
        <w:sz w:val="22"/>
        <w:lang w:val="pt-PT"/>
      </w:rPr>
      <w:t>8</w:t>
    </w:r>
    <w:r>
      <w:rPr>
        <w:rFonts w:ascii="Arial" w:hAnsi="Arial" w:hint="eastAsia"/>
        <w:b/>
        <w:sz w:val="22"/>
      </w:rPr>
      <w:t>月</w:t>
    </w:r>
    <w:r w:rsidR="005265D3" w:rsidRPr="00BB22E1">
      <w:rPr>
        <w:rFonts w:ascii="Arial" w:hAnsi="Arial"/>
        <w:b/>
        <w:sz w:val="22"/>
        <w:lang w:val="pt-PT"/>
      </w:rPr>
      <w:t>7</w:t>
    </w:r>
    <w:r w:rsidR="005265D3" w:rsidRPr="00660273">
      <w:rPr>
        <w:rFonts w:ascii="Arial" w:hAnsi="Arial" w:hint="eastAsia"/>
        <w:b/>
        <w:sz w:val="22"/>
      </w:rPr>
      <w:t>日</w:t>
    </w:r>
  </w:p>
  <w:p w14:paraId="196759E3" w14:textId="59164352" w:rsidR="00D95C4C" w:rsidRPr="008A0C2D" w:rsidRDefault="00D95C4C" w:rsidP="00703FBF">
    <w:pPr>
      <w:jc w:val="right"/>
      <w:rPr>
        <w:rFonts w:ascii="Arial" w:hAnsi="Arial" w:cs="Arial"/>
        <w:b/>
        <w:sz w:val="22"/>
        <w:szCs w:val="22"/>
      </w:rPr>
    </w:pPr>
    <w:r>
      <w:rPr>
        <w:rFonts w:ascii="Arial" w:hAnsi="Arial" w:hint="eastAsia"/>
        <w:b/>
        <w:sz w:val="22"/>
      </w:rPr>
      <w:t>原</w:t>
    </w:r>
    <w:r w:rsidR="00BD00E3">
      <w:rPr>
        <w:rFonts w:ascii="Arial" w:hAnsi="Arial" w:hint="eastAsia"/>
        <w:b/>
        <w:sz w:val="22"/>
      </w:rPr>
      <w:t>文</w:t>
    </w:r>
    <w:r>
      <w:rPr>
        <w:rFonts w:ascii="Arial" w:hAnsi="Arial" w:hint="eastAsia"/>
        <w:b/>
        <w:sz w:val="22"/>
      </w:rPr>
      <w:t>：英文</w:t>
    </w:r>
  </w:p>
  <w:p w14:paraId="2CF02AFD" w14:textId="77777777" w:rsidR="00540FE0" w:rsidRPr="008A0C2D" w:rsidRDefault="00540FE0" w:rsidP="00540FE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0"/>
  </w:num>
  <w:num w:numId="3">
    <w:abstractNumId w:val="5"/>
  </w:num>
  <w:num w:numId="4">
    <w:abstractNumId w:val="20"/>
  </w:num>
  <w:num w:numId="5">
    <w:abstractNumId w:val="18"/>
  </w:num>
  <w:num w:numId="6">
    <w:abstractNumId w:val="4"/>
  </w:num>
  <w:num w:numId="7">
    <w:abstractNumId w:val="6"/>
  </w:num>
  <w:num w:numId="8">
    <w:abstractNumId w:val="14"/>
  </w:num>
  <w:num w:numId="9">
    <w:abstractNumId w:val="9"/>
  </w:num>
  <w:num w:numId="10">
    <w:abstractNumId w:val="11"/>
  </w:num>
  <w:num w:numId="11">
    <w:abstractNumId w:val="13"/>
  </w:num>
  <w:num w:numId="12">
    <w:abstractNumId w:val="12"/>
  </w:num>
  <w:num w:numId="13">
    <w:abstractNumId w:val="19"/>
  </w:num>
  <w:num w:numId="14">
    <w:abstractNumId w:val="15"/>
  </w:num>
  <w:num w:numId="15">
    <w:abstractNumId w:val="16"/>
  </w:num>
  <w:num w:numId="16">
    <w:abstractNumId w:val="11"/>
  </w:num>
  <w:num w:numId="17">
    <w:abstractNumId w:val="11"/>
  </w:num>
  <w:num w:numId="18">
    <w:abstractNumId w:val="11"/>
  </w:num>
  <w:num w:numId="19">
    <w:abstractNumId w:val="3"/>
  </w:num>
  <w:num w:numId="20">
    <w:abstractNumId w:val="0"/>
  </w:num>
  <w:num w:numId="21">
    <w:abstractNumId w:val="9"/>
  </w:num>
  <w:num w:numId="22">
    <w:abstractNumId w:val="8"/>
  </w:num>
  <w:num w:numId="23">
    <w:abstractNumId w:val="1"/>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2A16"/>
    <w:rsid w:val="000048ED"/>
    <w:rsid w:val="000138FA"/>
    <w:rsid w:val="00041A66"/>
    <w:rsid w:val="0005176E"/>
    <w:rsid w:val="00054FF2"/>
    <w:rsid w:val="0006331E"/>
    <w:rsid w:val="00065199"/>
    <w:rsid w:val="000765F7"/>
    <w:rsid w:val="00077AB7"/>
    <w:rsid w:val="00077E19"/>
    <w:rsid w:val="00081CD8"/>
    <w:rsid w:val="00087DF4"/>
    <w:rsid w:val="000A7F0E"/>
    <w:rsid w:val="000B3BCF"/>
    <w:rsid w:val="000C0D61"/>
    <w:rsid w:val="000C6878"/>
    <w:rsid w:val="000D0395"/>
    <w:rsid w:val="000D1034"/>
    <w:rsid w:val="000F3A3F"/>
    <w:rsid w:val="000F6659"/>
    <w:rsid w:val="00102557"/>
    <w:rsid w:val="001077D0"/>
    <w:rsid w:val="0011096D"/>
    <w:rsid w:val="00111696"/>
    <w:rsid w:val="00126E0C"/>
    <w:rsid w:val="00143269"/>
    <w:rsid w:val="00145A22"/>
    <w:rsid w:val="00164D56"/>
    <w:rsid w:val="00167B10"/>
    <w:rsid w:val="00173544"/>
    <w:rsid w:val="0017402F"/>
    <w:rsid w:val="00176720"/>
    <w:rsid w:val="00196C1B"/>
    <w:rsid w:val="001A0BE0"/>
    <w:rsid w:val="001B0F73"/>
    <w:rsid w:val="001B2445"/>
    <w:rsid w:val="001C5DB8"/>
    <w:rsid w:val="001D08DC"/>
    <w:rsid w:val="001D388F"/>
    <w:rsid w:val="001D5C04"/>
    <w:rsid w:val="002037F7"/>
    <w:rsid w:val="002223E6"/>
    <w:rsid w:val="00222A2D"/>
    <w:rsid w:val="00223029"/>
    <w:rsid w:val="0023419D"/>
    <w:rsid w:val="00234745"/>
    <w:rsid w:val="002407AF"/>
    <w:rsid w:val="00243359"/>
    <w:rsid w:val="002509D4"/>
    <w:rsid w:val="00254BC9"/>
    <w:rsid w:val="00257003"/>
    <w:rsid w:val="002616B6"/>
    <w:rsid w:val="002650C2"/>
    <w:rsid w:val="00286D33"/>
    <w:rsid w:val="00295FA1"/>
    <w:rsid w:val="002B25F6"/>
    <w:rsid w:val="002C09E3"/>
    <w:rsid w:val="002C2233"/>
    <w:rsid w:val="002D2557"/>
    <w:rsid w:val="002E0D10"/>
    <w:rsid w:val="002E45EE"/>
    <w:rsid w:val="002F312A"/>
    <w:rsid w:val="00311EF6"/>
    <w:rsid w:val="0032347D"/>
    <w:rsid w:val="00332449"/>
    <w:rsid w:val="00336FB5"/>
    <w:rsid w:val="00345CB4"/>
    <w:rsid w:val="00353649"/>
    <w:rsid w:val="003549B8"/>
    <w:rsid w:val="0038185A"/>
    <w:rsid w:val="00382DA9"/>
    <w:rsid w:val="003A5485"/>
    <w:rsid w:val="003B42C4"/>
    <w:rsid w:val="003B5A49"/>
    <w:rsid w:val="003C2814"/>
    <w:rsid w:val="003C4985"/>
    <w:rsid w:val="003C5333"/>
    <w:rsid w:val="003D069C"/>
    <w:rsid w:val="003D2D65"/>
    <w:rsid w:val="003D3368"/>
    <w:rsid w:val="003D7646"/>
    <w:rsid w:val="003E396B"/>
    <w:rsid w:val="003F113A"/>
    <w:rsid w:val="003F340E"/>
    <w:rsid w:val="00407C4F"/>
    <w:rsid w:val="00414643"/>
    <w:rsid w:val="004218B4"/>
    <w:rsid w:val="004222E6"/>
    <w:rsid w:val="004354D9"/>
    <w:rsid w:val="004421E5"/>
    <w:rsid w:val="00452284"/>
    <w:rsid w:val="004630A3"/>
    <w:rsid w:val="00477D31"/>
    <w:rsid w:val="00482041"/>
    <w:rsid w:val="004856CA"/>
    <w:rsid w:val="00485CB4"/>
    <w:rsid w:val="00485E72"/>
    <w:rsid w:val="0049705E"/>
    <w:rsid w:val="004A2953"/>
    <w:rsid w:val="004A34A0"/>
    <w:rsid w:val="004C25C3"/>
    <w:rsid w:val="00500789"/>
    <w:rsid w:val="00502136"/>
    <w:rsid w:val="00512764"/>
    <w:rsid w:val="005265D3"/>
    <w:rsid w:val="00526B7B"/>
    <w:rsid w:val="005308CE"/>
    <w:rsid w:val="00537499"/>
    <w:rsid w:val="00540FE0"/>
    <w:rsid w:val="00550DD1"/>
    <w:rsid w:val="00550F3E"/>
    <w:rsid w:val="0057439C"/>
    <w:rsid w:val="00591722"/>
    <w:rsid w:val="00595D63"/>
    <w:rsid w:val="005B0127"/>
    <w:rsid w:val="005B28C7"/>
    <w:rsid w:val="005B3E56"/>
    <w:rsid w:val="005B7A35"/>
    <w:rsid w:val="005C4B73"/>
    <w:rsid w:val="005D60CA"/>
    <w:rsid w:val="005D7FC5"/>
    <w:rsid w:val="005E1D2B"/>
    <w:rsid w:val="005E1D6A"/>
    <w:rsid w:val="00600D93"/>
    <w:rsid w:val="006134F5"/>
    <w:rsid w:val="006162E9"/>
    <w:rsid w:val="00616F67"/>
    <w:rsid w:val="00623F63"/>
    <w:rsid w:val="0063300C"/>
    <w:rsid w:val="00646422"/>
    <w:rsid w:val="00655736"/>
    <w:rsid w:val="00660273"/>
    <w:rsid w:val="00663B8D"/>
    <w:rsid w:val="00664D87"/>
    <w:rsid w:val="006679E9"/>
    <w:rsid w:val="00693DAA"/>
    <w:rsid w:val="00696C8D"/>
    <w:rsid w:val="006A2AC2"/>
    <w:rsid w:val="006A3617"/>
    <w:rsid w:val="006A4147"/>
    <w:rsid w:val="006E15CE"/>
    <w:rsid w:val="006E36C8"/>
    <w:rsid w:val="006E44A1"/>
    <w:rsid w:val="006E46E4"/>
    <w:rsid w:val="007004A1"/>
    <w:rsid w:val="007009B7"/>
    <w:rsid w:val="00703FBF"/>
    <w:rsid w:val="00712566"/>
    <w:rsid w:val="00712AC3"/>
    <w:rsid w:val="00717DA5"/>
    <w:rsid w:val="00723C97"/>
    <w:rsid w:val="00744484"/>
    <w:rsid w:val="00757D56"/>
    <w:rsid w:val="00763A0D"/>
    <w:rsid w:val="00764F9C"/>
    <w:rsid w:val="007675C0"/>
    <w:rsid w:val="00773188"/>
    <w:rsid w:val="007772B8"/>
    <w:rsid w:val="00783782"/>
    <w:rsid w:val="00784B8C"/>
    <w:rsid w:val="00795C39"/>
    <w:rsid w:val="00797E20"/>
    <w:rsid w:val="007B204E"/>
    <w:rsid w:val="007B5C48"/>
    <w:rsid w:val="007E0222"/>
    <w:rsid w:val="008039AA"/>
    <w:rsid w:val="008070C9"/>
    <w:rsid w:val="00810A3D"/>
    <w:rsid w:val="00823A11"/>
    <w:rsid w:val="00827421"/>
    <w:rsid w:val="00840BF0"/>
    <w:rsid w:val="00852866"/>
    <w:rsid w:val="0085414A"/>
    <w:rsid w:val="00860B65"/>
    <w:rsid w:val="0086269D"/>
    <w:rsid w:val="00864367"/>
    <w:rsid w:val="0086543A"/>
    <w:rsid w:val="008724E5"/>
    <w:rsid w:val="00884A9D"/>
    <w:rsid w:val="0088512B"/>
    <w:rsid w:val="00886FA9"/>
    <w:rsid w:val="008948AA"/>
    <w:rsid w:val="008A0C2D"/>
    <w:rsid w:val="008A1ED4"/>
    <w:rsid w:val="008A2B2D"/>
    <w:rsid w:val="008A4E1E"/>
    <w:rsid w:val="008B7469"/>
    <w:rsid w:val="008C296C"/>
    <w:rsid w:val="008C3708"/>
    <w:rsid w:val="008D4305"/>
    <w:rsid w:val="008E0CF1"/>
    <w:rsid w:val="008F4645"/>
    <w:rsid w:val="00900ED1"/>
    <w:rsid w:val="009163A7"/>
    <w:rsid w:val="009230D8"/>
    <w:rsid w:val="00931F50"/>
    <w:rsid w:val="0093773A"/>
    <w:rsid w:val="00946D0B"/>
    <w:rsid w:val="0095272A"/>
    <w:rsid w:val="009621D0"/>
    <w:rsid w:val="00965923"/>
    <w:rsid w:val="00983874"/>
    <w:rsid w:val="009A18CD"/>
    <w:rsid w:val="009D2BC9"/>
    <w:rsid w:val="00A12558"/>
    <w:rsid w:val="00A13903"/>
    <w:rsid w:val="00A15A88"/>
    <w:rsid w:val="00A34ED5"/>
    <w:rsid w:val="00A34FFB"/>
    <w:rsid w:val="00A45DBF"/>
    <w:rsid w:val="00A63BE9"/>
    <w:rsid w:val="00A645DF"/>
    <w:rsid w:val="00A65C29"/>
    <w:rsid w:val="00A755A2"/>
    <w:rsid w:val="00A82C1E"/>
    <w:rsid w:val="00AA6660"/>
    <w:rsid w:val="00AB0BB4"/>
    <w:rsid w:val="00AB2B31"/>
    <w:rsid w:val="00AB2C36"/>
    <w:rsid w:val="00AB70B6"/>
    <w:rsid w:val="00AC0D52"/>
    <w:rsid w:val="00AD1A86"/>
    <w:rsid w:val="00AE103E"/>
    <w:rsid w:val="00AF0A07"/>
    <w:rsid w:val="00AF1214"/>
    <w:rsid w:val="00AF4AEC"/>
    <w:rsid w:val="00AF625E"/>
    <w:rsid w:val="00B03E6D"/>
    <w:rsid w:val="00B05797"/>
    <w:rsid w:val="00B1418D"/>
    <w:rsid w:val="00B41707"/>
    <w:rsid w:val="00B50A30"/>
    <w:rsid w:val="00B71C63"/>
    <w:rsid w:val="00B81105"/>
    <w:rsid w:val="00B85E17"/>
    <w:rsid w:val="00B96B09"/>
    <w:rsid w:val="00BA6E0C"/>
    <w:rsid w:val="00BB04AF"/>
    <w:rsid w:val="00BB22E1"/>
    <w:rsid w:val="00BD00E3"/>
    <w:rsid w:val="00BD52C9"/>
    <w:rsid w:val="00BE6354"/>
    <w:rsid w:val="00C02376"/>
    <w:rsid w:val="00C23A97"/>
    <w:rsid w:val="00C4133A"/>
    <w:rsid w:val="00C420AA"/>
    <w:rsid w:val="00C42C66"/>
    <w:rsid w:val="00C47184"/>
    <w:rsid w:val="00C70EA7"/>
    <w:rsid w:val="00C72B1B"/>
    <w:rsid w:val="00C7516E"/>
    <w:rsid w:val="00C75770"/>
    <w:rsid w:val="00C81098"/>
    <w:rsid w:val="00C94779"/>
    <w:rsid w:val="00C965B5"/>
    <w:rsid w:val="00CA2963"/>
    <w:rsid w:val="00CA35EA"/>
    <w:rsid w:val="00CB170C"/>
    <w:rsid w:val="00CD60FB"/>
    <w:rsid w:val="00CE4600"/>
    <w:rsid w:val="00CE76B7"/>
    <w:rsid w:val="00CF07CB"/>
    <w:rsid w:val="00D00B2B"/>
    <w:rsid w:val="00D22279"/>
    <w:rsid w:val="00D24877"/>
    <w:rsid w:val="00D519F1"/>
    <w:rsid w:val="00D52B40"/>
    <w:rsid w:val="00D52C71"/>
    <w:rsid w:val="00D56E06"/>
    <w:rsid w:val="00D70E97"/>
    <w:rsid w:val="00D7513B"/>
    <w:rsid w:val="00D91A18"/>
    <w:rsid w:val="00D95C4C"/>
    <w:rsid w:val="00DA36ED"/>
    <w:rsid w:val="00DB4BF5"/>
    <w:rsid w:val="00DC7757"/>
    <w:rsid w:val="00DE34F1"/>
    <w:rsid w:val="00DF4942"/>
    <w:rsid w:val="00E01292"/>
    <w:rsid w:val="00E01D31"/>
    <w:rsid w:val="00E04EC1"/>
    <w:rsid w:val="00E06179"/>
    <w:rsid w:val="00E24C64"/>
    <w:rsid w:val="00E25D7B"/>
    <w:rsid w:val="00E61214"/>
    <w:rsid w:val="00E627B1"/>
    <w:rsid w:val="00E6289A"/>
    <w:rsid w:val="00E662BF"/>
    <w:rsid w:val="00E90FE0"/>
    <w:rsid w:val="00E9376C"/>
    <w:rsid w:val="00E949CA"/>
    <w:rsid w:val="00EA145D"/>
    <w:rsid w:val="00EA1D70"/>
    <w:rsid w:val="00EA335E"/>
    <w:rsid w:val="00EA528C"/>
    <w:rsid w:val="00EB2237"/>
    <w:rsid w:val="00EE3491"/>
    <w:rsid w:val="00EF34E2"/>
    <w:rsid w:val="00EF4F1F"/>
    <w:rsid w:val="00EF62BA"/>
    <w:rsid w:val="00EF69E3"/>
    <w:rsid w:val="00F03809"/>
    <w:rsid w:val="00F15E57"/>
    <w:rsid w:val="00F24B3F"/>
    <w:rsid w:val="00F26166"/>
    <w:rsid w:val="00F53DE9"/>
    <w:rsid w:val="00F544DA"/>
    <w:rsid w:val="00F576CB"/>
    <w:rsid w:val="00F6120F"/>
    <w:rsid w:val="00F70835"/>
    <w:rsid w:val="00F71A02"/>
    <w:rsid w:val="00FA0CE6"/>
    <w:rsid w:val="00FA3850"/>
    <w:rsid w:val="00FB1065"/>
    <w:rsid w:val="00FB6630"/>
    <w:rsid w:val="00FC5DA1"/>
    <w:rsid w:val="00FD1226"/>
    <w:rsid w:val="00FD7CB9"/>
    <w:rsid w:val="00FE2BDE"/>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FDCCB3"/>
  <w15:docId w15:val="{5C85ECFF-35C8-46E5-A5DE-BAAE1EEA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hAnsi="Times New Roman"/>
      <w:sz w:val="24"/>
      <w:szCs w:val="24"/>
      <w:lang w:val="fr-F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24E5"/>
    <w:pPr>
      <w:tabs>
        <w:tab w:val="center" w:pos="4536"/>
        <w:tab w:val="right" w:pos="9072"/>
      </w:tabs>
    </w:pPr>
  </w:style>
  <w:style w:type="character" w:customStyle="1" w:styleId="En-tteCar">
    <w:name w:val="En-tête Car"/>
    <w:link w:val="En-tte"/>
    <w:uiPriority w:val="99"/>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eastAsia="SimSun" w:hAnsi="Tahoma" w:cs="Tahoma"/>
      <w:sz w:val="16"/>
      <w:szCs w:val="16"/>
      <w:lang w:val="en-GB"/>
    </w:rPr>
  </w:style>
  <w:style w:type="paragraph" w:customStyle="1" w:styleId="Sansinterligne2">
    <w:name w:val="Sans interligne2"/>
    <w:uiPriority w:val="1"/>
    <w:rsid w:val="006C3FFC"/>
    <w:rPr>
      <w:rFonts w:ascii="Times New Roman" w:hAnsi="Times New Roman"/>
      <w:sz w:val="24"/>
      <w:szCs w:val="24"/>
      <w:lang w:val="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SimSun" w:hAnsi="Arial"/>
      <w:b/>
      <w:bCs/>
      <w:snapToGrid w:val="0"/>
      <w:sz w:val="22"/>
      <w:szCs w:val="24"/>
      <w:lang w:eastAsia="zh-CN"/>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SimSu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hAnsi="Arial"/>
      <w:snapToGrid w:val="0"/>
      <w:sz w:val="22"/>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hAnsi="Times New Roman"/>
      <w:sz w:val="24"/>
      <w:szCs w:val="24"/>
      <w:lang w:val="fr-FR"/>
    </w:rPr>
  </w:style>
  <w:style w:type="paragraph" w:customStyle="1" w:styleId="GAPara">
    <w:name w:val="GA Para"/>
    <w:qFormat/>
    <w:rsid w:val="00345CB4"/>
    <w:pPr>
      <w:numPr>
        <w:numId w:val="9"/>
      </w:numPr>
      <w:spacing w:after="120"/>
    </w:pPr>
    <w:rPr>
      <w:rFonts w:ascii="Arial"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hAnsi="Arial" w:cs="Arial"/>
      <w:sz w:val="22"/>
      <w:szCs w:val="22"/>
      <w:u w:val="single"/>
      <w:lang w:val="en-GB"/>
    </w:rPr>
  </w:style>
  <w:style w:type="paragraph" w:styleId="Paragraphedeliste">
    <w:name w:val="List Paragraph"/>
    <w:basedOn w:val="Normal"/>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hAnsi="Arial" w:cs="Arial"/>
      <w:sz w:val="22"/>
      <w:szCs w:val="22"/>
      <w:u w:val="single"/>
      <w:lang w:val="en-GB"/>
    </w:rPr>
  </w:style>
  <w:style w:type="character" w:styleId="Lienhypertexte">
    <w:name w:val="Hyperlink"/>
    <w:uiPriority w:val="99"/>
    <w:unhideWhenUsed/>
    <w:rsid w:val="007E0222"/>
    <w:rPr>
      <w:color w:val="0000FF"/>
      <w:u w:val="single"/>
    </w:rPr>
  </w:style>
  <w:style w:type="paragraph" w:styleId="Notedebasdepage">
    <w:name w:val="footnote text"/>
    <w:basedOn w:val="Normal"/>
    <w:link w:val="NotedebasdepageCar"/>
    <w:uiPriority w:val="99"/>
    <w:unhideWhenUsed/>
    <w:rsid w:val="00EA145D"/>
    <w:pPr>
      <w:spacing w:before="60" w:after="60"/>
      <w:jc w:val="both"/>
    </w:pPr>
    <w:rPr>
      <w:rFonts w:ascii="Arial" w:hAnsi="Arial"/>
      <w:sz w:val="20"/>
      <w:szCs w:val="20"/>
      <w:lang w:val="en-GB"/>
    </w:rPr>
  </w:style>
  <w:style w:type="character" w:customStyle="1" w:styleId="NotedebasdepageCar">
    <w:name w:val="Note de bas de page Car"/>
    <w:basedOn w:val="Policepardfaut"/>
    <w:link w:val="Notedebasdepage"/>
    <w:uiPriority w:val="99"/>
    <w:rsid w:val="00EA145D"/>
    <w:rPr>
      <w:rFonts w:ascii="Arial" w:eastAsia="SimSun" w:hAnsi="Arial"/>
      <w:lang w:eastAsia="zh-CN"/>
    </w:rPr>
  </w:style>
  <w:style w:type="character" w:styleId="Appelnotedebasdep">
    <w:name w:val="footnote reference"/>
    <w:uiPriority w:val="99"/>
    <w:unhideWhenUsed/>
    <w:rsid w:val="00EA145D"/>
    <w:rPr>
      <w:vertAlign w:val="superscript"/>
    </w:rPr>
  </w:style>
  <w:style w:type="character" w:customStyle="1" w:styleId="hps">
    <w:name w:val="hps"/>
    <w:rsid w:val="00EA145D"/>
  </w:style>
  <w:style w:type="character" w:styleId="Marquedecommentaire">
    <w:name w:val="annotation reference"/>
    <w:basedOn w:val="Policepardfaut"/>
    <w:uiPriority w:val="99"/>
    <w:semiHidden/>
    <w:unhideWhenUsed/>
    <w:rsid w:val="00FA3850"/>
    <w:rPr>
      <w:sz w:val="16"/>
      <w:szCs w:val="16"/>
    </w:rPr>
  </w:style>
  <w:style w:type="paragraph" w:styleId="Commentaire">
    <w:name w:val="annotation text"/>
    <w:basedOn w:val="Normal"/>
    <w:link w:val="CommentaireCar"/>
    <w:uiPriority w:val="99"/>
    <w:semiHidden/>
    <w:unhideWhenUsed/>
    <w:rsid w:val="00FA3850"/>
    <w:rPr>
      <w:sz w:val="20"/>
      <w:szCs w:val="20"/>
    </w:rPr>
  </w:style>
  <w:style w:type="character" w:customStyle="1" w:styleId="CommentaireCar">
    <w:name w:val="Commentaire Car"/>
    <w:basedOn w:val="Policepardfaut"/>
    <w:link w:val="Commentaire"/>
    <w:uiPriority w:val="99"/>
    <w:semiHidden/>
    <w:rsid w:val="00FA3850"/>
    <w:rPr>
      <w:rFonts w:ascii="Times New Roman" w:eastAsia="SimSun" w:hAnsi="Times New Roman"/>
      <w:lang w:val="fr-FR" w:eastAsia="zh-CN"/>
    </w:rPr>
  </w:style>
  <w:style w:type="paragraph" w:styleId="Objetducommentaire">
    <w:name w:val="annotation subject"/>
    <w:basedOn w:val="Commentaire"/>
    <w:next w:val="Commentaire"/>
    <w:link w:val="ObjetducommentaireCar"/>
    <w:uiPriority w:val="99"/>
    <w:semiHidden/>
    <w:unhideWhenUsed/>
    <w:rsid w:val="00FA3850"/>
    <w:rPr>
      <w:b/>
      <w:bCs/>
    </w:rPr>
  </w:style>
  <w:style w:type="character" w:customStyle="1" w:styleId="ObjetducommentaireCar">
    <w:name w:val="Objet du commentaire Car"/>
    <w:basedOn w:val="CommentaireCar"/>
    <w:link w:val="Objetducommentaire"/>
    <w:uiPriority w:val="99"/>
    <w:semiHidden/>
    <w:rsid w:val="00FA3850"/>
    <w:rPr>
      <w:rFonts w:ascii="Times New Roman" w:eastAsia="SimSun" w:hAnsi="Times New Roman"/>
      <w:b/>
      <w:bCs/>
      <w:lang w:val="fr-FR" w:eastAsia="zh-CN"/>
    </w:rPr>
  </w:style>
  <w:style w:type="paragraph" w:styleId="Rvision">
    <w:name w:val="Revision"/>
    <w:hidden/>
    <w:uiPriority w:val="99"/>
    <w:semiHidden/>
    <w:rsid w:val="00FA3850"/>
    <w:rPr>
      <w:rFonts w:ascii="Times New Roman" w:hAnsi="Times New Roman"/>
      <w:sz w:val="24"/>
      <w:szCs w:val="24"/>
      <w:lang w:val="fr-FR"/>
    </w:rPr>
  </w:style>
  <w:style w:type="character" w:styleId="lev">
    <w:name w:val="Strong"/>
    <w:uiPriority w:val="22"/>
    <w:qFormat/>
    <w:rsid w:val="007009B7"/>
    <w:rPr>
      <w:b/>
      <w:bCs/>
    </w:rPr>
  </w:style>
  <w:style w:type="paragraph" w:customStyle="1" w:styleId="5GAParaResolution">
    <w:name w:val="5GA Para Resolution"/>
    <w:basedOn w:val="Normal"/>
    <w:qFormat/>
    <w:rsid w:val="00AF1214"/>
    <w:pPr>
      <w:autoSpaceDE w:val="0"/>
      <w:autoSpaceDN w:val="0"/>
      <w:adjustRightInd w:val="0"/>
      <w:spacing w:after="120"/>
      <w:ind w:left="1134" w:hanging="567"/>
      <w:jc w:val="both"/>
    </w:pPr>
    <w:rPr>
      <w:rFonts w:ascii="Arial" w:hAnsi="Arial" w:cs="Arial"/>
      <w:sz w:val="22"/>
      <w:szCs w:val="22"/>
      <w:lang w:val="en-GB"/>
    </w:rPr>
  </w:style>
  <w:style w:type="character" w:styleId="Lienhypertextesuivivisit">
    <w:name w:val="FollowedHyperlink"/>
    <w:basedOn w:val="Policepardfaut"/>
    <w:uiPriority w:val="99"/>
    <w:semiHidden/>
    <w:unhideWhenUsed/>
    <w:rsid w:val="00F24B3F"/>
    <w:rPr>
      <w:color w:val="954F72" w:themeColor="followedHyperlink"/>
      <w:u w:val="single"/>
    </w:rPr>
  </w:style>
  <w:style w:type="character" w:customStyle="1" w:styleId="ac">
    <w:name w:val="ac"/>
    <w:basedOn w:val="Policepardfaut"/>
    <w:rsid w:val="000D1034"/>
  </w:style>
  <w:style w:type="character" w:customStyle="1" w:styleId="UnresolvedMention1">
    <w:name w:val="Unresolved Mention1"/>
    <w:basedOn w:val="Policepardfaut"/>
    <w:uiPriority w:val="99"/>
    <w:semiHidden/>
    <w:unhideWhenUsed/>
    <w:rsid w:val="007B2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0-8.GA-6-ZH.docx" TargetMode="External"/><Relationship Id="rId13" Type="http://schemas.openxmlformats.org/officeDocument/2006/relationships/hyperlink" Target="https://ich.unesco.org/doc/src/LHE-19-14.COM-19-EN.docx" TargetMode="External"/><Relationship Id="rId18" Type="http://schemas.openxmlformats.org/officeDocument/2006/relationships/hyperlink" Target="https://ich.unesco.org/doc/src/ITH-18-7.GA-9-EN.docx" TargetMode="External"/><Relationship Id="rId26" Type="http://schemas.openxmlformats.org/officeDocument/2006/relationships/hyperlink" Target="https://ich.unesco.org/doc/src/ITH-18-13.COM-7.b-EN.docx" TargetMode="External"/><Relationship Id="rId3" Type="http://schemas.openxmlformats.org/officeDocument/2006/relationships/styles" Target="styles.xml"/><Relationship Id="rId21" Type="http://schemas.openxmlformats.org/officeDocument/2006/relationships/hyperlink" Target="https://ich.unesco.org/doc/src/ITH-18-13.COM-INF.5.1-EN.doc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doc/src/ITH-18-13.COM-17-EN.docx" TargetMode="External"/><Relationship Id="rId17" Type="http://schemas.openxmlformats.org/officeDocument/2006/relationships/hyperlink" Target="https://ich.unesco.org/en/research-references-on-2003-convention-implementation-00945" TargetMode="External"/><Relationship Id="rId25" Type="http://schemas.openxmlformats.org/officeDocument/2006/relationships/hyperlink" Target="https://ich.unesco.org/doc/src/ITH-18-13.COM-7.a_Rev.-EN.docx" TargetMode="External"/><Relationship Id="rId33" Type="http://schemas.openxmlformats.org/officeDocument/2006/relationships/hyperlink" Target="https://ich.unesco.org/doc/src/LHE-19-14.COM-INF.7-EN.doc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doc/src/LHE-19-14.COM-5.b-EN.docx" TargetMode="External"/><Relationship Id="rId20" Type="http://schemas.openxmlformats.org/officeDocument/2006/relationships/hyperlink" Target="https://ich.unesco.org/doc/src/LHE-19-14.COM-13-EN.docx" TargetMode="External"/><Relationship Id="rId29" Type="http://schemas.openxmlformats.org/officeDocument/2006/relationships/hyperlink" Target="https://ich.unesco.org/en/Decisions/13.COM/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4.COM/12" TargetMode="External"/><Relationship Id="rId24" Type="http://schemas.openxmlformats.org/officeDocument/2006/relationships/hyperlink" Target="https://ich.unesco.org/doc/src/2003_Convention_Basic_Texts-_2018_version-CH.pdf" TargetMode="External"/><Relationship Id="rId32" Type="http://schemas.openxmlformats.org/officeDocument/2006/relationships/hyperlink" Target="https://ich.unesco.org/doc/src/LHE-19-14.COM-7-EN.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en/Decisions/12.COM/7" TargetMode="External"/><Relationship Id="rId23" Type="http://schemas.openxmlformats.org/officeDocument/2006/relationships/hyperlink" Target="https://ich.unesco.org/doc/src/LHE-19-14.COM-7-EN.docx" TargetMode="External"/><Relationship Id="rId28" Type="http://schemas.openxmlformats.org/officeDocument/2006/relationships/hyperlink" Target="https://ich.unesco.org/en/Decisions/13.COM/10.b.41" TargetMode="External"/><Relationship Id="rId36" Type="http://schemas.openxmlformats.org/officeDocument/2006/relationships/header" Target="header3.xml"/><Relationship Id="rId10" Type="http://schemas.openxmlformats.org/officeDocument/2006/relationships/hyperlink" Target="https://ich.unesco.org/en/Decisions/13.COM/10.b.41" TargetMode="External"/><Relationship Id="rId19" Type="http://schemas.openxmlformats.org/officeDocument/2006/relationships/hyperlink" Target="https://ich.unesco.org/en/Decisions/13.COM/8" TargetMode="External"/><Relationship Id="rId31" Type="http://schemas.openxmlformats.org/officeDocument/2006/relationships/hyperlink" Target="https://ich.unesco.org/doc/src/LHE-19-14.COM-9.b-EN.docx" TargetMode="External"/><Relationship Id="rId4" Type="http://schemas.openxmlformats.org/officeDocument/2006/relationships/settings" Target="settings.xml"/><Relationship Id="rId9" Type="http://schemas.openxmlformats.org/officeDocument/2006/relationships/hyperlink" Target="https://ich.unesco.org/doc/src/LHE-20-8.GA-INF.7-ZH.docx" TargetMode="External"/><Relationship Id="rId14" Type="http://schemas.openxmlformats.org/officeDocument/2006/relationships/hyperlink" Target="https://ich.unesco.org/doc/src/ITH-18-7.GA-9-EN.docx" TargetMode="External"/><Relationship Id="rId22" Type="http://schemas.openxmlformats.org/officeDocument/2006/relationships/hyperlink" Target="https://ich.unesco.org/doc/src/LHE-19-14.COM-5.b-EN.docx" TargetMode="External"/><Relationship Id="rId27" Type="http://schemas.openxmlformats.org/officeDocument/2006/relationships/hyperlink" Target="https://ich.unesco.org/doc/src/LHE-19-14.COM-9.a-EN.docx" TargetMode="External"/><Relationship Id="rId30" Type="http://schemas.openxmlformats.org/officeDocument/2006/relationships/hyperlink" Target="https://ich.unesco.org/doc/src/ITH-18-13.COM-7.c-EN.docx"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F6D45-474C-4C8A-BDC1-B4332E61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1522</Words>
  <Characters>8375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Ohinata, Fumiko</cp:lastModifiedBy>
  <cp:revision>14</cp:revision>
  <cp:lastPrinted>2018-03-16T13:55:00Z</cp:lastPrinted>
  <dcterms:created xsi:type="dcterms:W3CDTF">2020-08-01T09:56:00Z</dcterms:created>
  <dcterms:modified xsi:type="dcterms:W3CDTF">2020-08-07T15:05:00Z</dcterms:modified>
</cp:coreProperties>
</file>