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7BFD" w14:textId="1AF715D9" w:rsidR="00655736" w:rsidRPr="00CC7C00" w:rsidRDefault="00CC7C00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КОНВЕНЦИЯ ОБ ОХРАНЕ</w:t>
      </w:r>
      <w:r w:rsidR="00826BEA"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14:paraId="78B23C0C" w14:textId="658264C4" w:rsidR="00655736" w:rsidRPr="00CC7C00" w:rsidRDefault="00CC7C00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</w:t>
      </w:r>
      <w:r w:rsidR="00862FEF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  <w:lang w:val="ru-RU"/>
        </w:rPr>
        <w:t>УЧАСТНИКОВ КОНВЕНЦИИ</w:t>
      </w:r>
    </w:p>
    <w:p w14:paraId="68B69FD4" w14:textId="2F5BB784" w:rsidR="00D95C4C" w:rsidRPr="00CC7C00" w:rsidRDefault="00CC7C00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14:paraId="411E7171" w14:textId="676A4F35" w:rsidR="00D95C4C" w:rsidRPr="00CC7C00" w:rsidRDefault="00CC7C00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Штаб-квартира ЮНЕСКО, зал</w:t>
      </w:r>
      <w:r w:rsidR="00D95C4C" w:rsidRPr="00CC7C0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65199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47F2C555" w14:textId="4B060461" w:rsidR="00655736" w:rsidRPr="00CC7C00" w:rsidRDefault="00365FB1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8</w:t>
      </w:r>
      <w:r w:rsidRPr="00CC7C0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C7C00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>
        <w:rPr>
          <w:rFonts w:ascii="Arial" w:hAnsi="Arial" w:cs="Arial"/>
          <w:b/>
          <w:sz w:val="22"/>
          <w:szCs w:val="22"/>
          <w:lang w:val="ru-RU"/>
        </w:rPr>
        <w:t xml:space="preserve">10 сентября </w:t>
      </w:r>
      <w:r w:rsidR="00065199" w:rsidRPr="00CC7C00">
        <w:rPr>
          <w:rFonts w:ascii="Arial" w:hAnsi="Arial" w:cs="Arial"/>
          <w:b/>
          <w:sz w:val="22"/>
          <w:szCs w:val="22"/>
          <w:lang w:val="ru-RU"/>
        </w:rPr>
        <w:t>2020</w:t>
      </w:r>
      <w:r w:rsidR="00CC7C00">
        <w:rPr>
          <w:rFonts w:ascii="Arial" w:hAnsi="Arial" w:cs="Arial"/>
          <w:b/>
          <w:sz w:val="22"/>
          <w:szCs w:val="22"/>
          <w:lang w:val="ru-RU"/>
        </w:rPr>
        <w:t> г.</w:t>
      </w:r>
    </w:p>
    <w:p w14:paraId="47891A15" w14:textId="25C61D9C" w:rsidR="00655736" w:rsidRPr="00CC7C00" w:rsidRDefault="00CC7C00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655736" w:rsidRPr="00CC7C00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 w:rsidR="007E0222" w:rsidRPr="00CC7C00">
        <w:rPr>
          <w:rFonts w:ascii="Arial" w:hAnsi="Arial" w:cs="Arial"/>
          <w:b/>
          <w:sz w:val="22"/>
          <w:szCs w:val="22"/>
          <w:u w:val="single"/>
          <w:lang w:val="ru-RU"/>
        </w:rPr>
        <w:t>5</w:t>
      </w:r>
      <w:r w:rsidR="00655736" w:rsidRPr="00CC7C00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</w:t>
      </w:r>
      <w:r w:rsidR="00655736" w:rsidRPr="00CC7C00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71BA670D" w14:textId="13DB1DC5" w:rsidR="002F312A" w:rsidRPr="000C6CB5" w:rsidRDefault="00CC7C00" w:rsidP="002F312A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Доклад Комитета Генеральной ассамблее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1C5DB8" w14:paraId="7D23B343" w14:textId="77777777" w:rsidTr="002F312A">
        <w:trPr>
          <w:jc w:val="center"/>
        </w:trPr>
        <w:tc>
          <w:tcPr>
            <w:tcW w:w="5670" w:type="dxa"/>
            <w:vAlign w:val="center"/>
          </w:tcPr>
          <w:p w14:paraId="17104C3F" w14:textId="187B56BF" w:rsidR="0057439C" w:rsidRPr="000C6CB5" w:rsidRDefault="00CC7C00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14:paraId="6749BD5D" w14:textId="7076A4D4" w:rsidR="007E0222" w:rsidRPr="00911D3D" w:rsidRDefault="00C930CA" w:rsidP="007E0222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статьей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30.1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2003</w:t>
            </w:r>
            <w:r w:rsidRPr="00C930C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каждой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подготавливаемый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>…»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. Настоящий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документ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содержит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января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2018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2019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911D3D" w:rsidRPr="00911D3D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 w:rsidR="00911D3D"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="00911D3D">
              <w:rPr>
                <w:rFonts w:ascii="Arial" w:hAnsi="Arial" w:cs="Arial"/>
                <w:sz w:val="22"/>
                <w:szCs w:val="22"/>
                <w:lang w:val="be-BY"/>
              </w:rPr>
              <w:t>, которые он утвердил в течение этого периода, то есть на своих тринадцатой и четырнадцатой сессиях.</w:t>
            </w:r>
          </w:p>
          <w:p w14:paraId="12F286A2" w14:textId="11FE1495" w:rsidR="00655736" w:rsidRPr="00414643" w:rsidRDefault="00911D3D" w:rsidP="00911D3D">
            <w:pPr>
              <w:pStyle w:val="Sansinterligne2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Pr="00911D3D"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="0057439C"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B41707" w:rsidRPr="005E1D6A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</w:tr>
    </w:tbl>
    <w:p w14:paraId="5DA11D4E" w14:textId="77777777" w:rsidR="00176720" w:rsidRDefault="00655736" w:rsidP="00176720">
      <w:pPr>
        <w:pStyle w:val="GAPara"/>
        <w:numPr>
          <w:ilvl w:val="0"/>
          <w:numId w:val="0"/>
        </w:numPr>
        <w:jc w:val="both"/>
      </w:pPr>
      <w:r w:rsidRPr="00414643">
        <w:br w:type="page"/>
      </w:r>
    </w:p>
    <w:p w14:paraId="3222E2D9" w14:textId="79F625A3" w:rsidR="007E0222" w:rsidRPr="00414511" w:rsidRDefault="000C6CB5" w:rsidP="008A0C2D">
      <w:pPr>
        <w:pStyle w:val="Marge"/>
        <w:numPr>
          <w:ilvl w:val="0"/>
          <w:numId w:val="19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>
        <w:rPr>
          <w:rFonts w:cs="Arial"/>
          <w:szCs w:val="22"/>
          <w:lang w:val="ru-RU"/>
        </w:rPr>
        <w:lastRenderedPageBreak/>
        <w:t>Согласно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статье</w:t>
      </w:r>
      <w:r w:rsidRPr="000C6CB5">
        <w:rPr>
          <w:rFonts w:cs="Arial"/>
          <w:szCs w:val="22"/>
          <w:lang w:val="ru-RU"/>
        </w:rPr>
        <w:t xml:space="preserve"> 30.1 </w:t>
      </w:r>
      <w:r>
        <w:rPr>
          <w:rFonts w:cs="Arial"/>
          <w:szCs w:val="22"/>
          <w:lang w:val="ru-RU"/>
        </w:rPr>
        <w:t>Конвенции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охране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нематериального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культурного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наследия</w:t>
      </w:r>
      <w:r w:rsidRPr="000C6CB5">
        <w:rPr>
          <w:rFonts w:cs="Arial"/>
          <w:szCs w:val="22"/>
          <w:lang w:val="ru-RU"/>
        </w:rPr>
        <w:t xml:space="preserve"> 2003</w:t>
      </w:r>
      <w:r w:rsidRPr="00C930CA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0C6CB5">
        <w:rPr>
          <w:rFonts w:cs="Arial"/>
          <w:szCs w:val="22"/>
          <w:lang w:val="ru-RU"/>
        </w:rPr>
        <w:t>. «</w:t>
      </w:r>
      <w:r>
        <w:rPr>
          <w:rFonts w:cs="Arial"/>
          <w:szCs w:val="22"/>
          <w:lang w:val="ru-RU"/>
        </w:rPr>
        <w:t>Комитет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представляет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каждой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Генеральной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ассамблеи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</w:t>
      </w:r>
      <w:r w:rsidRPr="000C6CB5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подготавливаемый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основе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его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деятельности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докладов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</w:t>
      </w:r>
      <w:r w:rsidRPr="000C6CB5">
        <w:rPr>
          <w:rFonts w:cs="Arial"/>
          <w:szCs w:val="22"/>
          <w:lang w:val="ru-RU"/>
        </w:rPr>
        <w:t xml:space="preserve"> – </w:t>
      </w:r>
      <w:r>
        <w:rPr>
          <w:rFonts w:cs="Arial"/>
          <w:szCs w:val="22"/>
          <w:lang w:val="ru-RU"/>
        </w:rPr>
        <w:t>участников</w:t>
      </w:r>
      <w:r w:rsidRPr="000C6CB5">
        <w:rPr>
          <w:rFonts w:cs="Arial"/>
          <w:szCs w:val="22"/>
          <w:lang w:val="ru-RU"/>
        </w:rPr>
        <w:t xml:space="preserve">…», </w:t>
      </w:r>
      <w:r>
        <w:rPr>
          <w:rFonts w:cs="Arial"/>
          <w:szCs w:val="22"/>
          <w:lang w:val="ru-RU"/>
        </w:rPr>
        <w:t>а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0C6CB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статье</w:t>
      </w:r>
      <w:r w:rsidRPr="000C6CB5">
        <w:rPr>
          <w:rFonts w:cs="Arial"/>
          <w:szCs w:val="22"/>
          <w:lang w:val="ru-RU"/>
        </w:rPr>
        <w:t xml:space="preserve"> </w:t>
      </w:r>
      <w:r w:rsidR="007E0222" w:rsidRPr="000C6CB5">
        <w:rPr>
          <w:rFonts w:eastAsia="Arial" w:cs="Arial"/>
          <w:szCs w:val="22"/>
          <w:lang w:val="ru-RU"/>
        </w:rPr>
        <w:t xml:space="preserve">30.2 </w:t>
      </w:r>
      <w:r>
        <w:rPr>
          <w:rFonts w:eastAsia="Arial" w:cs="Arial"/>
          <w:szCs w:val="22"/>
          <w:lang w:val="ru-RU"/>
        </w:rPr>
        <w:t xml:space="preserve">отмечается, что </w:t>
      </w:r>
      <w:r w:rsidRPr="00BB0079">
        <w:rPr>
          <w:lang w:val="ru-RU"/>
        </w:rPr>
        <w:t>«</w:t>
      </w:r>
      <w:r w:rsidRPr="0097197F">
        <w:rPr>
          <w:lang w:val="ru-RU"/>
        </w:rPr>
        <w:t>этот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доклад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доводится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до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сведения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Генеральной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конференции</w:t>
      </w:r>
      <w:r w:rsidRPr="00BB0079">
        <w:rPr>
          <w:lang w:val="ru-RU"/>
        </w:rPr>
        <w:t xml:space="preserve"> </w:t>
      </w:r>
      <w:r w:rsidRPr="0097197F">
        <w:rPr>
          <w:lang w:val="ru-RU"/>
        </w:rPr>
        <w:t>ЮНЕСКО</w:t>
      </w:r>
      <w:r w:rsidRPr="00BB0079">
        <w:rPr>
          <w:lang w:val="ru-RU"/>
        </w:rPr>
        <w:t>».</w:t>
      </w:r>
      <w:r>
        <w:rPr>
          <w:lang w:val="ru-RU"/>
        </w:rPr>
        <w:t xml:space="preserve"> </w:t>
      </w:r>
      <w:r w:rsidR="00E413AD">
        <w:rPr>
          <w:lang w:val="ru-RU"/>
        </w:rPr>
        <w:t>Настоящий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доклад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охватывает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период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с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января</w:t>
      </w:r>
      <w:r w:rsidR="00E413AD" w:rsidRPr="00E413AD">
        <w:rPr>
          <w:lang w:val="ru-RU"/>
        </w:rPr>
        <w:t xml:space="preserve"> 2018</w:t>
      </w:r>
      <w:r w:rsidR="00E413AD" w:rsidRPr="00E413AD">
        <w:rPr>
          <w:lang w:val="en-US"/>
        </w:rPr>
        <w:t> </w:t>
      </w:r>
      <w:r w:rsidR="00E413AD">
        <w:rPr>
          <w:lang w:val="ru-RU"/>
        </w:rPr>
        <w:t>г</w:t>
      </w:r>
      <w:r w:rsidR="00E413AD" w:rsidRPr="00E413AD">
        <w:rPr>
          <w:lang w:val="ru-RU"/>
        </w:rPr>
        <w:t xml:space="preserve">. </w:t>
      </w:r>
      <w:r w:rsidR="00E413AD">
        <w:rPr>
          <w:lang w:val="ru-RU"/>
        </w:rPr>
        <w:t>по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декабрь</w:t>
      </w:r>
      <w:r w:rsidR="00E413AD" w:rsidRPr="00E413AD">
        <w:rPr>
          <w:lang w:val="ru-RU"/>
        </w:rPr>
        <w:t xml:space="preserve"> 2019</w:t>
      </w:r>
      <w:r w:rsidR="00E413AD" w:rsidRPr="00E413AD">
        <w:rPr>
          <w:lang w:val="en-US"/>
        </w:rPr>
        <w:t> </w:t>
      </w:r>
      <w:r w:rsidR="00E413AD">
        <w:rPr>
          <w:lang w:val="ru-RU"/>
        </w:rPr>
        <w:t>г</w:t>
      </w:r>
      <w:r w:rsidR="00E413AD" w:rsidRPr="00E413AD">
        <w:rPr>
          <w:lang w:val="ru-RU"/>
        </w:rPr>
        <w:t xml:space="preserve">. </w:t>
      </w:r>
      <w:r w:rsidR="00E413AD">
        <w:rPr>
          <w:lang w:val="ru-RU"/>
        </w:rPr>
        <w:t>Данный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отчетный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период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соответствует</w:t>
      </w:r>
      <w:r w:rsidR="00E413AD" w:rsidRPr="00E413AD">
        <w:rPr>
          <w:lang w:val="ru-RU"/>
        </w:rPr>
        <w:t xml:space="preserve"> </w:t>
      </w:r>
      <w:r w:rsidR="00E413AD">
        <w:rPr>
          <w:lang w:val="ru-RU"/>
        </w:rPr>
        <w:t>резолюции </w:t>
      </w:r>
      <w:hyperlink r:id="rId8" w:history="1">
        <w:r w:rsidR="00623F63" w:rsidRPr="00E413AD">
          <w:rPr>
            <w:rStyle w:val="Lienhypertexte"/>
            <w:rFonts w:cs="Arial"/>
            <w:szCs w:val="22"/>
            <w:lang w:val="ru-RU"/>
          </w:rPr>
          <w:t>6.</w:t>
        </w:r>
        <w:r w:rsidR="00623F63" w:rsidRPr="00623F63">
          <w:rPr>
            <w:rStyle w:val="Lienhypertexte"/>
            <w:rFonts w:cs="Arial"/>
            <w:szCs w:val="22"/>
            <w:lang w:val="en-US"/>
          </w:rPr>
          <w:t>GA </w:t>
        </w:r>
        <w:r w:rsidR="00623F63" w:rsidRPr="00E413AD">
          <w:rPr>
            <w:rStyle w:val="Lienhypertexte"/>
            <w:rFonts w:cs="Arial"/>
            <w:szCs w:val="22"/>
            <w:lang w:val="ru-RU"/>
          </w:rPr>
          <w:t>5</w:t>
        </w:r>
      </w:hyperlink>
      <w:r w:rsidR="00623F63" w:rsidRPr="00E413AD">
        <w:rPr>
          <w:rFonts w:cs="Arial"/>
          <w:szCs w:val="22"/>
          <w:lang w:val="ru-RU"/>
        </w:rPr>
        <w:t xml:space="preserve">, </w:t>
      </w:r>
      <w:r w:rsidR="00753FF5">
        <w:rPr>
          <w:rFonts w:cs="Arial"/>
          <w:szCs w:val="22"/>
          <w:lang w:val="ru-RU"/>
        </w:rPr>
        <w:t xml:space="preserve">в которой Генеральная ассамблея просит Комитет представлять доклады о своей деятельности, используя двухлетний календарный период. </w:t>
      </w:r>
      <w:r w:rsidR="00753FF5" w:rsidRPr="0097197F">
        <w:rPr>
          <w:lang w:val="ru-RU"/>
        </w:rPr>
        <w:t>В этой связи ниже, в приложении к данному документу, представлен доклад Комитета.</w:t>
      </w:r>
      <w:r w:rsidR="00794C99">
        <w:rPr>
          <w:rStyle w:val="Appelnotedebasdep"/>
          <w:lang w:val="ru-RU"/>
        </w:rPr>
        <w:footnoteReference w:id="1"/>
      </w:r>
      <w:r w:rsidR="00753FF5" w:rsidRPr="0097197F">
        <w:rPr>
          <w:lang w:val="ru-RU"/>
        </w:rPr>
        <w:t xml:space="preserve"> </w:t>
      </w:r>
      <w:r w:rsidR="00414511" w:rsidRPr="0097197F">
        <w:rPr>
          <w:lang w:val="ru-RU"/>
        </w:rPr>
        <w:t xml:space="preserve">Настоящий доклад включает также ряд национальных докладов, представленных государствами – участниками в смысле статьи 29 Конвенции, которые были утверждены на </w:t>
      </w:r>
      <w:r w:rsidR="00414511">
        <w:rPr>
          <w:lang w:val="ru-RU"/>
        </w:rPr>
        <w:t xml:space="preserve">тринадцатой и четырнадцатой </w:t>
      </w:r>
      <w:r w:rsidR="00414511" w:rsidRPr="0097197F">
        <w:rPr>
          <w:lang w:val="ru-RU"/>
        </w:rPr>
        <w:t>сессиях Комитет</w:t>
      </w:r>
      <w:r w:rsidR="00414511">
        <w:rPr>
          <w:lang w:val="ru-RU"/>
        </w:rPr>
        <w:t>а.</w:t>
      </w:r>
    </w:p>
    <w:p w14:paraId="7F655B25" w14:textId="2975B5EA" w:rsidR="007E0222" w:rsidRPr="00414511" w:rsidRDefault="00414511" w:rsidP="008A0C2D">
      <w:pPr>
        <w:pStyle w:val="Marge"/>
        <w:numPr>
          <w:ilvl w:val="0"/>
          <w:numId w:val="19"/>
        </w:numPr>
        <w:spacing w:after="120"/>
        <w:ind w:left="567" w:hanging="567"/>
        <w:rPr>
          <w:rFonts w:eastAsia="Arial" w:cs="Arial"/>
          <w:szCs w:val="22"/>
          <w:lang w:val="ru-RU"/>
        </w:rPr>
      </w:pPr>
      <w:r>
        <w:rPr>
          <w:rFonts w:eastAsia="Arial" w:cs="Arial"/>
          <w:szCs w:val="22"/>
          <w:lang w:val="ru-RU"/>
        </w:rPr>
        <w:t>Данный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следует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рассматривать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совместно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докладом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Секретариата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своей</w:t>
      </w:r>
      <w:r w:rsidRPr="00414511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деятельности</w:t>
      </w:r>
      <w:r w:rsidRPr="00414511">
        <w:rPr>
          <w:rFonts w:eastAsia="Arial" w:cs="Arial"/>
          <w:szCs w:val="22"/>
          <w:lang w:val="ru-RU"/>
        </w:rPr>
        <w:t xml:space="preserve"> (</w:t>
      </w:r>
      <w:hyperlink r:id="rId9" w:history="1">
        <w:r w:rsidRPr="00160D98">
          <w:rPr>
            <w:rStyle w:val="Lienhypertexte"/>
            <w:rFonts w:eastAsia="Arial" w:cs="Arial"/>
            <w:szCs w:val="22"/>
            <w:lang w:val="ru-RU"/>
          </w:rPr>
          <w:t>документ</w:t>
        </w:r>
        <w:r w:rsidR="007E0222" w:rsidRPr="00160D98">
          <w:rPr>
            <w:rStyle w:val="Lienhypertexte"/>
            <w:rFonts w:eastAsia="Arial" w:cs="Arial"/>
            <w:szCs w:val="22"/>
            <w:lang w:val="en-GB"/>
          </w:rPr>
          <w:t> </w:t>
        </w:r>
        <w:r w:rsidR="00065199" w:rsidRPr="00160D98">
          <w:rPr>
            <w:rStyle w:val="Lienhypertexte"/>
            <w:rFonts w:eastAsia="Arial"/>
            <w:lang w:val="en-US"/>
          </w:rPr>
          <w:t>LHE</w:t>
        </w:r>
        <w:r w:rsidR="00065199" w:rsidRPr="00160D98">
          <w:rPr>
            <w:rStyle w:val="Lienhypertexte"/>
            <w:rFonts w:eastAsia="Arial"/>
            <w:lang w:val="ru-RU"/>
          </w:rPr>
          <w:t>/20</w:t>
        </w:r>
        <w:r w:rsidR="007E0222" w:rsidRPr="00160D98">
          <w:rPr>
            <w:rStyle w:val="Lienhypertexte"/>
            <w:rFonts w:eastAsia="Arial"/>
            <w:lang w:val="ru-RU"/>
          </w:rPr>
          <w:t>/</w:t>
        </w:r>
        <w:r w:rsidR="00065199" w:rsidRPr="00160D98">
          <w:rPr>
            <w:rStyle w:val="Lienhypertexte"/>
            <w:rFonts w:eastAsia="Arial" w:cs="Arial"/>
            <w:szCs w:val="22"/>
            <w:lang w:val="ru-RU"/>
          </w:rPr>
          <w:t>8</w:t>
        </w:r>
        <w:r w:rsidR="007E0222" w:rsidRPr="00160D98">
          <w:rPr>
            <w:rStyle w:val="Lienhypertexte"/>
            <w:rFonts w:eastAsia="Arial"/>
            <w:lang w:val="ru-RU"/>
          </w:rPr>
          <w:t>.</w:t>
        </w:r>
        <w:r w:rsidR="007E0222" w:rsidRPr="00160D98">
          <w:rPr>
            <w:rStyle w:val="Lienhypertexte"/>
            <w:rFonts w:eastAsia="Arial"/>
            <w:lang w:val="en-US"/>
          </w:rPr>
          <w:t>GA</w:t>
        </w:r>
        <w:r w:rsidR="007E0222" w:rsidRPr="00160D98">
          <w:rPr>
            <w:rStyle w:val="Lienhypertexte"/>
            <w:rFonts w:eastAsia="Arial"/>
            <w:lang w:val="ru-RU"/>
          </w:rPr>
          <w:t>/</w:t>
        </w:r>
        <w:r w:rsidR="00065199" w:rsidRPr="00160D98">
          <w:rPr>
            <w:rStyle w:val="Lienhypertexte"/>
            <w:rFonts w:eastAsia="Arial" w:cs="Arial"/>
            <w:szCs w:val="22"/>
            <w:lang w:val="ru-RU"/>
          </w:rPr>
          <w:t>6</w:t>
        </w:r>
      </w:hyperlink>
      <w:r w:rsidR="007E0222" w:rsidRPr="00414511">
        <w:rPr>
          <w:rFonts w:eastAsia="Arial" w:cs="Arial"/>
          <w:szCs w:val="22"/>
          <w:lang w:val="ru-RU"/>
        </w:rPr>
        <w:t xml:space="preserve">) </w:t>
      </w:r>
      <w:r>
        <w:rPr>
          <w:rFonts w:eastAsia="Arial" w:cs="Arial"/>
          <w:szCs w:val="22"/>
          <w:lang w:val="ru-RU"/>
        </w:rPr>
        <w:t xml:space="preserve">и финансовым отчетом Фонда нематериального культурного наследия </w:t>
      </w:r>
      <w:r w:rsidR="00EA145D" w:rsidRPr="00414511">
        <w:rPr>
          <w:rFonts w:eastAsia="Arial" w:cs="Arial"/>
          <w:szCs w:val="22"/>
          <w:lang w:val="ru-RU"/>
        </w:rPr>
        <w:t>(</w:t>
      </w:r>
      <w:hyperlink r:id="rId10" w:history="1">
        <w:r w:rsidRPr="00160D98">
          <w:rPr>
            <w:rStyle w:val="Lienhypertexte"/>
            <w:rFonts w:eastAsia="Arial" w:cs="Arial"/>
            <w:szCs w:val="22"/>
            <w:lang w:val="ru-RU"/>
          </w:rPr>
          <w:t>документ</w:t>
        </w:r>
        <w:r w:rsidR="00EA145D" w:rsidRPr="00160D98">
          <w:rPr>
            <w:rStyle w:val="Lienhypertexte"/>
            <w:rFonts w:eastAsia="Arial" w:cs="Arial"/>
            <w:szCs w:val="22"/>
            <w:lang w:val="ru-RU"/>
          </w:rPr>
          <w:t xml:space="preserve"> </w:t>
        </w:r>
        <w:r w:rsidR="00065199" w:rsidRPr="00160D98">
          <w:rPr>
            <w:rStyle w:val="Lienhypertexte"/>
            <w:rFonts w:eastAsia="Arial" w:cs="Arial"/>
            <w:szCs w:val="22"/>
            <w:lang w:val="en-GB"/>
          </w:rPr>
          <w:t>LHE</w:t>
        </w:r>
        <w:r w:rsidR="00065199" w:rsidRPr="00160D98">
          <w:rPr>
            <w:rStyle w:val="Lienhypertexte"/>
            <w:rFonts w:eastAsia="Arial" w:cs="Arial"/>
            <w:szCs w:val="22"/>
            <w:lang w:val="ru-RU"/>
          </w:rPr>
          <w:t>/20/8</w:t>
        </w:r>
        <w:r w:rsidR="00EA145D" w:rsidRPr="00160D98">
          <w:rPr>
            <w:rStyle w:val="Lienhypertexte"/>
            <w:rFonts w:eastAsia="Arial" w:cs="Arial"/>
            <w:szCs w:val="22"/>
            <w:lang w:val="ru-RU"/>
          </w:rPr>
          <w:t>.</w:t>
        </w:r>
        <w:r w:rsidR="00EA145D" w:rsidRPr="00160D98">
          <w:rPr>
            <w:rStyle w:val="Lienhypertexte"/>
            <w:rFonts w:eastAsia="Arial" w:cs="Arial"/>
            <w:szCs w:val="22"/>
            <w:lang w:val="en-GB"/>
          </w:rPr>
          <w:t>GA</w:t>
        </w:r>
        <w:r w:rsidR="00EA145D" w:rsidRPr="00160D98">
          <w:rPr>
            <w:rStyle w:val="Lienhypertexte"/>
            <w:rFonts w:eastAsia="Arial" w:cs="Arial"/>
            <w:szCs w:val="22"/>
            <w:lang w:val="ru-RU"/>
          </w:rPr>
          <w:t>/</w:t>
        </w:r>
        <w:r w:rsidR="00F03809" w:rsidRPr="00160D98">
          <w:rPr>
            <w:rStyle w:val="Lienhypertexte"/>
            <w:rFonts w:eastAsia="Arial" w:cs="Arial"/>
            <w:szCs w:val="22"/>
            <w:lang w:val="en-GB"/>
          </w:rPr>
          <w:t>INF</w:t>
        </w:r>
        <w:r w:rsidR="00F03809" w:rsidRPr="00160D98">
          <w:rPr>
            <w:rStyle w:val="Lienhypertexte"/>
            <w:rFonts w:eastAsia="Arial" w:cs="Arial"/>
            <w:szCs w:val="22"/>
            <w:lang w:val="ru-RU"/>
          </w:rPr>
          <w:t>.7</w:t>
        </w:r>
      </w:hyperlink>
      <w:r w:rsidR="00EA145D" w:rsidRPr="00414511">
        <w:rPr>
          <w:rFonts w:eastAsia="Arial" w:cs="Arial"/>
          <w:szCs w:val="22"/>
          <w:lang w:val="ru-RU"/>
        </w:rPr>
        <w:t>)</w:t>
      </w:r>
      <w:r w:rsidR="007E0222" w:rsidRPr="00414511">
        <w:rPr>
          <w:rFonts w:eastAsia="Arial" w:cs="Arial"/>
          <w:szCs w:val="22"/>
          <w:lang w:val="ru-RU"/>
        </w:rPr>
        <w:t>.</w:t>
      </w:r>
    </w:p>
    <w:p w14:paraId="6E66A31C" w14:textId="69B14087" w:rsidR="008A1ED4" w:rsidRPr="00414511" w:rsidRDefault="00A57DCB" w:rsidP="008A1ED4">
      <w:pPr>
        <w:keepNext/>
        <w:numPr>
          <w:ilvl w:val="0"/>
          <w:numId w:val="19"/>
        </w:numPr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A57DCB">
        <w:rPr>
          <w:rFonts w:ascii="Arial" w:hAnsi="Arial"/>
          <w:sz w:val="22"/>
          <w:lang w:val="ru-RU"/>
        </w:rPr>
        <w:t>Генеральной ассамблее предлагается принять резолюцию следующего содержания</w:t>
      </w:r>
      <w:r w:rsidR="008A1ED4" w:rsidRPr="00414511">
        <w:rPr>
          <w:rFonts w:ascii="Arial" w:hAnsi="Arial"/>
          <w:sz w:val="22"/>
          <w:lang w:val="ru-RU"/>
        </w:rPr>
        <w:t>:</w:t>
      </w:r>
    </w:p>
    <w:p w14:paraId="728C4EFF" w14:textId="74035238" w:rsidR="008A1ED4" w:rsidRPr="00AD63D3" w:rsidRDefault="00AD63D3" w:rsidP="008A1ED4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065199" w:rsidRPr="00AD63D3">
        <w:rPr>
          <w:lang w:val="ru-RU"/>
        </w:rPr>
        <w:t xml:space="preserve"> 8</w:t>
      </w:r>
      <w:r w:rsidR="008A1ED4" w:rsidRPr="00AD63D3">
        <w:rPr>
          <w:lang w:val="ru-RU"/>
        </w:rPr>
        <w:t>.</w:t>
      </w:r>
      <w:r w:rsidR="008A1ED4" w:rsidRPr="00EA145D">
        <w:t>GA</w:t>
      </w:r>
      <w:r w:rsidR="008A1ED4" w:rsidRPr="00AD63D3">
        <w:rPr>
          <w:lang w:val="ru-RU"/>
        </w:rPr>
        <w:t xml:space="preserve"> </w:t>
      </w:r>
      <w:r w:rsidR="00EA145D" w:rsidRPr="00AD63D3">
        <w:rPr>
          <w:lang w:val="ru-RU"/>
        </w:rPr>
        <w:t>5</w:t>
      </w:r>
    </w:p>
    <w:p w14:paraId="0BBF8726" w14:textId="7886B48F" w:rsidR="008A1ED4" w:rsidRPr="00AD63D3" w:rsidRDefault="00AD63D3" w:rsidP="008A1ED4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A1ED4" w:rsidRPr="00AD63D3">
        <w:rPr>
          <w:lang w:val="ru-RU"/>
        </w:rPr>
        <w:t>,</w:t>
      </w:r>
    </w:p>
    <w:p w14:paraId="4DB06FAE" w14:textId="465BBB7F" w:rsidR="008A1ED4" w:rsidRPr="00345CB4" w:rsidRDefault="00AD63D3" w:rsidP="005D60CA">
      <w:pPr>
        <w:pStyle w:val="COMParaDecision"/>
        <w:numPr>
          <w:ilvl w:val="0"/>
          <w:numId w:val="10"/>
        </w:numPr>
        <w:ind w:left="1134" w:hanging="567"/>
      </w:pPr>
      <w:r>
        <w:rPr>
          <w:lang w:val="ru-RU"/>
        </w:rPr>
        <w:t>Рассмотрев</w:t>
      </w:r>
      <w:r w:rsidR="008A1ED4" w:rsidRPr="00F32C23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065199">
        <w:rPr>
          <w:u w:val="none"/>
        </w:rPr>
        <w:t xml:space="preserve"> LHE/20/8</w:t>
      </w:r>
      <w:r w:rsidR="008A1ED4">
        <w:rPr>
          <w:u w:val="none"/>
        </w:rPr>
        <w:t>.GA</w:t>
      </w:r>
      <w:r w:rsidR="008A1ED4" w:rsidRPr="00F32C23">
        <w:rPr>
          <w:u w:val="none"/>
        </w:rPr>
        <w:t>/</w:t>
      </w:r>
      <w:r w:rsidR="00EA145D">
        <w:rPr>
          <w:u w:val="none"/>
        </w:rPr>
        <w:t>5</w:t>
      </w:r>
      <w:r w:rsidR="008A1ED4" w:rsidRPr="00F32C23">
        <w:rPr>
          <w:u w:val="none"/>
        </w:rPr>
        <w:t>,</w:t>
      </w:r>
    </w:p>
    <w:p w14:paraId="04B94CDE" w14:textId="50056193" w:rsidR="008A1ED4" w:rsidRPr="00345CB4" w:rsidRDefault="00AD63D3" w:rsidP="005D60CA">
      <w:pPr>
        <w:pStyle w:val="COMParaDecision"/>
        <w:numPr>
          <w:ilvl w:val="0"/>
          <w:numId w:val="10"/>
        </w:numPr>
        <w:ind w:left="1134" w:hanging="567"/>
      </w:pPr>
      <w:r>
        <w:rPr>
          <w:lang w:val="ru-RU"/>
        </w:rPr>
        <w:t>Ссылаясь</w:t>
      </w:r>
      <w:r w:rsidR="008A1ED4" w:rsidRPr="00F32C23">
        <w:rPr>
          <w:u w:val="none"/>
        </w:rPr>
        <w:t xml:space="preserve"> </w:t>
      </w:r>
      <w:r>
        <w:rPr>
          <w:u w:val="none"/>
          <w:lang w:val="ru-RU"/>
        </w:rPr>
        <w:t>на статью</w:t>
      </w:r>
      <w:r w:rsidR="00AF1214" w:rsidRPr="005D60CA">
        <w:rPr>
          <w:u w:val="none"/>
        </w:rPr>
        <w:t xml:space="preserve"> 30 </w:t>
      </w:r>
      <w:r>
        <w:rPr>
          <w:u w:val="none"/>
          <w:lang w:val="ru-RU"/>
        </w:rPr>
        <w:t>Конвенции</w:t>
      </w:r>
      <w:r w:rsidR="008A1ED4" w:rsidRPr="00D52C71">
        <w:rPr>
          <w:u w:val="none"/>
        </w:rPr>
        <w:t>,</w:t>
      </w:r>
    </w:p>
    <w:p w14:paraId="2A2685EC" w14:textId="4B767504" w:rsidR="00AF1214" w:rsidRPr="00414511" w:rsidRDefault="00414511" w:rsidP="005D60CA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Приветствует</w:t>
      </w:r>
      <w:r w:rsidR="0095272A"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Кирибати</w:t>
      </w:r>
      <w:r w:rsidRPr="00414511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Сингапур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Соломоновы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Острова</w:t>
      </w:r>
      <w:r w:rsidRPr="0041451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ратифицировали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Конвенцию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отчетного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периода</w:t>
      </w:r>
      <w:r w:rsidR="00C5275F">
        <w:rPr>
          <w:u w:val="none"/>
          <w:lang w:val="ru-RU"/>
        </w:rPr>
        <w:t>,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414511">
        <w:rPr>
          <w:u w:val="none"/>
          <w:lang w:val="ru-RU"/>
        </w:rPr>
        <w:t xml:space="preserve"> </w:t>
      </w:r>
      <w:r w:rsidRPr="00414511">
        <w:rPr>
          <w:lang w:val="ru-RU"/>
        </w:rPr>
        <w:t>выражает удовлетворение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высокими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показателями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ратификации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различных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регионах</w:t>
      </w:r>
      <w:r w:rsidRPr="00414511">
        <w:rPr>
          <w:u w:val="none"/>
          <w:lang w:val="ru-RU"/>
        </w:rPr>
        <w:t>;</w:t>
      </w:r>
    </w:p>
    <w:p w14:paraId="3A16ED7C" w14:textId="0D560DD6" w:rsidR="00AF1214" w:rsidRPr="00CF6321" w:rsidRDefault="00CF6321" w:rsidP="005D60CA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Принимает</w:t>
      </w:r>
      <w:r w:rsidRPr="00CF6321">
        <w:rPr>
          <w:lang w:val="ru-RU"/>
        </w:rPr>
        <w:t xml:space="preserve"> </w:t>
      </w:r>
      <w:r>
        <w:rPr>
          <w:lang w:val="ru-RU"/>
        </w:rPr>
        <w:t>во</w:t>
      </w:r>
      <w:r w:rsidRPr="00CF6321">
        <w:rPr>
          <w:lang w:val="ru-RU"/>
        </w:rPr>
        <w:t xml:space="preserve"> </w:t>
      </w:r>
      <w:r>
        <w:rPr>
          <w:lang w:val="ru-RU"/>
        </w:rPr>
        <w:t>внимание</w:t>
      </w:r>
      <w:r w:rsidR="00AF1214"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Генеральной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ассамблее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января</w:t>
      </w:r>
      <w:r w:rsidRPr="00CF6321">
        <w:rPr>
          <w:u w:val="none"/>
          <w:lang w:val="ru-RU"/>
        </w:rPr>
        <w:t xml:space="preserve"> 2018</w:t>
      </w:r>
      <w:r w:rsidRPr="00CF632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CF6321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декабрь</w:t>
      </w:r>
      <w:r w:rsidRPr="00CF6321">
        <w:rPr>
          <w:u w:val="none"/>
          <w:lang w:val="ru-RU"/>
        </w:rPr>
        <w:t xml:space="preserve"> 2019</w:t>
      </w:r>
      <w:r w:rsidRPr="00CF632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CF6321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который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прилагается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настоящему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документу</w:t>
      </w:r>
      <w:r w:rsidRPr="00CF632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CF6321">
        <w:rPr>
          <w:u w:val="none"/>
          <w:lang w:val="ru-RU"/>
        </w:rPr>
        <w:t xml:space="preserve"> </w:t>
      </w:r>
      <w:r w:rsidRPr="00CF6321">
        <w:rPr>
          <w:lang w:val="ru-RU"/>
        </w:rPr>
        <w:t>благодарит</w:t>
      </w:r>
      <w:r>
        <w:rPr>
          <w:u w:val="none"/>
          <w:lang w:val="ru-RU"/>
        </w:rPr>
        <w:t xml:space="preserve"> Комитет за его продуктивную работу;</w:t>
      </w:r>
    </w:p>
    <w:p w14:paraId="4A82BF9C" w14:textId="7CEC6DF5" w:rsidR="007B5C48" w:rsidRPr="002B682C" w:rsidRDefault="00F1360E" w:rsidP="005D60CA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2B682C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="00AF1214"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Комитету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прогресс</w:t>
      </w:r>
      <w:r w:rsidRPr="002B682C">
        <w:rPr>
          <w:u w:val="none"/>
          <w:lang w:val="ru-RU"/>
        </w:rPr>
        <w:t xml:space="preserve">, </w:t>
      </w:r>
      <w:r>
        <w:rPr>
          <w:u w:val="none"/>
          <w:lang w:val="ru-RU"/>
        </w:rPr>
        <w:t>достигнутый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деле</w:t>
      </w:r>
      <w:r w:rsidR="000E4E2B"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совершенствовани</w:t>
      </w:r>
      <w:r w:rsidR="000E4E2B">
        <w:rPr>
          <w:u w:val="none"/>
          <w:lang w:val="ru-RU"/>
        </w:rPr>
        <w:t>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управления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Конвенцией</w:t>
      </w:r>
      <w:r w:rsidR="0088521B" w:rsidRPr="002B682C">
        <w:rPr>
          <w:u w:val="none"/>
          <w:lang w:val="ru-RU"/>
        </w:rPr>
        <w:t xml:space="preserve">, </w:t>
      </w:r>
      <w:r w:rsidR="0088521B">
        <w:rPr>
          <w:u w:val="none"/>
          <w:lang w:val="ru-RU"/>
        </w:rPr>
        <w:t>особенно</w:t>
      </w:r>
      <w:r w:rsidR="0088521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благодаря</w:t>
      </w:r>
      <w:r w:rsidR="0088521B" w:rsidRPr="002B682C">
        <w:rPr>
          <w:u w:val="none"/>
          <w:lang w:val="ru-RU"/>
        </w:rPr>
        <w:t xml:space="preserve"> </w:t>
      </w:r>
      <w:r w:rsidR="0088521B">
        <w:rPr>
          <w:u w:val="none"/>
          <w:lang w:val="ru-RU"/>
        </w:rPr>
        <w:t>реформ</w:t>
      </w:r>
      <w:r w:rsidR="000E4E2B">
        <w:rPr>
          <w:u w:val="none"/>
          <w:lang w:val="ru-RU"/>
        </w:rPr>
        <w:t>е</w:t>
      </w:r>
      <w:r w:rsidR="0088521B" w:rsidRPr="002B682C">
        <w:rPr>
          <w:u w:val="none"/>
          <w:lang w:val="ru-RU"/>
        </w:rPr>
        <w:t xml:space="preserve"> </w:t>
      </w:r>
      <w:r w:rsidR="0088521B">
        <w:rPr>
          <w:u w:val="none"/>
          <w:lang w:val="ru-RU"/>
        </w:rPr>
        <w:t>механизма</w:t>
      </w:r>
      <w:r w:rsidR="0088521B" w:rsidRPr="002B682C">
        <w:rPr>
          <w:u w:val="none"/>
          <w:lang w:val="ru-RU"/>
        </w:rPr>
        <w:t xml:space="preserve"> </w:t>
      </w:r>
      <w:r w:rsidR="009532FD" w:rsidRPr="009532FD">
        <w:rPr>
          <w:u w:val="none"/>
          <w:lang w:val="ru-RU"/>
        </w:rPr>
        <w:t>представления периодических докладов</w:t>
      </w:r>
      <w:r w:rsidR="000E4E2B" w:rsidRPr="002B682C">
        <w:rPr>
          <w:u w:val="none"/>
          <w:lang w:val="ru-RU"/>
        </w:rPr>
        <w:t xml:space="preserve">, </w:t>
      </w:r>
      <w:r w:rsidR="000E4E2B">
        <w:rPr>
          <w:u w:val="none"/>
          <w:lang w:val="ru-RU"/>
        </w:rPr>
        <w:t>котор</w:t>
      </w:r>
      <w:r w:rsidR="002B682C">
        <w:rPr>
          <w:u w:val="none"/>
          <w:lang w:val="ru-RU"/>
        </w:rPr>
        <w:t>ый</w:t>
      </w:r>
      <w:r w:rsidR="000E4E2B" w:rsidRPr="002B682C">
        <w:rPr>
          <w:u w:val="none"/>
          <w:lang w:val="ru-RU"/>
        </w:rPr>
        <w:t xml:space="preserve">: </w:t>
      </w:r>
      <w:r w:rsidR="000E4E2B">
        <w:rPr>
          <w:u w:val="none"/>
          <w:lang w:val="ru-RU"/>
        </w:rPr>
        <w:t>а</w:t>
      </w:r>
      <w:r w:rsidR="000E4E2B" w:rsidRPr="002B682C">
        <w:rPr>
          <w:u w:val="none"/>
          <w:lang w:val="ru-RU"/>
        </w:rPr>
        <w:t xml:space="preserve">) </w:t>
      </w:r>
      <w:r w:rsidR="000E4E2B">
        <w:rPr>
          <w:u w:val="none"/>
          <w:lang w:val="ru-RU"/>
        </w:rPr>
        <w:t>направлен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на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улучшение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ситуации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с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низким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уровнем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представления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докладов</w:t>
      </w:r>
      <w:r w:rsidR="000E4E2B" w:rsidRPr="002B682C">
        <w:rPr>
          <w:u w:val="none"/>
          <w:lang w:val="ru-RU"/>
        </w:rPr>
        <w:t xml:space="preserve">; </w:t>
      </w:r>
      <w:r w:rsidR="000E4E2B">
        <w:rPr>
          <w:u w:val="none"/>
          <w:lang w:val="ru-RU"/>
        </w:rPr>
        <w:t>б</w:t>
      </w:r>
      <w:r w:rsidR="000E4E2B" w:rsidRPr="002B682C">
        <w:rPr>
          <w:u w:val="none"/>
          <w:lang w:val="ru-RU"/>
        </w:rPr>
        <w:t xml:space="preserve">) </w:t>
      </w:r>
      <w:r w:rsidR="000E4E2B">
        <w:rPr>
          <w:u w:val="none"/>
          <w:lang w:val="ru-RU"/>
        </w:rPr>
        <w:t>приведен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в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соответствие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с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общей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системой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оценки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результатов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и</w:t>
      </w:r>
      <w:r w:rsidR="000E4E2B" w:rsidRPr="002B682C">
        <w:rPr>
          <w:u w:val="none"/>
          <w:lang w:val="ru-RU"/>
        </w:rPr>
        <w:t xml:space="preserve"> </w:t>
      </w:r>
      <w:r w:rsidR="000E4E2B">
        <w:rPr>
          <w:u w:val="none"/>
          <w:lang w:val="ru-RU"/>
        </w:rPr>
        <w:t>в</w:t>
      </w:r>
      <w:r w:rsidR="000E4E2B" w:rsidRPr="002B682C">
        <w:rPr>
          <w:u w:val="none"/>
          <w:lang w:val="ru-RU"/>
        </w:rPr>
        <w:t xml:space="preserve">) </w:t>
      </w:r>
      <w:r w:rsidR="000E4E2B">
        <w:rPr>
          <w:u w:val="none"/>
          <w:lang w:val="ru-RU"/>
        </w:rPr>
        <w:t>будет</w:t>
      </w:r>
      <w:r w:rsidR="000E4E2B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придерживаться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региональных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циклов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представления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докладов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и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в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связи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с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этим</w:t>
      </w:r>
      <w:r w:rsidR="002B682C" w:rsidRPr="002B682C">
        <w:rPr>
          <w:u w:val="none"/>
          <w:lang w:val="ru-RU"/>
        </w:rPr>
        <w:t xml:space="preserve"> </w:t>
      </w:r>
      <w:r w:rsidR="002B682C" w:rsidRPr="002B682C">
        <w:rPr>
          <w:lang w:val="ru-RU"/>
        </w:rPr>
        <w:t>выражает надежду</w:t>
      </w:r>
      <w:r w:rsidR="002B682C" w:rsidRPr="002B682C">
        <w:rPr>
          <w:u w:val="none"/>
          <w:lang w:val="ru-RU"/>
        </w:rPr>
        <w:t xml:space="preserve">, </w:t>
      </w:r>
      <w:r w:rsidR="002B682C">
        <w:rPr>
          <w:u w:val="none"/>
          <w:lang w:val="ru-RU"/>
        </w:rPr>
        <w:t>что</w:t>
      </w:r>
      <w:r w:rsidR="002B682C" w:rsidRPr="002B682C">
        <w:rPr>
          <w:u w:val="none"/>
          <w:lang w:val="ru-RU"/>
        </w:rPr>
        <w:t xml:space="preserve"> </w:t>
      </w:r>
      <w:r w:rsidR="002B682C">
        <w:rPr>
          <w:u w:val="none"/>
          <w:lang w:val="ru-RU"/>
        </w:rPr>
        <w:t>реформированный механизм послужит полезным инструментом мониторинга достижений и результатов Конвенции на разных уровнях во всех регионах;</w:t>
      </w:r>
    </w:p>
    <w:p w14:paraId="51312619" w14:textId="28637FA5" w:rsidR="00712566" w:rsidRPr="001D6D7D" w:rsidRDefault="00692D71" w:rsidP="00E25D7B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1D6D7D">
        <w:rPr>
          <w:lang w:val="ru-RU"/>
        </w:rPr>
        <w:t xml:space="preserve"> </w:t>
      </w:r>
      <w:r>
        <w:rPr>
          <w:lang w:val="ru-RU"/>
        </w:rPr>
        <w:t>далее</w:t>
      </w:r>
      <w:r w:rsidRPr="001D6D7D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1D6D7D">
        <w:rPr>
          <w:u w:val="none"/>
          <w:lang w:val="ru-RU"/>
        </w:rPr>
        <w:t xml:space="preserve"> </w:t>
      </w:r>
      <w:r w:rsidRPr="00692D71">
        <w:rPr>
          <w:u w:val="none"/>
          <w:lang w:val="ru-RU"/>
        </w:rPr>
        <w:t>Комитету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то</w:t>
      </w:r>
      <w:r w:rsidR="001D6D7D">
        <w:rPr>
          <w:u w:val="none"/>
          <w:lang w:val="ru-RU"/>
        </w:rPr>
        <w:t>, что</w:t>
      </w:r>
      <w:r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 xml:space="preserve">он неуклонно придает важное значение </w:t>
      </w:r>
      <w:r>
        <w:rPr>
          <w:u w:val="none"/>
          <w:lang w:val="ru-RU"/>
        </w:rPr>
        <w:t>укреплению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потенциала</w:t>
      </w:r>
      <w:r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по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выполнению Конвенции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в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рамках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глобальной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программы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по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укреплению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потенциала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и</w:t>
      </w:r>
      <w:r w:rsidR="001D6D7D" w:rsidRPr="001D6D7D">
        <w:rPr>
          <w:u w:val="none"/>
          <w:lang w:val="ru-RU"/>
        </w:rPr>
        <w:t xml:space="preserve"> </w:t>
      </w:r>
      <w:r w:rsidR="001D6D7D" w:rsidRPr="001D6D7D">
        <w:rPr>
          <w:lang w:val="ru-RU"/>
        </w:rPr>
        <w:t>с удовлетворением отмечает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инициатив</w:t>
      </w:r>
      <w:r w:rsidR="009532FD">
        <w:rPr>
          <w:u w:val="none"/>
          <w:lang w:val="ru-RU"/>
        </w:rPr>
        <w:t>ы</w:t>
      </w:r>
      <w:r w:rsidR="00126E82">
        <w:rPr>
          <w:u w:val="none"/>
          <w:lang w:val="ru-RU"/>
        </w:rPr>
        <w:t>,</w:t>
      </w:r>
      <w:r w:rsidR="00126E82" w:rsidRPr="00126E82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связанные</w:t>
      </w:r>
      <w:r w:rsidR="00126E82" w:rsidRPr="001D6D7D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с</w:t>
      </w:r>
      <w:r w:rsidR="00126E82" w:rsidRPr="001D6D7D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охраной</w:t>
      </w:r>
      <w:r w:rsidR="00126E82" w:rsidRPr="001D6D7D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нематериального</w:t>
      </w:r>
      <w:r w:rsidR="00126E82" w:rsidRPr="001D6D7D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культурного</w:t>
      </w:r>
      <w:r w:rsidR="00126E82" w:rsidRPr="001D6D7D">
        <w:rPr>
          <w:u w:val="none"/>
          <w:lang w:val="ru-RU"/>
        </w:rPr>
        <w:t xml:space="preserve"> </w:t>
      </w:r>
      <w:r w:rsidR="00126E82">
        <w:rPr>
          <w:u w:val="none"/>
          <w:lang w:val="ru-RU"/>
        </w:rPr>
        <w:t>наследия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в</w:t>
      </w:r>
      <w:r w:rsidR="001D6D7D" w:rsidRPr="001D6D7D">
        <w:rPr>
          <w:u w:val="none"/>
          <w:lang w:val="ru-RU"/>
        </w:rPr>
        <w:t xml:space="preserve"> </w:t>
      </w:r>
      <w:r w:rsidR="009532FD">
        <w:rPr>
          <w:u w:val="none"/>
          <w:lang w:val="ru-RU"/>
        </w:rPr>
        <w:t xml:space="preserve">сфере </w:t>
      </w:r>
      <w:r w:rsidR="001D6D7D">
        <w:rPr>
          <w:u w:val="none"/>
          <w:lang w:val="ru-RU"/>
        </w:rPr>
        <w:t>формально</w:t>
      </w:r>
      <w:r w:rsidR="009532FD">
        <w:rPr>
          <w:u w:val="none"/>
          <w:lang w:val="ru-RU"/>
        </w:rPr>
        <w:t>го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и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неформально</w:t>
      </w:r>
      <w:r w:rsidR="009532FD">
        <w:rPr>
          <w:u w:val="none"/>
          <w:lang w:val="ru-RU"/>
        </w:rPr>
        <w:t>го</w:t>
      </w:r>
      <w:r w:rsidR="001D6D7D" w:rsidRPr="001D6D7D">
        <w:rPr>
          <w:u w:val="none"/>
          <w:lang w:val="ru-RU"/>
        </w:rPr>
        <w:t xml:space="preserve"> </w:t>
      </w:r>
      <w:r w:rsidR="001D6D7D">
        <w:rPr>
          <w:u w:val="none"/>
          <w:lang w:val="ru-RU"/>
        </w:rPr>
        <w:t>образовани</w:t>
      </w:r>
      <w:r w:rsidR="009532FD">
        <w:rPr>
          <w:u w:val="none"/>
          <w:lang w:val="ru-RU"/>
        </w:rPr>
        <w:t>я</w:t>
      </w:r>
      <w:r w:rsidR="001D6D7D" w:rsidRPr="001D6D7D">
        <w:rPr>
          <w:u w:val="none"/>
          <w:lang w:val="ru-RU"/>
        </w:rPr>
        <w:t>;</w:t>
      </w:r>
    </w:p>
    <w:p w14:paraId="3EBF022C" w14:textId="6C5CE98A" w:rsidR="009A22CB" w:rsidRDefault="00C814C0" w:rsidP="00D22279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Обращает особое внимание</w:t>
      </w:r>
      <w:r w:rsidR="006679E9"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на </w:t>
      </w:r>
      <w:r w:rsidR="0000397F">
        <w:rPr>
          <w:u w:val="none"/>
          <w:lang w:val="ru-RU"/>
        </w:rPr>
        <w:t>важную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роль</w:t>
      </w:r>
      <w:r w:rsidR="0000397F" w:rsidRPr="00263EA4">
        <w:rPr>
          <w:u w:val="none"/>
          <w:lang w:val="ru-RU"/>
        </w:rPr>
        <w:t xml:space="preserve">, </w:t>
      </w:r>
      <w:r w:rsidR="0000397F">
        <w:rPr>
          <w:u w:val="none"/>
          <w:lang w:val="ru-RU"/>
        </w:rPr>
        <w:t>которую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охрана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нематериального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культурного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наследия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может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играть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в</w:t>
      </w:r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поддержке</w:t>
      </w:r>
      <w:r w:rsidR="0000397F" w:rsidRPr="00263EA4">
        <w:rPr>
          <w:u w:val="none"/>
          <w:lang w:val="ru-RU"/>
        </w:rPr>
        <w:t xml:space="preserve"> </w:t>
      </w:r>
      <w:proofErr w:type="spellStart"/>
      <w:r w:rsidR="0000397F">
        <w:rPr>
          <w:u w:val="none"/>
          <w:lang w:val="ru-RU"/>
        </w:rPr>
        <w:t>миростроительства</w:t>
      </w:r>
      <w:proofErr w:type="spellEnd"/>
      <w:r w:rsidR="0000397F" w:rsidRPr="00263EA4">
        <w:rPr>
          <w:u w:val="none"/>
          <w:lang w:val="ru-RU"/>
        </w:rPr>
        <w:t xml:space="preserve"> </w:t>
      </w:r>
      <w:r w:rsidR="0000397F">
        <w:rPr>
          <w:u w:val="none"/>
          <w:lang w:val="ru-RU"/>
        </w:rPr>
        <w:t>и</w:t>
      </w:r>
      <w:r w:rsidR="0000397F" w:rsidRPr="00263EA4">
        <w:rPr>
          <w:u w:val="none"/>
          <w:lang w:val="ru-RU"/>
        </w:rPr>
        <w:t xml:space="preserve"> </w:t>
      </w:r>
      <w:r w:rsidR="00295FA5">
        <w:rPr>
          <w:u w:val="none"/>
          <w:lang w:val="ru-RU"/>
        </w:rPr>
        <w:t>сотрудничества</w:t>
      </w:r>
      <w:r>
        <w:rPr>
          <w:u w:val="none"/>
          <w:lang w:val="ru-RU"/>
        </w:rPr>
        <w:t>,</w:t>
      </w:r>
      <w:r w:rsidR="00295FA5" w:rsidRPr="00263EA4">
        <w:rPr>
          <w:u w:val="none"/>
          <w:lang w:val="ru-RU"/>
        </w:rPr>
        <w:t xml:space="preserve"> </w:t>
      </w:r>
      <w:r w:rsidR="00295FA5">
        <w:rPr>
          <w:u w:val="none"/>
          <w:lang w:val="ru-RU"/>
        </w:rPr>
        <w:t>особенно</w:t>
      </w:r>
      <w:r w:rsidR="00F81517">
        <w:rPr>
          <w:u w:val="none"/>
          <w:lang w:val="ru-RU"/>
        </w:rPr>
        <w:t>,</w:t>
      </w:r>
      <w:r w:rsidR="00295FA5" w:rsidRPr="00263EA4">
        <w:rPr>
          <w:u w:val="none"/>
          <w:lang w:val="ru-RU"/>
        </w:rPr>
        <w:t xml:space="preserve"> </w:t>
      </w:r>
      <w:r w:rsidR="00FA2027">
        <w:rPr>
          <w:u w:val="none"/>
          <w:lang w:val="ru-RU"/>
        </w:rPr>
        <w:t>что касается</w:t>
      </w:r>
      <w:r w:rsidR="00F23237">
        <w:rPr>
          <w:u w:val="none"/>
          <w:lang w:val="ru-RU"/>
        </w:rPr>
        <w:t xml:space="preserve"> </w:t>
      </w:r>
      <w:r w:rsidR="00263EA4">
        <w:rPr>
          <w:u w:val="none"/>
          <w:lang w:val="ru-RU"/>
        </w:rPr>
        <w:t>решения</w:t>
      </w:r>
      <w:r w:rsidR="00263EA4" w:rsidRPr="00263EA4">
        <w:rPr>
          <w:u w:val="none"/>
          <w:lang w:val="ru-RU"/>
        </w:rPr>
        <w:t xml:space="preserve"> </w:t>
      </w:r>
      <w:r w:rsidR="00263EA4">
        <w:rPr>
          <w:u w:val="none"/>
          <w:lang w:val="ru-RU"/>
        </w:rPr>
        <w:t>Комитета</w:t>
      </w:r>
      <w:r w:rsidR="00263EA4" w:rsidRPr="00263EA4">
        <w:rPr>
          <w:u w:val="none"/>
          <w:lang w:val="ru-RU"/>
        </w:rPr>
        <w:t xml:space="preserve"> </w:t>
      </w:r>
      <w:r w:rsidR="00263EA4">
        <w:rPr>
          <w:u w:val="none"/>
          <w:lang w:val="ru-RU"/>
        </w:rPr>
        <w:t>о</w:t>
      </w:r>
      <w:r w:rsidR="00263EA4" w:rsidRPr="00263EA4">
        <w:rPr>
          <w:u w:val="none"/>
          <w:lang w:val="ru-RU"/>
        </w:rPr>
        <w:t xml:space="preserve"> </w:t>
      </w:r>
      <w:r w:rsidR="00263EA4">
        <w:rPr>
          <w:u w:val="none"/>
          <w:lang w:val="ru-RU"/>
        </w:rPr>
        <w:t>совместном</w:t>
      </w:r>
      <w:r w:rsidR="00263EA4" w:rsidRPr="00263EA4">
        <w:rPr>
          <w:u w:val="none"/>
          <w:lang w:val="ru-RU"/>
        </w:rPr>
        <w:t xml:space="preserve"> </w:t>
      </w:r>
      <w:r w:rsidR="00263EA4">
        <w:rPr>
          <w:u w:val="none"/>
          <w:lang w:val="ru-RU"/>
        </w:rPr>
        <w:t xml:space="preserve">включении одного из элементов </w:t>
      </w:r>
      <w:r w:rsidR="00C420AA" w:rsidRPr="00263EA4">
        <w:rPr>
          <w:u w:val="none"/>
          <w:lang w:val="ru-RU"/>
        </w:rPr>
        <w:t>(</w:t>
      </w:r>
      <w:hyperlink r:id="rId11" w:history="1">
        <w:r w:rsidR="00161CE0">
          <w:rPr>
            <w:rStyle w:val="Lienhypertexte"/>
            <w:lang w:val="ru-RU"/>
          </w:rPr>
          <w:t>решение</w:t>
        </w:r>
        <w:r w:rsidR="00161CE0">
          <w:rPr>
            <w:rStyle w:val="Lienhypertexte"/>
          </w:rPr>
          <w:t> </w:t>
        </w:r>
        <w:r w:rsidR="00161CE0">
          <w:rPr>
            <w:rStyle w:val="Lienhypertexte"/>
            <w:lang w:val="ru-RU"/>
          </w:rPr>
          <w:t>13.</w:t>
        </w:r>
        <w:r w:rsidR="00161CE0">
          <w:rPr>
            <w:rStyle w:val="Lienhypertexte"/>
          </w:rPr>
          <w:t>COM</w:t>
        </w:r>
        <w:r w:rsidR="00161CE0">
          <w:rPr>
            <w:rStyle w:val="Lienhypertexte"/>
            <w:lang w:val="ru-RU"/>
          </w:rPr>
          <w:t> 10.</w:t>
        </w:r>
        <w:r w:rsidR="00161CE0">
          <w:rPr>
            <w:rStyle w:val="Lienhypertexte"/>
            <w:lang w:val="en-US"/>
          </w:rPr>
          <w:t>b</w:t>
        </w:r>
        <w:r w:rsidR="00AB00D9" w:rsidRPr="0061460F">
          <w:rPr>
            <w:rStyle w:val="Lienhypertexte"/>
            <w:lang w:val="ru-RU"/>
          </w:rPr>
          <w:t>.41</w:t>
        </w:r>
        <w:r>
          <w:rPr>
            <w:rStyle w:val="Lienhypertexte"/>
            <w:lang w:val="ru-RU"/>
          </w:rPr>
          <w:t>)</w:t>
        </w:r>
      </w:hyperlink>
      <w:r w:rsidR="008145E7" w:rsidRPr="008145E7">
        <w:rPr>
          <w:lang w:val="ru-RU"/>
        </w:rPr>
        <w:t>;</w:t>
      </w:r>
    </w:p>
    <w:p w14:paraId="01985416" w14:textId="2B0D378A" w:rsidR="009230D8" w:rsidRPr="009A22CB" w:rsidRDefault="009A22CB" w:rsidP="009A22CB">
      <w:pPr>
        <w:rPr>
          <w:rFonts w:ascii="Arial" w:eastAsia="SimSun" w:hAnsi="Arial" w:cs="Arial"/>
          <w:sz w:val="22"/>
          <w:szCs w:val="22"/>
          <w:lang w:val="ru-RU"/>
        </w:rPr>
      </w:pPr>
      <w:r>
        <w:rPr>
          <w:lang w:val="ru-RU"/>
        </w:rPr>
        <w:br w:type="page"/>
      </w:r>
    </w:p>
    <w:p w14:paraId="27376DA1" w14:textId="7B101F5D" w:rsidR="003C4985" w:rsidRPr="00C82C1A" w:rsidRDefault="00C814C0" w:rsidP="005D60CA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 w:rsidRPr="009F3928">
        <w:rPr>
          <w:lang w:val="ru-RU"/>
        </w:rPr>
        <w:lastRenderedPageBreak/>
        <w:t>Подчеркивает важность</w:t>
      </w:r>
      <w:r w:rsidR="00D52C71" w:rsidRPr="009F3928">
        <w:rPr>
          <w:u w:val="none"/>
          <w:lang w:val="ru-RU"/>
        </w:rPr>
        <w:t xml:space="preserve"> </w:t>
      </w:r>
      <w:r w:rsidRPr="009F3928">
        <w:rPr>
          <w:u w:val="none"/>
          <w:lang w:val="ru-RU"/>
        </w:rPr>
        <w:t xml:space="preserve">начатого Комитетом </w:t>
      </w:r>
      <w:r w:rsidR="00EA7679" w:rsidRPr="00B96EEB">
        <w:rPr>
          <w:u w:val="none"/>
          <w:lang w:val="ru-RU"/>
        </w:rPr>
        <w:t>анализа</w:t>
      </w:r>
      <w:r w:rsidRPr="00B96EEB">
        <w:rPr>
          <w:u w:val="none"/>
          <w:lang w:val="ru-RU"/>
        </w:rPr>
        <w:t xml:space="preserve"> </w:t>
      </w:r>
      <w:r w:rsidR="00EA7679" w:rsidRPr="00B96EEB">
        <w:rPr>
          <w:u w:val="none"/>
          <w:lang w:val="ru-RU"/>
        </w:rPr>
        <w:t>с</w:t>
      </w:r>
      <w:r w:rsidR="00EA7679" w:rsidRPr="00DA0723">
        <w:rPr>
          <w:u w:val="none"/>
          <w:lang w:val="ru-RU"/>
        </w:rPr>
        <w:t>ущности</w:t>
      </w:r>
      <w:r w:rsidR="00EF0A58" w:rsidRPr="00DA0723">
        <w:rPr>
          <w:u w:val="none"/>
          <w:lang w:val="ru-RU"/>
        </w:rPr>
        <w:t xml:space="preserve"> и целей механизм</w:t>
      </w:r>
      <w:r w:rsidR="00E3597F" w:rsidRPr="004555AE">
        <w:rPr>
          <w:u w:val="none"/>
          <w:lang w:val="ru-RU"/>
        </w:rPr>
        <w:t>а</w:t>
      </w:r>
      <w:r w:rsidR="00EF0A58" w:rsidRPr="00C82C1A">
        <w:rPr>
          <w:u w:val="none"/>
          <w:lang w:val="ru-RU"/>
        </w:rPr>
        <w:t xml:space="preserve"> </w:t>
      </w:r>
      <w:r w:rsidR="00DC3D24">
        <w:rPr>
          <w:u w:val="none"/>
          <w:lang w:val="ru-RU"/>
        </w:rPr>
        <w:t xml:space="preserve">включения в </w:t>
      </w:r>
      <w:r w:rsidR="00EF0A58" w:rsidRPr="009F3928">
        <w:rPr>
          <w:u w:val="none"/>
          <w:lang w:val="ru-RU"/>
        </w:rPr>
        <w:t>списк</w:t>
      </w:r>
      <w:r w:rsidR="00DC3D24">
        <w:rPr>
          <w:u w:val="none"/>
          <w:lang w:val="ru-RU"/>
        </w:rPr>
        <w:t xml:space="preserve">и </w:t>
      </w:r>
      <w:r w:rsidR="005A647B" w:rsidRPr="009F3928">
        <w:rPr>
          <w:u w:val="none"/>
          <w:lang w:val="ru-RU"/>
        </w:rPr>
        <w:t xml:space="preserve">в рамках </w:t>
      </w:r>
      <w:r w:rsidR="00EF0A58" w:rsidRPr="009F3928">
        <w:rPr>
          <w:u w:val="none"/>
          <w:lang w:val="ru-RU"/>
        </w:rPr>
        <w:t>Конвенц</w:t>
      </w:r>
      <w:r w:rsidR="00EF0A58" w:rsidRPr="00B96EEB">
        <w:rPr>
          <w:u w:val="none"/>
          <w:lang w:val="ru-RU"/>
        </w:rPr>
        <w:t xml:space="preserve">ии, включая последующую деятельность в отношении включенных элементов, как части </w:t>
      </w:r>
      <w:r w:rsidR="007A3672" w:rsidRPr="00C82C1A">
        <w:rPr>
          <w:u w:val="none"/>
          <w:lang w:val="ru-RU"/>
        </w:rPr>
        <w:t xml:space="preserve">этого общего </w:t>
      </w:r>
      <w:r w:rsidR="00DC3D24">
        <w:rPr>
          <w:u w:val="none"/>
          <w:lang w:val="ru-RU"/>
        </w:rPr>
        <w:t xml:space="preserve">анализа, </w:t>
      </w:r>
      <w:r w:rsidR="007A3672" w:rsidRPr="009F3928">
        <w:rPr>
          <w:u w:val="none"/>
          <w:lang w:val="ru-RU"/>
        </w:rPr>
        <w:t xml:space="preserve">и </w:t>
      </w:r>
      <w:r w:rsidR="007A3672" w:rsidRPr="009F3928">
        <w:rPr>
          <w:lang w:val="ru-RU"/>
        </w:rPr>
        <w:t>приветствует</w:t>
      </w:r>
      <w:r w:rsidR="007A3672" w:rsidRPr="009F3928">
        <w:rPr>
          <w:u w:val="none"/>
          <w:lang w:val="ru-RU"/>
        </w:rPr>
        <w:t xml:space="preserve"> первые шаги</w:t>
      </w:r>
      <w:r w:rsidR="00995CE6" w:rsidRPr="00B96EEB">
        <w:rPr>
          <w:u w:val="none"/>
          <w:lang w:val="ru-RU"/>
        </w:rPr>
        <w:t xml:space="preserve">, предпринятые для улучшения процесса включения в списки </w:t>
      </w:r>
      <w:r w:rsidR="005A647B" w:rsidRPr="00C82C1A">
        <w:rPr>
          <w:u w:val="none"/>
          <w:lang w:val="ru-RU"/>
        </w:rPr>
        <w:t>с помощью организации диалога на начальн</w:t>
      </w:r>
      <w:r w:rsidR="00583400" w:rsidRPr="00C82C1A">
        <w:rPr>
          <w:u w:val="none"/>
          <w:lang w:val="ru-RU"/>
        </w:rPr>
        <w:t>ом</w:t>
      </w:r>
      <w:r w:rsidR="005A647B" w:rsidRPr="00C82C1A">
        <w:rPr>
          <w:u w:val="none"/>
          <w:lang w:val="ru-RU"/>
        </w:rPr>
        <w:t xml:space="preserve"> этап</w:t>
      </w:r>
      <w:r w:rsidR="00583400" w:rsidRPr="00C82C1A">
        <w:rPr>
          <w:u w:val="none"/>
          <w:lang w:val="ru-RU"/>
        </w:rPr>
        <w:t>е</w:t>
      </w:r>
      <w:bookmarkStart w:id="0" w:name="_GoBack"/>
      <w:bookmarkEnd w:id="0"/>
      <w:r w:rsidR="008145E7" w:rsidRPr="008145E7">
        <w:rPr>
          <w:u w:val="none"/>
          <w:lang w:val="ru-RU"/>
        </w:rPr>
        <w:t>;</w:t>
      </w:r>
    </w:p>
    <w:p w14:paraId="6453E5EA" w14:textId="78C308E4" w:rsidR="00D52C71" w:rsidRPr="009F3928" w:rsidRDefault="005A647B" w:rsidP="005D60CA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 w:rsidRPr="00DC3D24">
        <w:rPr>
          <w:lang w:val="ru-RU"/>
        </w:rPr>
        <w:t>Выражает полное удовлетворение</w:t>
      </w:r>
      <w:r w:rsidR="003C4985" w:rsidRPr="00DC3D24">
        <w:rPr>
          <w:u w:val="none"/>
          <w:lang w:val="ru-RU"/>
        </w:rPr>
        <w:t xml:space="preserve"> </w:t>
      </w:r>
      <w:r w:rsidRPr="00DC3D24">
        <w:rPr>
          <w:u w:val="none"/>
          <w:lang w:val="ru-RU"/>
        </w:rPr>
        <w:t>решением Комитета об исключении одного элемент</w:t>
      </w:r>
      <w:r w:rsidR="00AA65D0" w:rsidRPr="00DC3D24">
        <w:rPr>
          <w:u w:val="none"/>
          <w:lang w:val="ru-RU"/>
        </w:rPr>
        <w:t>а</w:t>
      </w:r>
      <w:r w:rsidRPr="00DC3D24">
        <w:rPr>
          <w:u w:val="none"/>
          <w:lang w:val="ru-RU"/>
        </w:rPr>
        <w:t xml:space="preserve"> из списков Конвенции в соответствии с основополагающими принципами ЮНЕСКО</w:t>
      </w:r>
      <w:r w:rsidR="001810A3" w:rsidRPr="00DC3D24">
        <w:rPr>
          <w:u w:val="none"/>
          <w:lang w:val="ru-RU"/>
        </w:rPr>
        <w:t xml:space="preserve"> </w:t>
      </w:r>
      <w:r w:rsidR="000955A6" w:rsidRPr="00DC3D24">
        <w:rPr>
          <w:u w:val="none"/>
          <w:lang w:val="ru-RU"/>
        </w:rPr>
        <w:t xml:space="preserve">и принципами </w:t>
      </w:r>
      <w:r w:rsidR="009F3928">
        <w:rPr>
          <w:u w:val="none"/>
          <w:lang w:val="ru-RU"/>
        </w:rPr>
        <w:t xml:space="preserve">Конвенции, которые касаются </w:t>
      </w:r>
      <w:r w:rsidR="00AD2682" w:rsidRPr="009F3928">
        <w:rPr>
          <w:u w:val="none"/>
          <w:lang w:val="ru-RU"/>
        </w:rPr>
        <w:t>достоинства, равенства</w:t>
      </w:r>
      <w:r w:rsidR="00AD2682" w:rsidRPr="00B96EEB">
        <w:rPr>
          <w:u w:val="none"/>
          <w:lang w:val="ru-RU"/>
        </w:rPr>
        <w:t xml:space="preserve"> и </w:t>
      </w:r>
      <w:r w:rsidR="00925CE4" w:rsidRPr="00DA0723">
        <w:rPr>
          <w:u w:val="none"/>
          <w:lang w:val="ru-RU"/>
        </w:rPr>
        <w:t xml:space="preserve">взаимоуважения </w:t>
      </w:r>
      <w:r w:rsidR="00925CE4" w:rsidRPr="004555AE">
        <w:rPr>
          <w:u w:val="none"/>
          <w:lang w:val="ru-RU"/>
        </w:rPr>
        <w:t>между</w:t>
      </w:r>
      <w:r w:rsidR="00925CE4" w:rsidRPr="00DC3D24">
        <w:rPr>
          <w:u w:val="none"/>
          <w:lang w:val="ru-RU"/>
        </w:rPr>
        <w:t xml:space="preserve"> </w:t>
      </w:r>
      <w:r w:rsidR="003276C7" w:rsidRPr="00DC3D24">
        <w:rPr>
          <w:u w:val="none"/>
          <w:lang w:val="ru-RU"/>
        </w:rPr>
        <w:t xml:space="preserve">народами </w:t>
      </w:r>
      <w:r w:rsidR="003C4985" w:rsidRPr="00DC3D24">
        <w:rPr>
          <w:u w:val="none"/>
          <w:lang w:val="ru-RU"/>
        </w:rPr>
        <w:t>(</w:t>
      </w:r>
      <w:r w:rsidR="003276C7" w:rsidRPr="00DC3D24">
        <w:rPr>
          <w:u w:val="none"/>
          <w:lang w:val="ru-RU"/>
        </w:rPr>
        <w:t>решение</w:t>
      </w:r>
      <w:hyperlink r:id="rId12" w:history="1">
        <w:r w:rsidR="003276C7" w:rsidRPr="009F3928">
          <w:rPr>
            <w:rStyle w:val="Lienhypertexte"/>
            <w:lang w:val="ru-RU"/>
          </w:rPr>
          <w:t> </w:t>
        </w:r>
        <w:r w:rsidR="003C4985" w:rsidRPr="009F3928">
          <w:rPr>
            <w:rStyle w:val="Lienhypertexte"/>
            <w:lang w:val="ru-RU"/>
          </w:rPr>
          <w:t>14.</w:t>
        </w:r>
        <w:r w:rsidR="003C4985" w:rsidRPr="00B96EEB">
          <w:rPr>
            <w:rStyle w:val="Lienhypertexte"/>
          </w:rPr>
          <w:t>COM</w:t>
        </w:r>
        <w:r w:rsidR="003C4985" w:rsidRPr="00B96EEB">
          <w:rPr>
            <w:rStyle w:val="Lienhypertexte"/>
            <w:lang w:val="ru-RU"/>
          </w:rPr>
          <w:t xml:space="preserve"> 12</w:t>
        </w:r>
      </w:hyperlink>
      <w:r w:rsidR="003C4985" w:rsidRPr="009F3928">
        <w:rPr>
          <w:u w:val="none"/>
          <w:lang w:val="ru-RU"/>
        </w:rPr>
        <w:t>)</w:t>
      </w:r>
      <w:r w:rsidR="00D52C71" w:rsidRPr="009F3928">
        <w:rPr>
          <w:u w:val="none"/>
          <w:lang w:val="ru-RU"/>
        </w:rPr>
        <w:t>;</w:t>
      </w:r>
    </w:p>
    <w:p w14:paraId="0BE258A9" w14:textId="3D17486B" w:rsidR="00E04EC1" w:rsidRPr="00E3597F" w:rsidRDefault="00926CA5" w:rsidP="00E25D7B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 w:rsidRPr="00DC3D24">
        <w:rPr>
          <w:lang w:val="ru-RU"/>
        </w:rPr>
        <w:t>Также высоко оценивает</w:t>
      </w:r>
      <w:r w:rsidR="00A63BE9" w:rsidRPr="00DC3D24">
        <w:rPr>
          <w:u w:val="none"/>
          <w:lang w:val="ru-RU"/>
        </w:rPr>
        <w:t xml:space="preserve"> </w:t>
      </w:r>
      <w:r w:rsidR="005F153B" w:rsidRPr="00DC3D24">
        <w:rPr>
          <w:u w:val="none"/>
          <w:lang w:val="ru-RU"/>
        </w:rPr>
        <w:t>предпринят</w:t>
      </w:r>
      <w:r w:rsidR="009F3928">
        <w:rPr>
          <w:u w:val="none"/>
          <w:lang w:val="ru-RU"/>
        </w:rPr>
        <w:t xml:space="preserve">ые </w:t>
      </w:r>
      <w:r w:rsidR="00440809">
        <w:rPr>
          <w:u w:val="none"/>
          <w:lang w:val="ru-RU"/>
        </w:rPr>
        <w:t>Комитетом</w:t>
      </w:r>
      <w:r w:rsidR="00440809" w:rsidRPr="00E3597F">
        <w:rPr>
          <w:u w:val="none"/>
          <w:lang w:val="ru-RU"/>
        </w:rPr>
        <w:t xml:space="preserve"> </w:t>
      </w:r>
      <w:r w:rsidR="00A11C7A">
        <w:rPr>
          <w:u w:val="none"/>
          <w:lang w:val="ru-RU"/>
        </w:rPr>
        <w:t>рассмотрени</w:t>
      </w:r>
      <w:r w:rsidR="009F3928">
        <w:rPr>
          <w:u w:val="none"/>
          <w:lang w:val="ru-RU"/>
        </w:rPr>
        <w:t xml:space="preserve">я касательно </w:t>
      </w:r>
      <w:r w:rsidR="005F153B">
        <w:rPr>
          <w:u w:val="none"/>
          <w:lang w:val="ru-RU"/>
        </w:rPr>
        <w:t>нематериального</w:t>
      </w:r>
      <w:r w:rsidR="005F153B" w:rsidRPr="00E3597F">
        <w:rPr>
          <w:u w:val="none"/>
          <w:lang w:val="ru-RU"/>
        </w:rPr>
        <w:t xml:space="preserve"> </w:t>
      </w:r>
      <w:r w:rsidR="005F153B">
        <w:rPr>
          <w:u w:val="none"/>
          <w:lang w:val="ru-RU"/>
        </w:rPr>
        <w:t>культурного</w:t>
      </w:r>
      <w:r w:rsidR="005F153B" w:rsidRPr="00E3597F">
        <w:rPr>
          <w:u w:val="none"/>
          <w:lang w:val="ru-RU"/>
        </w:rPr>
        <w:t xml:space="preserve"> </w:t>
      </w:r>
      <w:r w:rsidR="005F153B">
        <w:rPr>
          <w:u w:val="none"/>
          <w:lang w:val="ru-RU"/>
        </w:rPr>
        <w:t>наследия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в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чрезвычайных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ситуациях</w:t>
      </w:r>
      <w:r w:rsidR="00E3597F" w:rsidRPr="00E3597F">
        <w:rPr>
          <w:u w:val="none"/>
          <w:lang w:val="ru-RU"/>
        </w:rPr>
        <w:t xml:space="preserve">, </w:t>
      </w:r>
      <w:r w:rsidR="00E3597F">
        <w:rPr>
          <w:u w:val="none"/>
          <w:lang w:val="ru-RU"/>
        </w:rPr>
        <w:t>а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также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участия</w:t>
      </w:r>
      <w:r w:rsidR="00E3597F" w:rsidRPr="00E3597F">
        <w:rPr>
          <w:u w:val="none"/>
          <w:lang w:val="ru-RU"/>
        </w:rPr>
        <w:t xml:space="preserve"> </w:t>
      </w:r>
      <w:r w:rsidR="00E3597F">
        <w:rPr>
          <w:u w:val="none"/>
          <w:lang w:val="ru-RU"/>
        </w:rPr>
        <w:t>неправительственных организаций в выполнении Конвенции;</w:t>
      </w:r>
    </w:p>
    <w:p w14:paraId="4F282CB2" w14:textId="1C5E886A" w:rsidR="00D52C71" w:rsidRPr="002A5E1C" w:rsidRDefault="002A5E1C" w:rsidP="00D52C71">
      <w:pPr>
        <w:pStyle w:val="5GAParaResolution"/>
        <w:numPr>
          <w:ilvl w:val="0"/>
          <w:numId w:val="10"/>
        </w:numPr>
        <w:ind w:left="1134" w:hanging="567"/>
        <w:rPr>
          <w:lang w:val="ru-RU"/>
        </w:rPr>
      </w:pPr>
      <w:r>
        <w:rPr>
          <w:u w:val="single"/>
          <w:lang w:val="ru-RU"/>
        </w:rPr>
        <w:t>Просит</w:t>
      </w:r>
      <w:r w:rsidR="00D52C71" w:rsidRPr="002A5E1C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2A5E1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2A5E1C">
        <w:rPr>
          <w:lang w:val="ru-RU"/>
        </w:rPr>
        <w:t xml:space="preserve"> </w:t>
      </w:r>
      <w:r>
        <w:rPr>
          <w:lang w:val="ru-RU"/>
        </w:rPr>
        <w:t>довести</w:t>
      </w:r>
      <w:r w:rsidRPr="002A5E1C">
        <w:rPr>
          <w:lang w:val="ru-RU"/>
        </w:rPr>
        <w:t xml:space="preserve"> </w:t>
      </w:r>
      <w:r>
        <w:rPr>
          <w:lang w:val="ru-RU"/>
        </w:rPr>
        <w:t>данный</w:t>
      </w:r>
      <w:r w:rsidRPr="002A5E1C">
        <w:rPr>
          <w:lang w:val="ru-RU"/>
        </w:rPr>
        <w:t xml:space="preserve"> </w:t>
      </w:r>
      <w:r>
        <w:rPr>
          <w:lang w:val="ru-RU"/>
        </w:rPr>
        <w:t>доклад</w:t>
      </w:r>
      <w:r w:rsidRPr="002A5E1C">
        <w:rPr>
          <w:lang w:val="ru-RU"/>
        </w:rPr>
        <w:t xml:space="preserve"> </w:t>
      </w:r>
      <w:r>
        <w:rPr>
          <w:lang w:val="ru-RU"/>
        </w:rPr>
        <w:t>до</w:t>
      </w:r>
      <w:r w:rsidRPr="002A5E1C">
        <w:rPr>
          <w:lang w:val="ru-RU"/>
        </w:rPr>
        <w:t xml:space="preserve"> </w:t>
      </w:r>
      <w:r>
        <w:rPr>
          <w:lang w:val="ru-RU"/>
        </w:rPr>
        <w:t>сведения</w:t>
      </w:r>
      <w:r w:rsidRPr="002A5E1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A5E1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2A5E1C">
        <w:rPr>
          <w:lang w:val="ru-RU"/>
        </w:rPr>
        <w:t xml:space="preserve"> </w:t>
      </w:r>
      <w:r>
        <w:rPr>
          <w:lang w:val="ru-RU"/>
        </w:rPr>
        <w:t>ЮНЕСКО</w:t>
      </w:r>
      <w:r w:rsidRPr="002A5E1C">
        <w:rPr>
          <w:lang w:val="ru-RU"/>
        </w:rPr>
        <w:t xml:space="preserve"> </w:t>
      </w:r>
      <w:r>
        <w:rPr>
          <w:lang w:val="ru-RU"/>
        </w:rPr>
        <w:t>в</w:t>
      </w:r>
      <w:r w:rsidRPr="002A5E1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A5E1C">
        <w:rPr>
          <w:lang w:val="ru-RU"/>
        </w:rPr>
        <w:t xml:space="preserve"> </w:t>
      </w:r>
      <w:r>
        <w:rPr>
          <w:lang w:val="ru-RU"/>
        </w:rPr>
        <w:t>с</w:t>
      </w:r>
      <w:r w:rsidRPr="002A5E1C">
        <w:rPr>
          <w:lang w:val="ru-RU"/>
        </w:rPr>
        <w:t xml:space="preserve"> </w:t>
      </w:r>
      <w:r>
        <w:rPr>
          <w:lang w:val="ru-RU"/>
        </w:rPr>
        <w:t>пунктом</w:t>
      </w:r>
      <w:r w:rsidRPr="002A5E1C">
        <w:rPr>
          <w:lang w:val="ru-RU"/>
        </w:rPr>
        <w:t xml:space="preserve"> 2 </w:t>
      </w:r>
      <w:r>
        <w:rPr>
          <w:lang w:val="ru-RU"/>
        </w:rPr>
        <w:t>статьи</w:t>
      </w:r>
      <w:r w:rsidRPr="002A5E1C">
        <w:rPr>
          <w:lang w:val="ru-RU"/>
        </w:rPr>
        <w:t xml:space="preserve"> 30 </w:t>
      </w:r>
      <w:r>
        <w:rPr>
          <w:lang w:val="ru-RU"/>
        </w:rPr>
        <w:t>Конвенции</w:t>
      </w:r>
      <w:r w:rsidRPr="002A5E1C">
        <w:rPr>
          <w:lang w:val="ru-RU"/>
        </w:rPr>
        <w:t>.</w:t>
      </w:r>
    </w:p>
    <w:p w14:paraId="563D7284" w14:textId="401C9D69" w:rsidR="000D1034" w:rsidRPr="002A5E1C" w:rsidRDefault="000D1034">
      <w:pPr>
        <w:rPr>
          <w:rFonts w:ascii="Arial" w:eastAsia="SimSun" w:hAnsi="Arial" w:cs="Arial"/>
          <w:sz w:val="22"/>
          <w:szCs w:val="22"/>
          <w:u w:val="single"/>
          <w:lang w:val="ru-RU"/>
        </w:rPr>
      </w:pPr>
      <w:r w:rsidRPr="002A5E1C">
        <w:rPr>
          <w:u w:val="single"/>
          <w:lang w:val="ru-RU"/>
        </w:rPr>
        <w:br w:type="page"/>
      </w:r>
    </w:p>
    <w:p w14:paraId="6ABB5617" w14:textId="598B0ADB" w:rsidR="000D1034" w:rsidRPr="000C6CB5" w:rsidRDefault="00911D3D" w:rsidP="000D1034">
      <w:pPr>
        <w:pageBreakBefore/>
        <w:spacing w:after="24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lastRenderedPageBreak/>
        <w:t>ПРИЛОЖЕНИЕ</w:t>
      </w:r>
    </w:p>
    <w:p w14:paraId="2FE29403" w14:textId="1F94728F" w:rsidR="000D1034" w:rsidRPr="00911D3D" w:rsidRDefault="00911D3D" w:rsidP="000D1034">
      <w:pPr>
        <w:spacing w:after="36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Доклад</w:t>
      </w:r>
      <w:r w:rsidRPr="00911D3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Комитета</w:t>
      </w:r>
      <w:r w:rsidRPr="00911D3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Генеральной</w:t>
      </w:r>
      <w:r w:rsidRPr="00911D3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ассамблее</w:t>
      </w:r>
      <w:r w:rsidRPr="00911D3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о своей деятельности</w:t>
      </w:r>
    </w:p>
    <w:p w14:paraId="225500E5" w14:textId="1203F12B" w:rsidR="000D1034" w:rsidRPr="00472F8E" w:rsidRDefault="00472F8E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Функции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изложены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охране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нематериального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культурного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наследия</w:t>
      </w:r>
      <w:r w:rsidRPr="0029644A">
        <w:rPr>
          <w:rFonts w:cs="Arial"/>
          <w:szCs w:val="22"/>
          <w:lang w:val="ru-RU"/>
        </w:rPr>
        <w:t xml:space="preserve"> 2003</w:t>
      </w:r>
      <w:r w:rsidRPr="00472F8E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29644A">
        <w:rPr>
          <w:rFonts w:cs="Arial"/>
          <w:szCs w:val="22"/>
          <w:lang w:val="ru-RU"/>
        </w:rPr>
        <w:t xml:space="preserve">., </w:t>
      </w:r>
      <w:r>
        <w:rPr>
          <w:rFonts w:cs="Arial"/>
          <w:szCs w:val="22"/>
          <w:lang w:val="ru-RU"/>
        </w:rPr>
        <w:t>в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частности</w:t>
      </w:r>
      <w:r w:rsidRPr="0029644A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в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статье</w:t>
      </w:r>
      <w:r w:rsidRPr="0029644A">
        <w:rPr>
          <w:rFonts w:cs="Arial"/>
          <w:szCs w:val="22"/>
          <w:lang w:val="ru-RU"/>
        </w:rPr>
        <w:t xml:space="preserve"> 7. </w:t>
      </w:r>
      <w:r>
        <w:rPr>
          <w:rFonts w:cs="Arial"/>
          <w:szCs w:val="22"/>
          <w:lang w:val="ru-RU"/>
        </w:rPr>
        <w:t>Настоящий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составлен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соответствии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порядком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изложения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функций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72F8E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данной статье.</w:t>
      </w:r>
    </w:p>
    <w:p w14:paraId="321027CF" w14:textId="00A2F034" w:rsidR="000D1034" w:rsidRPr="00B7525B" w:rsidRDefault="009C1C43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</w:t>
      </w:r>
      <w:r w:rsidRPr="008203D4">
        <w:rPr>
          <w:rFonts w:cs="Arial"/>
          <w:szCs w:val="22"/>
          <w:lang w:val="ru-RU"/>
        </w:rPr>
        <w:t xml:space="preserve"> 2018</w:t>
      </w:r>
      <w:r w:rsidRPr="009C1C43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8203D4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Генеральная</w:t>
      </w:r>
      <w:r w:rsidRPr="008203D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ассамблея</w:t>
      </w:r>
      <w:r w:rsidRPr="008203D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обновила</w:t>
      </w:r>
      <w:r w:rsidRPr="008203D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половину</w:t>
      </w:r>
      <w:r w:rsidRPr="008203D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</w:t>
      </w:r>
      <w:r w:rsidRPr="008203D4">
        <w:rPr>
          <w:rFonts w:cs="Arial"/>
          <w:szCs w:val="22"/>
          <w:lang w:val="ru-RU"/>
        </w:rPr>
        <w:t xml:space="preserve"> 24 </w:t>
      </w:r>
      <w:r>
        <w:rPr>
          <w:rFonts w:cs="Arial"/>
          <w:szCs w:val="22"/>
          <w:lang w:val="ru-RU"/>
        </w:rPr>
        <w:t>членов</w:t>
      </w:r>
      <w:r w:rsidRPr="008203D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8203D4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избрав</w:t>
      </w:r>
      <w:r w:rsidRPr="008203D4">
        <w:rPr>
          <w:rFonts w:cs="Arial"/>
          <w:szCs w:val="22"/>
          <w:lang w:val="ru-RU"/>
        </w:rPr>
        <w:t xml:space="preserve"> </w:t>
      </w:r>
      <w:r w:rsidR="008203D4" w:rsidRPr="008203D4">
        <w:rPr>
          <w:rFonts w:cs="Arial"/>
          <w:szCs w:val="22"/>
          <w:lang w:val="ru-RU"/>
        </w:rPr>
        <w:t xml:space="preserve">12 </w:t>
      </w:r>
      <w:r w:rsidR="008203D4">
        <w:rPr>
          <w:rFonts w:cs="Arial"/>
          <w:szCs w:val="22"/>
          <w:lang w:val="ru-RU"/>
        </w:rPr>
        <w:t>государств</w:t>
      </w:r>
      <w:r w:rsidR="008203D4" w:rsidRPr="008203D4">
        <w:rPr>
          <w:rFonts w:cs="Arial"/>
          <w:szCs w:val="22"/>
          <w:lang w:val="ru-RU"/>
        </w:rPr>
        <w:t>-</w:t>
      </w:r>
      <w:r w:rsidR="008203D4">
        <w:rPr>
          <w:rFonts w:cs="Arial"/>
          <w:szCs w:val="22"/>
          <w:lang w:val="ru-RU"/>
        </w:rPr>
        <w:t>участников</w:t>
      </w:r>
      <w:r w:rsidR="008203D4" w:rsidRPr="008203D4">
        <w:rPr>
          <w:rFonts w:cs="Arial"/>
          <w:szCs w:val="22"/>
          <w:lang w:val="ru-RU"/>
        </w:rPr>
        <w:t xml:space="preserve"> </w:t>
      </w:r>
      <w:r w:rsidR="008203D4">
        <w:rPr>
          <w:rFonts w:cs="Arial"/>
          <w:szCs w:val="22"/>
          <w:lang w:val="ru-RU"/>
        </w:rPr>
        <w:t>на</w:t>
      </w:r>
      <w:r w:rsidR="008203D4" w:rsidRPr="008203D4">
        <w:rPr>
          <w:rFonts w:cs="Arial"/>
          <w:szCs w:val="22"/>
          <w:lang w:val="ru-RU"/>
        </w:rPr>
        <w:t xml:space="preserve"> </w:t>
      </w:r>
      <w:r w:rsidR="008203D4">
        <w:rPr>
          <w:rFonts w:cs="Arial"/>
          <w:szCs w:val="22"/>
          <w:lang w:val="ru-RU"/>
        </w:rPr>
        <w:t>четырехлетний</w:t>
      </w:r>
      <w:r w:rsidR="008203D4" w:rsidRPr="008203D4">
        <w:rPr>
          <w:rFonts w:cs="Arial"/>
          <w:szCs w:val="22"/>
          <w:lang w:val="ru-RU"/>
        </w:rPr>
        <w:t xml:space="preserve"> </w:t>
      </w:r>
      <w:r w:rsidR="008203D4">
        <w:rPr>
          <w:rFonts w:cs="Arial"/>
          <w:szCs w:val="22"/>
          <w:lang w:val="ru-RU"/>
        </w:rPr>
        <w:t>срок. В</w:t>
      </w:r>
      <w:r w:rsidR="008203D4" w:rsidRPr="001401F2">
        <w:rPr>
          <w:rFonts w:cs="Arial"/>
          <w:szCs w:val="22"/>
          <w:lang w:val="ru-RU"/>
        </w:rPr>
        <w:t xml:space="preserve"> </w:t>
      </w:r>
      <w:r w:rsidR="008203D4">
        <w:rPr>
          <w:rFonts w:cs="Arial"/>
          <w:szCs w:val="22"/>
          <w:lang w:val="ru-RU"/>
        </w:rPr>
        <w:t>период</w:t>
      </w:r>
      <w:r w:rsidR="008203D4" w:rsidRPr="001401F2">
        <w:rPr>
          <w:rFonts w:cs="Arial"/>
          <w:szCs w:val="22"/>
          <w:lang w:val="ru-RU"/>
        </w:rPr>
        <w:t xml:space="preserve"> </w:t>
      </w:r>
      <w:r w:rsidR="008203D4">
        <w:rPr>
          <w:rFonts w:cs="Arial"/>
          <w:szCs w:val="22"/>
          <w:lang w:val="ru-RU"/>
        </w:rPr>
        <w:t>с</w:t>
      </w:r>
      <w:r w:rsidR="008203D4" w:rsidRPr="001401F2">
        <w:rPr>
          <w:rFonts w:cs="Arial"/>
          <w:szCs w:val="22"/>
          <w:lang w:val="ru-RU"/>
        </w:rPr>
        <w:t xml:space="preserve"> </w:t>
      </w:r>
      <w:r w:rsidR="001401F2">
        <w:rPr>
          <w:rFonts w:cs="Arial"/>
          <w:szCs w:val="22"/>
          <w:lang w:val="ru-RU"/>
        </w:rPr>
        <w:t>июня</w:t>
      </w:r>
      <w:r w:rsidR="001401F2" w:rsidRPr="001401F2">
        <w:rPr>
          <w:rFonts w:cs="Arial"/>
          <w:szCs w:val="22"/>
          <w:lang w:val="ru-RU"/>
        </w:rPr>
        <w:t xml:space="preserve"> 2018</w:t>
      </w:r>
      <w:r w:rsidR="001401F2" w:rsidRPr="001401F2">
        <w:rPr>
          <w:rFonts w:cs="Arial"/>
          <w:szCs w:val="22"/>
          <w:lang w:val="en-US"/>
        </w:rPr>
        <w:t> </w:t>
      </w:r>
      <w:r w:rsidR="001401F2">
        <w:rPr>
          <w:rFonts w:cs="Arial"/>
          <w:szCs w:val="22"/>
          <w:lang w:val="ru-RU"/>
        </w:rPr>
        <w:t>г</w:t>
      </w:r>
      <w:r w:rsidR="001401F2" w:rsidRPr="001401F2">
        <w:rPr>
          <w:rFonts w:cs="Arial"/>
          <w:szCs w:val="22"/>
          <w:lang w:val="ru-RU"/>
        </w:rPr>
        <w:t xml:space="preserve">. </w:t>
      </w:r>
      <w:r w:rsidR="001401F2">
        <w:rPr>
          <w:rFonts w:cs="Arial"/>
          <w:szCs w:val="22"/>
          <w:lang w:val="ru-RU"/>
        </w:rPr>
        <w:t>по</w:t>
      </w:r>
      <w:r w:rsidR="001401F2" w:rsidRPr="001401F2">
        <w:rPr>
          <w:rFonts w:cs="Arial"/>
          <w:szCs w:val="22"/>
          <w:lang w:val="ru-RU"/>
        </w:rPr>
        <w:t xml:space="preserve"> </w:t>
      </w:r>
      <w:r w:rsidR="001401F2">
        <w:rPr>
          <w:rFonts w:cs="Arial"/>
          <w:szCs w:val="22"/>
          <w:lang w:val="ru-RU"/>
        </w:rPr>
        <w:t>июнь</w:t>
      </w:r>
      <w:r w:rsidR="001401F2" w:rsidRPr="001401F2">
        <w:rPr>
          <w:rFonts w:cs="Arial"/>
          <w:szCs w:val="22"/>
          <w:lang w:val="ru-RU"/>
        </w:rPr>
        <w:t xml:space="preserve"> 2020</w:t>
      </w:r>
      <w:r w:rsidR="001401F2" w:rsidRPr="001401F2">
        <w:rPr>
          <w:rFonts w:cs="Arial"/>
          <w:szCs w:val="22"/>
          <w:lang w:val="en-US"/>
        </w:rPr>
        <w:t> </w:t>
      </w:r>
      <w:r w:rsidR="001401F2">
        <w:rPr>
          <w:rFonts w:cs="Arial"/>
          <w:szCs w:val="22"/>
          <w:lang w:val="ru-RU"/>
        </w:rPr>
        <w:t>г</w:t>
      </w:r>
      <w:r w:rsidR="001401F2" w:rsidRPr="001401F2">
        <w:rPr>
          <w:rFonts w:cs="Arial"/>
          <w:szCs w:val="22"/>
          <w:lang w:val="ru-RU"/>
        </w:rPr>
        <w:t xml:space="preserve">. </w:t>
      </w:r>
      <w:r w:rsidR="001401F2">
        <w:rPr>
          <w:rFonts w:cs="Arial"/>
          <w:szCs w:val="22"/>
          <w:lang w:val="ru-RU"/>
        </w:rPr>
        <w:t>в</w:t>
      </w:r>
      <w:r w:rsidR="001401F2" w:rsidRPr="001401F2">
        <w:rPr>
          <w:rFonts w:cs="Arial"/>
          <w:szCs w:val="22"/>
          <w:lang w:val="ru-RU"/>
        </w:rPr>
        <w:t xml:space="preserve"> </w:t>
      </w:r>
      <w:r w:rsidR="001401F2">
        <w:rPr>
          <w:rFonts w:cs="Arial"/>
          <w:szCs w:val="22"/>
          <w:lang w:val="ru-RU"/>
        </w:rPr>
        <w:t>Комитет</w:t>
      </w:r>
      <w:r w:rsidR="001401F2" w:rsidRPr="001401F2">
        <w:rPr>
          <w:rFonts w:cs="Arial"/>
          <w:szCs w:val="22"/>
          <w:lang w:val="ru-RU"/>
        </w:rPr>
        <w:t xml:space="preserve"> </w:t>
      </w:r>
      <w:r w:rsidR="001401F2">
        <w:rPr>
          <w:rFonts w:cs="Arial"/>
          <w:szCs w:val="22"/>
          <w:lang w:val="ru-RU"/>
        </w:rPr>
        <w:t>входили</w:t>
      </w:r>
      <w:r w:rsidR="001401F2" w:rsidRPr="001401F2">
        <w:rPr>
          <w:rFonts w:cs="Arial"/>
          <w:szCs w:val="22"/>
          <w:lang w:val="ru-RU"/>
        </w:rPr>
        <w:t xml:space="preserve"> </w:t>
      </w:r>
      <w:r w:rsidR="001401F2">
        <w:rPr>
          <w:rFonts w:cs="Arial"/>
          <w:szCs w:val="22"/>
          <w:lang w:val="ru-RU"/>
        </w:rPr>
        <w:t>следующие</w:t>
      </w:r>
      <w:r w:rsidR="001401F2" w:rsidRPr="001401F2">
        <w:rPr>
          <w:rFonts w:cs="Arial"/>
          <w:szCs w:val="22"/>
          <w:lang w:val="ru-RU"/>
        </w:rPr>
        <w:t xml:space="preserve"> 24 </w:t>
      </w:r>
      <w:r w:rsidR="001401F2">
        <w:rPr>
          <w:rFonts w:cs="Arial"/>
          <w:szCs w:val="22"/>
          <w:lang w:val="ru-RU"/>
        </w:rPr>
        <w:t>члена</w:t>
      </w:r>
      <w:r w:rsidR="001401F2" w:rsidRPr="001401F2">
        <w:rPr>
          <w:rFonts w:cs="Arial"/>
          <w:szCs w:val="22"/>
          <w:lang w:val="ru-RU"/>
        </w:rPr>
        <w:t xml:space="preserve">: </w:t>
      </w:r>
      <w:r w:rsidR="001401F2">
        <w:rPr>
          <w:rFonts w:cs="Arial"/>
          <w:szCs w:val="22"/>
          <w:lang w:val="ru-RU"/>
        </w:rPr>
        <w:t>Австрия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Азербайджан</w:t>
      </w:r>
      <w:r w:rsidR="00DE1354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Армения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Гватемала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Джибути</w:t>
      </w:r>
      <w:r w:rsidR="00B7525B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Замбия, Казахстан</w:t>
      </w:r>
      <w:r w:rsidR="00B7525B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Камерун</w:t>
      </w:r>
      <w:r w:rsidR="00B7525B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Кипр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Китай</w:t>
      </w:r>
      <w:r w:rsidR="00B7525B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Колумбия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Куба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Кувейт</w:t>
      </w:r>
      <w:r w:rsidR="00B7525B" w:rsidRPr="00DE1354">
        <w:rPr>
          <w:rFonts w:cs="Arial"/>
          <w:szCs w:val="22"/>
          <w:lang w:val="ru-RU"/>
        </w:rPr>
        <w:t>*</w:t>
      </w:r>
      <w:r w:rsidR="001401F2" w:rsidRPr="001401F2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 xml:space="preserve">Ливан, Маврикий, </w:t>
      </w:r>
      <w:r w:rsidR="00DE1354">
        <w:rPr>
          <w:rFonts w:cs="Arial"/>
          <w:szCs w:val="22"/>
          <w:lang w:val="ru-RU"/>
        </w:rPr>
        <w:t>Нидерланды</w:t>
      </w:r>
      <w:r w:rsidR="00B7525B" w:rsidRPr="00DE1354">
        <w:rPr>
          <w:rFonts w:cs="Arial"/>
          <w:szCs w:val="22"/>
          <w:lang w:val="ru-RU"/>
        </w:rPr>
        <w:t>*</w:t>
      </w:r>
      <w:r w:rsidR="00DE1354">
        <w:rPr>
          <w:rFonts w:cs="Arial"/>
          <w:szCs w:val="22"/>
          <w:lang w:val="ru-RU"/>
        </w:rPr>
        <w:t>, Палестина, Польша</w:t>
      </w:r>
      <w:r w:rsidR="00B7525B" w:rsidRPr="00DE1354">
        <w:rPr>
          <w:rFonts w:cs="Arial"/>
          <w:szCs w:val="22"/>
          <w:lang w:val="ru-RU"/>
        </w:rPr>
        <w:t>*</w:t>
      </w:r>
      <w:r w:rsidR="00DE1354">
        <w:rPr>
          <w:rFonts w:cs="Arial"/>
          <w:szCs w:val="22"/>
          <w:lang w:val="ru-RU"/>
        </w:rPr>
        <w:t>, Сенегал, Того</w:t>
      </w:r>
      <w:r w:rsidR="00B7525B" w:rsidRPr="00DE1354">
        <w:rPr>
          <w:rFonts w:cs="Arial"/>
          <w:szCs w:val="22"/>
          <w:lang w:val="ru-RU"/>
        </w:rPr>
        <w:t>*</w:t>
      </w:r>
      <w:r w:rsidR="00DE1354">
        <w:rPr>
          <w:rFonts w:cs="Arial"/>
          <w:szCs w:val="22"/>
          <w:lang w:val="ru-RU"/>
        </w:rPr>
        <w:t>, Филиппины, Шри-Ланка</w:t>
      </w:r>
      <w:r w:rsidR="00B7525B" w:rsidRPr="00DE1354">
        <w:rPr>
          <w:rFonts w:cs="Arial"/>
          <w:szCs w:val="22"/>
          <w:lang w:val="ru-RU"/>
        </w:rPr>
        <w:t>*</w:t>
      </w:r>
      <w:r w:rsidR="00DE1354">
        <w:rPr>
          <w:rFonts w:cs="Arial"/>
          <w:szCs w:val="22"/>
          <w:lang w:val="ru-RU"/>
        </w:rPr>
        <w:t xml:space="preserve">, </w:t>
      </w:r>
      <w:r w:rsidR="001401F2">
        <w:rPr>
          <w:rFonts w:cs="Arial"/>
          <w:szCs w:val="22"/>
          <w:lang w:val="ru-RU"/>
        </w:rPr>
        <w:t>Ямайка</w:t>
      </w:r>
      <w:r w:rsidR="00B7525B" w:rsidRPr="00DE1354">
        <w:rPr>
          <w:rFonts w:cs="Arial"/>
          <w:szCs w:val="22"/>
          <w:lang w:val="ru-RU"/>
        </w:rPr>
        <w:t>*</w:t>
      </w:r>
      <w:r w:rsidR="00DE1354">
        <w:rPr>
          <w:rFonts w:cs="Arial"/>
          <w:szCs w:val="22"/>
          <w:lang w:val="ru-RU"/>
        </w:rPr>
        <w:t>, Япония</w:t>
      </w:r>
      <w:r w:rsidR="00B7525B" w:rsidRPr="00DE1354">
        <w:rPr>
          <w:rFonts w:cs="Arial"/>
          <w:szCs w:val="22"/>
          <w:lang w:val="ru-RU"/>
        </w:rPr>
        <w:t>*</w:t>
      </w:r>
      <w:r w:rsidR="00B7525B">
        <w:rPr>
          <w:rFonts w:cs="Arial"/>
          <w:szCs w:val="22"/>
          <w:lang w:val="ru-RU"/>
        </w:rPr>
        <w:t xml:space="preserve"> (члены Комитета, помеченные звездочкой, имеют мандат на 2018 – 2022 гг., а непомеченные – на 2016 – 2020 гг.).</w:t>
      </w:r>
    </w:p>
    <w:p w14:paraId="30D40924" w14:textId="59B5BCB8" w:rsidR="000D1034" w:rsidRPr="00B7525B" w:rsidRDefault="00B7525B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За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собирался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дважды</w:t>
      </w:r>
      <w:r w:rsidRPr="00B7525B">
        <w:rPr>
          <w:rFonts w:cs="Arial"/>
          <w:szCs w:val="22"/>
          <w:lang w:val="ru-RU"/>
        </w:rPr>
        <w:t xml:space="preserve">: </w:t>
      </w:r>
      <w:r>
        <w:rPr>
          <w:rFonts w:cs="Arial"/>
          <w:szCs w:val="22"/>
          <w:lang w:val="ru-RU"/>
        </w:rPr>
        <w:t>в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Порт</w:t>
      </w:r>
      <w:r w:rsidRPr="00B7525B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Луи</w:t>
      </w:r>
      <w:r w:rsidRPr="00B7525B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Республика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Маврикий</w:t>
      </w:r>
      <w:r w:rsidRPr="00B7525B">
        <w:rPr>
          <w:rFonts w:cs="Arial"/>
          <w:szCs w:val="22"/>
          <w:lang w:val="ru-RU"/>
        </w:rPr>
        <w:t xml:space="preserve">) </w:t>
      </w:r>
      <w:r>
        <w:rPr>
          <w:rFonts w:cs="Arial"/>
          <w:szCs w:val="22"/>
          <w:lang w:val="ru-RU"/>
        </w:rPr>
        <w:t>с</w:t>
      </w:r>
      <w:r w:rsidRPr="00B7525B">
        <w:rPr>
          <w:rFonts w:cs="Arial"/>
          <w:szCs w:val="22"/>
          <w:lang w:val="ru-RU"/>
        </w:rPr>
        <w:t xml:space="preserve"> 26 </w:t>
      </w:r>
      <w:r>
        <w:rPr>
          <w:rFonts w:cs="Arial"/>
          <w:szCs w:val="22"/>
          <w:lang w:val="ru-RU"/>
        </w:rPr>
        <w:t>ноября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B7525B">
        <w:rPr>
          <w:rFonts w:cs="Arial"/>
          <w:szCs w:val="22"/>
          <w:lang w:val="ru-RU"/>
        </w:rPr>
        <w:t xml:space="preserve"> 1 </w:t>
      </w:r>
      <w:r>
        <w:rPr>
          <w:rFonts w:cs="Arial"/>
          <w:szCs w:val="22"/>
          <w:lang w:val="ru-RU"/>
        </w:rPr>
        <w:t>декабря</w:t>
      </w:r>
      <w:r w:rsidRPr="00B7525B">
        <w:rPr>
          <w:rFonts w:cs="Arial"/>
          <w:szCs w:val="22"/>
          <w:lang w:val="ru-RU"/>
        </w:rPr>
        <w:t xml:space="preserve"> 2018</w:t>
      </w:r>
      <w:r w:rsidRPr="00B7525B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B7525B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на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B7525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B7525B">
        <w:rPr>
          <w:rFonts w:cs="Arial"/>
          <w:szCs w:val="22"/>
          <w:lang w:val="ru-RU"/>
        </w:rPr>
        <w:t xml:space="preserve"> </w:t>
      </w:r>
      <w:r w:rsidR="000D1034" w:rsidRPr="00B7525B">
        <w:rPr>
          <w:rFonts w:cs="Arial"/>
          <w:szCs w:val="22"/>
          <w:lang w:val="ru-RU"/>
        </w:rPr>
        <w:t>(13.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B7525B">
        <w:rPr>
          <w:rFonts w:cs="Arial"/>
          <w:szCs w:val="22"/>
          <w:lang w:val="ru-RU"/>
        </w:rPr>
        <w:t xml:space="preserve">) </w:t>
      </w:r>
      <w:r>
        <w:rPr>
          <w:rFonts w:cs="Arial"/>
          <w:szCs w:val="22"/>
          <w:lang w:val="ru-RU"/>
        </w:rPr>
        <w:t xml:space="preserve">и в Боготе (Колумбия) с 9 по 14 декабря 2019 г. на четырнадцатой сессии </w:t>
      </w:r>
      <w:r w:rsidR="000D1034" w:rsidRPr="00B7525B">
        <w:rPr>
          <w:rFonts w:cs="Arial"/>
          <w:szCs w:val="22"/>
          <w:lang w:val="ru-RU"/>
        </w:rPr>
        <w:t>(14.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B7525B">
        <w:rPr>
          <w:rFonts w:cs="Arial"/>
          <w:szCs w:val="22"/>
          <w:lang w:val="ru-RU"/>
        </w:rPr>
        <w:t>).</w:t>
      </w:r>
    </w:p>
    <w:p w14:paraId="516F74DB" w14:textId="2C15C4F9" w:rsidR="000D1034" w:rsidRPr="00024606" w:rsidRDefault="00024606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Президиум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был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избран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конце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двенадцатой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02460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декабре</w:t>
      </w:r>
      <w:r w:rsidRPr="00024606">
        <w:rPr>
          <w:rFonts w:cs="Arial"/>
          <w:szCs w:val="22"/>
          <w:lang w:val="en-US"/>
        </w:rPr>
        <w:t> </w:t>
      </w:r>
      <w:r w:rsidRPr="00024606">
        <w:rPr>
          <w:rFonts w:cs="Arial"/>
          <w:szCs w:val="22"/>
          <w:lang w:val="ru-RU"/>
        </w:rPr>
        <w:t>2017</w:t>
      </w:r>
      <w:r w:rsidRPr="00024606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024606">
        <w:rPr>
          <w:rFonts w:cs="Arial"/>
          <w:szCs w:val="22"/>
          <w:lang w:val="ru-RU"/>
        </w:rPr>
        <w:t xml:space="preserve">. </w:t>
      </w:r>
      <w:r w:rsidR="00351587">
        <w:rPr>
          <w:rFonts w:cs="Arial"/>
          <w:szCs w:val="22"/>
          <w:lang w:val="ru-RU"/>
        </w:rPr>
        <w:t xml:space="preserve">на </w:t>
      </w:r>
      <w:r>
        <w:rPr>
          <w:rFonts w:eastAsiaTheme="minorEastAsia"/>
          <w:lang w:val="ru-RU" w:eastAsia="ko-KR"/>
        </w:rPr>
        <w:t>острове</w:t>
      </w:r>
      <w:r w:rsidRPr="00024606">
        <w:rPr>
          <w:rFonts w:eastAsiaTheme="minorEastAsia"/>
          <w:lang w:val="ru-RU" w:eastAsia="ko-KR"/>
        </w:rPr>
        <w:t xml:space="preserve"> </w:t>
      </w:r>
      <w:proofErr w:type="spellStart"/>
      <w:r>
        <w:rPr>
          <w:rFonts w:eastAsiaTheme="minorEastAsia"/>
          <w:lang w:val="ru-RU" w:eastAsia="ko-KR"/>
        </w:rPr>
        <w:t>Чеджу</w:t>
      </w:r>
      <w:proofErr w:type="spellEnd"/>
      <w:r w:rsidRPr="00024606">
        <w:rPr>
          <w:rFonts w:eastAsiaTheme="minorEastAsia"/>
          <w:lang w:val="ru-RU" w:eastAsia="ko-KR"/>
        </w:rPr>
        <w:t xml:space="preserve"> (</w:t>
      </w:r>
      <w:r>
        <w:rPr>
          <w:rFonts w:eastAsiaTheme="minorEastAsia"/>
          <w:lang w:val="ru-RU" w:eastAsia="ko-KR"/>
        </w:rPr>
        <w:t>Республика</w:t>
      </w:r>
      <w:r w:rsidRPr="00024606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Корея</w:t>
      </w:r>
      <w:r w:rsidRPr="00024606">
        <w:rPr>
          <w:rFonts w:eastAsiaTheme="minorEastAsia"/>
          <w:lang w:val="ru-RU" w:eastAsia="ko-KR"/>
        </w:rPr>
        <w:t xml:space="preserve">) </w:t>
      </w:r>
      <w:r>
        <w:rPr>
          <w:rFonts w:eastAsiaTheme="minorEastAsia"/>
          <w:lang w:val="ru-RU" w:eastAsia="ko-KR"/>
        </w:rPr>
        <w:t>в</w:t>
      </w:r>
      <w:r w:rsidRPr="00024606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следующем</w:t>
      </w:r>
      <w:r w:rsidRPr="00024606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составе</w:t>
      </w:r>
      <w:r w:rsidRPr="00024606">
        <w:rPr>
          <w:rFonts w:eastAsiaTheme="minorEastAsia"/>
          <w:lang w:val="ru-RU" w:eastAsia="ko-KR"/>
        </w:rPr>
        <w:t xml:space="preserve">: </w:t>
      </w:r>
      <w:r>
        <w:rPr>
          <w:lang w:val="ru-RU"/>
        </w:rPr>
        <w:t>Его</w:t>
      </w:r>
      <w:r w:rsidRPr="00024606">
        <w:rPr>
          <w:lang w:val="ru-RU"/>
        </w:rPr>
        <w:t xml:space="preserve"> </w:t>
      </w:r>
      <w:r>
        <w:rPr>
          <w:lang w:val="ru-RU"/>
        </w:rPr>
        <w:t>Превосходительство</w:t>
      </w:r>
      <w:r w:rsidRPr="00024606">
        <w:rPr>
          <w:lang w:val="ru-RU"/>
        </w:rPr>
        <w:t xml:space="preserve"> </w:t>
      </w:r>
      <w:r>
        <w:rPr>
          <w:lang w:val="ru-RU"/>
        </w:rPr>
        <w:t>г</w:t>
      </w:r>
      <w:r w:rsidRPr="00024606">
        <w:rPr>
          <w:lang w:val="ru-RU"/>
        </w:rPr>
        <w:t>-</w:t>
      </w:r>
      <w:r>
        <w:rPr>
          <w:lang w:val="ru-RU"/>
        </w:rPr>
        <w:t>н</w:t>
      </w:r>
      <w:r w:rsidRPr="00024606">
        <w:rPr>
          <w:lang w:val="ru-RU"/>
        </w:rPr>
        <w:t xml:space="preserve"> </w:t>
      </w:r>
      <w:proofErr w:type="spellStart"/>
      <w:r w:rsidRPr="00427673">
        <w:rPr>
          <w:lang w:val="ru-RU"/>
        </w:rPr>
        <w:t>Притхвираджсинг</w:t>
      </w:r>
      <w:proofErr w:type="spellEnd"/>
      <w:r w:rsidRPr="00024606">
        <w:rPr>
          <w:lang w:val="ru-RU"/>
        </w:rPr>
        <w:t xml:space="preserve"> </w:t>
      </w:r>
      <w:proofErr w:type="spellStart"/>
      <w:r w:rsidRPr="00427673">
        <w:rPr>
          <w:lang w:val="ru-RU"/>
        </w:rPr>
        <w:t>Рупун</w:t>
      </w:r>
      <w:proofErr w:type="spellEnd"/>
      <w:r w:rsidRPr="00024606">
        <w:rPr>
          <w:lang w:val="ru-RU"/>
        </w:rPr>
        <w:t xml:space="preserve"> (</w:t>
      </w:r>
      <w:r>
        <w:rPr>
          <w:lang w:val="ru-RU"/>
        </w:rPr>
        <w:t>Республика</w:t>
      </w:r>
      <w:r w:rsidRPr="00024606">
        <w:rPr>
          <w:lang w:val="ru-RU"/>
        </w:rPr>
        <w:t xml:space="preserve"> </w:t>
      </w:r>
      <w:r>
        <w:rPr>
          <w:lang w:val="ru-RU"/>
        </w:rPr>
        <w:t>Маврикий</w:t>
      </w:r>
      <w:r w:rsidRPr="00024606">
        <w:rPr>
          <w:lang w:val="ru-RU"/>
        </w:rPr>
        <w:t xml:space="preserve">), </w:t>
      </w:r>
      <w:r>
        <w:rPr>
          <w:lang w:val="ru-RU"/>
        </w:rPr>
        <w:t>Председатель</w:t>
      </w:r>
      <w:r w:rsidRPr="00024606">
        <w:rPr>
          <w:lang w:val="ru-RU"/>
        </w:rPr>
        <w:t xml:space="preserve">; </w:t>
      </w:r>
      <w:r>
        <w:rPr>
          <w:lang w:val="ru-RU"/>
        </w:rPr>
        <w:t>Кипр</w:t>
      </w:r>
      <w:r w:rsidRPr="00024606">
        <w:rPr>
          <w:lang w:val="ru-RU"/>
        </w:rPr>
        <w:t xml:space="preserve">, </w:t>
      </w:r>
      <w:r>
        <w:rPr>
          <w:lang w:val="ru-RU"/>
        </w:rPr>
        <w:t>Армения, Гватемала, Филиппины и Ливан</w:t>
      </w:r>
      <w:r w:rsidR="00CF73F3">
        <w:rPr>
          <w:lang w:val="ru-RU"/>
        </w:rPr>
        <w:t>,</w:t>
      </w:r>
      <w:r>
        <w:rPr>
          <w:lang w:val="ru-RU"/>
        </w:rPr>
        <w:t xml:space="preserve"> заместители Председателя;</w:t>
      </w:r>
      <w:r w:rsidR="00CF73F3">
        <w:rPr>
          <w:lang w:val="ru-RU"/>
        </w:rPr>
        <w:t xml:space="preserve"> г-жа Габриэле </w:t>
      </w:r>
      <w:proofErr w:type="spellStart"/>
      <w:r w:rsidR="00CF73F3">
        <w:rPr>
          <w:lang w:val="ru-RU"/>
        </w:rPr>
        <w:t>Д</w:t>
      </w:r>
      <w:r w:rsidR="00D43D02">
        <w:rPr>
          <w:lang w:val="ru-RU"/>
        </w:rPr>
        <w:t>етчман</w:t>
      </w:r>
      <w:proofErr w:type="spellEnd"/>
      <w:r w:rsidR="00CF73F3">
        <w:rPr>
          <w:lang w:val="ru-RU"/>
        </w:rPr>
        <w:t xml:space="preserve"> (Австрия), докладчик.</w:t>
      </w:r>
    </w:p>
    <w:p w14:paraId="3BE2DA0A" w14:textId="4B1E3BB4" w:rsidR="000D1034" w:rsidRPr="00061942" w:rsidRDefault="00CF73F3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Президиум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четырнадцатой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был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избран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конце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декабре</w:t>
      </w:r>
      <w:r w:rsidRPr="00982D9B">
        <w:rPr>
          <w:rFonts w:cs="Arial"/>
          <w:szCs w:val="22"/>
          <w:lang w:val="ru-RU"/>
        </w:rPr>
        <w:t xml:space="preserve"> 2018</w:t>
      </w:r>
      <w:r w:rsidRPr="00CF73F3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982D9B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в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Порт</w:t>
      </w:r>
      <w:r w:rsidRPr="00982D9B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Луи</w:t>
      </w:r>
      <w:r w:rsidRPr="00982D9B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Республика</w:t>
      </w:r>
      <w:r w:rsidRPr="00982D9B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Маврикий</w:t>
      </w:r>
      <w:r w:rsidRPr="00982D9B">
        <w:rPr>
          <w:rFonts w:cs="Arial"/>
          <w:szCs w:val="22"/>
          <w:lang w:val="ru-RU"/>
        </w:rPr>
        <w:t xml:space="preserve">) </w:t>
      </w:r>
      <w:r w:rsidR="00982D9B">
        <w:rPr>
          <w:rFonts w:cs="Arial"/>
          <w:szCs w:val="22"/>
          <w:lang w:val="ru-RU"/>
        </w:rPr>
        <w:t>в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следующем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составе</w:t>
      </w:r>
      <w:r w:rsidR="00982D9B" w:rsidRPr="00982D9B">
        <w:rPr>
          <w:rFonts w:cs="Arial"/>
          <w:szCs w:val="22"/>
          <w:lang w:val="ru-RU"/>
        </w:rPr>
        <w:t xml:space="preserve">: </w:t>
      </w:r>
      <w:r w:rsidR="00982D9B">
        <w:rPr>
          <w:rFonts w:cs="Arial"/>
          <w:szCs w:val="22"/>
          <w:lang w:val="ru-RU"/>
        </w:rPr>
        <w:t>г</w:t>
      </w:r>
      <w:r w:rsidR="00982D9B" w:rsidRPr="00982D9B">
        <w:rPr>
          <w:rFonts w:cs="Arial"/>
          <w:szCs w:val="22"/>
          <w:lang w:val="ru-RU"/>
        </w:rPr>
        <w:t>-</w:t>
      </w:r>
      <w:r w:rsidR="00982D9B">
        <w:rPr>
          <w:rFonts w:cs="Arial"/>
          <w:szCs w:val="22"/>
          <w:lang w:val="ru-RU"/>
        </w:rPr>
        <w:t>жа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Мария</w:t>
      </w:r>
      <w:r w:rsidR="00982D9B" w:rsidRPr="00982D9B">
        <w:rPr>
          <w:rFonts w:cs="Arial"/>
          <w:szCs w:val="22"/>
          <w:lang w:val="ru-RU"/>
        </w:rPr>
        <w:t xml:space="preserve"> </w:t>
      </w:r>
      <w:proofErr w:type="spellStart"/>
      <w:r w:rsidR="00982D9B">
        <w:rPr>
          <w:rFonts w:cs="Arial"/>
          <w:szCs w:val="22"/>
          <w:lang w:val="ru-RU"/>
        </w:rPr>
        <w:t>Клаудиа</w:t>
      </w:r>
      <w:proofErr w:type="spellEnd"/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Лопес</w:t>
      </w:r>
      <w:r w:rsidR="00982D9B" w:rsidRPr="00982D9B">
        <w:rPr>
          <w:rFonts w:cs="Arial"/>
          <w:szCs w:val="22"/>
          <w:lang w:val="ru-RU"/>
        </w:rPr>
        <w:t xml:space="preserve"> </w:t>
      </w:r>
      <w:proofErr w:type="spellStart"/>
      <w:r w:rsidR="00982D9B">
        <w:rPr>
          <w:rFonts w:cs="Arial"/>
          <w:szCs w:val="22"/>
          <w:lang w:val="ru-RU"/>
        </w:rPr>
        <w:t>Сорзано</w:t>
      </w:r>
      <w:proofErr w:type="spellEnd"/>
      <w:r w:rsidR="00982D9B" w:rsidRPr="00982D9B">
        <w:rPr>
          <w:rFonts w:cs="Arial"/>
          <w:szCs w:val="22"/>
          <w:lang w:val="ru-RU"/>
        </w:rPr>
        <w:t xml:space="preserve"> (</w:t>
      </w:r>
      <w:r w:rsidR="00982D9B">
        <w:rPr>
          <w:rFonts w:cs="Arial"/>
          <w:szCs w:val="22"/>
          <w:lang w:val="ru-RU"/>
        </w:rPr>
        <w:t>Республика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Колумбия</w:t>
      </w:r>
      <w:r w:rsidR="00982D9B" w:rsidRPr="00982D9B">
        <w:rPr>
          <w:rFonts w:cs="Arial"/>
          <w:szCs w:val="22"/>
          <w:lang w:val="ru-RU"/>
        </w:rPr>
        <w:t xml:space="preserve">), </w:t>
      </w:r>
      <w:r w:rsidR="00982D9B">
        <w:rPr>
          <w:rFonts w:cs="Arial"/>
          <w:szCs w:val="22"/>
          <w:lang w:val="ru-RU"/>
        </w:rPr>
        <w:t>Председатель</w:t>
      </w:r>
      <w:r w:rsidR="00982D9B" w:rsidRPr="00982D9B">
        <w:rPr>
          <w:rFonts w:cs="Arial"/>
          <w:szCs w:val="22"/>
          <w:lang w:val="ru-RU"/>
        </w:rPr>
        <w:t xml:space="preserve">; </w:t>
      </w:r>
      <w:r w:rsidR="00982D9B">
        <w:rPr>
          <w:rFonts w:cs="Arial"/>
          <w:szCs w:val="22"/>
          <w:lang w:val="ru-RU"/>
        </w:rPr>
        <w:t>Австрия</w:t>
      </w:r>
      <w:r w:rsidR="00982D9B" w:rsidRPr="00982D9B">
        <w:rPr>
          <w:rFonts w:cs="Arial"/>
          <w:szCs w:val="22"/>
          <w:lang w:val="ru-RU"/>
        </w:rPr>
        <w:t xml:space="preserve">, </w:t>
      </w:r>
      <w:r w:rsidR="00982D9B">
        <w:rPr>
          <w:rFonts w:cs="Arial"/>
          <w:szCs w:val="22"/>
          <w:lang w:val="ru-RU"/>
        </w:rPr>
        <w:t>Польша</w:t>
      </w:r>
      <w:r w:rsidR="00982D9B" w:rsidRPr="00982D9B">
        <w:rPr>
          <w:rFonts w:cs="Arial"/>
          <w:szCs w:val="22"/>
          <w:lang w:val="ru-RU"/>
        </w:rPr>
        <w:t xml:space="preserve">, </w:t>
      </w:r>
      <w:r w:rsidR="00982D9B">
        <w:rPr>
          <w:rFonts w:cs="Arial"/>
          <w:szCs w:val="22"/>
          <w:lang w:val="ru-RU"/>
        </w:rPr>
        <w:t>Филиппины</w:t>
      </w:r>
      <w:r w:rsidR="00982D9B" w:rsidRPr="00982D9B">
        <w:rPr>
          <w:rFonts w:cs="Arial"/>
          <w:szCs w:val="22"/>
          <w:lang w:val="ru-RU"/>
        </w:rPr>
        <w:t xml:space="preserve">, </w:t>
      </w:r>
      <w:r w:rsidR="00982D9B">
        <w:rPr>
          <w:rFonts w:cs="Arial"/>
          <w:szCs w:val="22"/>
          <w:lang w:val="ru-RU"/>
        </w:rPr>
        <w:t>Замбия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и</w:t>
      </w:r>
      <w:r w:rsidR="00982D9B" w:rsidRPr="00982D9B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 xml:space="preserve">Палестина, заместители Председателя; г-н Бернард </w:t>
      </w:r>
      <w:proofErr w:type="spellStart"/>
      <w:r w:rsidR="00061942">
        <w:rPr>
          <w:rFonts w:cs="Arial"/>
          <w:szCs w:val="22"/>
          <w:lang w:val="ru-RU"/>
        </w:rPr>
        <w:t>Джанки</w:t>
      </w:r>
      <w:proofErr w:type="spellEnd"/>
      <w:r w:rsidR="00061942">
        <w:rPr>
          <w:rFonts w:cs="Arial"/>
          <w:szCs w:val="22"/>
          <w:lang w:val="ru-RU"/>
        </w:rPr>
        <w:t xml:space="preserve"> </w:t>
      </w:r>
      <w:r w:rsidR="00982D9B">
        <w:rPr>
          <w:rFonts w:cs="Arial"/>
          <w:szCs w:val="22"/>
          <w:lang w:val="ru-RU"/>
        </w:rPr>
        <w:t>(Ямайка), докладчик.</w:t>
      </w:r>
    </w:p>
    <w:p w14:paraId="08D37B5E" w14:textId="4DE64489" w:rsidR="000D1034" w:rsidRPr="00BF4F4E" w:rsidRDefault="00946756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Во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время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сессий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Президиум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проводил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свои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совещания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вторника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94675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субботу. </w:t>
      </w:r>
      <w:r w:rsidRPr="000F6EFC">
        <w:rPr>
          <w:rFonts w:eastAsia="Arial" w:cs="Arial"/>
          <w:szCs w:val="22"/>
          <w:lang w:val="ru-RU"/>
        </w:rPr>
        <w:t>В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течение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отч</w:t>
      </w:r>
      <w:r>
        <w:rPr>
          <w:rFonts w:eastAsia="Arial" w:cs="Arial"/>
          <w:szCs w:val="22"/>
          <w:lang w:val="ru-RU"/>
        </w:rPr>
        <w:t>е</w:t>
      </w:r>
      <w:r w:rsidRPr="000F6EFC">
        <w:rPr>
          <w:rFonts w:eastAsia="Arial" w:cs="Arial"/>
          <w:szCs w:val="22"/>
          <w:lang w:val="ru-RU"/>
        </w:rPr>
        <w:t>тного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периода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он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также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пров</w:t>
      </w:r>
      <w:r>
        <w:rPr>
          <w:rFonts w:eastAsia="Arial" w:cs="Arial"/>
          <w:szCs w:val="22"/>
          <w:lang w:val="ru-RU"/>
        </w:rPr>
        <w:t>е</w:t>
      </w:r>
      <w:r w:rsidRPr="000F6EFC">
        <w:rPr>
          <w:rFonts w:eastAsia="Arial" w:cs="Arial"/>
          <w:szCs w:val="22"/>
          <w:lang w:val="ru-RU"/>
        </w:rPr>
        <w:t>л</w:t>
      </w:r>
      <w:r w:rsidRPr="00946756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шесть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совещани</w:t>
      </w:r>
      <w:r>
        <w:rPr>
          <w:rFonts w:eastAsia="Arial" w:cs="Arial"/>
          <w:szCs w:val="22"/>
          <w:lang w:val="ru-RU"/>
        </w:rPr>
        <w:t>й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в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штаб</w:t>
      </w:r>
      <w:r w:rsidRPr="00946756">
        <w:rPr>
          <w:rFonts w:eastAsia="Arial" w:cs="Arial"/>
          <w:szCs w:val="22"/>
          <w:lang w:val="ru-RU"/>
        </w:rPr>
        <w:t>-</w:t>
      </w:r>
      <w:r w:rsidRPr="000F6EFC">
        <w:rPr>
          <w:rFonts w:eastAsia="Arial" w:cs="Arial"/>
          <w:szCs w:val="22"/>
          <w:lang w:val="ru-RU"/>
        </w:rPr>
        <w:t>квартире</w:t>
      </w:r>
      <w:r w:rsidRPr="00946756">
        <w:rPr>
          <w:rFonts w:eastAsia="Arial" w:cs="Arial"/>
          <w:szCs w:val="22"/>
          <w:lang w:val="ru-RU"/>
        </w:rPr>
        <w:t xml:space="preserve"> </w:t>
      </w:r>
      <w:r w:rsidRPr="000F6EFC">
        <w:rPr>
          <w:rFonts w:eastAsia="Arial" w:cs="Arial"/>
          <w:szCs w:val="22"/>
          <w:lang w:val="ru-RU"/>
        </w:rPr>
        <w:t>ЮНЕСКО</w:t>
      </w:r>
      <w:r w:rsidRPr="00946756">
        <w:rPr>
          <w:rFonts w:eastAsia="Arial" w:cs="Arial"/>
          <w:szCs w:val="22"/>
          <w:lang w:val="ru-RU"/>
        </w:rPr>
        <w:t>: 22</w:t>
      </w:r>
      <w:r w:rsidRPr="00946756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марта</w:t>
      </w:r>
      <w:r w:rsidRPr="00946756">
        <w:rPr>
          <w:rFonts w:eastAsia="Arial" w:cs="Arial"/>
          <w:szCs w:val="22"/>
          <w:lang w:val="en-US"/>
        </w:rPr>
        <w:t> </w:t>
      </w:r>
      <w:r w:rsidRPr="00946756">
        <w:rPr>
          <w:rFonts w:eastAsia="Arial" w:cs="Arial"/>
          <w:szCs w:val="22"/>
          <w:lang w:val="ru-RU"/>
        </w:rPr>
        <w:t>2018</w:t>
      </w:r>
      <w:r w:rsidRPr="00946756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г</w:t>
      </w:r>
      <w:r w:rsidRPr="00946756">
        <w:rPr>
          <w:rFonts w:eastAsia="Arial" w:cs="Arial"/>
          <w:szCs w:val="22"/>
          <w:lang w:val="ru-RU"/>
        </w:rPr>
        <w:t xml:space="preserve">. </w:t>
      </w:r>
      <w:r w:rsidR="000D1034" w:rsidRPr="00946756">
        <w:rPr>
          <w:rFonts w:cs="Arial"/>
          <w:szCs w:val="22"/>
          <w:lang w:val="ru-RU"/>
        </w:rPr>
        <w:t>(13.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1.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>); 7</w:t>
      </w:r>
      <w:r w:rsidR="000D1034" w:rsidRPr="003B42C4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июня</w:t>
      </w:r>
      <w:r w:rsidR="000D1034" w:rsidRPr="003B42C4">
        <w:rPr>
          <w:rFonts w:cs="Arial"/>
          <w:szCs w:val="22"/>
          <w:lang w:val="en-US"/>
        </w:rPr>
        <w:t> </w:t>
      </w:r>
      <w:r w:rsidR="000D1034" w:rsidRPr="00946756">
        <w:rPr>
          <w:rFonts w:cs="Arial"/>
          <w:szCs w:val="22"/>
          <w:lang w:val="ru-RU"/>
        </w:rPr>
        <w:t>2018</w:t>
      </w:r>
      <w:r>
        <w:rPr>
          <w:rFonts w:cs="Arial"/>
          <w:szCs w:val="22"/>
          <w:lang w:val="ru-RU"/>
        </w:rPr>
        <w:t> г.</w:t>
      </w:r>
      <w:r w:rsidR="000D1034" w:rsidRPr="00946756">
        <w:rPr>
          <w:rFonts w:cs="Arial"/>
          <w:szCs w:val="22"/>
          <w:lang w:val="ru-RU"/>
        </w:rPr>
        <w:t xml:space="preserve"> (13.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2.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>); 2</w:t>
      </w:r>
      <w:r w:rsidR="000D1034" w:rsidRPr="003B42C4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октября</w:t>
      </w:r>
      <w:r w:rsidR="000D1034" w:rsidRPr="003B42C4">
        <w:rPr>
          <w:rFonts w:cs="Arial"/>
          <w:szCs w:val="22"/>
          <w:lang w:val="en-US"/>
        </w:rPr>
        <w:t> </w:t>
      </w:r>
      <w:r w:rsidR="000D1034" w:rsidRPr="00946756">
        <w:rPr>
          <w:rFonts w:cs="Arial"/>
          <w:szCs w:val="22"/>
          <w:lang w:val="ru-RU"/>
        </w:rPr>
        <w:t>2018</w:t>
      </w:r>
      <w:r>
        <w:rPr>
          <w:rFonts w:cs="Arial"/>
          <w:szCs w:val="22"/>
          <w:lang w:val="ru-RU"/>
        </w:rPr>
        <w:t> г.</w:t>
      </w:r>
      <w:r w:rsidR="000D1034" w:rsidRPr="00946756">
        <w:rPr>
          <w:rFonts w:cs="Arial"/>
          <w:szCs w:val="22"/>
          <w:lang w:val="ru-RU"/>
        </w:rPr>
        <w:t xml:space="preserve"> (13.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3.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>); 21</w:t>
      </w:r>
      <w:r w:rsidR="000D1034" w:rsidRPr="003B42C4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марта</w:t>
      </w:r>
      <w:r w:rsidR="000D1034" w:rsidRPr="003B42C4">
        <w:rPr>
          <w:rFonts w:cs="Arial"/>
          <w:szCs w:val="22"/>
          <w:lang w:val="en-US"/>
        </w:rPr>
        <w:t> </w:t>
      </w:r>
      <w:r w:rsidR="000D1034" w:rsidRPr="00946756">
        <w:rPr>
          <w:rFonts w:cs="Arial"/>
          <w:szCs w:val="22"/>
          <w:lang w:val="ru-RU"/>
        </w:rPr>
        <w:t>2019</w:t>
      </w:r>
      <w:r>
        <w:rPr>
          <w:rFonts w:cs="Arial"/>
          <w:szCs w:val="22"/>
          <w:lang w:val="ru-RU"/>
        </w:rPr>
        <w:t> г.</w:t>
      </w:r>
      <w:r w:rsidR="000D1034" w:rsidRPr="00946756">
        <w:rPr>
          <w:rFonts w:cs="Arial"/>
          <w:szCs w:val="22"/>
          <w:lang w:val="ru-RU"/>
        </w:rPr>
        <w:t xml:space="preserve"> (14.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1.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>); 18</w:t>
      </w:r>
      <w:r w:rsidR="000D1034" w:rsidRPr="003B42C4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июня</w:t>
      </w:r>
      <w:r w:rsidR="000D1034" w:rsidRPr="003B42C4">
        <w:rPr>
          <w:rFonts w:cs="Arial"/>
          <w:szCs w:val="22"/>
          <w:lang w:val="en-US"/>
        </w:rPr>
        <w:t> </w:t>
      </w:r>
      <w:r w:rsidR="000D1034" w:rsidRPr="00946756">
        <w:rPr>
          <w:rFonts w:cs="Arial"/>
          <w:szCs w:val="22"/>
          <w:lang w:val="ru-RU"/>
        </w:rPr>
        <w:t>2019</w:t>
      </w:r>
      <w:r>
        <w:rPr>
          <w:rFonts w:cs="Arial"/>
          <w:szCs w:val="22"/>
          <w:lang w:val="ru-RU"/>
        </w:rPr>
        <w:t> г.</w:t>
      </w:r>
      <w:r w:rsidR="000D1034" w:rsidRPr="00946756">
        <w:rPr>
          <w:rFonts w:cs="Arial"/>
          <w:szCs w:val="22"/>
          <w:lang w:val="ru-RU"/>
        </w:rPr>
        <w:t xml:space="preserve"> (14.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2.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 xml:space="preserve">) </w:t>
      </w:r>
      <w:r>
        <w:rPr>
          <w:rFonts w:cs="Arial"/>
          <w:szCs w:val="22"/>
          <w:lang w:val="ru-RU"/>
        </w:rPr>
        <w:t>и</w:t>
      </w:r>
      <w:r w:rsidR="000D1034" w:rsidRPr="00946756">
        <w:rPr>
          <w:rFonts w:cs="Arial"/>
          <w:szCs w:val="22"/>
          <w:lang w:val="ru-RU"/>
        </w:rPr>
        <w:t xml:space="preserve"> 3</w:t>
      </w:r>
      <w:r w:rsidR="000D1034" w:rsidRPr="003B42C4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октября</w:t>
      </w:r>
      <w:r w:rsidR="000D1034" w:rsidRPr="003B42C4">
        <w:rPr>
          <w:rFonts w:cs="Arial"/>
          <w:szCs w:val="22"/>
          <w:lang w:val="en-US"/>
        </w:rPr>
        <w:t> </w:t>
      </w:r>
      <w:r w:rsidR="000D1034" w:rsidRPr="00946756">
        <w:rPr>
          <w:rFonts w:cs="Arial"/>
          <w:szCs w:val="22"/>
          <w:lang w:val="ru-RU"/>
        </w:rPr>
        <w:t>2019</w:t>
      </w:r>
      <w:r>
        <w:rPr>
          <w:rFonts w:cs="Arial"/>
          <w:szCs w:val="22"/>
          <w:lang w:val="ru-RU"/>
        </w:rPr>
        <w:t> г.</w:t>
      </w:r>
      <w:r w:rsidR="000D1034" w:rsidRPr="00946756">
        <w:rPr>
          <w:rFonts w:cs="Arial"/>
          <w:szCs w:val="22"/>
          <w:lang w:val="ru-RU"/>
        </w:rPr>
        <w:t xml:space="preserve"> (14.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946756">
        <w:rPr>
          <w:rFonts w:cs="Arial"/>
          <w:szCs w:val="22"/>
          <w:lang w:val="ru-RU"/>
        </w:rPr>
        <w:t xml:space="preserve"> 4.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946756">
        <w:rPr>
          <w:rFonts w:cs="Arial"/>
          <w:szCs w:val="22"/>
          <w:lang w:val="ru-RU"/>
        </w:rPr>
        <w:t xml:space="preserve">). </w:t>
      </w:r>
      <w:r w:rsidRPr="000F6EFC">
        <w:rPr>
          <w:rFonts w:cs="Arial"/>
          <w:lang w:val="ru-RU"/>
        </w:rPr>
        <w:t>Помимо</w:t>
      </w:r>
      <w:r w:rsidRPr="00BF4F4E">
        <w:rPr>
          <w:rFonts w:cs="Arial"/>
          <w:lang w:val="ru-RU"/>
        </w:rPr>
        <w:t xml:space="preserve"> </w:t>
      </w:r>
      <w:r w:rsidRPr="000F6EFC">
        <w:rPr>
          <w:rFonts w:cs="Arial"/>
          <w:lang w:val="ru-RU"/>
        </w:rPr>
        <w:t>этого</w:t>
      </w:r>
      <w:r w:rsidRPr="00BF4F4E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в</w:t>
      </w:r>
      <w:r w:rsidRPr="00BF4F4E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сентябре</w:t>
      </w:r>
      <w:r w:rsidRPr="00946756">
        <w:rPr>
          <w:rFonts w:cs="Arial"/>
          <w:lang w:val="en-US"/>
        </w:rPr>
        <w:t> </w:t>
      </w:r>
      <w:r w:rsidRPr="00BF4F4E">
        <w:rPr>
          <w:rFonts w:cs="Arial"/>
          <w:lang w:val="ru-RU"/>
        </w:rPr>
        <w:t>2019</w:t>
      </w:r>
      <w:r w:rsidRPr="00946756">
        <w:rPr>
          <w:rFonts w:cs="Arial"/>
          <w:lang w:val="en-US"/>
        </w:rPr>
        <w:t> </w:t>
      </w:r>
      <w:r>
        <w:rPr>
          <w:rFonts w:cs="Arial"/>
          <w:lang w:val="ru-RU"/>
        </w:rPr>
        <w:t>г</w:t>
      </w:r>
      <w:r w:rsidRPr="00BF4F4E">
        <w:rPr>
          <w:rFonts w:cs="Arial"/>
          <w:lang w:val="ru-RU"/>
        </w:rPr>
        <w:t xml:space="preserve">. </w:t>
      </w:r>
      <w:r>
        <w:rPr>
          <w:rFonts w:cs="Arial"/>
          <w:lang w:val="ru-RU"/>
        </w:rPr>
        <w:t>была</w:t>
      </w:r>
      <w:r w:rsidRPr="00BF4F4E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проведена</w:t>
      </w:r>
      <w:r w:rsidRPr="00BF4F4E">
        <w:rPr>
          <w:rFonts w:cs="Arial"/>
          <w:lang w:val="ru-RU"/>
        </w:rPr>
        <w:t xml:space="preserve"> </w:t>
      </w:r>
      <w:r w:rsidRPr="000F6EFC">
        <w:rPr>
          <w:rFonts w:cs="Arial"/>
          <w:lang w:val="ru-RU"/>
        </w:rPr>
        <w:t>электронн</w:t>
      </w:r>
      <w:r>
        <w:rPr>
          <w:rFonts w:cs="Arial"/>
          <w:lang w:val="ru-RU"/>
        </w:rPr>
        <w:t>ая</w:t>
      </w:r>
      <w:r w:rsidRPr="00BF4F4E">
        <w:rPr>
          <w:rFonts w:cs="Arial"/>
          <w:lang w:val="ru-RU"/>
        </w:rPr>
        <w:t xml:space="preserve"> </w:t>
      </w:r>
      <w:r w:rsidRPr="000F6EFC">
        <w:rPr>
          <w:rFonts w:cs="Arial"/>
          <w:lang w:val="ru-RU"/>
        </w:rPr>
        <w:t>консультаци</w:t>
      </w:r>
      <w:r>
        <w:rPr>
          <w:rFonts w:cs="Arial"/>
          <w:lang w:val="ru-RU"/>
        </w:rPr>
        <w:t>я</w:t>
      </w:r>
      <w:r w:rsidRPr="00BF4F4E">
        <w:rPr>
          <w:rFonts w:cs="Arial"/>
          <w:lang w:val="ru-RU"/>
        </w:rPr>
        <w:t xml:space="preserve"> </w:t>
      </w:r>
      <w:r w:rsidR="000D1034" w:rsidRPr="00BF4F4E">
        <w:rPr>
          <w:rFonts w:cs="Arial"/>
          <w:szCs w:val="22"/>
          <w:lang w:val="ru-RU"/>
        </w:rPr>
        <w:t>(14.</w:t>
      </w:r>
      <w:r w:rsidR="000D1034" w:rsidRPr="003B42C4">
        <w:rPr>
          <w:rFonts w:cs="Arial"/>
          <w:szCs w:val="22"/>
          <w:lang w:val="en-US"/>
        </w:rPr>
        <w:t>COM</w:t>
      </w:r>
      <w:r w:rsidR="000D1034" w:rsidRPr="00BF4F4E">
        <w:rPr>
          <w:rFonts w:cs="Arial"/>
          <w:szCs w:val="22"/>
          <w:lang w:val="ru-RU"/>
        </w:rPr>
        <w:t xml:space="preserve"> 3.</w:t>
      </w:r>
      <w:r w:rsidR="000D1034" w:rsidRPr="003B42C4">
        <w:rPr>
          <w:rFonts w:cs="Arial"/>
          <w:szCs w:val="22"/>
          <w:lang w:val="en-US"/>
        </w:rPr>
        <w:t>BUR</w:t>
      </w:r>
      <w:r w:rsidR="000D1034" w:rsidRPr="00BF4F4E">
        <w:rPr>
          <w:rFonts w:cs="Arial"/>
          <w:szCs w:val="22"/>
          <w:lang w:val="ru-RU"/>
        </w:rPr>
        <w:t>).</w:t>
      </w:r>
    </w:p>
    <w:p w14:paraId="34306E6F" w14:textId="32362E28" w:rsidR="000D1034" w:rsidRPr="00A139E7" w:rsidRDefault="00BF4F4E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За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его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Президиум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рассмотрели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общей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сложности</w:t>
      </w:r>
      <w:r w:rsidRPr="00902EF5">
        <w:rPr>
          <w:rFonts w:cs="Arial"/>
          <w:szCs w:val="22"/>
          <w:lang w:val="ru-RU"/>
        </w:rPr>
        <w:t xml:space="preserve"> 86 </w:t>
      </w:r>
      <w:r>
        <w:rPr>
          <w:rFonts w:cs="Arial"/>
          <w:szCs w:val="22"/>
          <w:lang w:val="ru-RU"/>
        </w:rPr>
        <w:t>пунктов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повестки</w:t>
      </w:r>
      <w:r w:rsidRPr="00902EF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дня</w:t>
      </w:r>
      <w:r w:rsidR="00D43D02" w:rsidRPr="00902EF5">
        <w:rPr>
          <w:rFonts w:cs="Arial"/>
          <w:szCs w:val="22"/>
          <w:lang w:val="ru-RU"/>
        </w:rPr>
        <w:t xml:space="preserve">, </w:t>
      </w:r>
      <w:r w:rsidR="00D43D02">
        <w:rPr>
          <w:rFonts w:cs="Arial"/>
          <w:szCs w:val="22"/>
          <w:lang w:val="ru-RU"/>
        </w:rPr>
        <w:t>к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которым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было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подготовлено</w:t>
      </w:r>
      <w:r w:rsidR="00D43D02" w:rsidRPr="00902EF5">
        <w:rPr>
          <w:rFonts w:cs="Arial"/>
          <w:szCs w:val="22"/>
          <w:lang w:val="ru-RU"/>
        </w:rPr>
        <w:t xml:space="preserve"> 89 </w:t>
      </w:r>
      <w:r w:rsidR="00D43D02">
        <w:rPr>
          <w:rFonts w:cs="Arial"/>
          <w:szCs w:val="22"/>
          <w:lang w:val="ru-RU"/>
        </w:rPr>
        <w:t>рабочих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и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информационных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документов</w:t>
      </w:r>
      <w:r w:rsidR="00902EF5" w:rsidRPr="00902EF5">
        <w:rPr>
          <w:rFonts w:cs="Arial"/>
          <w:szCs w:val="22"/>
          <w:lang w:val="ru-RU"/>
        </w:rPr>
        <w:t xml:space="preserve">, </w:t>
      </w:r>
      <w:r w:rsidR="00902EF5">
        <w:rPr>
          <w:rFonts w:cs="Arial"/>
          <w:szCs w:val="22"/>
          <w:lang w:val="ru-RU"/>
        </w:rPr>
        <w:t>а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также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D43D02" w:rsidRPr="00902EF5">
        <w:rPr>
          <w:rFonts w:cs="Arial"/>
          <w:szCs w:val="22"/>
          <w:lang w:val="ru-RU"/>
        </w:rPr>
        <w:t xml:space="preserve">12 </w:t>
      </w:r>
      <w:r w:rsidR="00D43D02">
        <w:rPr>
          <w:rFonts w:cs="Arial"/>
          <w:szCs w:val="22"/>
          <w:lang w:val="ru-RU"/>
        </w:rPr>
        <w:t>номинаций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в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Список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срочной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охраны</w:t>
      </w:r>
      <w:r w:rsidR="00D43D02" w:rsidRPr="00902EF5">
        <w:rPr>
          <w:rFonts w:cs="Arial"/>
          <w:szCs w:val="22"/>
          <w:lang w:val="ru-RU"/>
        </w:rPr>
        <w:t xml:space="preserve">, 78 </w:t>
      </w:r>
      <w:r w:rsidR="00D43D02">
        <w:rPr>
          <w:rFonts w:cs="Arial"/>
          <w:szCs w:val="22"/>
          <w:lang w:val="ru-RU"/>
        </w:rPr>
        <w:t>номинаций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в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Репрезентативный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список</w:t>
      </w:r>
      <w:r w:rsidR="00D43D02" w:rsidRPr="00902EF5">
        <w:rPr>
          <w:rFonts w:cs="Arial"/>
          <w:szCs w:val="22"/>
          <w:lang w:val="ru-RU"/>
        </w:rPr>
        <w:t xml:space="preserve">, 3 </w:t>
      </w:r>
      <w:r w:rsidR="00D43D02">
        <w:rPr>
          <w:rFonts w:cs="Arial"/>
          <w:szCs w:val="22"/>
          <w:lang w:val="ru-RU"/>
        </w:rPr>
        <w:t>предложения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в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реестр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передовых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43D02">
        <w:rPr>
          <w:rFonts w:cs="Arial"/>
          <w:szCs w:val="22"/>
          <w:lang w:val="ru-RU"/>
        </w:rPr>
        <w:t>практик</w:t>
      </w:r>
      <w:r w:rsidR="00D43D02" w:rsidRPr="00902EF5">
        <w:rPr>
          <w:rFonts w:cs="Arial"/>
          <w:szCs w:val="22"/>
          <w:lang w:val="ru-RU"/>
        </w:rPr>
        <w:t xml:space="preserve"> </w:t>
      </w:r>
      <w:r w:rsidR="00D73814">
        <w:rPr>
          <w:rFonts w:cs="Arial"/>
          <w:szCs w:val="22"/>
          <w:lang w:val="ru-RU"/>
        </w:rPr>
        <w:t>по</w:t>
      </w:r>
      <w:r w:rsidR="00D73814" w:rsidRPr="00902EF5">
        <w:rPr>
          <w:rFonts w:cs="Arial"/>
          <w:szCs w:val="22"/>
          <w:lang w:val="ru-RU"/>
        </w:rPr>
        <w:t xml:space="preserve"> </w:t>
      </w:r>
      <w:r w:rsidR="00D73814">
        <w:rPr>
          <w:rFonts w:cs="Arial"/>
          <w:szCs w:val="22"/>
          <w:lang w:val="ru-RU"/>
        </w:rPr>
        <w:t>охране</w:t>
      </w:r>
      <w:r w:rsidR="00D73814" w:rsidRPr="00902EF5">
        <w:rPr>
          <w:rFonts w:cs="Arial"/>
          <w:szCs w:val="22"/>
          <w:lang w:val="ru-RU"/>
        </w:rPr>
        <w:t xml:space="preserve">, 37 </w:t>
      </w:r>
      <w:r w:rsidR="00D73814">
        <w:rPr>
          <w:rFonts w:cs="Arial"/>
          <w:szCs w:val="22"/>
          <w:lang w:val="ru-RU"/>
        </w:rPr>
        <w:t>заявок</w:t>
      </w:r>
      <w:r w:rsidR="00D73814" w:rsidRPr="00902EF5">
        <w:rPr>
          <w:rFonts w:cs="Arial"/>
          <w:szCs w:val="22"/>
          <w:lang w:val="ru-RU"/>
        </w:rPr>
        <w:t xml:space="preserve"> </w:t>
      </w:r>
      <w:r w:rsidR="00D73814">
        <w:rPr>
          <w:rFonts w:cs="Arial"/>
          <w:szCs w:val="22"/>
          <w:lang w:val="ru-RU"/>
        </w:rPr>
        <w:t>на</w:t>
      </w:r>
      <w:r w:rsidR="00D73814" w:rsidRPr="00902EF5">
        <w:rPr>
          <w:rFonts w:cs="Arial"/>
          <w:szCs w:val="22"/>
          <w:lang w:val="ru-RU"/>
        </w:rPr>
        <w:t xml:space="preserve"> </w:t>
      </w:r>
      <w:r w:rsidR="00D73814">
        <w:rPr>
          <w:rFonts w:cs="Arial"/>
          <w:szCs w:val="22"/>
          <w:lang w:val="ru-RU"/>
        </w:rPr>
        <w:t>международную</w:t>
      </w:r>
      <w:r w:rsidR="00D73814" w:rsidRPr="00902EF5">
        <w:rPr>
          <w:rFonts w:cs="Arial"/>
          <w:szCs w:val="22"/>
          <w:lang w:val="ru-RU"/>
        </w:rPr>
        <w:t xml:space="preserve"> </w:t>
      </w:r>
      <w:r w:rsidR="00D73814">
        <w:rPr>
          <w:rFonts w:cs="Arial"/>
          <w:szCs w:val="22"/>
          <w:lang w:val="ru-RU"/>
        </w:rPr>
        <w:t>помощь</w:t>
      </w:r>
      <w:r w:rsidR="00D73814" w:rsidRPr="00902EF5">
        <w:rPr>
          <w:rFonts w:cs="Arial"/>
          <w:szCs w:val="22"/>
          <w:lang w:val="ru-RU"/>
        </w:rPr>
        <w:t xml:space="preserve">, </w:t>
      </w:r>
      <w:r w:rsidR="00D73814">
        <w:rPr>
          <w:rFonts w:cs="Arial"/>
          <w:szCs w:val="22"/>
          <w:lang w:val="ru-RU"/>
        </w:rPr>
        <w:t>доклады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государств</w:t>
      </w:r>
      <w:r w:rsidR="00902EF5" w:rsidRPr="00902EF5">
        <w:rPr>
          <w:rFonts w:cs="Arial"/>
          <w:szCs w:val="22"/>
          <w:lang w:val="ru-RU"/>
        </w:rPr>
        <w:t>-</w:t>
      </w:r>
      <w:r w:rsidR="00902EF5">
        <w:rPr>
          <w:rFonts w:cs="Arial"/>
          <w:szCs w:val="22"/>
          <w:lang w:val="ru-RU"/>
        </w:rPr>
        <w:t>участников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и</w:t>
      </w:r>
      <w:r w:rsidR="00902EF5" w:rsidRPr="00902EF5">
        <w:rPr>
          <w:rFonts w:cs="Arial"/>
          <w:szCs w:val="22"/>
          <w:lang w:val="ru-RU"/>
        </w:rPr>
        <w:t xml:space="preserve"> 63 </w:t>
      </w:r>
      <w:r w:rsidR="00902EF5">
        <w:rPr>
          <w:rFonts w:eastAsia="Arial" w:cs="Arial"/>
          <w:szCs w:val="22"/>
          <w:lang w:val="ru-RU"/>
        </w:rPr>
        <w:t>заявки</w:t>
      </w:r>
      <w:r w:rsidR="00902EF5" w:rsidRPr="0042319B">
        <w:rPr>
          <w:rFonts w:eastAsia="Arial" w:cs="Arial"/>
          <w:szCs w:val="22"/>
          <w:lang w:val="ru-RU"/>
        </w:rPr>
        <w:t xml:space="preserve"> </w:t>
      </w:r>
      <w:r w:rsidR="00902EF5">
        <w:rPr>
          <w:rFonts w:eastAsia="Arial" w:cs="Arial"/>
          <w:szCs w:val="22"/>
          <w:lang w:val="ru-RU"/>
        </w:rPr>
        <w:t>от неправительственных организаций (далее НПО) на</w:t>
      </w:r>
      <w:r w:rsidR="00902EF5" w:rsidRPr="0042319B">
        <w:rPr>
          <w:rFonts w:eastAsia="Arial" w:cs="Arial"/>
          <w:szCs w:val="22"/>
          <w:lang w:val="ru-RU"/>
        </w:rPr>
        <w:t xml:space="preserve"> </w:t>
      </w:r>
      <w:r w:rsidR="00902EF5">
        <w:rPr>
          <w:rFonts w:eastAsia="Arial" w:cs="Arial"/>
          <w:szCs w:val="22"/>
          <w:lang w:val="ru-RU"/>
        </w:rPr>
        <w:t>аккредитацию</w:t>
      </w:r>
      <w:r w:rsidR="00902EF5" w:rsidRPr="0042319B">
        <w:rPr>
          <w:rFonts w:eastAsia="Arial" w:cs="Arial"/>
          <w:szCs w:val="22"/>
          <w:lang w:val="ru-RU"/>
        </w:rPr>
        <w:t xml:space="preserve"> </w:t>
      </w:r>
      <w:r w:rsidR="00902EF5">
        <w:rPr>
          <w:rFonts w:eastAsia="Arial" w:cs="Arial"/>
          <w:szCs w:val="22"/>
          <w:lang w:val="ru-RU"/>
        </w:rPr>
        <w:t>или</w:t>
      </w:r>
      <w:r w:rsidR="00902EF5" w:rsidRPr="0042319B">
        <w:rPr>
          <w:rFonts w:eastAsia="Arial" w:cs="Arial"/>
          <w:szCs w:val="22"/>
          <w:lang w:val="ru-RU"/>
        </w:rPr>
        <w:t xml:space="preserve"> </w:t>
      </w:r>
      <w:r w:rsidR="00902EF5">
        <w:rPr>
          <w:rFonts w:eastAsia="Arial" w:cs="Arial"/>
          <w:szCs w:val="22"/>
          <w:lang w:val="ru-RU"/>
        </w:rPr>
        <w:t>ее продление.</w:t>
      </w:r>
      <w:r w:rsidR="00D73814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Комитет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принял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к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сведению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соображения</w:t>
      </w:r>
      <w:r w:rsidR="00351587">
        <w:rPr>
          <w:rFonts w:cs="Arial"/>
          <w:szCs w:val="22"/>
          <w:lang w:val="ru-RU"/>
        </w:rPr>
        <w:t xml:space="preserve"> об </w:t>
      </w:r>
      <w:r w:rsidR="00902EF5">
        <w:rPr>
          <w:rFonts w:cs="Arial"/>
          <w:szCs w:val="22"/>
          <w:lang w:val="ru-RU"/>
        </w:rPr>
        <w:t>участи</w:t>
      </w:r>
      <w:r w:rsidR="00351587">
        <w:rPr>
          <w:rFonts w:cs="Arial"/>
          <w:szCs w:val="22"/>
          <w:lang w:val="ru-RU"/>
        </w:rPr>
        <w:t>и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НПО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в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выполнении</w:t>
      </w:r>
      <w:r w:rsidR="00902EF5" w:rsidRPr="00902EF5">
        <w:rPr>
          <w:rFonts w:cs="Arial"/>
          <w:szCs w:val="22"/>
          <w:lang w:val="ru-RU"/>
        </w:rPr>
        <w:t xml:space="preserve"> </w:t>
      </w:r>
      <w:r w:rsidR="00902EF5">
        <w:rPr>
          <w:rFonts w:cs="Arial"/>
          <w:szCs w:val="22"/>
          <w:lang w:val="ru-RU"/>
        </w:rPr>
        <w:t>Конвенции.</w:t>
      </w:r>
    </w:p>
    <w:p w14:paraId="41097563" w14:textId="0E0E6AC4" w:rsidR="000D1034" w:rsidRPr="00A139E7" w:rsidRDefault="00A139E7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На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своей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четырнадцатой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были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избраны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члены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Президиума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пятнадцатой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составе</w:t>
      </w:r>
      <w:r w:rsidRPr="00A139E7">
        <w:rPr>
          <w:rFonts w:cs="Arial"/>
          <w:szCs w:val="22"/>
          <w:lang w:val="ru-RU"/>
        </w:rPr>
        <w:t xml:space="preserve">: </w:t>
      </w:r>
      <w:r>
        <w:rPr>
          <w:rFonts w:cs="Arial"/>
          <w:szCs w:val="22"/>
          <w:lang w:val="ru-RU"/>
        </w:rPr>
        <w:t>Ее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Превосходительство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</w:t>
      </w:r>
      <w:r w:rsidRPr="00A139E7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жа</w:t>
      </w:r>
      <w:r w:rsidRPr="00A139E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Оливия</w:t>
      </w:r>
      <w:r w:rsidRPr="00A139E7">
        <w:rPr>
          <w:rFonts w:cs="Arial"/>
          <w:szCs w:val="22"/>
          <w:lang w:val="ru-RU"/>
        </w:rPr>
        <w:t xml:space="preserve"> </w:t>
      </w:r>
      <w:proofErr w:type="spellStart"/>
      <w:r>
        <w:rPr>
          <w:rFonts w:cs="Arial"/>
          <w:szCs w:val="22"/>
          <w:lang w:val="ru-RU"/>
        </w:rPr>
        <w:t>Грейндж</w:t>
      </w:r>
      <w:proofErr w:type="spellEnd"/>
      <w:r w:rsidRPr="00A139E7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Ямайка</w:t>
      </w:r>
      <w:r w:rsidRPr="00A139E7">
        <w:rPr>
          <w:rFonts w:cs="Arial"/>
          <w:szCs w:val="22"/>
          <w:lang w:val="ru-RU"/>
        </w:rPr>
        <w:t xml:space="preserve">), </w:t>
      </w:r>
      <w:r>
        <w:rPr>
          <w:rFonts w:cs="Arial"/>
          <w:szCs w:val="22"/>
          <w:lang w:val="ru-RU"/>
        </w:rPr>
        <w:t>Председатель</w:t>
      </w:r>
      <w:r w:rsidRPr="00A139E7">
        <w:rPr>
          <w:rFonts w:cs="Arial"/>
          <w:szCs w:val="22"/>
          <w:lang w:val="ru-RU"/>
        </w:rPr>
        <w:t xml:space="preserve">; </w:t>
      </w:r>
      <w:r>
        <w:rPr>
          <w:rFonts w:cs="Arial"/>
          <w:szCs w:val="22"/>
          <w:lang w:val="ru-RU"/>
        </w:rPr>
        <w:t xml:space="preserve">Нидерланды, Азербайджан, Китай, Джибути и Кувейт, заместители Председателя; г-н Аскар </w:t>
      </w:r>
      <w:proofErr w:type="spellStart"/>
      <w:r>
        <w:rPr>
          <w:rFonts w:cs="Arial"/>
          <w:szCs w:val="22"/>
          <w:lang w:val="ru-RU"/>
        </w:rPr>
        <w:t>Абдрахманов</w:t>
      </w:r>
      <w:proofErr w:type="spellEnd"/>
      <w:r>
        <w:rPr>
          <w:rFonts w:cs="Arial"/>
          <w:szCs w:val="22"/>
          <w:lang w:val="ru-RU"/>
        </w:rPr>
        <w:t xml:space="preserve"> (Казахстан), докладчик.</w:t>
      </w:r>
    </w:p>
    <w:p w14:paraId="22E9215F" w14:textId="32C79409" w:rsidR="000D1034" w:rsidRPr="00A139E7" w:rsidRDefault="00A139E7" w:rsidP="000D1034">
      <w:pPr>
        <w:keepNext/>
        <w:numPr>
          <w:ilvl w:val="0"/>
          <w:numId w:val="23"/>
        </w:numPr>
        <w:tabs>
          <w:tab w:val="num" w:pos="567"/>
        </w:tabs>
        <w:spacing w:before="360" w:after="240"/>
        <w:ind w:left="567" w:hanging="567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Содействие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достижению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целей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поощрение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обеспечение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мониторинга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ее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выполнения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также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предоставление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консультаций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мерах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охране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A139E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передовых практиках </w:t>
      </w:r>
      <w:r w:rsidR="000D1034" w:rsidRPr="00A139E7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пункты </w:t>
      </w:r>
      <w:r w:rsidR="000D1034" w:rsidRPr="00A139E7">
        <w:rPr>
          <w:rFonts w:ascii="Arial" w:hAnsi="Arial" w:cs="Arial"/>
          <w:sz w:val="22"/>
          <w:szCs w:val="22"/>
          <w:lang w:val="ru-RU"/>
        </w:rPr>
        <w:t>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a</w:t>
      </w:r>
      <w:r w:rsidR="000D1034" w:rsidRPr="00A139E7">
        <w:rPr>
          <w:rFonts w:ascii="Arial" w:hAnsi="Arial" w:cs="Arial"/>
          <w:sz w:val="22"/>
          <w:szCs w:val="22"/>
          <w:lang w:val="ru-RU"/>
        </w:rPr>
        <w:t xml:space="preserve">]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0D1034" w:rsidRPr="00A139E7">
        <w:rPr>
          <w:rFonts w:ascii="Arial" w:hAnsi="Arial" w:cs="Arial"/>
          <w:sz w:val="22"/>
          <w:szCs w:val="22"/>
          <w:lang w:val="ru-RU"/>
        </w:rPr>
        <w:t xml:space="preserve"> 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b</w:t>
      </w:r>
      <w:r w:rsidR="000D1034" w:rsidRPr="00A139E7">
        <w:rPr>
          <w:rFonts w:ascii="Arial" w:hAnsi="Arial" w:cs="Arial"/>
          <w:sz w:val="22"/>
          <w:szCs w:val="22"/>
          <w:lang w:val="ru-RU"/>
        </w:rPr>
        <w:t>]</w:t>
      </w:r>
      <w:r w:rsidRPr="00A139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статьи 7).</w:t>
      </w:r>
    </w:p>
    <w:p w14:paraId="64B1FB26" w14:textId="3739D48A" w:rsidR="000D1034" w:rsidRPr="003B42C4" w:rsidRDefault="00C67D66" w:rsidP="000D1034">
      <w:pPr>
        <w:pStyle w:val="Paragraphedeliste"/>
        <w:keepNext/>
        <w:numPr>
          <w:ilvl w:val="0"/>
          <w:numId w:val="25"/>
        </w:numPr>
        <w:tabs>
          <w:tab w:val="num" w:pos="567"/>
        </w:tabs>
        <w:spacing w:before="240" w:after="120"/>
        <w:ind w:left="567" w:hanging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ru-RU"/>
        </w:rPr>
        <w:t>Ратификация</w:t>
      </w:r>
    </w:p>
    <w:p w14:paraId="1AFCBF24" w14:textId="63941B04" w:rsidR="000D1034" w:rsidRPr="003B42C4" w:rsidRDefault="00C67D66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en-US"/>
        </w:rPr>
      </w:pPr>
      <w:r>
        <w:rPr>
          <w:rFonts w:cs="Arial"/>
          <w:szCs w:val="22"/>
          <w:lang w:val="ru-RU"/>
        </w:rPr>
        <w:t>Три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государства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ратифицировали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Конвенцию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января</w:t>
      </w:r>
      <w:r w:rsidRPr="0029644A">
        <w:rPr>
          <w:rFonts w:cs="Arial"/>
          <w:szCs w:val="22"/>
          <w:lang w:val="ru-RU"/>
        </w:rPr>
        <w:t xml:space="preserve"> 2018</w:t>
      </w:r>
      <w:r w:rsidRPr="00C67D66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29644A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по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декабрь</w:t>
      </w:r>
      <w:r w:rsidRPr="0029644A">
        <w:rPr>
          <w:rFonts w:cs="Arial"/>
          <w:szCs w:val="22"/>
          <w:lang w:val="ru-RU"/>
        </w:rPr>
        <w:t xml:space="preserve"> 2019</w:t>
      </w:r>
      <w:r w:rsidRPr="00C67D66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29644A">
        <w:rPr>
          <w:rFonts w:cs="Arial"/>
          <w:szCs w:val="22"/>
          <w:lang w:val="ru-RU"/>
        </w:rPr>
        <w:t>. (</w:t>
      </w:r>
      <w:r>
        <w:rPr>
          <w:rFonts w:cs="Arial"/>
          <w:szCs w:val="22"/>
          <w:lang w:val="ru-RU"/>
        </w:rPr>
        <w:t>Кирибати</w:t>
      </w:r>
      <w:r w:rsidRPr="0029644A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Сингапур</w:t>
      </w:r>
      <w:r w:rsidRPr="0029644A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Соломоновы</w:t>
      </w:r>
      <w:r w:rsidRPr="0029644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Острова</w:t>
      </w:r>
      <w:r w:rsidRPr="0029644A">
        <w:rPr>
          <w:rFonts w:cs="Arial"/>
          <w:szCs w:val="22"/>
          <w:lang w:val="ru-RU"/>
        </w:rPr>
        <w:t xml:space="preserve">). </w:t>
      </w:r>
      <w:r>
        <w:rPr>
          <w:rFonts w:cs="Arial"/>
          <w:szCs w:val="22"/>
          <w:lang w:val="ru-RU"/>
        </w:rPr>
        <w:t>На</w:t>
      </w:r>
      <w:r w:rsidRPr="00C67D6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ru-RU"/>
        </w:rPr>
        <w:t>конец</w:t>
      </w:r>
      <w:r w:rsidRPr="00C67D66">
        <w:rPr>
          <w:rFonts w:cs="Arial"/>
          <w:szCs w:val="22"/>
          <w:lang w:val="en-US"/>
        </w:rPr>
        <w:t xml:space="preserve"> 2019 </w:t>
      </w:r>
      <w:r>
        <w:rPr>
          <w:rFonts w:cs="Arial"/>
          <w:szCs w:val="22"/>
          <w:lang w:val="ru-RU"/>
        </w:rPr>
        <w:t>г</w:t>
      </w:r>
      <w:r w:rsidRPr="00C67D66">
        <w:rPr>
          <w:rFonts w:cs="Arial"/>
          <w:szCs w:val="22"/>
          <w:lang w:val="en-US"/>
        </w:rPr>
        <w:t xml:space="preserve">. 178 </w:t>
      </w:r>
      <w:r>
        <w:rPr>
          <w:rFonts w:cs="Arial"/>
          <w:szCs w:val="22"/>
          <w:lang w:val="ru-RU"/>
        </w:rPr>
        <w:t>государств</w:t>
      </w:r>
      <w:r w:rsidRPr="00C67D6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ru-RU"/>
        </w:rPr>
        <w:t>являлись</w:t>
      </w:r>
      <w:r w:rsidRPr="00C67D6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ru-RU"/>
        </w:rPr>
        <w:t>участниками</w:t>
      </w:r>
      <w:r w:rsidRPr="00C67D6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C67D66">
        <w:rPr>
          <w:rFonts w:cs="Arial"/>
          <w:szCs w:val="22"/>
          <w:lang w:val="en-US"/>
        </w:rPr>
        <w:t>.</w:t>
      </w:r>
    </w:p>
    <w:p w14:paraId="6D3D95DA" w14:textId="79FADFB9" w:rsidR="000D1034" w:rsidRPr="00C67D66" w:rsidRDefault="00C67D66" w:rsidP="000D1034">
      <w:pPr>
        <w:pStyle w:val="Paragraphedeliste"/>
        <w:keepNext/>
        <w:numPr>
          <w:ilvl w:val="0"/>
          <w:numId w:val="25"/>
        </w:numPr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Эффективное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руководство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обеспеченное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улучшенными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системами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управления</w:t>
      </w:r>
      <w:r w:rsidRPr="00C67D6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знаниями</w:t>
      </w:r>
    </w:p>
    <w:p w14:paraId="6EAABADD" w14:textId="5979C714" w:rsidR="000D1034" w:rsidRPr="00D56E06" w:rsidRDefault="004A446F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en-US"/>
        </w:rPr>
      </w:pPr>
      <w:r>
        <w:rPr>
          <w:rFonts w:cs="Arial"/>
          <w:szCs w:val="22"/>
          <w:lang w:val="ru-RU"/>
        </w:rPr>
        <w:t>Эффективное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руководство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Конвенцией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BC7B8F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прежнему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является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приоритетом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для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BC7B8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который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привержен</w:t>
      </w:r>
      <w:r w:rsidRPr="00BC7B8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поиску</w:t>
      </w:r>
      <w:r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возможных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путей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совершенствования</w:t>
      </w:r>
      <w:r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в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этом направлении. В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поддержку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осуществления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этих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функций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Президиум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Комитета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выделил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в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общей</w:t>
      </w:r>
      <w:r w:rsidR="00BC7B8F" w:rsidRPr="00BC7B8F">
        <w:rPr>
          <w:rFonts w:cs="Arial"/>
          <w:szCs w:val="22"/>
          <w:lang w:val="ru-RU"/>
        </w:rPr>
        <w:t xml:space="preserve"> </w:t>
      </w:r>
      <w:r w:rsidR="00BC7B8F">
        <w:rPr>
          <w:rFonts w:cs="Arial"/>
          <w:szCs w:val="22"/>
          <w:lang w:val="ru-RU"/>
        </w:rPr>
        <w:t>сложности</w:t>
      </w:r>
      <w:r w:rsidR="00BC7B8F" w:rsidRPr="00BC7B8F">
        <w:rPr>
          <w:rFonts w:cs="Arial"/>
          <w:szCs w:val="22"/>
          <w:lang w:val="ru-RU"/>
        </w:rPr>
        <w:t xml:space="preserve"> 338</w:t>
      </w:r>
      <w:r w:rsidR="00BC7B8F">
        <w:rPr>
          <w:rFonts w:cs="Arial"/>
          <w:szCs w:val="22"/>
          <w:lang w:val="en-US"/>
        </w:rPr>
        <w:t> </w:t>
      </w:r>
      <w:r w:rsidR="00BC7B8F" w:rsidRPr="00BC7B8F">
        <w:rPr>
          <w:rFonts w:cs="Arial"/>
          <w:szCs w:val="22"/>
          <w:lang w:val="ru-RU"/>
        </w:rPr>
        <w:t xml:space="preserve">512 </w:t>
      </w:r>
      <w:r w:rsidR="00BC7B8F">
        <w:rPr>
          <w:rFonts w:cs="Arial"/>
          <w:szCs w:val="22"/>
          <w:lang w:val="ru-RU"/>
        </w:rPr>
        <w:t>долл.</w:t>
      </w:r>
      <w:r w:rsidR="00BC7B8F" w:rsidRPr="000A2A06">
        <w:rPr>
          <w:rFonts w:cs="Arial"/>
          <w:szCs w:val="22"/>
          <w:lang w:val="ru-RU"/>
        </w:rPr>
        <w:t xml:space="preserve"> – </w:t>
      </w:r>
      <w:r w:rsidR="00BC7B8F">
        <w:rPr>
          <w:rFonts w:cs="Arial"/>
          <w:szCs w:val="22"/>
          <w:lang w:val="ru-RU"/>
        </w:rPr>
        <w:t>т</w:t>
      </w:r>
      <w:r w:rsidR="00BC7B8F" w:rsidRPr="000A2A06">
        <w:rPr>
          <w:rFonts w:cs="Arial"/>
          <w:szCs w:val="22"/>
          <w:lang w:val="ru-RU"/>
        </w:rPr>
        <w:t>.</w:t>
      </w:r>
      <w:r w:rsidR="00BC7B8F">
        <w:rPr>
          <w:rFonts w:cs="Arial"/>
          <w:szCs w:val="22"/>
          <w:lang w:val="ru-RU"/>
        </w:rPr>
        <w:t>е</w:t>
      </w:r>
      <w:r w:rsidR="00BC7B8F" w:rsidRPr="000A2A06">
        <w:rPr>
          <w:rFonts w:cs="Arial"/>
          <w:szCs w:val="22"/>
          <w:lang w:val="ru-RU"/>
        </w:rPr>
        <w:t xml:space="preserve">. 20 </w:t>
      </w:r>
      <w:r w:rsidR="00BC7B8F">
        <w:rPr>
          <w:rFonts w:cs="Arial"/>
          <w:szCs w:val="22"/>
          <w:lang w:val="ru-RU"/>
        </w:rPr>
        <w:t>процентов</w:t>
      </w:r>
      <w:r w:rsidR="00BC7B8F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статьи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BC7B8F" w:rsidRPr="000A2A06">
        <w:rPr>
          <w:rFonts w:cs="Arial"/>
          <w:szCs w:val="22"/>
          <w:lang w:val="ru-RU"/>
        </w:rPr>
        <w:t>«</w:t>
      </w:r>
      <w:r w:rsidR="0029644A">
        <w:rPr>
          <w:rFonts w:cs="Arial"/>
          <w:szCs w:val="22"/>
          <w:lang w:val="ru-RU"/>
        </w:rPr>
        <w:t>другие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функции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Комитета</w:t>
      </w:r>
      <w:r w:rsidR="0029644A" w:rsidRPr="000A2A06">
        <w:rPr>
          <w:rFonts w:cs="Arial"/>
          <w:szCs w:val="22"/>
          <w:lang w:val="ru-RU"/>
        </w:rPr>
        <w:t xml:space="preserve">» – </w:t>
      </w:r>
      <w:r w:rsidR="00ED46D1">
        <w:rPr>
          <w:rFonts w:cs="Arial"/>
          <w:szCs w:val="22"/>
          <w:lang w:val="ru-RU"/>
        </w:rPr>
        <w:t>в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период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с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января</w:t>
      </w:r>
      <w:r w:rsidR="0029644A" w:rsidRPr="000A2A06">
        <w:rPr>
          <w:rFonts w:cs="Arial"/>
          <w:szCs w:val="22"/>
          <w:lang w:val="ru-RU"/>
        </w:rPr>
        <w:t xml:space="preserve"> 2018</w:t>
      </w:r>
      <w:r w:rsidR="0029644A" w:rsidRPr="0029644A">
        <w:rPr>
          <w:rFonts w:cs="Arial"/>
          <w:szCs w:val="22"/>
          <w:lang w:val="en-US"/>
        </w:rPr>
        <w:t> </w:t>
      </w:r>
      <w:r w:rsidR="0029644A">
        <w:rPr>
          <w:rFonts w:cs="Arial"/>
          <w:szCs w:val="22"/>
          <w:lang w:val="ru-RU"/>
        </w:rPr>
        <w:t>г</w:t>
      </w:r>
      <w:r w:rsidR="0029644A" w:rsidRPr="000A2A06">
        <w:rPr>
          <w:rFonts w:cs="Arial"/>
          <w:szCs w:val="22"/>
          <w:lang w:val="ru-RU"/>
        </w:rPr>
        <w:t xml:space="preserve">. </w:t>
      </w:r>
      <w:r w:rsidR="0029644A">
        <w:rPr>
          <w:rFonts w:cs="Arial"/>
          <w:szCs w:val="22"/>
          <w:lang w:val="ru-RU"/>
        </w:rPr>
        <w:t>по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декабрь</w:t>
      </w:r>
      <w:r w:rsidR="0029644A" w:rsidRPr="000A2A06">
        <w:rPr>
          <w:rFonts w:cs="Arial"/>
          <w:szCs w:val="22"/>
          <w:lang w:val="ru-RU"/>
        </w:rPr>
        <w:t xml:space="preserve"> 2019</w:t>
      </w:r>
      <w:r w:rsidR="0029644A" w:rsidRPr="0029644A">
        <w:rPr>
          <w:rFonts w:cs="Arial"/>
          <w:szCs w:val="22"/>
          <w:lang w:val="en-US"/>
        </w:rPr>
        <w:t> </w:t>
      </w:r>
      <w:r w:rsidR="0029644A">
        <w:rPr>
          <w:rFonts w:cs="Arial"/>
          <w:szCs w:val="22"/>
          <w:lang w:val="ru-RU"/>
        </w:rPr>
        <w:t>г</w:t>
      </w:r>
      <w:r w:rsidR="0029644A" w:rsidRPr="000A2A06">
        <w:rPr>
          <w:rFonts w:cs="Arial"/>
          <w:szCs w:val="22"/>
          <w:lang w:val="ru-RU"/>
        </w:rPr>
        <w:t xml:space="preserve">. </w:t>
      </w:r>
      <w:r w:rsidR="0029644A">
        <w:rPr>
          <w:rFonts w:cs="Arial"/>
          <w:szCs w:val="22"/>
          <w:lang w:val="ru-RU"/>
        </w:rPr>
        <w:t>На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своих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тринадцатой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и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четырнадцатой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сессиях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Комитет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рассмотрел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вопрос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контроля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за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выполнением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соответствующих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29644A">
        <w:rPr>
          <w:rFonts w:cs="Arial"/>
          <w:szCs w:val="22"/>
          <w:lang w:val="ru-RU"/>
        </w:rPr>
        <w:t>рекомендаций</w:t>
      </w:r>
      <w:r w:rsidR="0029644A" w:rsidRPr="000A2A06">
        <w:rPr>
          <w:rFonts w:cs="Arial"/>
          <w:szCs w:val="22"/>
          <w:lang w:val="ru-RU"/>
        </w:rPr>
        <w:t xml:space="preserve"> </w:t>
      </w:r>
      <w:r w:rsidR="00797266">
        <w:rPr>
          <w:rFonts w:cs="Arial"/>
          <w:szCs w:val="22"/>
          <w:lang w:val="ru-RU"/>
        </w:rPr>
        <w:t>Рабочей</w:t>
      </w:r>
      <w:r w:rsidR="00797266" w:rsidRPr="000A2A06">
        <w:rPr>
          <w:rFonts w:cs="Arial"/>
          <w:szCs w:val="22"/>
          <w:lang w:val="ru-RU"/>
        </w:rPr>
        <w:t xml:space="preserve"> </w:t>
      </w:r>
      <w:r w:rsidR="00797266">
        <w:rPr>
          <w:rFonts w:cs="Arial"/>
          <w:szCs w:val="22"/>
          <w:lang w:val="ru-RU"/>
        </w:rPr>
        <w:t>группы</w:t>
      </w:r>
      <w:r w:rsidR="00797266" w:rsidRPr="000A2A06">
        <w:rPr>
          <w:rFonts w:cs="Arial"/>
          <w:szCs w:val="22"/>
          <w:lang w:val="ru-RU"/>
        </w:rPr>
        <w:t xml:space="preserve"> </w:t>
      </w:r>
      <w:r w:rsidR="00797266">
        <w:rPr>
          <w:rFonts w:cs="Arial"/>
          <w:szCs w:val="22"/>
          <w:lang w:val="ru-RU"/>
        </w:rPr>
        <w:t>открытого</w:t>
      </w:r>
      <w:r w:rsidR="00797266" w:rsidRPr="000A2A06">
        <w:rPr>
          <w:rFonts w:cs="Arial"/>
          <w:szCs w:val="22"/>
          <w:lang w:val="ru-RU"/>
        </w:rPr>
        <w:t xml:space="preserve"> </w:t>
      </w:r>
      <w:r w:rsidR="00797266">
        <w:rPr>
          <w:rFonts w:cs="Arial"/>
          <w:szCs w:val="22"/>
          <w:lang w:val="ru-RU"/>
        </w:rPr>
        <w:t>состава</w:t>
      </w:r>
      <w:r w:rsidR="00797266" w:rsidRPr="000A2A06">
        <w:rPr>
          <w:rFonts w:cs="Arial"/>
          <w:szCs w:val="22"/>
          <w:lang w:val="ru-RU"/>
        </w:rPr>
        <w:t xml:space="preserve"> </w:t>
      </w:r>
      <w:r w:rsidR="00797266">
        <w:rPr>
          <w:rFonts w:cs="Arial"/>
          <w:szCs w:val="22"/>
          <w:lang w:val="ru-RU"/>
        </w:rPr>
        <w:t>по</w:t>
      </w:r>
      <w:r w:rsidR="00797266" w:rsidRPr="000A2A06">
        <w:rPr>
          <w:rFonts w:cs="Arial"/>
          <w:szCs w:val="22"/>
          <w:lang w:val="ru-RU"/>
        </w:rPr>
        <w:t xml:space="preserve"> </w:t>
      </w:r>
      <w:r w:rsidR="00E748F0">
        <w:rPr>
          <w:rFonts w:cs="Arial"/>
          <w:szCs w:val="22"/>
          <w:lang w:val="ru-RU"/>
        </w:rPr>
        <w:t xml:space="preserve">вопросам </w:t>
      </w:r>
      <w:r w:rsidR="000A2A06">
        <w:rPr>
          <w:rFonts w:cs="Arial"/>
          <w:szCs w:val="22"/>
          <w:lang w:val="ru-RU"/>
        </w:rPr>
        <w:t>управлени</w:t>
      </w:r>
      <w:r w:rsidR="00E748F0">
        <w:rPr>
          <w:rFonts w:cs="Arial"/>
          <w:szCs w:val="22"/>
          <w:lang w:val="ru-RU"/>
        </w:rPr>
        <w:t>я</w:t>
      </w:r>
      <w:r w:rsidR="000A2A06" w:rsidRPr="000A2A06">
        <w:rPr>
          <w:rFonts w:cs="Arial"/>
          <w:szCs w:val="22"/>
          <w:lang w:val="ru-RU"/>
        </w:rPr>
        <w:t xml:space="preserve">, </w:t>
      </w:r>
      <w:r w:rsidR="000A2A06">
        <w:rPr>
          <w:rFonts w:cs="Arial"/>
          <w:szCs w:val="22"/>
          <w:lang w:val="ru-RU"/>
        </w:rPr>
        <w:t>процедурам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и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методам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работы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руководящих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органов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A2A06">
        <w:rPr>
          <w:rFonts w:cs="Arial"/>
          <w:szCs w:val="22"/>
          <w:lang w:val="ru-RU"/>
        </w:rPr>
        <w:t>ЮНЕСКО</w:t>
      </w:r>
      <w:r w:rsidR="000A2A06" w:rsidRPr="000A2A06">
        <w:rPr>
          <w:rFonts w:cs="Arial"/>
          <w:szCs w:val="22"/>
          <w:lang w:val="ru-RU"/>
        </w:rPr>
        <w:t xml:space="preserve"> </w:t>
      </w:r>
      <w:r w:rsidR="000D1034" w:rsidRPr="000A2A06">
        <w:rPr>
          <w:rFonts w:cs="Arial"/>
          <w:szCs w:val="22"/>
          <w:lang w:val="ru-RU"/>
        </w:rPr>
        <w:t>(</w:t>
      </w:r>
      <w:r w:rsidR="000A2A06">
        <w:rPr>
          <w:rFonts w:cs="Arial"/>
          <w:szCs w:val="22"/>
          <w:lang w:val="ru-RU"/>
        </w:rPr>
        <w:t>документы</w:t>
      </w:r>
      <w:r w:rsidR="000D1034" w:rsidRPr="003B42C4">
        <w:rPr>
          <w:rFonts w:cs="Arial"/>
          <w:szCs w:val="22"/>
          <w:lang w:val="en-US"/>
        </w:rPr>
        <w:t> </w:t>
      </w:r>
      <w:hyperlink r:id="rId13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0A2A06">
          <w:rPr>
            <w:rStyle w:val="Lienhypertexte"/>
            <w:rFonts w:cs="Arial"/>
            <w:szCs w:val="22"/>
            <w:lang w:val="ru-RU"/>
          </w:rPr>
          <w:t>/18/13.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0A2A06">
          <w:rPr>
            <w:rStyle w:val="Lienhypertexte"/>
            <w:rFonts w:cs="Arial"/>
            <w:szCs w:val="22"/>
            <w:lang w:val="ru-RU"/>
          </w:rPr>
          <w:t>/17</w:t>
        </w:r>
      </w:hyperlink>
      <w:r w:rsidR="000D1034" w:rsidRPr="009A22CB">
        <w:rPr>
          <w:rStyle w:val="Lienhypertexte"/>
          <w:rFonts w:cs="Arial"/>
          <w:color w:val="auto"/>
          <w:szCs w:val="22"/>
          <w:u w:val="none"/>
          <w:lang w:val="ru-RU"/>
        </w:rPr>
        <w:t xml:space="preserve"> </w:t>
      </w:r>
      <w:r w:rsidR="000A2A06" w:rsidRPr="009A22CB">
        <w:rPr>
          <w:rStyle w:val="Lienhypertexte"/>
          <w:rFonts w:cs="Arial"/>
          <w:color w:val="auto"/>
          <w:szCs w:val="22"/>
          <w:u w:val="none"/>
          <w:lang w:val="ru-RU"/>
        </w:rPr>
        <w:t>и</w:t>
      </w:r>
      <w:r w:rsidR="000D1034" w:rsidRPr="009A22CB">
        <w:rPr>
          <w:rStyle w:val="Lienhypertexte"/>
          <w:rFonts w:cs="Arial"/>
          <w:color w:val="auto"/>
          <w:szCs w:val="22"/>
          <w:lang w:val="ru-RU"/>
        </w:rPr>
        <w:t xml:space="preserve"> </w:t>
      </w:r>
      <w:hyperlink r:id="rId14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0A2A06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0A2A06">
          <w:rPr>
            <w:rStyle w:val="Lienhypertexte"/>
            <w:rFonts w:cs="Arial"/>
            <w:szCs w:val="22"/>
            <w:lang w:val="ru-RU"/>
          </w:rPr>
          <w:t>/19</w:t>
        </w:r>
      </w:hyperlink>
      <w:r w:rsidR="000D1034" w:rsidRPr="000A2A06">
        <w:rPr>
          <w:rFonts w:cs="Arial"/>
          <w:szCs w:val="22"/>
          <w:lang w:val="ru-RU"/>
        </w:rPr>
        <w:t xml:space="preserve">), </w:t>
      </w:r>
      <w:r w:rsidR="009E2B07">
        <w:rPr>
          <w:rFonts w:cs="Arial"/>
          <w:szCs w:val="22"/>
          <w:lang w:val="ru-RU"/>
        </w:rPr>
        <w:t xml:space="preserve">которые были одобрены </w:t>
      </w:r>
      <w:r w:rsidR="00562A19">
        <w:rPr>
          <w:rFonts w:cs="Arial"/>
          <w:szCs w:val="22"/>
          <w:lang w:val="ru-RU"/>
        </w:rPr>
        <w:t xml:space="preserve">на </w:t>
      </w:r>
      <w:r w:rsidR="009E2B07">
        <w:rPr>
          <w:rFonts w:cs="Arial"/>
          <w:szCs w:val="22"/>
          <w:lang w:val="ru-RU"/>
        </w:rPr>
        <w:t>тридцать восьмой сесси</w:t>
      </w:r>
      <w:r w:rsidR="00562A19">
        <w:rPr>
          <w:rFonts w:cs="Arial"/>
          <w:szCs w:val="22"/>
          <w:lang w:val="ru-RU"/>
        </w:rPr>
        <w:t>и</w:t>
      </w:r>
      <w:r w:rsidR="009E2B07">
        <w:rPr>
          <w:rFonts w:cs="Arial"/>
          <w:szCs w:val="22"/>
          <w:lang w:val="ru-RU"/>
        </w:rPr>
        <w:t xml:space="preserve"> Генеральной конференции в 2015 г. </w:t>
      </w:r>
      <w:r w:rsidR="000D1034" w:rsidRPr="000A2A06">
        <w:rPr>
          <w:rFonts w:cs="Arial"/>
          <w:szCs w:val="22"/>
          <w:lang w:val="ru-RU"/>
        </w:rPr>
        <w:t>(38</w:t>
      </w:r>
      <w:r w:rsidR="000D1034" w:rsidRPr="003B42C4">
        <w:rPr>
          <w:rFonts w:cs="Arial"/>
          <w:szCs w:val="22"/>
          <w:lang w:val="en-US"/>
        </w:rPr>
        <w:t>C</w:t>
      </w:r>
      <w:r w:rsidR="000D1034" w:rsidRPr="000A2A06">
        <w:rPr>
          <w:rFonts w:cs="Arial"/>
          <w:szCs w:val="22"/>
          <w:lang w:val="ru-RU"/>
        </w:rPr>
        <w:t>/</w:t>
      </w:r>
      <w:r w:rsidR="00E748F0">
        <w:rPr>
          <w:rFonts w:cs="Arial"/>
          <w:szCs w:val="22"/>
          <w:lang w:val="ru-RU"/>
        </w:rPr>
        <w:t>резолюция</w:t>
      </w:r>
      <w:r w:rsidR="000D1034" w:rsidRPr="000A2A06">
        <w:rPr>
          <w:rFonts w:cs="Arial"/>
          <w:szCs w:val="22"/>
          <w:lang w:val="ru-RU"/>
        </w:rPr>
        <w:t xml:space="preserve"> 101). </w:t>
      </w:r>
      <w:r w:rsidR="00E748F0">
        <w:rPr>
          <w:rFonts w:cs="Arial"/>
          <w:szCs w:val="22"/>
          <w:lang w:val="ru-RU"/>
        </w:rPr>
        <w:t>В</w:t>
      </w:r>
      <w:r w:rsidR="00E748F0" w:rsidRPr="00D71C9D">
        <w:rPr>
          <w:rFonts w:cs="Arial"/>
          <w:szCs w:val="22"/>
          <w:lang w:val="ru-RU"/>
        </w:rPr>
        <w:t xml:space="preserve"> </w:t>
      </w:r>
      <w:r w:rsidR="00E748F0">
        <w:rPr>
          <w:rFonts w:cs="Arial"/>
          <w:szCs w:val="22"/>
          <w:lang w:val="ru-RU"/>
        </w:rPr>
        <w:t>целом</w:t>
      </w:r>
      <w:r w:rsidR="00E748F0" w:rsidRPr="00D71C9D">
        <w:rPr>
          <w:rFonts w:cs="Arial"/>
          <w:szCs w:val="22"/>
          <w:lang w:val="ru-RU"/>
        </w:rPr>
        <w:t xml:space="preserve">, </w:t>
      </w:r>
      <w:r w:rsidR="00E748F0">
        <w:rPr>
          <w:rFonts w:cs="Arial"/>
          <w:szCs w:val="22"/>
          <w:lang w:val="ru-RU"/>
        </w:rPr>
        <w:t>были</w:t>
      </w:r>
      <w:r w:rsidR="00E748F0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приняты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меры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по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переводу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ряда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рекомендаций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в</w:t>
      </w:r>
      <w:r w:rsidR="00D71C9D" w:rsidRPr="00D71C9D">
        <w:rPr>
          <w:rFonts w:cs="Arial"/>
          <w:szCs w:val="22"/>
          <w:lang w:val="ru-RU"/>
        </w:rPr>
        <w:t xml:space="preserve"> </w:t>
      </w:r>
      <w:r w:rsidR="00D71C9D">
        <w:rPr>
          <w:rFonts w:cs="Arial"/>
          <w:szCs w:val="22"/>
          <w:lang w:val="ru-RU"/>
        </w:rPr>
        <w:t>статус</w:t>
      </w:r>
      <w:r w:rsidR="00D71C9D" w:rsidRPr="00D71C9D">
        <w:rPr>
          <w:rFonts w:cs="Arial"/>
          <w:szCs w:val="22"/>
          <w:lang w:val="ru-RU"/>
        </w:rPr>
        <w:t xml:space="preserve"> «</w:t>
      </w:r>
      <w:r w:rsidR="00D71C9D">
        <w:rPr>
          <w:rFonts w:cs="Arial"/>
          <w:szCs w:val="22"/>
          <w:lang w:val="ru-RU"/>
        </w:rPr>
        <w:t xml:space="preserve">закрыта» или «выполняется». </w:t>
      </w:r>
      <w:r w:rsidR="00E97E5B">
        <w:rPr>
          <w:rFonts w:cs="Arial"/>
          <w:szCs w:val="22"/>
          <w:lang w:val="ru-RU"/>
        </w:rPr>
        <w:t>В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период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между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этими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двумя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сессиями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Комитета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ход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562A19">
        <w:rPr>
          <w:rFonts w:cs="Arial"/>
          <w:szCs w:val="22"/>
          <w:lang w:val="ru-RU"/>
        </w:rPr>
        <w:t>выполнения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рекомендаций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дополнительно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обсуждался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во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время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седьмой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сессии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Генеральной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ассамблеи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в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июне</w:t>
      </w:r>
      <w:r w:rsidR="00E97E5B" w:rsidRPr="00E97E5B">
        <w:rPr>
          <w:rFonts w:cs="Arial"/>
          <w:szCs w:val="22"/>
          <w:lang w:val="ru-RU"/>
        </w:rPr>
        <w:t xml:space="preserve"> 2018</w:t>
      </w:r>
      <w:r w:rsidR="00E97E5B" w:rsidRPr="00E97E5B">
        <w:rPr>
          <w:rFonts w:cs="Arial"/>
          <w:szCs w:val="22"/>
          <w:lang w:val="en-US"/>
        </w:rPr>
        <w:t> </w:t>
      </w:r>
      <w:r w:rsidR="00E97E5B">
        <w:rPr>
          <w:rFonts w:cs="Arial"/>
          <w:szCs w:val="22"/>
          <w:lang w:val="ru-RU"/>
        </w:rPr>
        <w:t>г</w:t>
      </w:r>
      <w:r w:rsidR="00E97E5B" w:rsidRPr="00E97E5B">
        <w:rPr>
          <w:rFonts w:cs="Arial"/>
          <w:szCs w:val="22"/>
          <w:lang w:val="ru-RU"/>
        </w:rPr>
        <w:t xml:space="preserve">. </w:t>
      </w:r>
      <w:r w:rsidR="000D1034" w:rsidRPr="00E97E5B">
        <w:rPr>
          <w:rFonts w:cs="Arial"/>
          <w:szCs w:val="22"/>
          <w:lang w:val="ru-RU"/>
        </w:rPr>
        <w:t>(</w:t>
      </w:r>
      <w:r w:rsidR="00E97E5B">
        <w:rPr>
          <w:rFonts w:cs="Arial"/>
          <w:szCs w:val="22"/>
          <w:lang w:val="ru-RU"/>
        </w:rPr>
        <w:t>резолюция</w:t>
      </w:r>
      <w:r w:rsidR="000D1034" w:rsidRPr="003B42C4">
        <w:rPr>
          <w:rFonts w:cs="Arial"/>
          <w:szCs w:val="22"/>
          <w:lang w:val="en-US"/>
        </w:rPr>
        <w:t> </w:t>
      </w:r>
      <w:hyperlink r:id="rId15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E97E5B">
          <w:rPr>
            <w:rStyle w:val="Lienhypertexte"/>
            <w:rFonts w:cs="Arial"/>
            <w:szCs w:val="22"/>
            <w:lang w:val="ru-RU"/>
          </w:rPr>
          <w:t>/18/7.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GA</w:t>
        </w:r>
        <w:r w:rsidR="000D1034" w:rsidRPr="00E97E5B">
          <w:rPr>
            <w:rStyle w:val="Lienhypertexte"/>
            <w:rFonts w:cs="Arial"/>
            <w:szCs w:val="22"/>
            <w:lang w:val="ru-RU"/>
          </w:rPr>
          <w:t>/12</w:t>
        </w:r>
      </w:hyperlink>
      <w:r w:rsidR="000D1034" w:rsidRPr="00E97E5B">
        <w:rPr>
          <w:rFonts w:cs="Arial"/>
          <w:szCs w:val="22"/>
          <w:lang w:val="ru-RU"/>
        </w:rPr>
        <w:t xml:space="preserve">). </w:t>
      </w:r>
      <w:r w:rsidR="00E97E5B">
        <w:rPr>
          <w:rFonts w:cs="Arial"/>
          <w:szCs w:val="22"/>
          <w:lang w:val="ru-RU"/>
        </w:rPr>
        <w:t>На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своей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четырнадцатой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сессии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Комитет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отметил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также</w:t>
      </w:r>
      <w:r w:rsidR="00E97E5B" w:rsidRPr="00E97E5B">
        <w:rPr>
          <w:rFonts w:cs="Arial"/>
          <w:szCs w:val="22"/>
          <w:lang w:val="ru-RU"/>
        </w:rPr>
        <w:t xml:space="preserve">, </w:t>
      </w:r>
      <w:r w:rsidR="00E97E5B">
        <w:rPr>
          <w:rFonts w:cs="Arial"/>
          <w:szCs w:val="22"/>
          <w:lang w:val="ru-RU"/>
        </w:rPr>
        <w:t>что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Генеральная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ассамблея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на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своей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восьмой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сессии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обсудит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подготовку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>
        <w:rPr>
          <w:rFonts w:cs="Arial"/>
          <w:szCs w:val="22"/>
          <w:lang w:val="ru-RU"/>
        </w:rPr>
        <w:t>документов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 w:rsidRPr="00D56E06">
        <w:rPr>
          <w:rFonts w:cs="Arial"/>
          <w:szCs w:val="22"/>
          <w:lang w:val="en-US"/>
        </w:rPr>
        <w:t>C</w:t>
      </w:r>
      <w:r w:rsidR="00E97E5B" w:rsidRPr="00E97E5B">
        <w:rPr>
          <w:rFonts w:cs="Arial"/>
          <w:szCs w:val="22"/>
          <w:lang w:val="ru-RU"/>
        </w:rPr>
        <w:t xml:space="preserve">/4 </w:t>
      </w:r>
      <w:r w:rsidR="00E97E5B">
        <w:rPr>
          <w:rFonts w:cs="Arial"/>
          <w:szCs w:val="22"/>
          <w:lang w:val="ru-RU"/>
        </w:rPr>
        <w:t>и</w:t>
      </w:r>
      <w:r w:rsidR="00E97E5B" w:rsidRPr="00E97E5B">
        <w:rPr>
          <w:rFonts w:cs="Arial"/>
          <w:szCs w:val="22"/>
          <w:lang w:val="ru-RU"/>
        </w:rPr>
        <w:t xml:space="preserve"> </w:t>
      </w:r>
      <w:r w:rsidR="00E97E5B" w:rsidRPr="00D56E06">
        <w:rPr>
          <w:rFonts w:cs="Arial"/>
          <w:szCs w:val="22"/>
          <w:lang w:val="en-US"/>
        </w:rPr>
        <w:t>C</w:t>
      </w:r>
      <w:r w:rsidR="00E97E5B" w:rsidRPr="00E97E5B">
        <w:rPr>
          <w:rFonts w:cs="Arial"/>
          <w:szCs w:val="22"/>
          <w:lang w:val="ru-RU"/>
        </w:rPr>
        <w:t xml:space="preserve">/5 </w:t>
      </w:r>
      <w:r w:rsidR="00E97E5B">
        <w:rPr>
          <w:rFonts w:cs="Arial"/>
          <w:szCs w:val="22"/>
          <w:lang w:val="ru-RU"/>
        </w:rPr>
        <w:t>со ссылкой на рекомендацию </w:t>
      </w:r>
      <w:r w:rsidR="00E97E5B" w:rsidRPr="00E97E5B">
        <w:rPr>
          <w:rFonts w:cs="Arial"/>
          <w:szCs w:val="22"/>
          <w:lang w:val="en-US"/>
        </w:rPr>
        <w:t>74.</w:t>
      </w:r>
    </w:p>
    <w:p w14:paraId="26CF9511" w14:textId="5F1ADA6D" w:rsidR="000D1034" w:rsidRPr="00460EEE" w:rsidRDefault="00CD1804" w:rsidP="000D1034">
      <w:pPr>
        <w:pStyle w:val="Paragraphedelist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своей</w:t>
      </w:r>
      <w:r w:rsidR="000D1034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hyperlink r:id="rId16" w:history="1">
        <w:r>
          <w:rPr>
            <w:rStyle w:val="Lienhypertexte"/>
            <w:rFonts w:ascii="Arial" w:hAnsi="Arial" w:cs="Arial"/>
            <w:snapToGrid w:val="0"/>
            <w:sz w:val="22"/>
            <w:szCs w:val="22"/>
            <w:lang w:val="ru-RU" w:eastAsia="en-US"/>
          </w:rPr>
          <w:t>резолюции</w:t>
        </w:r>
        <w:r w:rsidR="000D1034" w:rsidRPr="003B42C4">
          <w:rPr>
            <w:rStyle w:val="Lienhypertexte"/>
            <w:rFonts w:ascii="Arial" w:hAnsi="Arial" w:cs="Arial"/>
            <w:snapToGrid w:val="0"/>
            <w:sz w:val="22"/>
            <w:szCs w:val="22"/>
            <w:lang w:val="en-US" w:eastAsia="en-US"/>
          </w:rPr>
          <w:t> </w:t>
        </w:r>
        <w:r w:rsidR="000D1034" w:rsidRPr="00E16CDC">
          <w:rPr>
            <w:rStyle w:val="Lienhypertexte"/>
            <w:rFonts w:ascii="Arial" w:hAnsi="Arial" w:cs="Arial"/>
            <w:snapToGrid w:val="0"/>
            <w:sz w:val="22"/>
            <w:szCs w:val="22"/>
            <w:lang w:val="ru-RU" w:eastAsia="en-US"/>
          </w:rPr>
          <w:t>7.</w:t>
        </w:r>
        <w:r w:rsidR="000D1034" w:rsidRPr="003B42C4">
          <w:rPr>
            <w:rStyle w:val="Lienhypertexte"/>
            <w:rFonts w:ascii="Arial" w:hAnsi="Arial" w:cs="Arial"/>
            <w:snapToGrid w:val="0"/>
            <w:sz w:val="22"/>
            <w:szCs w:val="22"/>
            <w:lang w:val="en-US" w:eastAsia="en-US"/>
          </w:rPr>
          <w:t>GA</w:t>
        </w:r>
        <w:r w:rsidR="000D1034" w:rsidRPr="00E16CDC">
          <w:rPr>
            <w:rStyle w:val="Lienhypertexte"/>
            <w:rFonts w:ascii="Arial" w:hAnsi="Arial" w:cs="Arial"/>
            <w:snapToGrid w:val="0"/>
            <w:sz w:val="22"/>
            <w:szCs w:val="22"/>
            <w:lang w:val="ru-RU" w:eastAsia="en-US"/>
          </w:rPr>
          <w:t xml:space="preserve"> 9</w:t>
        </w:r>
      </w:hyperlink>
      <w:r w:rsidR="000D1034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Генеральная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ассамблея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утвердила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план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использования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ресурсов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Фонда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нематериального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культурного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наследия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(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далее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Фонд</w:t>
      </w:r>
      <w:r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>)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на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период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с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1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января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2018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г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по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31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декабря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>2019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г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.,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в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котором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20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процентов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бюджета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(1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>718</w:t>
      </w:r>
      <w:r w:rsidR="00BE5A9A" w:rsidRPr="00BE5A9A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184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долл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>.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)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было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выделено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на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«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другие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функции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Комитета</w:t>
      </w:r>
      <w:r w:rsidR="00BE5A9A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». </w:t>
      </w:r>
      <w:r w:rsidR="00BE5A9A">
        <w:rPr>
          <w:rFonts w:ascii="Arial" w:hAnsi="Arial" w:cs="Arial"/>
          <w:snapToGrid w:val="0"/>
          <w:sz w:val="22"/>
          <w:szCs w:val="22"/>
          <w:lang w:val="ru-RU" w:eastAsia="en-US"/>
        </w:rPr>
        <w:t>Своим</w:t>
      </w:r>
      <w:r w:rsidR="00BE5A9A" w:rsidRPr="00E16CD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hyperlink r:id="rId17" w:history="1">
        <w:r w:rsidR="00BE5A9A">
          <w:rPr>
            <w:rStyle w:val="Lienhypertexte"/>
            <w:rFonts w:ascii="Arial" w:hAnsi="Arial" w:cs="Arial"/>
            <w:sz w:val="22"/>
            <w:szCs w:val="22"/>
            <w:lang w:val="ru-RU"/>
          </w:rPr>
          <w:t>решением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 </w:t>
        </w:r>
        <w:r w:rsidR="000D1034" w:rsidRPr="00E16CDC">
          <w:rPr>
            <w:rStyle w:val="Lienhypertexte"/>
            <w:rFonts w:ascii="Arial" w:hAnsi="Arial" w:cs="Arial"/>
            <w:sz w:val="22"/>
            <w:szCs w:val="22"/>
            <w:lang w:val="ru-RU"/>
          </w:rPr>
          <w:t>12.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COM </w:t>
        </w:r>
        <w:r w:rsidR="000D1034" w:rsidRPr="00E16CDC">
          <w:rPr>
            <w:rStyle w:val="Lienhypertexte"/>
            <w:rFonts w:ascii="Arial" w:hAnsi="Arial" w:cs="Arial"/>
            <w:sz w:val="22"/>
            <w:szCs w:val="22"/>
            <w:lang w:val="ru-RU"/>
          </w:rPr>
          <w:t>7</w:t>
        </w:r>
      </w:hyperlink>
      <w:r w:rsidR="000D1034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Комитет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делегировал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Президиуму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полномочия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принятия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решений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об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использовании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средств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, </w:t>
      </w:r>
      <w:r w:rsidR="00BE5A9A">
        <w:rPr>
          <w:rFonts w:ascii="Arial" w:hAnsi="Arial" w:cs="Arial"/>
          <w:sz w:val="22"/>
          <w:szCs w:val="22"/>
          <w:lang w:val="ru-RU"/>
        </w:rPr>
        <w:t>выделенных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в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соответствии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с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данной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статьей</w:t>
      </w:r>
      <w:r w:rsidR="00BE5A9A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BE5A9A">
        <w:rPr>
          <w:rFonts w:ascii="Arial" w:hAnsi="Arial" w:cs="Arial"/>
          <w:sz w:val="22"/>
          <w:szCs w:val="22"/>
          <w:lang w:val="ru-RU"/>
        </w:rPr>
        <w:t>Плана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, </w:t>
      </w:r>
      <w:r w:rsidR="00820425">
        <w:rPr>
          <w:rFonts w:ascii="Arial" w:hAnsi="Arial" w:cs="Arial"/>
          <w:sz w:val="22"/>
          <w:szCs w:val="22"/>
          <w:lang w:val="ru-RU"/>
        </w:rPr>
        <w:t>на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основе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конкретных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предложений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, </w:t>
      </w:r>
      <w:r w:rsidR="00820425">
        <w:rPr>
          <w:rFonts w:ascii="Arial" w:hAnsi="Arial" w:cs="Arial"/>
          <w:sz w:val="22"/>
          <w:szCs w:val="22"/>
          <w:lang w:val="ru-RU"/>
        </w:rPr>
        <w:t>которые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будут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подготовлены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 </w:t>
      </w:r>
      <w:r w:rsidR="00820425">
        <w:rPr>
          <w:rFonts w:ascii="Arial" w:hAnsi="Arial" w:cs="Arial"/>
          <w:sz w:val="22"/>
          <w:szCs w:val="22"/>
          <w:lang w:val="ru-RU"/>
        </w:rPr>
        <w:t>Секретариатом</w:t>
      </w:r>
      <w:r w:rsidR="00820425" w:rsidRPr="00E16CDC">
        <w:rPr>
          <w:rFonts w:ascii="Arial" w:hAnsi="Arial" w:cs="Arial"/>
          <w:sz w:val="22"/>
          <w:szCs w:val="22"/>
          <w:lang w:val="ru-RU"/>
        </w:rPr>
        <w:t xml:space="preserve">. </w:t>
      </w:r>
      <w:r w:rsidR="00460EEE">
        <w:rPr>
          <w:rFonts w:ascii="Arial" w:hAnsi="Arial" w:cs="Arial"/>
          <w:sz w:val="22"/>
          <w:szCs w:val="22"/>
          <w:lang w:val="ru-RU"/>
        </w:rPr>
        <w:t>Соответственно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, </w:t>
      </w:r>
      <w:r w:rsidR="00A06CDC">
        <w:rPr>
          <w:rFonts w:ascii="Arial" w:hAnsi="Arial" w:cs="Arial"/>
          <w:sz w:val="22"/>
          <w:szCs w:val="22"/>
          <w:lang w:val="ru-RU"/>
        </w:rPr>
        <w:t>в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A06CDC">
        <w:rPr>
          <w:rFonts w:ascii="Arial" w:hAnsi="Arial" w:cs="Arial"/>
          <w:sz w:val="22"/>
          <w:szCs w:val="22"/>
          <w:lang w:val="ru-RU"/>
        </w:rPr>
        <w:t>июне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 2018</w:t>
      </w:r>
      <w:r w:rsidR="00A06CDC" w:rsidRPr="00A06CDC">
        <w:rPr>
          <w:rFonts w:ascii="Arial" w:hAnsi="Arial" w:cs="Arial"/>
          <w:sz w:val="22"/>
          <w:szCs w:val="22"/>
          <w:lang w:val="en-US"/>
        </w:rPr>
        <w:t> </w:t>
      </w:r>
      <w:r w:rsidR="00A06CDC">
        <w:rPr>
          <w:rFonts w:ascii="Arial" w:hAnsi="Arial" w:cs="Arial"/>
          <w:sz w:val="22"/>
          <w:szCs w:val="22"/>
          <w:lang w:val="ru-RU"/>
        </w:rPr>
        <w:t>г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A06CDC">
        <w:rPr>
          <w:rFonts w:ascii="Arial" w:hAnsi="Arial" w:cs="Arial"/>
          <w:sz w:val="22"/>
          <w:szCs w:val="22"/>
          <w:lang w:val="ru-RU"/>
        </w:rPr>
        <w:t>Президиум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A06CDC">
        <w:rPr>
          <w:rFonts w:ascii="Arial" w:hAnsi="Arial" w:cs="Arial"/>
          <w:sz w:val="22"/>
          <w:szCs w:val="22"/>
          <w:lang w:val="ru-RU"/>
        </w:rPr>
        <w:t>утвердил</w:t>
      </w:r>
      <w:r w:rsidR="00A06CDC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его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на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период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с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1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января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2018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460EEE">
        <w:rPr>
          <w:rFonts w:ascii="Arial" w:hAnsi="Arial" w:cs="Arial"/>
          <w:sz w:val="22"/>
          <w:szCs w:val="22"/>
          <w:lang w:val="ru-RU"/>
        </w:rPr>
        <w:t>по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31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декабря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2019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460EEE">
        <w:rPr>
          <w:rFonts w:ascii="Arial" w:hAnsi="Arial" w:cs="Arial"/>
          <w:sz w:val="22"/>
          <w:szCs w:val="22"/>
          <w:lang w:val="ru-RU"/>
        </w:rPr>
        <w:t>Подробная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информация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результатах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этой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деятельности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до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июня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2019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562A19">
        <w:rPr>
          <w:rFonts w:ascii="Arial" w:hAnsi="Arial" w:cs="Arial"/>
          <w:sz w:val="22"/>
          <w:szCs w:val="22"/>
          <w:lang w:val="ru-RU"/>
        </w:rPr>
        <w:t xml:space="preserve">представлена в </w:t>
      </w:r>
      <w:r w:rsidR="00460EEE">
        <w:rPr>
          <w:rFonts w:ascii="Arial" w:hAnsi="Arial" w:cs="Arial"/>
          <w:sz w:val="22"/>
          <w:szCs w:val="22"/>
          <w:lang w:val="ru-RU"/>
        </w:rPr>
        <w:t>отчет</w:t>
      </w:r>
      <w:r w:rsidR="00562A19">
        <w:rPr>
          <w:rFonts w:ascii="Arial" w:hAnsi="Arial" w:cs="Arial"/>
          <w:sz w:val="22"/>
          <w:szCs w:val="22"/>
          <w:lang w:val="ru-RU"/>
        </w:rPr>
        <w:t>е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Секретариата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Комитету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0D1034" w:rsidRPr="00460EEE">
        <w:rPr>
          <w:rFonts w:ascii="Arial" w:hAnsi="Arial" w:cs="Arial"/>
          <w:sz w:val="22"/>
          <w:szCs w:val="22"/>
          <w:lang w:val="ru-RU"/>
        </w:rPr>
        <w:t>(</w:t>
      </w:r>
      <w:hyperlink r:id="rId18" w:history="1">
        <w:r w:rsidR="00460EEE">
          <w:rPr>
            <w:rStyle w:val="Lienhypertexte"/>
            <w:rFonts w:ascii="Arial" w:hAnsi="Arial" w:cs="Arial"/>
            <w:sz w:val="22"/>
            <w:szCs w:val="22"/>
            <w:lang w:val="ru-RU"/>
          </w:rPr>
          <w:t>документ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 LHE</w:t>
        </w:r>
        <w:r w:rsidR="000D1034" w:rsidRPr="00460EEE">
          <w:rPr>
            <w:rStyle w:val="Lienhypertexte"/>
            <w:rFonts w:ascii="Arial" w:hAnsi="Arial" w:cs="Arial"/>
            <w:sz w:val="22"/>
            <w:szCs w:val="22"/>
            <w:lang w:val="ru-RU"/>
          </w:rPr>
          <w:t>/19/14.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COM</w:t>
        </w:r>
        <w:r w:rsidR="000D1034" w:rsidRPr="00460EEE">
          <w:rPr>
            <w:rStyle w:val="Lienhypertexte"/>
            <w:rFonts w:ascii="Arial" w:hAnsi="Arial" w:cs="Arial"/>
            <w:sz w:val="22"/>
            <w:szCs w:val="22"/>
            <w:lang w:val="ru-RU"/>
          </w:rPr>
          <w:t>/5.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b</w:t>
        </w:r>
      </w:hyperlink>
      <w:r w:rsidR="000D1034" w:rsidRPr="00460EEE">
        <w:rPr>
          <w:rFonts w:ascii="Arial" w:hAnsi="Arial" w:cs="Arial"/>
          <w:sz w:val="22"/>
          <w:szCs w:val="22"/>
          <w:lang w:val="ru-RU"/>
        </w:rPr>
        <w:t xml:space="preserve">). </w:t>
      </w:r>
      <w:r w:rsidR="00460EEE">
        <w:rPr>
          <w:rFonts w:ascii="Arial" w:hAnsi="Arial" w:cs="Arial"/>
          <w:sz w:val="22"/>
          <w:szCs w:val="22"/>
          <w:lang w:val="ru-RU"/>
        </w:rPr>
        <w:t>Кроме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того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, </w:t>
      </w:r>
      <w:r w:rsidR="00460EEE">
        <w:rPr>
          <w:rFonts w:ascii="Arial" w:hAnsi="Arial" w:cs="Arial"/>
          <w:sz w:val="22"/>
          <w:szCs w:val="22"/>
          <w:lang w:val="ru-RU"/>
        </w:rPr>
        <w:t>на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четырнадцатой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сессии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Комитета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был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утвержден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проект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плана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использования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ресурсов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Фонда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на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период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с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1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января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2020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460EEE">
        <w:rPr>
          <w:rFonts w:ascii="Arial" w:hAnsi="Arial" w:cs="Arial"/>
          <w:sz w:val="22"/>
          <w:szCs w:val="22"/>
          <w:lang w:val="ru-RU"/>
        </w:rPr>
        <w:t>по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31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декабря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2021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 </w:t>
      </w:r>
      <w:r w:rsidR="00460EEE">
        <w:rPr>
          <w:rFonts w:ascii="Arial" w:hAnsi="Arial" w:cs="Arial"/>
          <w:sz w:val="22"/>
          <w:szCs w:val="22"/>
          <w:lang w:val="ru-RU"/>
        </w:rPr>
        <w:t>и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первый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семестр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2022</w:t>
      </w:r>
      <w:r w:rsidR="00460EEE" w:rsidRPr="00460EEE">
        <w:rPr>
          <w:rFonts w:ascii="Arial" w:hAnsi="Arial" w:cs="Arial"/>
          <w:sz w:val="22"/>
          <w:szCs w:val="22"/>
          <w:lang w:val="en-US"/>
        </w:rPr>
        <w:t> </w:t>
      </w:r>
      <w:r w:rsidR="00460EEE">
        <w:rPr>
          <w:rFonts w:ascii="Arial" w:hAnsi="Arial" w:cs="Arial"/>
          <w:sz w:val="22"/>
          <w:szCs w:val="22"/>
          <w:lang w:val="ru-RU"/>
        </w:rPr>
        <w:t>г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., </w:t>
      </w:r>
      <w:r w:rsidR="00460EEE">
        <w:rPr>
          <w:rFonts w:ascii="Arial" w:hAnsi="Arial" w:cs="Arial"/>
          <w:sz w:val="22"/>
          <w:szCs w:val="22"/>
          <w:lang w:val="ru-RU"/>
        </w:rPr>
        <w:t>который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будет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представлен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на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утверждение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Генеральной</w:t>
      </w:r>
      <w:r w:rsidR="00460EEE" w:rsidRPr="00460EEE">
        <w:rPr>
          <w:rFonts w:ascii="Arial" w:hAnsi="Arial" w:cs="Arial"/>
          <w:sz w:val="22"/>
          <w:szCs w:val="22"/>
          <w:lang w:val="ru-RU"/>
        </w:rPr>
        <w:t xml:space="preserve"> </w:t>
      </w:r>
      <w:r w:rsidR="00460EEE">
        <w:rPr>
          <w:rFonts w:ascii="Arial" w:hAnsi="Arial" w:cs="Arial"/>
          <w:sz w:val="22"/>
          <w:szCs w:val="22"/>
          <w:lang w:val="ru-RU"/>
        </w:rPr>
        <w:t>ассамблее</w:t>
      </w:r>
      <w:r w:rsidR="00460EEE" w:rsidRPr="00460EEE">
        <w:rPr>
          <w:rFonts w:ascii="Arial" w:hAnsi="Arial" w:cs="Arial"/>
          <w:sz w:val="22"/>
          <w:szCs w:val="22"/>
          <w:lang w:val="ru-RU"/>
        </w:rPr>
        <w:t>.</w:t>
      </w:r>
    </w:p>
    <w:p w14:paraId="04966C7F" w14:textId="2C3B7A59" w:rsidR="000D1034" w:rsidRPr="00862FEF" w:rsidRDefault="00F55C68" w:rsidP="000D1034">
      <w:pPr>
        <w:pStyle w:val="Paragraphedelist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862FEF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В отчетном периоде были внесены многочисленные улучшения в систему управления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знаниями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Конвенции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,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включая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предоставление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новых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функциональных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возможностей</w:t>
      </w:r>
      <w:r w:rsidR="00562A19">
        <w:rPr>
          <w:rFonts w:ascii="Arial" w:hAnsi="Arial" w:cs="Arial"/>
          <w:snapToGrid w:val="0"/>
          <w:sz w:val="22"/>
          <w:szCs w:val="22"/>
          <w:lang w:val="ru-RU" w:eastAsia="en-US"/>
        </w:rPr>
        <w:t>, призванных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ru-RU" w:eastAsia="en-US"/>
        </w:rPr>
        <w:t>содейств</w:t>
      </w:r>
      <w:r w:rsidR="00562A19">
        <w:rPr>
          <w:rFonts w:ascii="Arial" w:hAnsi="Arial" w:cs="Arial"/>
          <w:snapToGrid w:val="0"/>
          <w:sz w:val="22"/>
          <w:szCs w:val="22"/>
          <w:lang w:val="ru-RU" w:eastAsia="en-US"/>
        </w:rPr>
        <w:t>овать</w:t>
      </w:r>
      <w:r w:rsidRPr="006E429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рациональному и более эффективному управлению Конвенцией</w:t>
      </w:r>
      <w:r w:rsidR="006E4292" w:rsidRPr="00562A1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Главными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достижениями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стали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интерфейс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онлайновой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E4292">
        <w:rPr>
          <w:rFonts w:ascii="Arial" w:hAnsi="Arial" w:cs="Arial"/>
          <w:snapToGrid w:val="0"/>
          <w:sz w:val="22"/>
          <w:szCs w:val="22"/>
          <w:lang w:val="ru-RU" w:eastAsia="en-US"/>
        </w:rPr>
        <w:t>отчетности</w:t>
      </w:r>
      <w:r w:rsidR="006E4292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562A1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для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реформированн</w:t>
      </w:r>
      <w:r w:rsidR="00562A19">
        <w:rPr>
          <w:rFonts w:ascii="Arial" w:hAnsi="Arial" w:cs="Arial"/>
          <w:snapToGrid w:val="0"/>
          <w:sz w:val="22"/>
          <w:szCs w:val="22"/>
          <w:lang w:val="ru-RU" w:eastAsia="en-US"/>
        </w:rPr>
        <w:t>ого</w:t>
      </w:r>
      <w:r w:rsidR="00C90EB9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механизм</w:t>
      </w:r>
      <w:r w:rsidR="00562A19">
        <w:rPr>
          <w:rFonts w:ascii="Arial" w:hAnsi="Arial" w:cs="Arial"/>
          <w:snapToGrid w:val="0"/>
          <w:sz w:val="22"/>
          <w:szCs w:val="22"/>
          <w:lang w:val="ru-RU" w:eastAsia="en-US"/>
        </w:rPr>
        <w:t>а</w:t>
      </w:r>
      <w:r w:rsidR="00C90EB9" w:rsidRPr="00C90EB9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A50109" w:rsidRPr="00A50109">
        <w:rPr>
          <w:rFonts w:ascii="Arial" w:hAnsi="Arial" w:cs="Arial"/>
          <w:snapToGrid w:val="0"/>
          <w:sz w:val="22"/>
          <w:szCs w:val="22"/>
          <w:lang w:val="ru-RU" w:eastAsia="en-US"/>
        </w:rPr>
        <w:t>представления периодических докладов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, а также обновление аккредитованных НПО. Также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была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запущена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арабская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версия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веб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>-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сайта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C90EB9">
        <w:rPr>
          <w:rFonts w:ascii="Arial" w:hAnsi="Arial" w:cs="Arial"/>
          <w:snapToGrid w:val="0"/>
          <w:sz w:val="22"/>
          <w:szCs w:val="22"/>
          <w:lang w:val="ru-RU" w:eastAsia="en-US"/>
        </w:rPr>
        <w:t>Конвенции</w:t>
      </w:r>
      <w:r w:rsidR="00C90EB9" w:rsidRPr="00045FD8">
        <w:rPr>
          <w:rFonts w:ascii="Arial" w:hAnsi="Arial" w:cs="Arial"/>
          <w:snapToGrid w:val="0"/>
          <w:sz w:val="22"/>
          <w:szCs w:val="22"/>
          <w:lang w:val="ru-RU" w:eastAsia="en-US"/>
        </w:rPr>
        <w:t>.</w:t>
      </w:r>
      <w:r w:rsidR="000D1034" w:rsidRPr="00045FD8">
        <w:rPr>
          <w:rFonts w:ascii="Arial" w:hAnsi="Arial" w:cs="Arial"/>
          <w:sz w:val="22"/>
          <w:szCs w:val="22"/>
          <w:lang w:val="ru-RU"/>
        </w:rPr>
        <w:t xml:space="preserve"> </w:t>
      </w:r>
      <w:r w:rsidR="00C90EB9" w:rsidRPr="00776BA0">
        <w:rPr>
          <w:rFonts w:ascii="Arial" w:hAnsi="Arial" w:cs="Arial"/>
          <w:sz w:val="22"/>
          <w:szCs w:val="22"/>
          <w:lang w:val="ru-RU"/>
        </w:rPr>
        <w:t xml:space="preserve">Кроме того, включенные в списки элементы, передовые практики и аккредитованные организации были проиндексированы, и теперь </w:t>
      </w:r>
      <w:r w:rsidR="00776BA0" w:rsidRPr="00776BA0">
        <w:rPr>
          <w:rFonts w:ascii="Arial" w:hAnsi="Arial" w:cs="Arial"/>
          <w:sz w:val="22"/>
          <w:szCs w:val="22"/>
          <w:lang w:val="ru-RU"/>
        </w:rPr>
        <w:t xml:space="preserve">можно осуществлять </w:t>
      </w:r>
      <w:r w:rsidR="00C90EB9" w:rsidRPr="00776BA0">
        <w:rPr>
          <w:rFonts w:ascii="Arial" w:hAnsi="Arial" w:cs="Arial"/>
          <w:sz w:val="22"/>
          <w:szCs w:val="22"/>
          <w:lang w:val="ru-RU"/>
        </w:rPr>
        <w:t xml:space="preserve">поиск </w:t>
      </w:r>
      <w:r w:rsidR="00776BA0" w:rsidRPr="00776BA0">
        <w:rPr>
          <w:rFonts w:ascii="Arial" w:hAnsi="Arial" w:cs="Arial"/>
          <w:sz w:val="22"/>
          <w:szCs w:val="22"/>
          <w:lang w:val="ru-RU"/>
        </w:rPr>
        <w:t>в</w:t>
      </w:r>
      <w:r w:rsidR="00C90EB9" w:rsidRPr="00776BA0">
        <w:rPr>
          <w:rFonts w:ascii="Arial" w:hAnsi="Arial" w:cs="Arial"/>
          <w:sz w:val="22"/>
          <w:szCs w:val="22"/>
          <w:lang w:val="ru-RU"/>
        </w:rPr>
        <w:t xml:space="preserve"> массив</w:t>
      </w:r>
      <w:r w:rsidR="00776BA0" w:rsidRPr="00776BA0">
        <w:rPr>
          <w:rFonts w:ascii="Arial" w:hAnsi="Arial" w:cs="Arial"/>
          <w:sz w:val="22"/>
          <w:szCs w:val="22"/>
          <w:lang w:val="ru-RU"/>
        </w:rPr>
        <w:t>е</w:t>
      </w:r>
      <w:r w:rsidR="00C90EB9" w:rsidRPr="00776BA0">
        <w:rPr>
          <w:rFonts w:ascii="Arial" w:hAnsi="Arial" w:cs="Arial"/>
          <w:sz w:val="22"/>
          <w:szCs w:val="22"/>
          <w:lang w:val="ru-RU"/>
        </w:rPr>
        <w:t xml:space="preserve"> данных по </w:t>
      </w:r>
      <w:r w:rsidR="00776BA0" w:rsidRPr="00776BA0">
        <w:rPr>
          <w:rFonts w:ascii="Arial" w:hAnsi="Arial" w:cs="Arial"/>
          <w:sz w:val="22"/>
          <w:szCs w:val="22"/>
          <w:lang w:val="ru-RU"/>
        </w:rPr>
        <w:t xml:space="preserve">содержательным </w:t>
      </w:r>
      <w:r w:rsidR="00C90EB9" w:rsidRPr="00776BA0">
        <w:rPr>
          <w:rFonts w:ascii="Arial" w:hAnsi="Arial" w:cs="Arial"/>
          <w:sz w:val="22"/>
          <w:szCs w:val="22"/>
          <w:lang w:val="ru-RU"/>
        </w:rPr>
        <w:t xml:space="preserve">критериям, </w:t>
      </w:r>
      <w:r w:rsidR="00776BA0" w:rsidRPr="00776BA0">
        <w:rPr>
          <w:rFonts w:ascii="Arial" w:hAnsi="Arial" w:cs="Arial"/>
          <w:sz w:val="22"/>
          <w:szCs w:val="22"/>
          <w:lang w:val="ru-RU"/>
        </w:rPr>
        <w:t xml:space="preserve">а также загружать данные для </w:t>
      </w:r>
      <w:r w:rsidR="00776BA0" w:rsidRPr="00862FEF">
        <w:rPr>
          <w:rFonts w:ascii="Arial" w:hAnsi="Arial" w:cs="Arial"/>
          <w:sz w:val="22"/>
          <w:szCs w:val="22"/>
          <w:lang w:val="ru-RU"/>
        </w:rPr>
        <w:t xml:space="preserve">внешнего анализа. Запущен еще один инструмент </w:t>
      </w:r>
      <w:r w:rsidR="00E74FC3" w:rsidRPr="00862FEF">
        <w:rPr>
          <w:rFonts w:ascii="Arial" w:hAnsi="Arial" w:cs="Arial"/>
          <w:sz w:val="22"/>
          <w:szCs w:val="22"/>
          <w:lang w:val="ru-RU"/>
        </w:rPr>
        <w:t>–</w:t>
      </w:r>
      <w:r w:rsidR="00776BA0" w:rsidRPr="00862FEF">
        <w:rPr>
          <w:rFonts w:ascii="Arial" w:hAnsi="Arial" w:cs="Arial"/>
          <w:sz w:val="22"/>
          <w:szCs w:val="22"/>
          <w:lang w:val="ru-RU"/>
        </w:rPr>
        <w:t xml:space="preserve"> </w:t>
      </w:r>
      <w:r w:rsidR="00E74FC3" w:rsidRPr="00862FEF">
        <w:rPr>
          <w:rFonts w:ascii="Arial" w:hAnsi="Arial" w:cs="Arial"/>
          <w:sz w:val="22"/>
          <w:szCs w:val="22"/>
          <w:lang w:val="ru-RU"/>
        </w:rPr>
        <w:t>Научная библиография Конвенции нематериального культурного наследия (</w:t>
      </w:r>
      <w:r w:rsidR="000D1034" w:rsidRPr="00862FEF">
        <w:rPr>
          <w:rFonts w:ascii="Arial" w:hAnsi="Arial" w:cs="Arial"/>
          <w:sz w:val="22"/>
          <w:szCs w:val="22"/>
          <w:shd w:val="clear" w:color="auto" w:fill="FFFFFF"/>
          <w:lang w:val="en-US"/>
        </w:rPr>
        <w:t>the</w:t>
      </w:r>
      <w:r w:rsidR="000D1034" w:rsidRPr="00862FE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hyperlink r:id="rId19" w:history="1"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Intangible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ru-RU"/>
          </w:rPr>
          <w:t xml:space="preserve"> 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Cultural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ru-RU"/>
          </w:rPr>
          <w:t xml:space="preserve"> 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Heritage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ru-RU"/>
          </w:rPr>
          <w:t xml:space="preserve"> 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Convention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ru-RU"/>
          </w:rPr>
          <w:t xml:space="preserve"> 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Research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ru-RU"/>
          </w:rPr>
          <w:t xml:space="preserve"> </w:t>
        </w:r>
        <w:r w:rsidR="000D1034" w:rsidRPr="0061460F">
          <w:rPr>
            <w:rStyle w:val="Lienhypertexte"/>
            <w:rFonts w:ascii="Arial" w:eastAsiaTheme="minorHAnsi" w:hAnsi="Arial" w:cs="Arial"/>
            <w:sz w:val="22"/>
            <w:szCs w:val="22"/>
            <w:lang w:val="en-US"/>
          </w:rPr>
          <w:t>Bibliography</w:t>
        </w:r>
      </w:hyperlink>
      <w:r w:rsidR="00E74FC3" w:rsidRPr="00862FEF">
        <w:rPr>
          <w:rStyle w:val="Lienhypertexte"/>
          <w:rFonts w:ascii="Arial" w:eastAsiaTheme="minorHAnsi" w:hAnsi="Arial" w:cs="Arial"/>
          <w:color w:val="auto"/>
          <w:sz w:val="22"/>
          <w:szCs w:val="22"/>
          <w:lang w:val="ru-RU"/>
        </w:rPr>
        <w:t>)</w:t>
      </w:r>
      <w:r w:rsidR="00862FEF" w:rsidRPr="00862FEF">
        <w:rPr>
          <w:rStyle w:val="Lienhypertexte"/>
          <w:rFonts w:ascii="Arial" w:eastAsiaTheme="minorHAnsi" w:hAnsi="Arial" w:cs="Arial"/>
          <w:color w:val="auto"/>
          <w:sz w:val="22"/>
          <w:szCs w:val="22"/>
          <w:u w:val="none"/>
          <w:lang w:val="ru-RU"/>
        </w:rPr>
        <w:t>, представляющий собой интерактивную библиографию со ссылками на</w:t>
      </w:r>
      <w:r w:rsidR="000D1034" w:rsidRPr="00862FEF">
        <w:rPr>
          <w:rFonts w:ascii="Arial" w:hAnsi="Arial" w:cs="Arial"/>
          <w:sz w:val="22"/>
          <w:szCs w:val="22"/>
          <w:lang w:val="ru-RU"/>
        </w:rPr>
        <w:t xml:space="preserve"> </w:t>
      </w:r>
      <w:r w:rsidR="00862FEF" w:rsidRPr="00862FEF">
        <w:rPr>
          <w:rStyle w:val="Lienhypertexte"/>
          <w:rFonts w:ascii="Arial" w:eastAsiaTheme="minorHAnsi" w:hAnsi="Arial" w:cs="Arial"/>
          <w:color w:val="auto"/>
          <w:sz w:val="22"/>
          <w:szCs w:val="22"/>
          <w:u w:val="none"/>
          <w:lang w:val="ru-RU"/>
        </w:rPr>
        <w:t>научные публикации о Конвенции и ее выполнении.</w:t>
      </w:r>
    </w:p>
    <w:p w14:paraId="19CCE3E9" w14:textId="123A8D39" w:rsidR="000D1034" w:rsidRPr="003D1CD7" w:rsidRDefault="00227B48" w:rsidP="000D1034">
      <w:pPr>
        <w:pStyle w:val="Paragraphedelist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/>
          <w:snapToGrid w:val="0"/>
          <w:sz w:val="22"/>
          <w:szCs w:val="22"/>
          <w:lang w:val="ru-RU" w:eastAsia="en-US"/>
        </w:rPr>
        <w:lastRenderedPageBreak/>
        <w:t>Что</w:t>
      </w:r>
      <w:r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szCs w:val="22"/>
          <w:lang w:val="ru-RU" w:eastAsia="en-US"/>
        </w:rPr>
        <w:t>касается</w:t>
      </w:r>
      <w:r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szCs w:val="22"/>
          <w:lang w:val="ru-RU" w:eastAsia="en-US"/>
        </w:rPr>
        <w:t>реформы</w:t>
      </w:r>
      <w:r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szCs w:val="22"/>
          <w:lang w:val="ru-RU" w:eastAsia="en-US"/>
        </w:rPr>
        <w:t>механизма</w:t>
      </w:r>
      <w:r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50109" w:rsidRPr="00A50109">
        <w:rPr>
          <w:rFonts w:ascii="Arial" w:hAnsi="Arial"/>
          <w:snapToGrid w:val="0"/>
          <w:sz w:val="22"/>
          <w:szCs w:val="22"/>
          <w:lang w:val="ru-RU" w:eastAsia="en-US"/>
        </w:rPr>
        <w:t>представления периодических докладов</w:t>
      </w:r>
      <w:r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инициированной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принятием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общей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50109">
        <w:rPr>
          <w:rFonts w:ascii="Arial" w:hAnsi="Arial"/>
          <w:snapToGrid w:val="0"/>
          <w:sz w:val="22"/>
          <w:szCs w:val="22"/>
          <w:lang w:val="ru-RU" w:eastAsia="en-US"/>
        </w:rPr>
        <w:t>системы</w:t>
      </w:r>
      <w:r w:rsidR="00A50109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50109">
        <w:rPr>
          <w:rFonts w:ascii="Arial" w:hAnsi="Arial"/>
          <w:snapToGrid w:val="0"/>
          <w:sz w:val="22"/>
          <w:szCs w:val="22"/>
          <w:lang w:val="ru-RU" w:eastAsia="en-US"/>
        </w:rPr>
        <w:t xml:space="preserve">оценки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результатов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Конвенции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0D1034" w:rsidRPr="00CC0312">
        <w:rPr>
          <w:rFonts w:ascii="Arial" w:hAnsi="Arial"/>
          <w:snapToGrid w:val="0"/>
          <w:sz w:val="22"/>
          <w:szCs w:val="22"/>
          <w:lang w:val="ru-RU" w:eastAsia="en-US"/>
        </w:rPr>
        <w:t>(</w:t>
      </w:r>
      <w:hyperlink r:id="rId20" w:history="1">
        <w:r w:rsidR="00571121">
          <w:rPr>
            <w:rStyle w:val="Lienhypertexte"/>
            <w:rFonts w:ascii="Arial" w:hAnsi="Arial"/>
            <w:snapToGrid w:val="0"/>
            <w:sz w:val="22"/>
            <w:szCs w:val="22"/>
            <w:lang w:val="ru-RU" w:eastAsia="en-US"/>
          </w:rPr>
          <w:t>резолюция</w:t>
        </w:r>
        <w:r w:rsidR="000D1034" w:rsidRPr="003B42C4">
          <w:rPr>
            <w:rStyle w:val="Lienhypertexte"/>
            <w:rFonts w:ascii="Arial" w:hAnsi="Arial"/>
            <w:snapToGrid w:val="0"/>
            <w:sz w:val="22"/>
            <w:szCs w:val="22"/>
            <w:lang w:val="en-US" w:eastAsia="en-US"/>
          </w:rPr>
          <w:t> </w:t>
        </w:r>
        <w:r w:rsidR="000D1034" w:rsidRPr="00CC0312">
          <w:rPr>
            <w:rStyle w:val="Lienhypertexte"/>
            <w:rFonts w:ascii="Arial" w:hAnsi="Arial"/>
            <w:snapToGrid w:val="0"/>
            <w:sz w:val="22"/>
            <w:szCs w:val="22"/>
            <w:lang w:val="ru-RU" w:eastAsia="en-US"/>
          </w:rPr>
          <w:t>7.</w:t>
        </w:r>
        <w:r w:rsidR="000D1034" w:rsidRPr="003B42C4">
          <w:rPr>
            <w:rStyle w:val="Lienhypertexte"/>
            <w:rFonts w:ascii="Arial" w:hAnsi="Arial"/>
            <w:snapToGrid w:val="0"/>
            <w:sz w:val="22"/>
            <w:szCs w:val="22"/>
            <w:lang w:val="en-US" w:eastAsia="en-US"/>
          </w:rPr>
          <w:t>GA</w:t>
        </w:r>
        <w:r w:rsidR="000D1034" w:rsidRPr="00CC0312">
          <w:rPr>
            <w:rStyle w:val="Lienhypertexte"/>
            <w:rFonts w:ascii="Arial" w:hAnsi="Arial"/>
            <w:snapToGrid w:val="0"/>
            <w:sz w:val="22"/>
            <w:szCs w:val="22"/>
            <w:lang w:val="ru-RU" w:eastAsia="en-US"/>
          </w:rPr>
          <w:t xml:space="preserve"> 9</w:t>
        </w:r>
      </w:hyperlink>
      <w:r w:rsidR="000D1034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),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то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Комитет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на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своей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тринадцатой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8710CF">
        <w:rPr>
          <w:rFonts w:ascii="Arial" w:hAnsi="Arial"/>
          <w:snapToGrid w:val="0"/>
          <w:sz w:val="22"/>
          <w:szCs w:val="22"/>
          <w:lang w:val="ru-RU" w:eastAsia="en-US"/>
        </w:rPr>
        <w:t>сессии</w:t>
      </w:r>
      <w:r w:rsidR="008710CF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предпринял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еще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один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шаг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утвердив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A247CB">
        <w:rPr>
          <w:rFonts w:ascii="Arial" w:hAnsi="Arial"/>
          <w:snapToGrid w:val="0"/>
          <w:sz w:val="22"/>
          <w:szCs w:val="22"/>
          <w:lang w:val="ru-RU" w:eastAsia="en-US"/>
        </w:rPr>
        <w:t>график</w:t>
      </w:r>
      <w:r w:rsidR="00A247CB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первого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регионального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цикла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представления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докладов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согласно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Конвенции</w:t>
      </w:r>
      <w:r w:rsidR="00CC0312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0D1034" w:rsidRPr="00CC0312">
        <w:rPr>
          <w:rFonts w:ascii="Arial" w:hAnsi="Arial"/>
          <w:snapToGrid w:val="0"/>
          <w:sz w:val="22"/>
          <w:szCs w:val="22"/>
          <w:lang w:val="ru-RU" w:eastAsia="en-US"/>
        </w:rPr>
        <w:t>(</w:t>
      </w:r>
      <w:hyperlink r:id="rId21" w:history="1">
        <w:r w:rsidR="00045FD8">
          <w:rPr>
            <w:rStyle w:val="Lienhypertexte"/>
            <w:rFonts w:ascii="Arial" w:hAnsi="Arial" w:cs="Arial"/>
            <w:sz w:val="22"/>
            <w:szCs w:val="22"/>
            <w:lang w:val="ru-RU"/>
          </w:rPr>
          <w:t>решение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 </w:t>
        </w:r>
        <w:r w:rsidR="000D1034" w:rsidRPr="00CC0312">
          <w:rPr>
            <w:rStyle w:val="Lienhypertexte"/>
            <w:rFonts w:ascii="Arial" w:hAnsi="Arial" w:cs="Arial"/>
            <w:sz w:val="22"/>
            <w:szCs w:val="22"/>
            <w:lang w:val="ru-RU"/>
          </w:rPr>
          <w:t>13.</w:t>
        </w:r>
        <w:r w:rsidR="000D1034" w:rsidRPr="003B42C4">
          <w:rPr>
            <w:rStyle w:val="Lienhypertexte"/>
            <w:rFonts w:ascii="Arial" w:hAnsi="Arial" w:cs="Arial"/>
            <w:sz w:val="22"/>
            <w:szCs w:val="22"/>
            <w:lang w:val="en-US"/>
          </w:rPr>
          <w:t>COM </w:t>
        </w:r>
        <w:r w:rsidR="000D1034" w:rsidRPr="00CC0312">
          <w:rPr>
            <w:rStyle w:val="Lienhypertexte"/>
            <w:rFonts w:ascii="Arial" w:hAnsi="Arial" w:cs="Arial"/>
            <w:sz w:val="22"/>
            <w:szCs w:val="22"/>
            <w:lang w:val="ru-RU"/>
          </w:rPr>
          <w:t>8</w:t>
        </w:r>
      </w:hyperlink>
      <w:r w:rsidR="000D1034" w:rsidRPr="00CC0312">
        <w:rPr>
          <w:rStyle w:val="Lienhypertexte"/>
          <w:rFonts w:ascii="Arial" w:hAnsi="Arial" w:cs="Arial"/>
          <w:sz w:val="22"/>
          <w:szCs w:val="22"/>
          <w:lang w:val="ru-RU"/>
        </w:rPr>
        <w:t>)</w:t>
      </w:r>
      <w:r w:rsidR="000D1034" w:rsidRPr="00CC0312">
        <w:rPr>
          <w:rFonts w:ascii="Arial" w:hAnsi="Arial"/>
          <w:snapToGrid w:val="0"/>
          <w:sz w:val="22"/>
          <w:szCs w:val="22"/>
          <w:lang w:val="ru-RU" w:eastAsia="en-US"/>
        </w:rPr>
        <w:t xml:space="preserve">.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На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четырнадцатой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сессии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Комитет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принял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к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CC0312">
        <w:rPr>
          <w:rFonts w:ascii="Arial" w:hAnsi="Arial"/>
          <w:snapToGrid w:val="0"/>
          <w:sz w:val="22"/>
          <w:szCs w:val="22"/>
          <w:lang w:val="ru-RU" w:eastAsia="en-US"/>
        </w:rPr>
        <w:t>сведению</w:t>
      </w:r>
      <w:r w:rsidR="00CC0312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172886">
        <w:rPr>
          <w:rFonts w:ascii="Arial" w:hAnsi="Arial"/>
          <w:snapToGrid w:val="0"/>
          <w:sz w:val="22"/>
          <w:szCs w:val="22"/>
          <w:lang w:val="ru-RU" w:eastAsia="en-US"/>
        </w:rPr>
        <w:t>следующие</w:t>
      </w:r>
      <w:r w:rsidR="00172886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172886">
        <w:rPr>
          <w:rFonts w:ascii="Arial" w:hAnsi="Arial"/>
          <w:snapToGrid w:val="0"/>
          <w:sz w:val="22"/>
          <w:szCs w:val="22"/>
          <w:lang w:val="ru-RU" w:eastAsia="en-US"/>
        </w:rPr>
        <w:t>действия</w:t>
      </w:r>
      <w:r w:rsidR="00172886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, </w:t>
      </w:r>
      <w:r w:rsidR="00172886">
        <w:rPr>
          <w:rFonts w:ascii="Arial" w:hAnsi="Arial"/>
          <w:snapToGrid w:val="0"/>
          <w:sz w:val="22"/>
          <w:szCs w:val="22"/>
          <w:lang w:val="ru-RU" w:eastAsia="en-US"/>
        </w:rPr>
        <w:t>предпринятые</w:t>
      </w:r>
      <w:r w:rsidR="00172886" w:rsidRPr="0064371C">
        <w:rPr>
          <w:rFonts w:ascii="Arial" w:hAnsi="Arial"/>
          <w:snapToGrid w:val="0"/>
          <w:sz w:val="22"/>
          <w:szCs w:val="22"/>
          <w:lang w:val="ru-RU" w:eastAsia="en-US"/>
        </w:rPr>
        <w:t xml:space="preserve"> </w:t>
      </w:r>
      <w:r w:rsidR="00172886">
        <w:rPr>
          <w:rFonts w:ascii="Arial" w:hAnsi="Arial"/>
          <w:snapToGrid w:val="0"/>
          <w:sz w:val="22"/>
          <w:szCs w:val="22"/>
          <w:lang w:val="ru-RU" w:eastAsia="en-US"/>
        </w:rPr>
        <w:t>Секретариатом</w:t>
      </w:r>
      <w:r w:rsidR="00172886" w:rsidRPr="0064371C">
        <w:rPr>
          <w:rFonts w:ascii="Arial" w:hAnsi="Arial"/>
          <w:snapToGrid w:val="0"/>
          <w:sz w:val="22"/>
          <w:szCs w:val="22"/>
          <w:lang w:val="ru-RU" w:eastAsia="en-US"/>
        </w:rPr>
        <w:t>: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D1034" w:rsidRPr="003B42C4">
        <w:rPr>
          <w:rFonts w:ascii="Arial" w:hAnsi="Arial" w:cs="Arial"/>
          <w:snapToGrid w:val="0"/>
          <w:sz w:val="22"/>
          <w:szCs w:val="22"/>
          <w:lang w:val="en-US" w:eastAsia="en-US"/>
        </w:rPr>
        <w:t>a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) </w:t>
      </w:r>
      <w:r w:rsidR="00172886">
        <w:rPr>
          <w:rFonts w:ascii="Arial" w:hAnsi="Arial" w:cs="Arial"/>
          <w:snapToGrid w:val="0"/>
          <w:sz w:val="22"/>
          <w:szCs w:val="22"/>
          <w:lang w:val="ru-RU" w:eastAsia="en-US"/>
        </w:rPr>
        <w:t>пересмотр</w:t>
      </w:r>
      <w:r w:rsidR="00172886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172886">
        <w:rPr>
          <w:rFonts w:ascii="Arial" w:hAnsi="Arial" w:cs="Arial"/>
          <w:snapToGrid w:val="0"/>
          <w:sz w:val="22"/>
          <w:szCs w:val="22"/>
          <w:lang w:val="ru-RU" w:eastAsia="en-US"/>
        </w:rPr>
        <w:t>формы</w:t>
      </w:r>
      <w:r w:rsidR="00172886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представления</w:t>
      </w:r>
      <w:r w:rsidR="0064371C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докладов</w:t>
      </w:r>
      <w:r w:rsidR="0064371C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0D1034" w:rsidRPr="003B42C4">
        <w:rPr>
          <w:rFonts w:ascii="Arial" w:hAnsi="Arial" w:cs="Arial"/>
          <w:snapToGrid w:val="0"/>
          <w:sz w:val="22"/>
          <w:szCs w:val="22"/>
          <w:lang w:val="en-US" w:eastAsia="en-US"/>
        </w:rPr>
        <w:t>ICH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-10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и</w:t>
      </w:r>
      <w:r w:rsidR="0064371C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ее</w:t>
      </w:r>
      <w:r w:rsidR="0064371C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онлайн</w:t>
      </w:r>
      <w:r w:rsidR="0064371C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версии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; </w:t>
      </w:r>
      <w:r w:rsidR="000D1034" w:rsidRPr="003B42C4">
        <w:rPr>
          <w:rFonts w:ascii="Arial" w:hAnsi="Arial" w:cs="Arial"/>
          <w:snapToGrid w:val="0"/>
          <w:sz w:val="22"/>
          <w:szCs w:val="22"/>
          <w:lang w:val="en-US" w:eastAsia="en-US"/>
        </w:rPr>
        <w:t>b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) 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выпуск комплекта из 26 инструкций; и </w:t>
      </w:r>
      <w:r w:rsidR="000D1034" w:rsidRPr="003B42C4">
        <w:rPr>
          <w:rFonts w:ascii="Arial" w:hAnsi="Arial" w:cs="Arial"/>
          <w:snapToGrid w:val="0"/>
          <w:sz w:val="22"/>
          <w:szCs w:val="22"/>
          <w:lang w:val="en-US" w:eastAsia="en-US"/>
        </w:rPr>
        <w:t>c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>)</w:t>
      </w:r>
      <w:r w:rsidR="000D1034" w:rsidRPr="003B42C4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64371C">
        <w:rPr>
          <w:rFonts w:ascii="Arial" w:hAnsi="Arial" w:cs="Arial"/>
          <w:snapToGrid w:val="0"/>
          <w:sz w:val="22"/>
          <w:szCs w:val="22"/>
          <w:lang w:val="ru-RU" w:eastAsia="en-US"/>
        </w:rPr>
        <w:t>разработка подхода к укреплению потенциала и связанных с ним материалов для оказания помощи представляющим доклады государствам</w:t>
      </w:r>
      <w:r w:rsidR="000D1034" w:rsidRPr="0064371C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.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Этим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действиям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была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оказана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помощь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со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стороны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Республики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Кореи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 (300</w:t>
      </w:r>
      <w:r w:rsidR="009B7F82">
        <w:rPr>
          <w:rFonts w:ascii="Arial" w:hAnsi="Arial" w:cs="Arial"/>
          <w:snapToGrid w:val="0"/>
          <w:sz w:val="22"/>
          <w:szCs w:val="22"/>
          <w:lang w:val="en-US" w:eastAsia="en-US"/>
        </w:rPr>
        <w:t> </w:t>
      </w:r>
      <w:r w:rsidR="009B7F82" w:rsidRPr="009B7F82">
        <w:rPr>
          <w:rFonts w:ascii="Arial" w:hAnsi="Arial" w:cs="Arial"/>
          <w:snapToGrid w:val="0"/>
          <w:sz w:val="22"/>
          <w:szCs w:val="22"/>
          <w:lang w:val="ru-RU" w:eastAsia="en-US"/>
        </w:rPr>
        <w:t xml:space="preserve">000 </w:t>
      </w:r>
      <w:r w:rsidR="009B7F82">
        <w:rPr>
          <w:rFonts w:ascii="Arial" w:hAnsi="Arial" w:cs="Arial"/>
          <w:snapToGrid w:val="0"/>
          <w:sz w:val="22"/>
          <w:szCs w:val="22"/>
          <w:lang w:val="ru-RU" w:eastAsia="en-US"/>
        </w:rPr>
        <w:t>долл.</w:t>
      </w:r>
      <w:r w:rsidR="009B7F82" w:rsidRPr="003D1CD7">
        <w:rPr>
          <w:rFonts w:ascii="Arial" w:hAnsi="Arial" w:cs="Arial"/>
          <w:snapToGrid w:val="0"/>
          <w:sz w:val="22"/>
          <w:szCs w:val="22"/>
          <w:lang w:val="ru-RU" w:eastAsia="en-US"/>
        </w:rPr>
        <w:t>).</w:t>
      </w:r>
    </w:p>
    <w:p w14:paraId="645015B8" w14:textId="65A6245B" w:rsidR="000D1034" w:rsidRPr="00AD471B" w:rsidRDefault="00AD471B" w:rsidP="000D1034">
      <w:pPr>
        <w:pStyle w:val="Paragraphedeliste"/>
        <w:keepNext/>
        <w:numPr>
          <w:ilvl w:val="0"/>
          <w:numId w:val="25"/>
        </w:numPr>
        <w:tabs>
          <w:tab w:val="num" w:pos="567"/>
        </w:tabs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Совершенствование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программы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укрепления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потенциала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руководства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охранным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мерам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передовым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практикам</w:t>
      </w:r>
    </w:p>
    <w:p w14:paraId="6F5E16E5" w14:textId="2792DB89" w:rsidR="000D1034" w:rsidRPr="00451A71" w:rsidRDefault="009B7F82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Комитет</w:t>
      </w:r>
      <w:r w:rsidRPr="00E621C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E621CD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прежнему</w:t>
      </w:r>
      <w:r w:rsidRPr="00E621C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считает</w:t>
      </w:r>
      <w:r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укрепление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потенциала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крайне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важным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и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оказывает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ему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поддержку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605064">
        <w:rPr>
          <w:rFonts w:cs="Arial"/>
          <w:szCs w:val="22"/>
          <w:lang w:val="ru-RU"/>
        </w:rPr>
        <w:t xml:space="preserve">как </w:t>
      </w:r>
      <w:r w:rsidR="00E621CD">
        <w:rPr>
          <w:rFonts w:cs="Arial"/>
          <w:szCs w:val="22"/>
          <w:lang w:val="ru-RU"/>
        </w:rPr>
        <w:t>цели</w:t>
      </w:r>
      <w:r w:rsidR="00E621CD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одно</w:t>
      </w:r>
      <w:r w:rsidR="00E621CD">
        <w:rPr>
          <w:rFonts w:cs="Arial"/>
          <w:szCs w:val="22"/>
          <w:lang w:val="ru-RU"/>
        </w:rPr>
        <w:t>го</w:t>
      </w:r>
      <w:r w:rsidR="00E621CD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и</w:t>
      </w:r>
      <w:r w:rsidR="00E621CD">
        <w:rPr>
          <w:rFonts w:cs="Arial"/>
          <w:szCs w:val="22"/>
          <w:lang w:val="ru-RU"/>
        </w:rPr>
        <w:t>з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A91347">
        <w:rPr>
          <w:rFonts w:cs="Arial"/>
          <w:szCs w:val="22"/>
          <w:lang w:val="ru-RU"/>
        </w:rPr>
        <w:t>двух</w:t>
      </w:r>
      <w:r w:rsidR="00A91347" w:rsidRPr="00E621CD">
        <w:rPr>
          <w:rFonts w:cs="Arial"/>
          <w:szCs w:val="22"/>
          <w:lang w:val="ru-RU"/>
        </w:rPr>
        <w:t xml:space="preserve"> </w:t>
      </w:r>
      <w:r w:rsidR="00E621CD">
        <w:rPr>
          <w:rFonts w:cs="Arial"/>
          <w:szCs w:val="22"/>
          <w:lang w:val="ru-RU"/>
        </w:rPr>
        <w:t>глобальных</w:t>
      </w:r>
      <w:r w:rsidR="00E621CD" w:rsidRPr="00E621CD">
        <w:rPr>
          <w:rFonts w:cs="Arial"/>
          <w:szCs w:val="22"/>
          <w:lang w:val="ru-RU"/>
        </w:rPr>
        <w:t xml:space="preserve"> </w:t>
      </w:r>
      <w:r w:rsidR="00E621CD">
        <w:rPr>
          <w:rFonts w:cs="Arial"/>
          <w:szCs w:val="22"/>
          <w:lang w:val="ru-RU"/>
        </w:rPr>
        <w:t>приоритетов</w:t>
      </w:r>
      <w:r w:rsidR="00E621CD" w:rsidRPr="00E621CD">
        <w:rPr>
          <w:rFonts w:cs="Arial"/>
          <w:szCs w:val="22"/>
          <w:lang w:val="ru-RU"/>
        </w:rPr>
        <w:t xml:space="preserve"> </w:t>
      </w:r>
      <w:r w:rsidR="00E621CD">
        <w:rPr>
          <w:rFonts w:cs="Arial"/>
          <w:szCs w:val="22"/>
          <w:lang w:val="ru-RU"/>
        </w:rPr>
        <w:t>финансирования</w:t>
      </w:r>
      <w:r w:rsidR="00E621CD" w:rsidRPr="00E621CD">
        <w:rPr>
          <w:rFonts w:cs="Arial"/>
          <w:szCs w:val="22"/>
          <w:lang w:val="ru-RU"/>
        </w:rPr>
        <w:t xml:space="preserve"> </w:t>
      </w:r>
      <w:r w:rsidR="00E621CD">
        <w:rPr>
          <w:rFonts w:cs="Arial"/>
          <w:szCs w:val="22"/>
          <w:lang w:val="ru-RU"/>
        </w:rPr>
        <w:t>Конвенции</w:t>
      </w:r>
      <w:r w:rsidR="00E621CD" w:rsidRPr="00E621CD">
        <w:rPr>
          <w:rFonts w:cs="Arial"/>
          <w:szCs w:val="22"/>
          <w:lang w:val="ru-RU"/>
        </w:rPr>
        <w:t xml:space="preserve">: </w:t>
      </w:r>
      <w:r w:rsidR="00E621CD" w:rsidRPr="002631BF">
        <w:rPr>
          <w:lang w:val="ru-RU"/>
        </w:rPr>
        <w:t>«</w:t>
      </w:r>
      <w:r w:rsidR="00E621CD">
        <w:rPr>
          <w:lang w:val="ru-RU"/>
        </w:rPr>
        <w:t>Укрепление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потенциала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для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охраны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нематериального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культурного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наследия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и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содействия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устойчивому</w:t>
      </w:r>
      <w:r w:rsidR="00E621CD" w:rsidRPr="002631BF">
        <w:rPr>
          <w:lang w:val="ru-RU"/>
        </w:rPr>
        <w:t xml:space="preserve"> </w:t>
      </w:r>
      <w:r w:rsidR="00E621CD">
        <w:rPr>
          <w:lang w:val="ru-RU"/>
        </w:rPr>
        <w:t>развитию</w:t>
      </w:r>
      <w:r w:rsidR="00E621CD" w:rsidRPr="002631BF">
        <w:rPr>
          <w:lang w:val="ru-RU"/>
        </w:rPr>
        <w:t>»</w:t>
      </w:r>
      <w:r w:rsidR="00E621CD">
        <w:rPr>
          <w:lang w:val="ru-RU"/>
        </w:rPr>
        <w:t>. Это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связано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с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тем</w:t>
      </w:r>
      <w:r w:rsidR="00E621CD" w:rsidRPr="00AE2213">
        <w:rPr>
          <w:lang w:val="ru-RU"/>
        </w:rPr>
        <w:t xml:space="preserve">, </w:t>
      </w:r>
      <w:r w:rsidR="00E621CD">
        <w:rPr>
          <w:lang w:val="ru-RU"/>
        </w:rPr>
        <w:t>что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эффективное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выполнение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Конвенции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зависит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от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глубоких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знаний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и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понимания</w:t>
      </w:r>
      <w:r w:rsidR="00E621CD" w:rsidRPr="00AE2213">
        <w:rPr>
          <w:lang w:val="ru-RU"/>
        </w:rPr>
        <w:t xml:space="preserve"> </w:t>
      </w:r>
      <w:r w:rsidR="00E621CD">
        <w:rPr>
          <w:lang w:val="ru-RU"/>
        </w:rPr>
        <w:t>Конвенции</w:t>
      </w:r>
      <w:r w:rsidR="00E621CD" w:rsidRPr="00AE2213">
        <w:rPr>
          <w:lang w:val="ru-RU"/>
        </w:rPr>
        <w:t xml:space="preserve">, </w:t>
      </w:r>
      <w:r w:rsidR="00E621CD">
        <w:rPr>
          <w:lang w:val="ru-RU"/>
        </w:rPr>
        <w:t>ее</w:t>
      </w:r>
      <w:r w:rsidR="00E621CD" w:rsidRPr="00AE2213">
        <w:rPr>
          <w:lang w:val="ru-RU"/>
        </w:rPr>
        <w:t xml:space="preserve"> </w:t>
      </w:r>
      <w:r w:rsidR="006A6B69">
        <w:rPr>
          <w:lang w:val="ru-RU"/>
        </w:rPr>
        <w:t>концепций</w:t>
      </w:r>
      <w:r w:rsidR="006A6B69" w:rsidRPr="00AE2213">
        <w:rPr>
          <w:lang w:val="ru-RU"/>
        </w:rPr>
        <w:t xml:space="preserve">, </w:t>
      </w:r>
      <w:r w:rsidR="006A6B69">
        <w:rPr>
          <w:lang w:val="ru-RU"/>
        </w:rPr>
        <w:t>мер</w:t>
      </w:r>
      <w:r w:rsidR="006A6B69" w:rsidRPr="00AE2213">
        <w:rPr>
          <w:lang w:val="ru-RU"/>
        </w:rPr>
        <w:t xml:space="preserve"> </w:t>
      </w:r>
      <w:r w:rsidR="006A6B69">
        <w:rPr>
          <w:lang w:val="ru-RU"/>
        </w:rPr>
        <w:t>и</w:t>
      </w:r>
      <w:r w:rsidR="006A6B69" w:rsidRPr="00AE2213">
        <w:rPr>
          <w:lang w:val="ru-RU"/>
        </w:rPr>
        <w:t xml:space="preserve"> </w:t>
      </w:r>
      <w:r w:rsidR="006A6B69">
        <w:rPr>
          <w:lang w:val="ru-RU"/>
        </w:rPr>
        <w:t>механизмов</w:t>
      </w:r>
      <w:r w:rsidR="006A6B69" w:rsidRPr="00AE2213">
        <w:rPr>
          <w:lang w:val="ru-RU"/>
        </w:rPr>
        <w:t>.</w:t>
      </w:r>
      <w:r w:rsidR="000D1034" w:rsidRPr="00AE2213">
        <w:rPr>
          <w:rFonts w:cs="Arial"/>
          <w:szCs w:val="22"/>
          <w:lang w:val="ru-RU"/>
        </w:rPr>
        <w:t xml:space="preserve"> </w:t>
      </w:r>
      <w:r w:rsidR="00AE2213">
        <w:rPr>
          <w:rFonts w:cs="Arial"/>
          <w:szCs w:val="22"/>
          <w:lang w:val="ru-RU"/>
        </w:rPr>
        <w:t>Поэтому</w:t>
      </w:r>
      <w:r w:rsidR="00AE2213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П</w:t>
      </w:r>
      <w:r w:rsidR="00AE2213">
        <w:rPr>
          <w:rFonts w:cs="Arial"/>
          <w:szCs w:val="22"/>
          <w:lang w:val="ru-RU"/>
        </w:rPr>
        <w:t>резидиум</w:t>
      </w:r>
      <w:r w:rsidR="00AE2213" w:rsidRPr="00451A71">
        <w:rPr>
          <w:rFonts w:cs="Arial"/>
          <w:szCs w:val="22"/>
          <w:lang w:val="ru-RU"/>
        </w:rPr>
        <w:t xml:space="preserve"> </w:t>
      </w:r>
      <w:r w:rsidR="00AE2213">
        <w:rPr>
          <w:rFonts w:cs="Arial"/>
          <w:szCs w:val="22"/>
          <w:lang w:val="ru-RU"/>
        </w:rPr>
        <w:t>Комитета</w:t>
      </w:r>
      <w:r w:rsidR="00AE2213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выделил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на это в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общей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сложности</w:t>
      </w:r>
      <w:r w:rsidR="00451A71" w:rsidRPr="00451A71">
        <w:rPr>
          <w:rFonts w:cs="Arial"/>
          <w:szCs w:val="22"/>
          <w:lang w:val="ru-RU"/>
        </w:rPr>
        <w:t xml:space="preserve"> 619</w:t>
      </w:r>
      <w:r w:rsidR="00451A71">
        <w:rPr>
          <w:rFonts w:cs="Arial"/>
          <w:szCs w:val="22"/>
          <w:lang w:val="en-US"/>
        </w:rPr>
        <w:t> </w:t>
      </w:r>
      <w:r w:rsidR="00451A71" w:rsidRPr="00451A71">
        <w:rPr>
          <w:rFonts w:cs="Arial"/>
          <w:szCs w:val="22"/>
          <w:lang w:val="ru-RU"/>
        </w:rPr>
        <w:t xml:space="preserve">150 </w:t>
      </w:r>
      <w:r w:rsidR="00451A71">
        <w:rPr>
          <w:rFonts w:cs="Arial"/>
          <w:szCs w:val="22"/>
          <w:lang w:val="ru-RU"/>
        </w:rPr>
        <w:t>долл</w:t>
      </w:r>
      <w:r w:rsidR="00451A71" w:rsidRPr="00451A71">
        <w:rPr>
          <w:rFonts w:cs="Arial"/>
          <w:szCs w:val="22"/>
          <w:lang w:val="ru-RU"/>
        </w:rPr>
        <w:t xml:space="preserve">. – </w:t>
      </w:r>
      <w:r w:rsidR="00451A71">
        <w:rPr>
          <w:rFonts w:cs="Arial"/>
          <w:szCs w:val="22"/>
          <w:lang w:val="ru-RU"/>
        </w:rPr>
        <w:t>то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есть</w:t>
      </w:r>
      <w:r w:rsidR="00451A71" w:rsidRPr="00451A71">
        <w:rPr>
          <w:rFonts w:cs="Arial"/>
          <w:szCs w:val="22"/>
          <w:lang w:val="ru-RU"/>
        </w:rPr>
        <w:t xml:space="preserve"> 36 </w:t>
      </w:r>
      <w:r w:rsidR="00451A71">
        <w:rPr>
          <w:rFonts w:cs="Arial"/>
          <w:szCs w:val="22"/>
          <w:lang w:val="ru-RU"/>
        </w:rPr>
        <w:t>процентов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статьи</w:t>
      </w:r>
      <w:r w:rsidR="00451A71" w:rsidRPr="00451A71">
        <w:rPr>
          <w:rFonts w:cs="Arial"/>
          <w:szCs w:val="22"/>
          <w:lang w:val="ru-RU"/>
        </w:rPr>
        <w:t xml:space="preserve"> «</w:t>
      </w:r>
      <w:r w:rsidR="00451A71">
        <w:rPr>
          <w:rFonts w:cs="Arial"/>
          <w:szCs w:val="22"/>
          <w:lang w:val="ru-RU"/>
        </w:rPr>
        <w:t>другие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функции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Комитета</w:t>
      </w:r>
      <w:r w:rsidR="00451A71" w:rsidRPr="00451A71">
        <w:rPr>
          <w:rFonts w:cs="Arial"/>
          <w:szCs w:val="22"/>
          <w:lang w:val="ru-RU"/>
        </w:rPr>
        <w:t xml:space="preserve">» – </w:t>
      </w:r>
      <w:r w:rsidR="00451A71">
        <w:rPr>
          <w:rFonts w:cs="Arial"/>
          <w:szCs w:val="22"/>
          <w:lang w:val="ru-RU"/>
        </w:rPr>
        <w:t>на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период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января</w:t>
      </w:r>
      <w:r w:rsidR="00451A71" w:rsidRPr="00451A71">
        <w:rPr>
          <w:rFonts w:cs="Arial"/>
          <w:szCs w:val="22"/>
          <w:lang w:val="ru-RU"/>
        </w:rPr>
        <w:t xml:space="preserve"> 2018</w:t>
      </w:r>
      <w:r w:rsidR="00451A71" w:rsidRPr="00451A71">
        <w:rPr>
          <w:rFonts w:cs="Arial"/>
          <w:szCs w:val="22"/>
          <w:lang w:val="en-US"/>
        </w:rPr>
        <w:t> </w:t>
      </w:r>
      <w:r w:rsidR="00451A71">
        <w:rPr>
          <w:rFonts w:cs="Arial"/>
          <w:szCs w:val="22"/>
          <w:lang w:val="ru-RU"/>
        </w:rPr>
        <w:t>г</w:t>
      </w:r>
      <w:r w:rsidR="00451A71" w:rsidRPr="00451A71">
        <w:rPr>
          <w:rFonts w:cs="Arial"/>
          <w:szCs w:val="22"/>
          <w:lang w:val="ru-RU"/>
        </w:rPr>
        <w:t xml:space="preserve">. </w:t>
      </w:r>
      <w:r w:rsidR="00451A71">
        <w:rPr>
          <w:rFonts w:cs="Arial"/>
          <w:szCs w:val="22"/>
          <w:lang w:val="ru-RU"/>
        </w:rPr>
        <w:t>по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декабрь</w:t>
      </w:r>
      <w:r w:rsidR="00451A71" w:rsidRPr="00451A71">
        <w:rPr>
          <w:rFonts w:cs="Arial"/>
          <w:szCs w:val="22"/>
          <w:lang w:val="ru-RU"/>
        </w:rPr>
        <w:t xml:space="preserve"> 2019</w:t>
      </w:r>
      <w:r w:rsidR="00451A71" w:rsidRPr="00451A71">
        <w:rPr>
          <w:rFonts w:cs="Arial"/>
          <w:szCs w:val="22"/>
          <w:lang w:val="en-US"/>
        </w:rPr>
        <w:t> </w:t>
      </w:r>
      <w:r w:rsidR="00451A71">
        <w:rPr>
          <w:rFonts w:cs="Arial"/>
          <w:szCs w:val="22"/>
          <w:lang w:val="ru-RU"/>
        </w:rPr>
        <w:t>г</w:t>
      </w:r>
      <w:r w:rsidR="00451A71" w:rsidRPr="00451A71">
        <w:rPr>
          <w:rFonts w:cs="Arial"/>
          <w:szCs w:val="22"/>
          <w:lang w:val="ru-RU"/>
        </w:rPr>
        <w:t xml:space="preserve">. </w:t>
      </w:r>
      <w:r w:rsidR="00451A71">
        <w:rPr>
          <w:rFonts w:cs="Arial"/>
          <w:szCs w:val="22"/>
          <w:lang w:val="ru-RU"/>
        </w:rPr>
        <w:t>Мероприятия</w:t>
      </w:r>
      <w:r w:rsidR="00451A71" w:rsidRPr="00451A71">
        <w:rPr>
          <w:rFonts w:cs="Arial"/>
          <w:szCs w:val="22"/>
          <w:lang w:val="ru-RU"/>
        </w:rPr>
        <w:t xml:space="preserve">, </w:t>
      </w:r>
      <w:r w:rsidR="00451A71">
        <w:rPr>
          <w:rFonts w:cs="Arial"/>
          <w:szCs w:val="22"/>
          <w:lang w:val="ru-RU"/>
        </w:rPr>
        <w:t>реализованные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согласно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данной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статье</w:t>
      </w:r>
      <w:r w:rsidR="00451A71" w:rsidRPr="00451A71">
        <w:rPr>
          <w:rFonts w:cs="Arial"/>
          <w:szCs w:val="22"/>
          <w:lang w:val="ru-RU"/>
        </w:rPr>
        <w:t xml:space="preserve">, </w:t>
      </w:r>
      <w:r w:rsidR="00451A71">
        <w:rPr>
          <w:rFonts w:cs="Arial"/>
          <w:szCs w:val="22"/>
          <w:lang w:val="ru-RU"/>
        </w:rPr>
        <w:t>были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направлены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на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удовлетворение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ряда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>сквозных</w:t>
      </w:r>
      <w:r w:rsidR="00451A71" w:rsidRPr="00451A71">
        <w:rPr>
          <w:rFonts w:cs="Arial"/>
          <w:szCs w:val="22"/>
          <w:lang w:val="ru-RU"/>
        </w:rPr>
        <w:t xml:space="preserve"> </w:t>
      </w:r>
      <w:r w:rsidR="00451A71">
        <w:rPr>
          <w:rFonts w:cs="Arial"/>
          <w:szCs w:val="22"/>
          <w:lang w:val="ru-RU"/>
        </w:rPr>
        <w:t xml:space="preserve">потребностей, в частности: </w:t>
      </w:r>
      <w:r w:rsidR="000D1034" w:rsidRPr="00451A71">
        <w:rPr>
          <w:rStyle w:val="hps"/>
          <w:rFonts w:cs="Arial"/>
          <w:szCs w:val="22"/>
          <w:lang w:val="ru-RU"/>
        </w:rPr>
        <w:t>(</w:t>
      </w:r>
      <w:proofErr w:type="spellStart"/>
      <w:r w:rsidR="000D1034" w:rsidRPr="003B42C4">
        <w:rPr>
          <w:rStyle w:val="hps"/>
          <w:rFonts w:cs="Arial"/>
          <w:szCs w:val="22"/>
          <w:lang w:val="en-US"/>
        </w:rPr>
        <w:t>i</w:t>
      </w:r>
      <w:proofErr w:type="spellEnd"/>
      <w:r w:rsidR="000D1034" w:rsidRPr="00451A71">
        <w:rPr>
          <w:rStyle w:val="hps"/>
          <w:rFonts w:cs="Arial"/>
          <w:szCs w:val="22"/>
          <w:lang w:val="ru-RU"/>
        </w:rPr>
        <w:t>)</w:t>
      </w:r>
      <w:r w:rsidR="000D1034" w:rsidRPr="003B42C4">
        <w:rPr>
          <w:rStyle w:val="hps"/>
          <w:rFonts w:cs="Arial"/>
          <w:szCs w:val="22"/>
          <w:lang w:val="en-US"/>
        </w:rPr>
        <w:t> </w:t>
      </w:r>
      <w:r w:rsidR="00451A71">
        <w:rPr>
          <w:rStyle w:val="hps"/>
          <w:rFonts w:cs="Arial"/>
          <w:szCs w:val="22"/>
          <w:lang w:val="ru-RU"/>
        </w:rPr>
        <w:t>укрепление</w:t>
      </w:r>
      <w:r w:rsidR="00451A71" w:rsidRPr="00451A71">
        <w:rPr>
          <w:rStyle w:val="hps"/>
          <w:rFonts w:cs="Arial"/>
          <w:szCs w:val="22"/>
          <w:lang w:val="ru-RU"/>
        </w:rPr>
        <w:t xml:space="preserve"> </w:t>
      </w:r>
      <w:r w:rsidR="00451A71">
        <w:rPr>
          <w:rStyle w:val="hps"/>
          <w:rFonts w:cs="Arial"/>
          <w:szCs w:val="22"/>
          <w:lang w:val="ru-RU"/>
        </w:rPr>
        <w:t>сети</w:t>
      </w:r>
      <w:r w:rsidR="00451A71" w:rsidRPr="00451A71">
        <w:rPr>
          <w:rStyle w:val="hps"/>
          <w:rFonts w:cs="Arial"/>
          <w:szCs w:val="22"/>
          <w:lang w:val="ru-RU"/>
        </w:rPr>
        <w:t xml:space="preserve"> </w:t>
      </w:r>
      <w:proofErr w:type="spellStart"/>
      <w:r w:rsidR="00451A71">
        <w:rPr>
          <w:rStyle w:val="hps"/>
          <w:rFonts w:cs="Arial"/>
          <w:szCs w:val="22"/>
          <w:lang w:val="ru-RU"/>
        </w:rPr>
        <w:t>фасилитаторов</w:t>
      </w:r>
      <w:proofErr w:type="spellEnd"/>
      <w:r w:rsidR="000D1034" w:rsidRPr="00451A71">
        <w:rPr>
          <w:rStyle w:val="hps"/>
          <w:rFonts w:cs="Arial"/>
          <w:szCs w:val="22"/>
          <w:lang w:val="ru-RU"/>
        </w:rPr>
        <w:t>; (</w:t>
      </w:r>
      <w:r w:rsidR="000D1034" w:rsidRPr="003B42C4">
        <w:rPr>
          <w:rStyle w:val="hps"/>
          <w:rFonts w:cs="Arial"/>
          <w:szCs w:val="22"/>
          <w:lang w:val="en-US"/>
        </w:rPr>
        <w:t>ii</w:t>
      </w:r>
      <w:r w:rsidR="000D1034" w:rsidRPr="00451A71">
        <w:rPr>
          <w:rStyle w:val="hps"/>
          <w:rFonts w:cs="Arial"/>
          <w:szCs w:val="22"/>
          <w:lang w:val="ru-RU"/>
        </w:rPr>
        <w:t>)</w:t>
      </w:r>
      <w:r w:rsidR="000D1034" w:rsidRPr="003B42C4">
        <w:rPr>
          <w:rStyle w:val="hps"/>
          <w:rFonts w:cs="Arial"/>
          <w:szCs w:val="22"/>
          <w:lang w:val="en-US"/>
        </w:rPr>
        <w:t> </w:t>
      </w:r>
      <w:r w:rsidR="00CA0BF5">
        <w:rPr>
          <w:rStyle w:val="hps"/>
          <w:rFonts w:cs="Arial"/>
          <w:szCs w:val="22"/>
          <w:lang w:val="ru-RU"/>
        </w:rPr>
        <w:t xml:space="preserve">разработку надлежащего контента, форматов и материалов; </w:t>
      </w:r>
      <w:r w:rsidR="000D1034" w:rsidRPr="00451A71">
        <w:rPr>
          <w:rStyle w:val="hps"/>
          <w:rFonts w:cs="Arial"/>
          <w:szCs w:val="22"/>
          <w:lang w:val="ru-RU"/>
        </w:rPr>
        <w:t>(</w:t>
      </w:r>
      <w:r w:rsidR="000D1034" w:rsidRPr="003B42C4">
        <w:rPr>
          <w:rStyle w:val="hps"/>
          <w:rFonts w:cs="Arial"/>
          <w:szCs w:val="22"/>
          <w:lang w:val="en-US"/>
        </w:rPr>
        <w:t>iii</w:t>
      </w:r>
      <w:r w:rsidR="000D1034" w:rsidRPr="00451A71">
        <w:rPr>
          <w:rStyle w:val="hps"/>
          <w:rFonts w:cs="Arial"/>
          <w:szCs w:val="22"/>
          <w:lang w:val="ru-RU"/>
        </w:rPr>
        <w:t>)</w:t>
      </w:r>
      <w:r w:rsidR="000D1034" w:rsidRPr="003B42C4">
        <w:rPr>
          <w:rStyle w:val="hps"/>
          <w:rFonts w:cs="Arial"/>
          <w:szCs w:val="22"/>
          <w:lang w:val="en-US"/>
        </w:rPr>
        <w:t> </w:t>
      </w:r>
      <w:r w:rsidR="00CA0BF5">
        <w:rPr>
          <w:rStyle w:val="hps"/>
          <w:rFonts w:cs="Arial"/>
          <w:szCs w:val="22"/>
          <w:lang w:val="ru-RU"/>
        </w:rPr>
        <w:t xml:space="preserve">мониторинг, оценку и адаптацию стратегии; и </w:t>
      </w:r>
      <w:r w:rsidR="000D1034" w:rsidRPr="00451A71">
        <w:rPr>
          <w:rFonts w:cs="Arial"/>
          <w:szCs w:val="22"/>
          <w:lang w:val="ru-RU"/>
        </w:rPr>
        <w:t>(</w:t>
      </w:r>
      <w:r w:rsidR="000D1034" w:rsidRPr="003B42C4">
        <w:rPr>
          <w:rFonts w:cs="Arial"/>
          <w:szCs w:val="22"/>
          <w:lang w:val="en-US"/>
        </w:rPr>
        <w:t>iv</w:t>
      </w:r>
      <w:r w:rsidR="000D1034" w:rsidRPr="00451A71">
        <w:rPr>
          <w:rFonts w:cs="Arial"/>
          <w:szCs w:val="22"/>
          <w:lang w:val="ru-RU"/>
        </w:rPr>
        <w:t>)</w:t>
      </w:r>
      <w:r w:rsidR="000D1034" w:rsidRPr="003B42C4">
        <w:rPr>
          <w:rFonts w:cs="Arial"/>
          <w:szCs w:val="22"/>
          <w:lang w:val="en-US"/>
        </w:rPr>
        <w:t> </w:t>
      </w:r>
      <w:r w:rsidR="00CC3D4B">
        <w:rPr>
          <w:rFonts w:cs="Arial"/>
          <w:szCs w:val="22"/>
          <w:lang w:val="ru-RU"/>
        </w:rPr>
        <w:t>укрепление сетевого взаимодействия и партнерских отношений с высшими учебными заведениями.</w:t>
      </w:r>
    </w:p>
    <w:p w14:paraId="07A15458" w14:textId="7DAB5DC8" w:rsidR="000D1034" w:rsidRPr="00CC3D4B" w:rsidRDefault="00AD471B" w:rsidP="000D1034">
      <w:pPr>
        <w:pStyle w:val="Paragraphedeliste"/>
        <w:keepNext/>
        <w:numPr>
          <w:ilvl w:val="0"/>
          <w:numId w:val="25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Интеграция</w:t>
      </w:r>
      <w:r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нематериального</w:t>
      </w:r>
      <w:r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культурного</w:t>
      </w:r>
      <w:r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наследия</w:t>
      </w:r>
      <w:r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C3D4B">
        <w:rPr>
          <w:rFonts w:ascii="Arial" w:hAnsi="Arial" w:cs="Arial"/>
          <w:b/>
          <w:sz w:val="22"/>
          <w:szCs w:val="22"/>
          <w:lang w:val="ru-RU"/>
        </w:rPr>
        <w:t>планы</w:t>
      </w:r>
      <w:r w:rsidR="00CC3D4B" w:rsidRPr="00CC3D4B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CC3D4B">
        <w:rPr>
          <w:rFonts w:ascii="Arial" w:hAnsi="Arial" w:cs="Arial"/>
          <w:b/>
          <w:sz w:val="22"/>
          <w:szCs w:val="22"/>
          <w:lang w:val="ru-RU"/>
        </w:rPr>
        <w:t>политику</w:t>
      </w:r>
      <w:r w:rsidR="00CC3D4B"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C3D4B">
        <w:rPr>
          <w:rFonts w:ascii="Arial" w:hAnsi="Arial" w:cs="Arial"/>
          <w:b/>
          <w:sz w:val="22"/>
          <w:szCs w:val="22"/>
          <w:lang w:val="ru-RU"/>
        </w:rPr>
        <w:t>и</w:t>
      </w:r>
      <w:r w:rsidR="00CC3D4B" w:rsidRPr="00CC3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C3D4B">
        <w:rPr>
          <w:rFonts w:ascii="Arial" w:hAnsi="Arial" w:cs="Arial"/>
          <w:b/>
          <w:sz w:val="22"/>
          <w:szCs w:val="22"/>
          <w:lang w:val="ru-RU"/>
        </w:rPr>
        <w:t>программы в области развития</w:t>
      </w:r>
    </w:p>
    <w:p w14:paraId="532D5EE7" w14:textId="497E742E" w:rsidR="000D1034" w:rsidRPr="0013231D" w:rsidRDefault="00BD16BC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Интеграция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нематериального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культурного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наследия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планы</w:t>
      </w:r>
      <w:r w:rsidRPr="00BD16BC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политику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программы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области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развития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имеет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ключевое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значение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для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содействия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достижению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целей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BD16B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контексте Повестки дня в области устойчивого развития на период до 2030 года. Президиум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выделил</w:t>
      </w:r>
      <w:r w:rsidRPr="003D1CD7">
        <w:rPr>
          <w:rFonts w:cs="Arial"/>
          <w:szCs w:val="22"/>
          <w:lang w:val="ru-RU"/>
        </w:rPr>
        <w:t xml:space="preserve"> </w:t>
      </w:r>
      <w:r w:rsidR="008A6A3A">
        <w:rPr>
          <w:rFonts w:cs="Arial"/>
          <w:szCs w:val="22"/>
          <w:lang w:val="ru-RU"/>
        </w:rPr>
        <w:t xml:space="preserve">на эти цели </w:t>
      </w:r>
      <w:r w:rsidRPr="003D1CD7">
        <w:rPr>
          <w:rFonts w:cs="Arial"/>
          <w:szCs w:val="22"/>
          <w:lang w:val="ru-RU"/>
        </w:rPr>
        <w:t>286</w:t>
      </w:r>
      <w:r>
        <w:rPr>
          <w:rFonts w:cs="Arial"/>
          <w:szCs w:val="22"/>
          <w:lang w:val="en-US"/>
        </w:rPr>
        <w:t> </w:t>
      </w:r>
      <w:r w:rsidRPr="003D1CD7">
        <w:rPr>
          <w:rFonts w:cs="Arial"/>
          <w:szCs w:val="22"/>
          <w:lang w:val="ru-RU"/>
        </w:rPr>
        <w:t xml:space="preserve">600 </w:t>
      </w:r>
      <w:r>
        <w:rPr>
          <w:rFonts w:cs="Arial"/>
          <w:szCs w:val="22"/>
          <w:lang w:val="ru-RU"/>
        </w:rPr>
        <w:t>долл</w:t>
      </w:r>
      <w:r w:rsidRPr="003D1CD7">
        <w:rPr>
          <w:rFonts w:cs="Arial"/>
          <w:szCs w:val="22"/>
          <w:lang w:val="ru-RU"/>
        </w:rPr>
        <w:t>.</w:t>
      </w:r>
      <w:r w:rsidRPr="00E754F9">
        <w:rPr>
          <w:rFonts w:cs="Arial"/>
          <w:szCs w:val="22"/>
          <w:lang w:val="ru-RU"/>
        </w:rPr>
        <w:t xml:space="preserve"> – </w:t>
      </w:r>
      <w:r>
        <w:rPr>
          <w:rFonts w:cs="Arial"/>
          <w:szCs w:val="22"/>
          <w:lang w:val="ru-RU"/>
        </w:rPr>
        <w:t>то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есть</w:t>
      </w:r>
      <w:r w:rsidRPr="00E754F9">
        <w:rPr>
          <w:rFonts w:cs="Arial"/>
          <w:szCs w:val="22"/>
          <w:lang w:val="ru-RU"/>
        </w:rPr>
        <w:t xml:space="preserve"> 17 </w:t>
      </w:r>
      <w:r>
        <w:rPr>
          <w:rFonts w:cs="Arial"/>
          <w:szCs w:val="22"/>
          <w:lang w:val="ru-RU"/>
        </w:rPr>
        <w:t>процентов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статьи</w:t>
      </w:r>
      <w:r w:rsidRPr="00E754F9">
        <w:rPr>
          <w:rFonts w:cs="Arial"/>
          <w:szCs w:val="22"/>
          <w:lang w:val="ru-RU"/>
        </w:rPr>
        <w:t xml:space="preserve"> «</w:t>
      </w:r>
      <w:r>
        <w:rPr>
          <w:rFonts w:cs="Arial"/>
          <w:szCs w:val="22"/>
          <w:lang w:val="ru-RU"/>
        </w:rPr>
        <w:t>другие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функции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E754F9">
        <w:rPr>
          <w:rFonts w:cs="Arial"/>
          <w:szCs w:val="22"/>
          <w:lang w:val="ru-RU"/>
        </w:rPr>
        <w:t xml:space="preserve">» </w:t>
      </w:r>
      <w:r w:rsidR="008A6A3A" w:rsidRPr="00E754F9">
        <w:rPr>
          <w:rFonts w:cs="Arial"/>
          <w:szCs w:val="22"/>
          <w:lang w:val="ru-RU"/>
        </w:rPr>
        <w:t>–</w:t>
      </w:r>
      <w:r w:rsidR="008A6A3A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E754F9">
        <w:rPr>
          <w:rFonts w:cs="Arial"/>
          <w:szCs w:val="22"/>
          <w:lang w:val="ru-RU"/>
        </w:rPr>
        <w:t xml:space="preserve"> 2018-2019</w:t>
      </w:r>
      <w:r w:rsidRPr="00BD16BC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гг</w:t>
      </w:r>
      <w:r w:rsidRPr="00E754F9">
        <w:rPr>
          <w:rFonts w:cs="Arial"/>
          <w:szCs w:val="22"/>
          <w:lang w:val="ru-RU"/>
        </w:rPr>
        <w:t>.</w:t>
      </w:r>
      <w:r w:rsidR="008A6A3A">
        <w:rPr>
          <w:rFonts w:cs="Arial"/>
          <w:szCs w:val="22"/>
          <w:lang w:val="ru-RU"/>
        </w:rPr>
        <w:t>,</w:t>
      </w:r>
      <w:r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п</w:t>
      </w:r>
      <w:r>
        <w:rPr>
          <w:rFonts w:cs="Arial"/>
          <w:szCs w:val="22"/>
          <w:lang w:val="ru-RU"/>
        </w:rPr>
        <w:t>о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сравнению</w:t>
      </w:r>
      <w:r w:rsidRPr="00E754F9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E754F9">
        <w:rPr>
          <w:rFonts w:cs="Arial"/>
          <w:szCs w:val="22"/>
          <w:lang w:val="ru-RU"/>
        </w:rPr>
        <w:t xml:space="preserve"> 3 </w:t>
      </w:r>
      <w:r>
        <w:rPr>
          <w:rFonts w:cs="Arial"/>
          <w:szCs w:val="22"/>
          <w:lang w:val="ru-RU"/>
        </w:rPr>
        <w:t>процентами</w:t>
      </w:r>
      <w:r w:rsidR="00E754F9" w:rsidRPr="00E754F9">
        <w:rPr>
          <w:rFonts w:cs="Arial"/>
          <w:szCs w:val="22"/>
          <w:lang w:val="ru-RU"/>
        </w:rPr>
        <w:t xml:space="preserve">, </w:t>
      </w:r>
      <w:r w:rsidR="00E754F9">
        <w:rPr>
          <w:rFonts w:cs="Arial"/>
          <w:szCs w:val="22"/>
          <w:lang w:val="ru-RU"/>
        </w:rPr>
        <w:t>выделенными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на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период</w:t>
      </w:r>
      <w:r w:rsidR="00E754F9" w:rsidRPr="00E754F9">
        <w:rPr>
          <w:rFonts w:cs="Arial"/>
          <w:szCs w:val="22"/>
          <w:lang w:val="ru-RU"/>
        </w:rPr>
        <w:t xml:space="preserve"> 2016-2017</w:t>
      </w:r>
      <w:r w:rsidR="00E754F9" w:rsidRPr="00E754F9">
        <w:rPr>
          <w:rFonts w:cs="Arial"/>
          <w:szCs w:val="22"/>
          <w:lang w:val="en-US"/>
        </w:rPr>
        <w:t> </w:t>
      </w:r>
      <w:r w:rsidR="00E754F9">
        <w:rPr>
          <w:rFonts w:cs="Arial"/>
          <w:szCs w:val="22"/>
          <w:lang w:val="ru-RU"/>
        </w:rPr>
        <w:t>гг</w:t>
      </w:r>
      <w:r w:rsidR="00E754F9" w:rsidRPr="00E754F9">
        <w:rPr>
          <w:rFonts w:cs="Arial"/>
          <w:szCs w:val="22"/>
          <w:lang w:val="ru-RU"/>
        </w:rPr>
        <w:t>.</w:t>
      </w:r>
      <w:r w:rsidR="000D1034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Деятельность</w:t>
      </w:r>
      <w:r w:rsidR="00E754F9" w:rsidRPr="00E754F9">
        <w:rPr>
          <w:rFonts w:cs="Arial"/>
          <w:szCs w:val="22"/>
          <w:lang w:val="ru-RU"/>
        </w:rPr>
        <w:t xml:space="preserve">, </w:t>
      </w:r>
      <w:r w:rsidR="00E754F9">
        <w:rPr>
          <w:rFonts w:cs="Arial"/>
          <w:szCs w:val="22"/>
          <w:lang w:val="ru-RU"/>
        </w:rPr>
        <w:t>осуществляемая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в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рамках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этих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ассигнований</w:t>
      </w:r>
      <w:r w:rsidR="00E754F9" w:rsidRPr="00E754F9">
        <w:rPr>
          <w:rFonts w:cs="Arial"/>
          <w:szCs w:val="22"/>
          <w:lang w:val="ru-RU"/>
        </w:rPr>
        <w:t xml:space="preserve">, </w:t>
      </w:r>
      <w:r w:rsidR="00E754F9">
        <w:rPr>
          <w:rFonts w:cs="Arial"/>
          <w:szCs w:val="22"/>
          <w:lang w:val="ru-RU"/>
        </w:rPr>
        <w:t>уже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продемонстрировала</w:t>
      </w:r>
      <w:r w:rsidR="00E754F9" w:rsidRPr="00E754F9">
        <w:rPr>
          <w:rFonts w:cs="Arial"/>
          <w:szCs w:val="22"/>
          <w:lang w:val="ru-RU"/>
        </w:rPr>
        <w:t xml:space="preserve">, </w:t>
      </w:r>
      <w:r w:rsidR="00E754F9">
        <w:rPr>
          <w:rFonts w:cs="Arial"/>
          <w:szCs w:val="22"/>
          <w:lang w:val="ru-RU"/>
        </w:rPr>
        <w:t>что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выполнение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Конвенции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осуществляется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в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более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широком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международном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контексте</w:t>
      </w:r>
      <w:r w:rsidR="00E754F9" w:rsidRPr="00E754F9">
        <w:rPr>
          <w:rFonts w:cs="Arial"/>
          <w:szCs w:val="22"/>
          <w:lang w:val="ru-RU"/>
        </w:rPr>
        <w:t xml:space="preserve">, </w:t>
      </w:r>
      <w:r w:rsidR="00E754F9">
        <w:rPr>
          <w:rFonts w:cs="Arial"/>
          <w:szCs w:val="22"/>
          <w:lang w:val="ru-RU"/>
        </w:rPr>
        <w:t>а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охрана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нематериального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культурного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наследия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может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>вносить</w:t>
      </w:r>
      <w:r w:rsidR="00E754F9" w:rsidRPr="00E754F9">
        <w:rPr>
          <w:rFonts w:cs="Arial"/>
          <w:szCs w:val="22"/>
          <w:lang w:val="ru-RU"/>
        </w:rPr>
        <w:t xml:space="preserve"> </w:t>
      </w:r>
      <w:r w:rsidR="00E754F9">
        <w:rPr>
          <w:rFonts w:cs="Arial"/>
          <w:szCs w:val="22"/>
          <w:lang w:val="ru-RU"/>
        </w:rPr>
        <w:t xml:space="preserve">существенный вклад в </w:t>
      </w:r>
      <w:r w:rsidR="0013231D">
        <w:rPr>
          <w:rFonts w:cs="Arial"/>
          <w:szCs w:val="22"/>
          <w:lang w:val="ru-RU"/>
        </w:rPr>
        <w:t>достижение ряда целей в области устойчивого развития.</w:t>
      </w:r>
    </w:p>
    <w:p w14:paraId="0E9EA0D5" w14:textId="47577FD9" w:rsidR="000D1034" w:rsidRPr="008565F3" w:rsidRDefault="0013231D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рамках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второго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глобального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приоритета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финансирования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8565F3">
        <w:rPr>
          <w:rFonts w:cs="Arial"/>
          <w:szCs w:val="22"/>
          <w:lang w:val="ru-RU"/>
        </w:rPr>
        <w:t xml:space="preserve"> «</w:t>
      </w:r>
      <w:r>
        <w:rPr>
          <w:rFonts w:cs="Arial"/>
          <w:szCs w:val="22"/>
          <w:lang w:val="ru-RU"/>
        </w:rPr>
        <w:t>Охрана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нематериального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культурного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наследия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формальном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неформальном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образовании</w:t>
      </w:r>
      <w:r w:rsidRPr="008565F3">
        <w:rPr>
          <w:rFonts w:cs="Arial"/>
          <w:szCs w:val="22"/>
          <w:lang w:val="ru-RU"/>
        </w:rPr>
        <w:t xml:space="preserve"> (2018-2021</w:t>
      </w:r>
      <w:r w:rsidRPr="0013231D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гг</w:t>
      </w:r>
      <w:r w:rsidRPr="008565F3">
        <w:rPr>
          <w:rFonts w:cs="Arial"/>
          <w:szCs w:val="22"/>
          <w:lang w:val="ru-RU"/>
        </w:rPr>
        <w:t xml:space="preserve">.)» </w:t>
      </w:r>
      <w:r>
        <w:rPr>
          <w:rFonts w:cs="Arial"/>
          <w:szCs w:val="22"/>
          <w:lang w:val="ru-RU"/>
        </w:rPr>
        <w:t>был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предпринят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ряд</w:t>
      </w:r>
      <w:r w:rsidRPr="008565F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инициатив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по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содействию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передачи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через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формальное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и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неформальное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образование</w:t>
      </w:r>
      <w:r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в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качестве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меры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>по</w:t>
      </w:r>
      <w:r w:rsidR="008565F3" w:rsidRPr="008565F3">
        <w:rPr>
          <w:rFonts w:cs="Arial"/>
          <w:szCs w:val="22"/>
          <w:lang w:val="ru-RU"/>
        </w:rPr>
        <w:t xml:space="preserve"> </w:t>
      </w:r>
      <w:r w:rsidR="008565F3">
        <w:rPr>
          <w:rFonts w:cs="Arial"/>
          <w:szCs w:val="22"/>
          <w:lang w:val="ru-RU"/>
        </w:rPr>
        <w:t xml:space="preserve">охране </w:t>
      </w:r>
      <w:r w:rsidR="008A6A3A">
        <w:rPr>
          <w:rFonts w:cs="Arial"/>
          <w:szCs w:val="22"/>
          <w:lang w:val="ru-RU"/>
        </w:rPr>
        <w:t xml:space="preserve">согласно </w:t>
      </w:r>
      <w:r w:rsidR="008565F3">
        <w:rPr>
          <w:rFonts w:cs="Arial"/>
          <w:szCs w:val="22"/>
          <w:lang w:val="ru-RU"/>
        </w:rPr>
        <w:t>статье</w:t>
      </w:r>
      <w:r w:rsidR="008A6A3A">
        <w:rPr>
          <w:rFonts w:cs="Arial"/>
          <w:szCs w:val="22"/>
          <w:lang w:val="ru-RU"/>
        </w:rPr>
        <w:t> </w:t>
      </w:r>
      <w:r w:rsidR="008565F3">
        <w:rPr>
          <w:rFonts w:cs="Arial"/>
          <w:szCs w:val="22"/>
          <w:lang w:val="ru-RU"/>
        </w:rPr>
        <w:t>2 Конвенции.</w:t>
      </w:r>
    </w:p>
    <w:p w14:paraId="768CC7D8" w14:textId="1096BCE9" w:rsidR="000D1034" w:rsidRPr="004319ED" w:rsidRDefault="004508CB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rFonts w:cs="Arial"/>
          <w:bCs/>
          <w:szCs w:val="22"/>
          <w:lang w:val="ru-RU"/>
        </w:rPr>
        <w:t>В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течение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нескольких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последних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циклов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Комитет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 xml:space="preserve">занимался </w:t>
      </w:r>
      <w:r w:rsidR="00A11C7A">
        <w:rPr>
          <w:rFonts w:cs="Arial"/>
          <w:bCs/>
          <w:szCs w:val="22"/>
          <w:lang w:val="ru-RU"/>
        </w:rPr>
        <w:t xml:space="preserve">рассмотрением </w:t>
      </w:r>
      <w:r>
        <w:rPr>
          <w:rFonts w:cs="Arial"/>
          <w:bCs/>
          <w:szCs w:val="22"/>
          <w:lang w:val="ru-RU"/>
        </w:rPr>
        <w:t>проблемы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нематериального</w:t>
      </w:r>
      <w:r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культурного наследия в чрезвычайных ситуациях.</w:t>
      </w:r>
      <w:r w:rsidR="000D1034" w:rsidRPr="004508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В</w:t>
      </w:r>
      <w:r w:rsidRPr="001360CB">
        <w:rPr>
          <w:rFonts w:cs="Arial"/>
          <w:bCs/>
          <w:szCs w:val="22"/>
          <w:lang w:val="ru-RU"/>
        </w:rPr>
        <w:t xml:space="preserve"> 2018</w:t>
      </w:r>
      <w:r w:rsidRPr="004508CB">
        <w:rPr>
          <w:rFonts w:cs="Arial"/>
          <w:bCs/>
          <w:szCs w:val="22"/>
          <w:lang w:val="en-US"/>
        </w:rPr>
        <w:t> </w:t>
      </w:r>
      <w:r>
        <w:rPr>
          <w:rFonts w:cs="Arial"/>
          <w:bCs/>
          <w:szCs w:val="22"/>
          <w:lang w:val="ru-RU"/>
        </w:rPr>
        <w:t>г</w:t>
      </w:r>
      <w:r w:rsidRPr="001360CB">
        <w:rPr>
          <w:rFonts w:cs="Arial"/>
          <w:bCs/>
          <w:szCs w:val="22"/>
          <w:lang w:val="ru-RU"/>
        </w:rPr>
        <w:t xml:space="preserve">. </w:t>
      </w:r>
      <w:r>
        <w:rPr>
          <w:rFonts w:cs="Arial"/>
          <w:bCs/>
          <w:szCs w:val="22"/>
          <w:lang w:val="ru-RU"/>
        </w:rPr>
        <w:t>Комитет</w:t>
      </w:r>
      <w:r w:rsidRPr="001360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счел</w:t>
      </w:r>
      <w:r w:rsidRPr="001360CB">
        <w:rPr>
          <w:rFonts w:cs="Arial"/>
          <w:bCs/>
          <w:szCs w:val="22"/>
          <w:lang w:val="ru-RU"/>
        </w:rPr>
        <w:t xml:space="preserve">, </w:t>
      </w:r>
      <w:r>
        <w:rPr>
          <w:rFonts w:cs="Arial"/>
          <w:bCs/>
          <w:szCs w:val="22"/>
          <w:lang w:val="ru-RU"/>
        </w:rPr>
        <w:t>что</w:t>
      </w:r>
      <w:r w:rsidRPr="001360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пришло</w:t>
      </w:r>
      <w:r w:rsidRPr="001360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время</w:t>
      </w:r>
      <w:r w:rsidRPr="001360CB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определить</w:t>
      </w:r>
      <w:r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оперативные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механизмы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охраны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нематериального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культурного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>наследия</w:t>
      </w:r>
      <w:r w:rsidR="001360CB" w:rsidRPr="001360CB">
        <w:rPr>
          <w:rFonts w:cs="Arial"/>
          <w:bCs/>
          <w:szCs w:val="22"/>
          <w:lang w:val="ru-RU"/>
        </w:rPr>
        <w:t xml:space="preserve"> </w:t>
      </w:r>
      <w:r w:rsidR="001360CB">
        <w:rPr>
          <w:rFonts w:cs="Arial"/>
          <w:bCs/>
          <w:szCs w:val="22"/>
          <w:lang w:val="ru-RU"/>
        </w:rPr>
        <w:t xml:space="preserve">в чрезвычайных ситуациях </w:t>
      </w:r>
      <w:r w:rsidR="000D1034" w:rsidRPr="001360CB">
        <w:rPr>
          <w:rFonts w:cs="Arial"/>
          <w:szCs w:val="22"/>
          <w:lang w:val="ru-RU"/>
        </w:rPr>
        <w:t>(</w:t>
      </w:r>
      <w:hyperlink r:id="rId22" w:history="1">
        <w:r w:rsidR="00045FD8">
          <w:rPr>
            <w:rStyle w:val="Lienhypertexte"/>
            <w:rFonts w:cs="Arial"/>
            <w:szCs w:val="22"/>
            <w:lang w:val="ru-RU"/>
          </w:rPr>
          <w:t>решение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 </w:t>
        </w:r>
        <w:r w:rsidR="000D1034" w:rsidRPr="001360CB">
          <w:rPr>
            <w:rStyle w:val="Lienhypertexte"/>
            <w:rFonts w:cs="Arial"/>
            <w:szCs w:val="22"/>
            <w:lang w:val="ru-RU"/>
          </w:rPr>
          <w:t>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1360CB">
          <w:rPr>
            <w:rStyle w:val="Lienhypertexte"/>
            <w:rFonts w:cs="Arial"/>
            <w:szCs w:val="22"/>
            <w:lang w:val="ru-RU"/>
          </w:rPr>
          <w:t xml:space="preserve"> 11</w:t>
        </w:r>
      </w:hyperlink>
      <w:r w:rsidR="000D1034" w:rsidRPr="001360CB">
        <w:rPr>
          <w:rFonts w:cs="Arial"/>
          <w:szCs w:val="22"/>
          <w:lang w:val="ru-RU"/>
        </w:rPr>
        <w:t xml:space="preserve">). </w:t>
      </w:r>
      <w:r w:rsidR="001360CB">
        <w:rPr>
          <w:rFonts w:cs="Arial"/>
          <w:szCs w:val="22"/>
          <w:lang w:val="ru-RU"/>
        </w:rPr>
        <w:t>Поэтому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в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мае</w:t>
      </w:r>
      <w:r w:rsidR="001360CB" w:rsidRPr="001360CB">
        <w:rPr>
          <w:rFonts w:cs="Arial"/>
          <w:szCs w:val="22"/>
          <w:lang w:val="ru-RU"/>
        </w:rPr>
        <w:t xml:space="preserve"> 2019</w:t>
      </w:r>
      <w:r w:rsidR="001360CB" w:rsidRPr="001360CB">
        <w:rPr>
          <w:rFonts w:cs="Arial"/>
          <w:szCs w:val="22"/>
          <w:lang w:val="en-US"/>
        </w:rPr>
        <w:t> </w:t>
      </w:r>
      <w:r w:rsidR="001360CB">
        <w:rPr>
          <w:rFonts w:cs="Arial"/>
          <w:szCs w:val="22"/>
          <w:lang w:val="ru-RU"/>
        </w:rPr>
        <w:t>г</w:t>
      </w:r>
      <w:r w:rsidR="001360CB" w:rsidRPr="001360CB">
        <w:rPr>
          <w:rFonts w:cs="Arial"/>
          <w:szCs w:val="22"/>
          <w:lang w:val="ru-RU"/>
        </w:rPr>
        <w:t xml:space="preserve">. </w:t>
      </w:r>
      <w:r w:rsidR="001360CB">
        <w:rPr>
          <w:rFonts w:cs="Arial"/>
          <w:szCs w:val="22"/>
          <w:lang w:val="ru-RU"/>
        </w:rPr>
        <w:t>при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поддержке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правительства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Китая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было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проведено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совещание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индивидуальных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экспертов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по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концептуализации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и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преобразованию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накопленных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знаний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и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опыта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в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методологическое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руководство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для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государств</w:t>
      </w:r>
      <w:r w:rsidR="001360CB" w:rsidRPr="001360CB">
        <w:rPr>
          <w:rFonts w:cs="Arial"/>
          <w:szCs w:val="22"/>
          <w:lang w:val="ru-RU"/>
        </w:rPr>
        <w:t>-</w:t>
      </w:r>
      <w:r w:rsidR="001360CB">
        <w:rPr>
          <w:rFonts w:cs="Arial"/>
          <w:szCs w:val="22"/>
          <w:lang w:val="ru-RU"/>
        </w:rPr>
        <w:t>участников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либо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любых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других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>соответствующих</w:t>
      </w:r>
      <w:r w:rsidR="001360CB" w:rsidRPr="001360CB">
        <w:rPr>
          <w:rFonts w:cs="Arial"/>
          <w:szCs w:val="22"/>
          <w:lang w:val="ru-RU"/>
        </w:rPr>
        <w:t xml:space="preserve"> </w:t>
      </w:r>
      <w:r w:rsidR="001360CB">
        <w:rPr>
          <w:rFonts w:cs="Arial"/>
          <w:szCs w:val="22"/>
          <w:lang w:val="ru-RU"/>
        </w:rPr>
        <w:t xml:space="preserve">национальных или международных заинтересованных сторон. </w:t>
      </w:r>
      <w:r w:rsidR="004319ED">
        <w:rPr>
          <w:rFonts w:cs="Arial"/>
          <w:szCs w:val="22"/>
          <w:lang w:val="ru-RU"/>
        </w:rPr>
        <w:t>Изучив</w:t>
      </w:r>
      <w:r w:rsidR="004319ED" w:rsidRPr="004319ED">
        <w:rPr>
          <w:rFonts w:cs="Arial"/>
          <w:szCs w:val="22"/>
          <w:lang w:val="ru-RU"/>
        </w:rPr>
        <w:t xml:space="preserve"> </w:t>
      </w:r>
      <w:r w:rsidR="004319ED">
        <w:rPr>
          <w:rFonts w:cs="Arial"/>
          <w:szCs w:val="22"/>
          <w:lang w:val="ru-RU"/>
        </w:rPr>
        <w:t>выводы</w:t>
      </w:r>
      <w:r w:rsidR="004319ED" w:rsidRPr="004319ED">
        <w:rPr>
          <w:rFonts w:cs="Arial"/>
          <w:szCs w:val="22"/>
          <w:lang w:val="ru-RU"/>
        </w:rPr>
        <w:t xml:space="preserve"> </w:t>
      </w:r>
      <w:r w:rsidR="004319ED">
        <w:rPr>
          <w:rFonts w:cs="Arial"/>
          <w:szCs w:val="22"/>
          <w:lang w:val="ru-RU"/>
        </w:rPr>
        <w:t>совещания</w:t>
      </w:r>
      <w:r w:rsidR="004319ED" w:rsidRPr="004319ED">
        <w:rPr>
          <w:rFonts w:cs="Arial"/>
          <w:szCs w:val="22"/>
          <w:lang w:val="ru-RU"/>
        </w:rPr>
        <w:t xml:space="preserve"> </w:t>
      </w:r>
      <w:r w:rsidR="000D1034" w:rsidRPr="004319ED">
        <w:rPr>
          <w:rFonts w:cs="Arial"/>
          <w:szCs w:val="22"/>
          <w:lang w:val="ru-RU"/>
        </w:rPr>
        <w:t>(</w:t>
      </w:r>
      <w:hyperlink r:id="rId23" w:history="1">
        <w:r w:rsidR="00045FD8">
          <w:rPr>
            <w:rStyle w:val="Lienhypertexte"/>
            <w:lang w:val="ru-RU"/>
          </w:rPr>
          <w:t>документ</w:t>
        </w:r>
        <w:r w:rsidR="000D1034" w:rsidRPr="003B42C4">
          <w:rPr>
            <w:rStyle w:val="Lienhypertexte"/>
            <w:lang w:val="en-US"/>
          </w:rPr>
          <w:t> LHE</w:t>
        </w:r>
        <w:r w:rsidR="000D1034" w:rsidRPr="004319ED">
          <w:rPr>
            <w:rStyle w:val="Lienhypertexte"/>
            <w:lang w:val="ru-RU"/>
          </w:rPr>
          <w:t>/19/14.</w:t>
        </w:r>
        <w:r w:rsidR="000D1034" w:rsidRPr="003B42C4">
          <w:rPr>
            <w:rStyle w:val="Lienhypertexte"/>
            <w:lang w:val="en-US"/>
          </w:rPr>
          <w:t>COM</w:t>
        </w:r>
        <w:r w:rsidR="000D1034" w:rsidRPr="004319ED">
          <w:rPr>
            <w:rStyle w:val="Lienhypertexte"/>
            <w:lang w:val="ru-RU"/>
          </w:rPr>
          <w:t>/13</w:t>
        </w:r>
      </w:hyperlink>
      <w:r w:rsidR="000D1034" w:rsidRPr="004319ED">
        <w:rPr>
          <w:lang w:val="ru-RU"/>
        </w:rPr>
        <w:t xml:space="preserve">), </w:t>
      </w:r>
      <w:r w:rsidR="004319ED">
        <w:rPr>
          <w:lang w:val="ru-RU"/>
        </w:rPr>
        <w:t>Комитет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на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своей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четырнадцатой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сессии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одобрил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оперативные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принципы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и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механизмы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охраны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lastRenderedPageBreak/>
        <w:t>нематериального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культурного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наследия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в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чрезвычайных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ситуациях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и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попросил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Секретариат</w:t>
      </w:r>
      <w:r w:rsidR="004319ED" w:rsidRPr="004319ED">
        <w:rPr>
          <w:lang w:val="ru-RU"/>
        </w:rPr>
        <w:t xml:space="preserve"> </w:t>
      </w:r>
      <w:r w:rsidR="004319ED">
        <w:rPr>
          <w:lang w:val="ru-RU"/>
        </w:rPr>
        <w:t>представить их на рассмотрение восьмой сессии Генеральной ассамблеи в июне 2020 г.</w:t>
      </w:r>
    </w:p>
    <w:p w14:paraId="11DB99B7" w14:textId="5EFC8A2F" w:rsidR="000D1034" w:rsidRPr="003B42C4" w:rsidRDefault="00571121" w:rsidP="000D1034">
      <w:pPr>
        <w:pStyle w:val="Paragraphedeliste"/>
        <w:keepNext/>
        <w:numPr>
          <w:ilvl w:val="0"/>
          <w:numId w:val="25"/>
        </w:numPr>
        <w:tabs>
          <w:tab w:val="num" w:pos="567"/>
        </w:tabs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ru-RU"/>
        </w:rPr>
        <w:t>Повышение осведомленности и информированности</w:t>
      </w:r>
    </w:p>
    <w:p w14:paraId="30A4B8DB" w14:textId="2493CFD7" w:rsidR="000D1034" w:rsidRPr="002B1CDD" w:rsidRDefault="000B1BF4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Содействие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достижению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целей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само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себе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может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рассматриваться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как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мера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охране</w:t>
      </w:r>
      <w:r w:rsidRPr="003D1CD7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как</w:t>
      </w:r>
      <w:r w:rsidRPr="003D1CD7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определено</w:t>
      </w:r>
      <w:r w:rsidR="00C70D0C" w:rsidRPr="003D1CD7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в</w:t>
      </w:r>
      <w:r w:rsidR="00C70D0C" w:rsidRPr="003D1CD7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статье</w:t>
      </w:r>
      <w:r w:rsidR="00C70D0C" w:rsidRPr="003D1CD7">
        <w:rPr>
          <w:rFonts w:cs="Arial"/>
          <w:szCs w:val="22"/>
          <w:lang w:val="ru-RU"/>
        </w:rPr>
        <w:t xml:space="preserve"> 2.3 </w:t>
      </w:r>
      <w:r w:rsidR="00C70D0C">
        <w:rPr>
          <w:rFonts w:cs="Arial"/>
          <w:szCs w:val="22"/>
          <w:lang w:val="ru-RU"/>
        </w:rPr>
        <w:t>Конвенции</w:t>
      </w:r>
      <w:r w:rsidR="00C70D0C" w:rsidRPr="003D1CD7">
        <w:rPr>
          <w:rFonts w:cs="Arial"/>
          <w:szCs w:val="22"/>
          <w:lang w:val="ru-RU"/>
        </w:rPr>
        <w:t xml:space="preserve">. </w:t>
      </w:r>
      <w:r w:rsidR="00C70D0C">
        <w:rPr>
          <w:rFonts w:cs="Arial"/>
          <w:szCs w:val="22"/>
          <w:lang w:val="ru-RU"/>
        </w:rPr>
        <w:t>Развитие</w:t>
      </w:r>
      <w:r w:rsidR="00C70D0C" w:rsidRPr="002B1CDD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стратегического</w:t>
      </w:r>
      <w:r w:rsidR="00C70D0C" w:rsidRPr="002B1CDD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и</w:t>
      </w:r>
      <w:r w:rsidR="00C70D0C" w:rsidRPr="002B1CDD">
        <w:rPr>
          <w:rFonts w:cs="Arial"/>
          <w:szCs w:val="22"/>
          <w:lang w:val="ru-RU"/>
        </w:rPr>
        <w:t xml:space="preserve"> </w:t>
      </w:r>
      <w:r w:rsidR="00C70D0C">
        <w:rPr>
          <w:rFonts w:cs="Arial"/>
          <w:szCs w:val="22"/>
          <w:lang w:val="ru-RU"/>
        </w:rPr>
        <w:t>эффективного</w:t>
      </w:r>
      <w:r w:rsidR="00C70D0C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институционального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партнерства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также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является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ключом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к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достижению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целей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Конвенции. С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учетом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этих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соображений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Президиум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выделил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в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общей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сложности</w:t>
      </w:r>
      <w:r w:rsidR="002B1CDD" w:rsidRPr="002B1CDD">
        <w:rPr>
          <w:rFonts w:cs="Arial"/>
          <w:szCs w:val="22"/>
          <w:lang w:val="ru-RU"/>
        </w:rPr>
        <w:t xml:space="preserve"> 473</w:t>
      </w:r>
      <w:r w:rsidR="002B1CDD">
        <w:rPr>
          <w:rFonts w:cs="Arial"/>
          <w:szCs w:val="22"/>
          <w:lang w:val="en-US"/>
        </w:rPr>
        <w:t> </w:t>
      </w:r>
      <w:r w:rsidR="002B1CDD" w:rsidRPr="002B1CDD">
        <w:rPr>
          <w:rFonts w:cs="Arial"/>
          <w:szCs w:val="22"/>
          <w:lang w:val="ru-RU"/>
        </w:rPr>
        <w:t xml:space="preserve">922 </w:t>
      </w:r>
      <w:r w:rsidR="002B1CDD">
        <w:rPr>
          <w:rFonts w:cs="Arial"/>
          <w:szCs w:val="22"/>
          <w:lang w:val="ru-RU"/>
        </w:rPr>
        <w:t>долл.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на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период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с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января</w:t>
      </w:r>
      <w:r w:rsidR="002B1CDD" w:rsidRPr="002B1CDD">
        <w:rPr>
          <w:rFonts w:cs="Arial"/>
          <w:szCs w:val="22"/>
          <w:lang w:val="ru-RU"/>
        </w:rPr>
        <w:t xml:space="preserve"> 2018</w:t>
      </w:r>
      <w:r w:rsidR="002B1CDD" w:rsidRPr="002B1CDD">
        <w:rPr>
          <w:rFonts w:cs="Arial"/>
          <w:szCs w:val="22"/>
          <w:lang w:val="en-US"/>
        </w:rPr>
        <w:t> </w:t>
      </w:r>
      <w:r w:rsidR="002B1CDD">
        <w:rPr>
          <w:rFonts w:cs="Arial"/>
          <w:szCs w:val="22"/>
          <w:lang w:val="ru-RU"/>
        </w:rPr>
        <w:t>г</w:t>
      </w:r>
      <w:r w:rsidR="002B1CDD" w:rsidRPr="002B1CDD">
        <w:rPr>
          <w:rFonts w:cs="Arial"/>
          <w:szCs w:val="22"/>
          <w:lang w:val="ru-RU"/>
        </w:rPr>
        <w:t xml:space="preserve">. </w:t>
      </w:r>
      <w:r w:rsidR="002B1CDD">
        <w:rPr>
          <w:rFonts w:cs="Arial"/>
          <w:szCs w:val="22"/>
          <w:lang w:val="ru-RU"/>
        </w:rPr>
        <w:t>по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декабрь</w:t>
      </w:r>
      <w:r w:rsidR="002B1CDD" w:rsidRPr="002B1CDD">
        <w:rPr>
          <w:rFonts w:cs="Arial"/>
          <w:szCs w:val="22"/>
          <w:lang w:val="ru-RU"/>
        </w:rPr>
        <w:t xml:space="preserve"> 2019</w:t>
      </w:r>
      <w:r w:rsidR="002B1CDD" w:rsidRPr="002B1CDD">
        <w:rPr>
          <w:rFonts w:cs="Arial"/>
          <w:szCs w:val="22"/>
          <w:lang w:val="en-US"/>
        </w:rPr>
        <w:t> </w:t>
      </w:r>
      <w:r w:rsidR="002B1CDD">
        <w:rPr>
          <w:rFonts w:cs="Arial"/>
          <w:szCs w:val="22"/>
          <w:lang w:val="ru-RU"/>
        </w:rPr>
        <w:t>г</w:t>
      </w:r>
      <w:r w:rsidR="002B1CDD" w:rsidRPr="002B1CDD">
        <w:rPr>
          <w:rFonts w:cs="Arial"/>
          <w:szCs w:val="22"/>
          <w:lang w:val="ru-RU"/>
        </w:rPr>
        <w:t xml:space="preserve">. </w:t>
      </w:r>
      <w:r w:rsidR="002B1CDD">
        <w:rPr>
          <w:rFonts w:cs="Arial"/>
          <w:szCs w:val="22"/>
          <w:lang w:val="ru-RU"/>
        </w:rPr>
        <w:t>на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поддержку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инициатив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Секретариата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в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этих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двух</w:t>
      </w:r>
      <w:r w:rsidR="002B1CDD" w:rsidRPr="002B1CDD">
        <w:rPr>
          <w:rFonts w:cs="Arial"/>
          <w:szCs w:val="22"/>
          <w:lang w:val="ru-RU"/>
        </w:rPr>
        <w:t xml:space="preserve"> </w:t>
      </w:r>
      <w:r w:rsidR="002B1CDD">
        <w:rPr>
          <w:rFonts w:cs="Arial"/>
          <w:szCs w:val="22"/>
          <w:lang w:val="ru-RU"/>
        </w:rPr>
        <w:t>сферах.</w:t>
      </w:r>
    </w:p>
    <w:p w14:paraId="3A5465F4" w14:textId="3A5643D6" w:rsidR="000D1034" w:rsidRPr="003D6B33" w:rsidRDefault="002B1CDD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документах</w:t>
      </w:r>
      <w:r w:rsidRPr="002B1CDD">
        <w:rPr>
          <w:rFonts w:cs="Arial"/>
          <w:szCs w:val="22"/>
          <w:lang w:val="ru-RU"/>
        </w:rPr>
        <w:t xml:space="preserve"> </w:t>
      </w:r>
      <w:hyperlink r:id="rId24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2B1CDD">
          <w:rPr>
            <w:rStyle w:val="Lienhypertexte"/>
            <w:rFonts w:cs="Arial"/>
            <w:szCs w:val="22"/>
            <w:lang w:val="ru-RU"/>
          </w:rPr>
          <w:t>/18/13.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2B1CDD">
          <w:rPr>
            <w:rStyle w:val="Lienhypertexte"/>
            <w:rFonts w:cs="Arial"/>
            <w:szCs w:val="22"/>
            <w:lang w:val="ru-RU"/>
          </w:rPr>
          <w:t>/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INF</w:t>
        </w:r>
        <w:r w:rsidR="000D1034" w:rsidRPr="002B1CDD">
          <w:rPr>
            <w:rStyle w:val="Lienhypertexte"/>
            <w:rFonts w:cs="Arial"/>
            <w:szCs w:val="22"/>
            <w:lang w:val="ru-RU"/>
          </w:rPr>
          <w:t>.5.1</w:t>
        </w:r>
      </w:hyperlink>
      <w:r w:rsidR="000D1034"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="000D1034" w:rsidRPr="002B1CDD">
        <w:rPr>
          <w:rFonts w:cs="Arial"/>
          <w:szCs w:val="22"/>
          <w:lang w:val="ru-RU"/>
        </w:rPr>
        <w:t xml:space="preserve"> </w:t>
      </w:r>
      <w:hyperlink r:id="rId25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2B1CDD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2B1CDD">
          <w:rPr>
            <w:rStyle w:val="Lienhypertexte"/>
            <w:rFonts w:cs="Arial"/>
            <w:szCs w:val="22"/>
            <w:lang w:val="ru-RU"/>
          </w:rPr>
          <w:t>/5.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b</w:t>
        </w:r>
      </w:hyperlink>
      <w:r w:rsidR="000D1034"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Комитету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была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представлена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обновленная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информация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ходе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выполнения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Секретариатом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коммуникационных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мероприятий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января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июнь</w:t>
      </w:r>
      <w:r w:rsidRPr="002B1CDD">
        <w:rPr>
          <w:rFonts w:cs="Arial"/>
          <w:szCs w:val="22"/>
          <w:lang w:val="ru-RU"/>
        </w:rPr>
        <w:t xml:space="preserve"> 2018</w:t>
      </w:r>
      <w:r w:rsidRPr="002B1CDD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2B1CDD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и</w:t>
      </w:r>
      <w:r w:rsidRPr="002B1CD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2B1CDD">
        <w:rPr>
          <w:rFonts w:cs="Arial"/>
          <w:szCs w:val="22"/>
          <w:lang w:val="ru-RU"/>
        </w:rPr>
        <w:t xml:space="preserve"> </w:t>
      </w:r>
      <w:r w:rsidRPr="003D6B33">
        <w:rPr>
          <w:rFonts w:cs="Arial"/>
          <w:szCs w:val="22"/>
          <w:lang w:val="ru-RU"/>
        </w:rPr>
        <w:t xml:space="preserve">января </w:t>
      </w:r>
      <w:r w:rsidR="0002528F" w:rsidRPr="003D6B33">
        <w:rPr>
          <w:rFonts w:cs="Arial"/>
          <w:szCs w:val="22"/>
          <w:lang w:val="ru-RU"/>
        </w:rPr>
        <w:t>2018 г. по июнь 2019 г.,</w:t>
      </w:r>
      <w:r w:rsidR="0002528F">
        <w:rPr>
          <w:rFonts w:cs="Arial"/>
          <w:szCs w:val="22"/>
          <w:lang w:val="ru-RU"/>
        </w:rPr>
        <w:t xml:space="preserve"> соответственно. На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тринадцатой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и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четырнадцатой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сессиях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Комитет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ознакомился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с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эффективностью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этих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коммуникационных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мероприятий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по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поддержке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развития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новых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тематических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областей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в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рамках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02528F">
        <w:rPr>
          <w:rFonts w:cs="Arial"/>
          <w:szCs w:val="22"/>
          <w:lang w:val="ru-RU"/>
        </w:rPr>
        <w:t>Конвенции</w:t>
      </w:r>
      <w:r w:rsidR="0002528F" w:rsidRPr="00F96BA0">
        <w:rPr>
          <w:rFonts w:cs="Arial"/>
          <w:szCs w:val="22"/>
          <w:lang w:val="ru-RU"/>
        </w:rPr>
        <w:t xml:space="preserve"> </w:t>
      </w:r>
      <w:r w:rsidR="00F96BA0" w:rsidRPr="00F96BA0">
        <w:rPr>
          <w:rFonts w:cs="Arial"/>
          <w:szCs w:val="22"/>
          <w:lang w:val="ru-RU"/>
        </w:rPr>
        <w:t xml:space="preserve">– </w:t>
      </w:r>
      <w:r w:rsidR="00F96BA0">
        <w:rPr>
          <w:rFonts w:cs="Arial"/>
          <w:szCs w:val="22"/>
          <w:lang w:val="ru-RU"/>
        </w:rPr>
        <w:t>«нематериальное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культурное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наследие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и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коренные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народы»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и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«нематериальное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культурное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наследие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и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образование»</w:t>
      </w:r>
      <w:r w:rsidR="00F96BA0" w:rsidRPr="00F96BA0">
        <w:rPr>
          <w:rFonts w:cs="Arial"/>
          <w:szCs w:val="22"/>
          <w:lang w:val="ru-RU"/>
        </w:rPr>
        <w:t xml:space="preserve">; </w:t>
      </w:r>
      <w:r w:rsidR="00F96BA0">
        <w:rPr>
          <w:rFonts w:cs="Arial"/>
          <w:szCs w:val="22"/>
          <w:lang w:val="ru-RU"/>
        </w:rPr>
        <w:t>также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была издана обновленная брошюра для программы по укреплению потенциала. Эти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мероприятия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способствовали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также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расширению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сферы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охвата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Конвенци</w:t>
      </w:r>
      <w:r w:rsidR="003D6B33">
        <w:rPr>
          <w:rFonts w:cs="Arial"/>
          <w:szCs w:val="22"/>
          <w:lang w:val="ru-RU"/>
        </w:rPr>
        <w:t>ей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более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широк</w:t>
      </w:r>
      <w:r w:rsidR="003D6B33">
        <w:rPr>
          <w:rFonts w:cs="Arial"/>
          <w:szCs w:val="22"/>
          <w:lang w:val="ru-RU"/>
        </w:rPr>
        <w:t>ой</w:t>
      </w:r>
      <w:r w:rsidR="00F96BA0" w:rsidRPr="00F96BA0">
        <w:rPr>
          <w:rFonts w:cs="Arial"/>
          <w:szCs w:val="22"/>
          <w:lang w:val="ru-RU"/>
        </w:rPr>
        <w:t xml:space="preserve">, </w:t>
      </w:r>
      <w:r w:rsidR="00F96BA0">
        <w:rPr>
          <w:rFonts w:cs="Arial"/>
          <w:szCs w:val="22"/>
          <w:lang w:val="ru-RU"/>
        </w:rPr>
        <w:t>незадействованн</w:t>
      </w:r>
      <w:r w:rsidR="003D6B33">
        <w:rPr>
          <w:rFonts w:cs="Arial"/>
          <w:szCs w:val="22"/>
          <w:lang w:val="ru-RU"/>
        </w:rPr>
        <w:t>ой</w:t>
      </w:r>
      <w:r w:rsidR="00F96BA0">
        <w:rPr>
          <w:rFonts w:cs="Arial"/>
          <w:szCs w:val="22"/>
          <w:lang w:val="ru-RU"/>
        </w:rPr>
        <w:t xml:space="preserve"> аудитори</w:t>
      </w:r>
      <w:r w:rsidR="003D6B33">
        <w:rPr>
          <w:rFonts w:cs="Arial"/>
          <w:szCs w:val="22"/>
          <w:lang w:val="ru-RU"/>
        </w:rPr>
        <w:t>и</w:t>
      </w:r>
      <w:r w:rsidR="00F96BA0">
        <w:rPr>
          <w:rFonts w:cs="Arial"/>
          <w:szCs w:val="22"/>
          <w:lang w:val="ru-RU"/>
        </w:rPr>
        <w:t xml:space="preserve"> </w:t>
      </w:r>
      <w:r w:rsidR="00F96BA0" w:rsidRPr="00F96BA0">
        <w:rPr>
          <w:rFonts w:cs="Arial"/>
          <w:szCs w:val="22"/>
          <w:lang w:val="ru-RU"/>
        </w:rPr>
        <w:t>(</w:t>
      </w:r>
      <w:r w:rsidR="00F96BA0">
        <w:rPr>
          <w:rFonts w:cs="Arial"/>
          <w:szCs w:val="22"/>
          <w:lang w:val="ru-RU"/>
        </w:rPr>
        <w:t>например</w:t>
      </w:r>
      <w:r w:rsidR="00F96BA0" w:rsidRPr="00F96BA0">
        <w:rPr>
          <w:rFonts w:cs="Arial"/>
          <w:szCs w:val="22"/>
          <w:lang w:val="ru-RU"/>
        </w:rPr>
        <w:t xml:space="preserve">, </w:t>
      </w:r>
      <w:r w:rsidR="00F96BA0">
        <w:rPr>
          <w:rFonts w:cs="Arial"/>
          <w:szCs w:val="22"/>
          <w:lang w:val="ru-RU"/>
        </w:rPr>
        <w:t>молодеж</w:t>
      </w:r>
      <w:r w:rsidR="003D6B33">
        <w:rPr>
          <w:rFonts w:cs="Arial"/>
          <w:szCs w:val="22"/>
          <w:lang w:val="ru-RU"/>
        </w:rPr>
        <w:t>и</w:t>
      </w:r>
      <w:r w:rsidR="00F96BA0" w:rsidRPr="00F96BA0">
        <w:rPr>
          <w:rFonts w:cs="Arial"/>
          <w:szCs w:val="22"/>
          <w:lang w:val="ru-RU"/>
        </w:rPr>
        <w:t xml:space="preserve">, </w:t>
      </w:r>
      <w:r w:rsidR="00F96BA0">
        <w:rPr>
          <w:rFonts w:cs="Arial"/>
          <w:szCs w:val="22"/>
          <w:lang w:val="ru-RU"/>
        </w:rPr>
        <w:t>коренны</w:t>
      </w:r>
      <w:r w:rsidR="003D6B33">
        <w:rPr>
          <w:rFonts w:cs="Arial"/>
          <w:szCs w:val="22"/>
          <w:lang w:val="ru-RU"/>
        </w:rPr>
        <w:t>х</w:t>
      </w:r>
      <w:r w:rsidR="00F96BA0" w:rsidRPr="00F96BA0">
        <w:rPr>
          <w:rFonts w:cs="Arial"/>
          <w:szCs w:val="22"/>
          <w:lang w:val="ru-RU"/>
        </w:rPr>
        <w:t xml:space="preserve"> </w:t>
      </w:r>
      <w:r w:rsidR="00F96BA0">
        <w:rPr>
          <w:rFonts w:cs="Arial"/>
          <w:szCs w:val="22"/>
          <w:lang w:val="ru-RU"/>
        </w:rPr>
        <w:t>народ</w:t>
      </w:r>
      <w:r w:rsidR="003D6B33">
        <w:rPr>
          <w:rFonts w:cs="Arial"/>
          <w:szCs w:val="22"/>
          <w:lang w:val="ru-RU"/>
        </w:rPr>
        <w:t>ов</w:t>
      </w:r>
      <w:r w:rsidR="00F96BA0">
        <w:rPr>
          <w:rFonts w:cs="Arial"/>
          <w:szCs w:val="22"/>
          <w:lang w:val="ru-RU"/>
        </w:rPr>
        <w:t>).</w:t>
      </w:r>
    </w:p>
    <w:p w14:paraId="52D8048D" w14:textId="06712F03" w:rsidR="000D1034" w:rsidRPr="00AB2E16" w:rsidRDefault="00A11C7A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Style w:val="hps"/>
          <w:rFonts w:cs="Arial"/>
          <w:szCs w:val="22"/>
          <w:lang w:val="ru-RU"/>
        </w:rPr>
        <w:t>Руководствуясь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указаниями</w:t>
      </w:r>
      <w:r w:rsidRPr="003D1CD7">
        <w:rPr>
          <w:rStyle w:val="hps"/>
          <w:rFonts w:cs="Arial"/>
          <w:szCs w:val="22"/>
          <w:lang w:val="ru-RU"/>
        </w:rPr>
        <w:t xml:space="preserve">, </w:t>
      </w:r>
      <w:r>
        <w:rPr>
          <w:rStyle w:val="hps"/>
          <w:rFonts w:cs="Arial"/>
          <w:szCs w:val="22"/>
          <w:lang w:val="ru-RU"/>
        </w:rPr>
        <w:t>которые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были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даны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Комитетом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на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его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двенадцатой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сессии</w:t>
      </w:r>
      <w:r w:rsidRPr="003D1CD7">
        <w:rPr>
          <w:rStyle w:val="hps"/>
          <w:rFonts w:cs="Arial"/>
          <w:szCs w:val="22"/>
          <w:lang w:val="ru-RU"/>
        </w:rPr>
        <w:t xml:space="preserve">, </w:t>
      </w:r>
      <w:r>
        <w:rPr>
          <w:rStyle w:val="hps"/>
          <w:rFonts w:cs="Arial"/>
          <w:szCs w:val="22"/>
          <w:lang w:val="ru-RU"/>
        </w:rPr>
        <w:t>Секретариат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и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специальная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неофициальная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рабочая</w:t>
      </w:r>
      <w:r w:rsidRPr="003D1CD7">
        <w:rPr>
          <w:rStyle w:val="hps"/>
          <w:rFonts w:cs="Arial"/>
          <w:szCs w:val="22"/>
          <w:lang w:val="ru-RU"/>
        </w:rPr>
        <w:t xml:space="preserve"> </w:t>
      </w:r>
      <w:r>
        <w:rPr>
          <w:rStyle w:val="hps"/>
          <w:rFonts w:cs="Arial"/>
          <w:szCs w:val="22"/>
          <w:lang w:val="ru-RU"/>
        </w:rPr>
        <w:t>группа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в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консультации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с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аккредитованными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НПО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рассмотрели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возможные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пути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дальнейшего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расширения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участия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НПО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в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рамках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Конвенции</w:t>
      </w:r>
      <w:r w:rsidR="00634363" w:rsidRPr="003D1CD7">
        <w:rPr>
          <w:rStyle w:val="hps"/>
          <w:rFonts w:cs="Arial"/>
          <w:szCs w:val="22"/>
          <w:lang w:val="ru-RU"/>
        </w:rPr>
        <w:t xml:space="preserve"> 2003 </w:t>
      </w:r>
      <w:r w:rsidR="00634363">
        <w:rPr>
          <w:rStyle w:val="hps"/>
          <w:rFonts w:cs="Arial"/>
          <w:szCs w:val="22"/>
          <w:lang w:val="ru-RU"/>
        </w:rPr>
        <w:t>года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того</w:t>
      </w:r>
      <w:r w:rsidR="00634363" w:rsidRPr="003D1CD7">
        <w:rPr>
          <w:rStyle w:val="hps"/>
          <w:rFonts w:cs="Arial"/>
          <w:szCs w:val="22"/>
          <w:lang w:val="ru-RU"/>
        </w:rPr>
        <w:t xml:space="preserve">, </w:t>
      </w:r>
      <w:r w:rsidR="00634363">
        <w:rPr>
          <w:rStyle w:val="hps"/>
          <w:rFonts w:cs="Arial"/>
          <w:szCs w:val="22"/>
          <w:lang w:val="ru-RU"/>
        </w:rPr>
        <w:t>как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это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отразится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на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механизмах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аккредитации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НПО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и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ее</w:t>
      </w:r>
      <w:r w:rsidR="00634363" w:rsidRPr="003D1CD7">
        <w:rPr>
          <w:rStyle w:val="hps"/>
          <w:rFonts w:cs="Arial"/>
          <w:szCs w:val="22"/>
          <w:lang w:val="ru-RU"/>
        </w:rPr>
        <w:t xml:space="preserve"> </w:t>
      </w:r>
      <w:r w:rsidR="00634363">
        <w:rPr>
          <w:rStyle w:val="hps"/>
          <w:rFonts w:cs="Arial"/>
          <w:szCs w:val="22"/>
          <w:lang w:val="ru-RU"/>
        </w:rPr>
        <w:t>подтверждения</w:t>
      </w:r>
      <w:r w:rsidR="00634363" w:rsidRPr="003D1CD7">
        <w:rPr>
          <w:rStyle w:val="hps"/>
          <w:rFonts w:cs="Arial"/>
          <w:szCs w:val="22"/>
          <w:lang w:val="ru-RU"/>
        </w:rPr>
        <w:t xml:space="preserve">. </w:t>
      </w:r>
      <w:r w:rsidR="00AB2E16">
        <w:rPr>
          <w:rStyle w:val="hps"/>
          <w:rFonts w:cs="Arial"/>
          <w:szCs w:val="22"/>
          <w:lang w:val="ru-RU"/>
        </w:rPr>
        <w:t>Основываясь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на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результатах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электронных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консультаций</w:t>
      </w:r>
      <w:r w:rsidR="00AB2E16" w:rsidRPr="00AB2E16">
        <w:rPr>
          <w:rStyle w:val="hps"/>
          <w:rFonts w:cs="Arial"/>
          <w:szCs w:val="22"/>
          <w:lang w:val="ru-RU"/>
        </w:rPr>
        <w:t xml:space="preserve">, </w:t>
      </w:r>
      <w:r w:rsidR="00AB2E16">
        <w:rPr>
          <w:rStyle w:val="hps"/>
          <w:rFonts w:cs="Arial"/>
          <w:szCs w:val="22"/>
          <w:lang w:val="ru-RU"/>
        </w:rPr>
        <w:t>организованных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Секретариатом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в</w:t>
      </w:r>
      <w:r w:rsidR="00AB2E16" w:rsidRPr="00AB2E16">
        <w:rPr>
          <w:rStyle w:val="hps"/>
          <w:rFonts w:cs="Arial"/>
          <w:szCs w:val="22"/>
          <w:lang w:val="ru-RU"/>
        </w:rPr>
        <w:t xml:space="preserve"> 2018</w:t>
      </w:r>
      <w:r w:rsidR="00AB2E16" w:rsidRPr="00AB2E16">
        <w:rPr>
          <w:rStyle w:val="hps"/>
          <w:rFonts w:cs="Arial"/>
          <w:szCs w:val="22"/>
          <w:lang w:val="en-US"/>
        </w:rPr>
        <w:t> </w:t>
      </w:r>
      <w:r w:rsidR="00AB2E16">
        <w:rPr>
          <w:rStyle w:val="hps"/>
          <w:rFonts w:cs="Arial"/>
          <w:szCs w:val="22"/>
          <w:lang w:val="ru-RU"/>
        </w:rPr>
        <w:t>г</w:t>
      </w:r>
      <w:r w:rsidR="00AB2E16" w:rsidRPr="00AB2E16">
        <w:rPr>
          <w:rStyle w:val="hps"/>
          <w:rFonts w:cs="Arial"/>
          <w:szCs w:val="22"/>
          <w:lang w:val="ru-RU"/>
        </w:rPr>
        <w:t xml:space="preserve">., </w:t>
      </w:r>
      <w:r w:rsidR="00AB2E16">
        <w:rPr>
          <w:rStyle w:val="hps"/>
          <w:rFonts w:cs="Arial"/>
          <w:szCs w:val="22"/>
          <w:lang w:val="ru-RU"/>
        </w:rPr>
        <w:t>и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обсуждений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на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тринадцатой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сессии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Комитета</w:t>
      </w:r>
      <w:r w:rsidR="00AB2E16" w:rsidRPr="00AB2E16">
        <w:rPr>
          <w:rStyle w:val="hps"/>
          <w:rFonts w:cs="Arial"/>
          <w:szCs w:val="22"/>
          <w:lang w:val="ru-RU"/>
        </w:rPr>
        <w:t xml:space="preserve">, </w:t>
      </w:r>
      <w:r w:rsidR="00AB2E16">
        <w:rPr>
          <w:rStyle w:val="hps"/>
          <w:rFonts w:cs="Arial"/>
          <w:szCs w:val="22"/>
          <w:lang w:val="ru-RU"/>
        </w:rPr>
        <w:t>в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апреле</w:t>
      </w:r>
      <w:r w:rsidR="00AB2E16" w:rsidRPr="00AB2E16">
        <w:rPr>
          <w:rStyle w:val="hps"/>
          <w:rFonts w:cs="Arial"/>
          <w:szCs w:val="22"/>
          <w:lang w:val="ru-RU"/>
        </w:rPr>
        <w:t xml:space="preserve"> 2019</w:t>
      </w:r>
      <w:r w:rsidR="00AB2E16" w:rsidRPr="00AB2E16">
        <w:rPr>
          <w:rStyle w:val="hps"/>
          <w:rFonts w:cs="Arial"/>
          <w:szCs w:val="22"/>
          <w:lang w:val="en-US"/>
        </w:rPr>
        <w:t> </w:t>
      </w:r>
      <w:r w:rsidR="00AB2E16">
        <w:rPr>
          <w:rStyle w:val="hps"/>
          <w:rFonts w:cs="Arial"/>
          <w:szCs w:val="22"/>
          <w:lang w:val="ru-RU"/>
        </w:rPr>
        <w:t>г</w:t>
      </w:r>
      <w:r w:rsidR="00AB2E16" w:rsidRPr="00AB2E16">
        <w:rPr>
          <w:rStyle w:val="hps"/>
          <w:rFonts w:cs="Arial"/>
          <w:szCs w:val="22"/>
          <w:lang w:val="ru-RU"/>
        </w:rPr>
        <w:t xml:space="preserve">. </w:t>
      </w:r>
      <w:r w:rsidR="00AB2E16">
        <w:rPr>
          <w:rStyle w:val="hps"/>
          <w:rFonts w:cs="Arial"/>
          <w:szCs w:val="22"/>
          <w:lang w:val="ru-RU"/>
        </w:rPr>
        <w:t>в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штаб</w:t>
      </w:r>
      <w:r w:rsidR="00AB2E16" w:rsidRPr="00AB2E16">
        <w:rPr>
          <w:rStyle w:val="hps"/>
          <w:rFonts w:cs="Arial"/>
          <w:szCs w:val="22"/>
          <w:lang w:val="ru-RU"/>
        </w:rPr>
        <w:t>-</w:t>
      </w:r>
      <w:r w:rsidR="00AB2E16">
        <w:rPr>
          <w:rStyle w:val="hps"/>
          <w:rFonts w:cs="Arial"/>
          <w:szCs w:val="22"/>
          <w:lang w:val="ru-RU"/>
        </w:rPr>
        <w:t>квартире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ЮНЕСКО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было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организовано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консультативное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совещание. На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своей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четырнадцатой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сессии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Комитет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ознакомился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с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результатами</w:t>
      </w:r>
      <w:r w:rsidR="00AB2E16" w:rsidRPr="00AB2E16">
        <w:rPr>
          <w:rStyle w:val="hps"/>
          <w:rFonts w:cs="Arial"/>
          <w:szCs w:val="22"/>
          <w:lang w:val="ru-RU"/>
        </w:rPr>
        <w:t xml:space="preserve"> </w:t>
      </w:r>
      <w:r w:rsidR="00AB2E16">
        <w:rPr>
          <w:rStyle w:val="hps"/>
          <w:rFonts w:cs="Arial"/>
          <w:szCs w:val="22"/>
          <w:lang w:val="ru-RU"/>
        </w:rPr>
        <w:t>рассмотрения.</w:t>
      </w:r>
    </w:p>
    <w:p w14:paraId="443376EE" w14:textId="329D7F06" w:rsidR="000D1034" w:rsidRPr="00571121" w:rsidRDefault="001B4BA3" w:rsidP="000D1034">
      <w:pPr>
        <w:keepNext/>
        <w:numPr>
          <w:ilvl w:val="0"/>
          <w:numId w:val="23"/>
        </w:numPr>
        <w:spacing w:before="360" w:after="240"/>
        <w:ind w:left="567" w:hanging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Подготовка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проекта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плана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использования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средств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Фонда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увеличение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ресурсов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Фонда</w:t>
      </w:r>
      <w:r w:rsidRPr="0057112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D1034" w:rsidRPr="00571121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статьи</w:t>
      </w:r>
      <w:r w:rsidR="000D1034" w:rsidRPr="00571121">
        <w:rPr>
          <w:rFonts w:ascii="Arial" w:hAnsi="Arial" w:cs="Arial"/>
          <w:sz w:val="22"/>
          <w:szCs w:val="22"/>
          <w:lang w:val="ru-RU"/>
        </w:rPr>
        <w:t xml:space="preserve"> 7[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c</w:t>
      </w:r>
      <w:r w:rsidR="000D1034" w:rsidRPr="00571121">
        <w:rPr>
          <w:rFonts w:ascii="Arial" w:hAnsi="Arial" w:cs="Arial"/>
          <w:sz w:val="22"/>
          <w:szCs w:val="22"/>
          <w:lang w:val="ru-RU"/>
        </w:rPr>
        <w:t xml:space="preserve">]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0D1034" w:rsidRPr="00571121">
        <w:rPr>
          <w:rFonts w:ascii="Arial" w:hAnsi="Arial" w:cs="Arial"/>
          <w:sz w:val="22"/>
          <w:szCs w:val="22"/>
          <w:lang w:val="ru-RU"/>
        </w:rPr>
        <w:t xml:space="preserve"> 7[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d</w:t>
      </w:r>
      <w:r w:rsidR="000D1034" w:rsidRPr="00571121">
        <w:rPr>
          <w:rFonts w:ascii="Arial" w:hAnsi="Arial" w:cs="Arial"/>
          <w:sz w:val="22"/>
          <w:szCs w:val="22"/>
          <w:lang w:val="ru-RU"/>
        </w:rPr>
        <w:t>])</w:t>
      </w:r>
    </w:p>
    <w:p w14:paraId="05665CE9" w14:textId="472910D8" w:rsidR="000D1034" w:rsidRPr="003D1CD7" w:rsidRDefault="00C74F5E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Комитет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представляет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восьмой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Генеральной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ассамблеи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план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использования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средств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Фонда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881642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881642">
        <w:rPr>
          <w:rFonts w:cs="Arial"/>
          <w:szCs w:val="22"/>
          <w:lang w:val="ru-RU"/>
        </w:rPr>
        <w:t xml:space="preserve"> 1 </w:t>
      </w:r>
      <w:r>
        <w:rPr>
          <w:rFonts w:cs="Arial"/>
          <w:szCs w:val="22"/>
          <w:lang w:val="ru-RU"/>
        </w:rPr>
        <w:t>января</w:t>
      </w:r>
      <w:r w:rsidRPr="00881642">
        <w:rPr>
          <w:rFonts w:cs="Arial"/>
          <w:szCs w:val="22"/>
          <w:lang w:val="ru-RU"/>
        </w:rPr>
        <w:t xml:space="preserve"> 2020</w:t>
      </w:r>
      <w:r w:rsidRPr="00C74F5E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881642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по</w:t>
      </w:r>
      <w:r w:rsidRPr="00881642">
        <w:rPr>
          <w:rFonts w:cs="Arial"/>
          <w:szCs w:val="22"/>
          <w:lang w:val="ru-RU"/>
        </w:rPr>
        <w:t xml:space="preserve"> 31 </w:t>
      </w:r>
      <w:r>
        <w:rPr>
          <w:rFonts w:cs="Arial"/>
          <w:szCs w:val="22"/>
          <w:lang w:val="ru-RU"/>
        </w:rPr>
        <w:t>декабря</w:t>
      </w:r>
      <w:r w:rsidRPr="00881642">
        <w:rPr>
          <w:rFonts w:cs="Arial"/>
          <w:szCs w:val="22"/>
          <w:lang w:val="ru-RU"/>
        </w:rPr>
        <w:t xml:space="preserve"> 2021</w:t>
      </w:r>
      <w:r w:rsidRPr="00C74F5E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881642">
        <w:rPr>
          <w:rFonts w:cs="Arial"/>
          <w:szCs w:val="22"/>
          <w:lang w:val="ru-RU"/>
        </w:rPr>
        <w:t xml:space="preserve">. </w:t>
      </w:r>
      <w:r w:rsidR="00881642">
        <w:rPr>
          <w:rFonts w:cs="Arial"/>
          <w:szCs w:val="22"/>
          <w:lang w:val="ru-RU"/>
        </w:rPr>
        <w:t>и</w:t>
      </w:r>
      <w:r w:rsidR="00881642" w:rsidRPr="00881642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на</w:t>
      </w:r>
      <w:r w:rsidR="00881642" w:rsidRPr="00881642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первые</w:t>
      </w:r>
      <w:r w:rsidR="00881642" w:rsidRPr="00881642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шесть</w:t>
      </w:r>
      <w:r w:rsidR="00881642" w:rsidRPr="00881642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месяцев</w:t>
      </w:r>
      <w:r w:rsidR="00881642" w:rsidRPr="00881642">
        <w:rPr>
          <w:rFonts w:cs="Arial"/>
          <w:szCs w:val="22"/>
          <w:lang w:val="ru-RU"/>
        </w:rPr>
        <w:t xml:space="preserve"> 2022</w:t>
      </w:r>
      <w:r w:rsidR="00881642" w:rsidRPr="00881642">
        <w:rPr>
          <w:rFonts w:cs="Arial"/>
          <w:szCs w:val="22"/>
          <w:lang w:val="en-US"/>
        </w:rPr>
        <w:t> </w:t>
      </w:r>
      <w:r w:rsidR="00881642">
        <w:rPr>
          <w:rFonts w:cs="Arial"/>
          <w:szCs w:val="22"/>
          <w:lang w:val="ru-RU"/>
        </w:rPr>
        <w:t>г</w:t>
      </w:r>
      <w:r w:rsidR="00881642" w:rsidRPr="00881642">
        <w:rPr>
          <w:rFonts w:cs="Arial"/>
          <w:szCs w:val="22"/>
          <w:lang w:val="ru-RU"/>
        </w:rPr>
        <w:t xml:space="preserve">. </w:t>
      </w:r>
      <w:r w:rsidR="00881642">
        <w:rPr>
          <w:rFonts w:cs="Arial"/>
          <w:szCs w:val="22"/>
          <w:lang w:val="ru-RU"/>
        </w:rPr>
        <w:t xml:space="preserve">Этот план задумывался как продолжение подхода, принятого на период 2018-2019 гг. </w:t>
      </w:r>
      <w:r w:rsidR="003D6B33">
        <w:rPr>
          <w:rFonts w:cs="Arial"/>
          <w:szCs w:val="22"/>
          <w:lang w:val="ru-RU"/>
        </w:rPr>
        <w:t>В процентном отношении больше всего средств</w:t>
      </w:r>
      <w:r w:rsidR="00FA088C" w:rsidRPr="003D1CD7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по</w:t>
      </w:r>
      <w:r w:rsidR="00881642" w:rsidRPr="003D1CD7">
        <w:rPr>
          <w:rFonts w:cs="Arial"/>
          <w:szCs w:val="22"/>
          <w:lang w:val="ru-RU"/>
        </w:rPr>
        <w:t>-</w:t>
      </w:r>
      <w:r w:rsidR="00881642">
        <w:rPr>
          <w:rFonts w:cs="Arial"/>
          <w:szCs w:val="22"/>
          <w:lang w:val="ru-RU"/>
        </w:rPr>
        <w:t>прежнему</w:t>
      </w:r>
      <w:r w:rsidR="00881642" w:rsidRPr="003D1CD7">
        <w:rPr>
          <w:rFonts w:cs="Arial"/>
          <w:szCs w:val="22"/>
          <w:lang w:val="ru-RU"/>
        </w:rPr>
        <w:t xml:space="preserve"> </w:t>
      </w:r>
      <w:r w:rsidR="00FA088C">
        <w:rPr>
          <w:rFonts w:cs="Arial"/>
          <w:szCs w:val="22"/>
          <w:lang w:val="ru-RU"/>
        </w:rPr>
        <w:t>выделяется</w:t>
      </w:r>
      <w:r w:rsidR="00881642" w:rsidRPr="003D1CD7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на</w:t>
      </w:r>
      <w:r w:rsidR="00881642" w:rsidRPr="003D1CD7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международную</w:t>
      </w:r>
      <w:r w:rsidR="00881642" w:rsidRPr="003D1CD7">
        <w:rPr>
          <w:rFonts w:cs="Arial"/>
          <w:szCs w:val="22"/>
          <w:lang w:val="ru-RU"/>
        </w:rPr>
        <w:t xml:space="preserve"> </w:t>
      </w:r>
      <w:r w:rsidR="00881642">
        <w:rPr>
          <w:rFonts w:cs="Arial"/>
          <w:szCs w:val="22"/>
          <w:lang w:val="ru-RU"/>
        </w:rPr>
        <w:t>помощь</w:t>
      </w:r>
      <w:r w:rsidR="00881642" w:rsidRPr="003D1CD7">
        <w:rPr>
          <w:rFonts w:cs="Arial"/>
          <w:szCs w:val="22"/>
          <w:lang w:val="ru-RU"/>
        </w:rPr>
        <w:t xml:space="preserve">. </w:t>
      </w:r>
      <w:r w:rsidR="00FA088C">
        <w:rPr>
          <w:rFonts w:cs="Arial"/>
          <w:szCs w:val="22"/>
          <w:lang w:val="ru-RU"/>
        </w:rPr>
        <w:t xml:space="preserve">План представлен в </w:t>
      </w:r>
      <w:hyperlink r:id="rId26" w:history="1">
        <w:r w:rsidR="00FA088C">
          <w:rPr>
            <w:rStyle w:val="Lienhypertexte"/>
            <w:rFonts w:cs="Arial"/>
            <w:szCs w:val="22"/>
            <w:lang w:val="ru-RU"/>
          </w:rPr>
          <w:t>документе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 LHE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/7</w:t>
        </w:r>
      </w:hyperlink>
      <w:r w:rsidR="000D1034" w:rsidRPr="003D1CD7">
        <w:rPr>
          <w:rFonts w:cs="Arial"/>
          <w:szCs w:val="22"/>
          <w:lang w:val="ru-RU"/>
        </w:rPr>
        <w:t>.</w:t>
      </w:r>
    </w:p>
    <w:p w14:paraId="4306FEF5" w14:textId="3E800E21" w:rsidR="000D1034" w:rsidRPr="003D1CD7" w:rsidRDefault="00FA088C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За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для финансирования четырех различных проектов в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Фонд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поступили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дополнительные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добровольные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взносы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FA088C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сумму</w:t>
      </w:r>
      <w:r w:rsidRPr="00FA088C">
        <w:rPr>
          <w:rFonts w:cs="Arial"/>
          <w:szCs w:val="22"/>
          <w:lang w:val="ru-RU"/>
        </w:rPr>
        <w:t xml:space="preserve"> 528</w:t>
      </w:r>
      <w:r>
        <w:rPr>
          <w:rFonts w:cs="Arial"/>
          <w:szCs w:val="22"/>
          <w:lang w:val="en-US"/>
        </w:rPr>
        <w:t> </w:t>
      </w:r>
      <w:r w:rsidRPr="00FA088C">
        <w:rPr>
          <w:rFonts w:cs="Arial"/>
          <w:szCs w:val="22"/>
          <w:lang w:val="ru-RU"/>
        </w:rPr>
        <w:t xml:space="preserve">349 </w:t>
      </w:r>
      <w:r>
        <w:rPr>
          <w:rFonts w:cs="Arial"/>
          <w:szCs w:val="22"/>
          <w:lang w:val="ru-RU"/>
        </w:rPr>
        <w:t>долл</w:t>
      </w:r>
      <w:r w:rsidRPr="00FA088C">
        <w:rPr>
          <w:rFonts w:cs="Arial"/>
          <w:szCs w:val="22"/>
          <w:lang w:val="ru-RU"/>
        </w:rPr>
        <w:t>.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Китая</w:t>
      </w:r>
      <w:r w:rsidRPr="0045019F">
        <w:rPr>
          <w:rFonts w:cs="Arial"/>
          <w:szCs w:val="22"/>
          <w:lang w:val="ru-RU"/>
        </w:rPr>
        <w:t xml:space="preserve">, </w:t>
      </w:r>
      <w:r w:rsidR="0045019F">
        <w:rPr>
          <w:rFonts w:cs="Arial"/>
          <w:szCs w:val="22"/>
          <w:lang w:val="ru-RU"/>
        </w:rPr>
        <w:t xml:space="preserve">Нидерландов Швейцарии и </w:t>
      </w:r>
      <w:r>
        <w:rPr>
          <w:rFonts w:cs="Arial"/>
          <w:szCs w:val="22"/>
          <w:lang w:val="ru-RU"/>
        </w:rPr>
        <w:t>Японии</w:t>
      </w:r>
      <w:r w:rsidR="0045019F">
        <w:rPr>
          <w:rFonts w:cs="Arial"/>
          <w:szCs w:val="22"/>
          <w:lang w:val="ru-RU"/>
        </w:rPr>
        <w:t>.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FA088C">
        <w:rPr>
          <w:rFonts w:eastAsia="Arial" w:cs="Arial"/>
          <w:szCs w:val="22"/>
          <w:lang w:val="ru-RU"/>
        </w:rPr>
        <w:t xml:space="preserve"> </w:t>
      </w:r>
      <w:proofErr w:type="spellStart"/>
      <w:r>
        <w:rPr>
          <w:rFonts w:eastAsia="Arial" w:cs="Arial"/>
          <w:szCs w:val="22"/>
          <w:lang w:val="ru-RU"/>
        </w:rPr>
        <w:t>субфонд</w:t>
      </w:r>
      <w:proofErr w:type="spellEnd"/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Фонда</w:t>
      </w:r>
      <w:r w:rsidRPr="00FA088C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предназначенный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исключительно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для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повышения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кадрового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потенциала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Секретариата</w:t>
      </w:r>
      <w:r w:rsidRPr="00FA088C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за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этот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период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также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поступили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взносы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</w:t>
      </w:r>
      <w:r w:rsidRPr="00FA088C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сумму</w:t>
      </w:r>
      <w:r w:rsidRPr="00FA088C">
        <w:rPr>
          <w:rFonts w:eastAsia="Arial" w:cs="Arial"/>
          <w:szCs w:val="22"/>
          <w:lang w:val="ru-RU"/>
        </w:rPr>
        <w:t xml:space="preserve"> 76</w:t>
      </w:r>
      <w:r>
        <w:rPr>
          <w:rFonts w:eastAsia="Arial" w:cs="Arial"/>
          <w:szCs w:val="22"/>
          <w:lang w:val="en-US"/>
        </w:rPr>
        <w:t> </w:t>
      </w:r>
      <w:r w:rsidRPr="00FA088C">
        <w:rPr>
          <w:rFonts w:eastAsia="Arial" w:cs="Arial"/>
          <w:szCs w:val="22"/>
          <w:lang w:val="ru-RU"/>
        </w:rPr>
        <w:t xml:space="preserve">908 </w:t>
      </w:r>
      <w:r>
        <w:rPr>
          <w:rFonts w:eastAsia="Arial" w:cs="Arial"/>
          <w:szCs w:val="22"/>
          <w:lang w:val="ru-RU"/>
        </w:rPr>
        <w:t>долл.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от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Казахстана</w:t>
      </w:r>
      <w:r w:rsidRPr="003D1CD7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Монако</w:t>
      </w:r>
      <w:r w:rsidRPr="003D1CD7">
        <w:rPr>
          <w:rFonts w:eastAsia="Arial" w:cs="Arial"/>
          <w:szCs w:val="22"/>
          <w:lang w:val="ru-RU"/>
        </w:rPr>
        <w:t xml:space="preserve">, </w:t>
      </w:r>
      <w:r>
        <w:rPr>
          <w:rFonts w:eastAsia="Arial" w:cs="Arial"/>
          <w:szCs w:val="22"/>
          <w:lang w:val="ru-RU"/>
        </w:rPr>
        <w:t>Черногории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Швеции</w:t>
      </w:r>
      <w:r w:rsidRPr="003D1CD7">
        <w:rPr>
          <w:rFonts w:eastAsia="Arial" w:cs="Arial"/>
          <w:szCs w:val="22"/>
          <w:lang w:val="ru-RU"/>
        </w:rPr>
        <w:t>.</w:t>
      </w:r>
    </w:p>
    <w:p w14:paraId="7E6FCC33" w14:textId="6B48893D" w:rsidR="000D1034" w:rsidRPr="0045019F" w:rsidRDefault="0045019F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 w:rsidRPr="0045019F">
        <w:rPr>
          <w:rFonts w:cs="Arial"/>
          <w:szCs w:val="22"/>
          <w:lang w:val="ru-RU"/>
        </w:rPr>
        <w:t>В приложении</w:t>
      </w:r>
      <w:r w:rsidRPr="0045019F">
        <w:rPr>
          <w:rFonts w:cs="Arial"/>
          <w:szCs w:val="22"/>
          <w:lang w:val="en-US"/>
        </w:rPr>
        <w:t> </w:t>
      </w:r>
      <w:r w:rsidRPr="003B42C4">
        <w:rPr>
          <w:rFonts w:cs="Arial"/>
          <w:szCs w:val="22"/>
          <w:lang w:val="en-US"/>
        </w:rPr>
        <w:t>II </w:t>
      </w:r>
      <w:r w:rsidRPr="0045019F">
        <w:rPr>
          <w:rFonts w:cs="Arial"/>
          <w:szCs w:val="22"/>
          <w:lang w:val="ru-RU"/>
        </w:rPr>
        <w:t>(</w:t>
      </w:r>
      <w:r w:rsidRPr="003B42C4">
        <w:rPr>
          <w:rFonts w:cs="Arial"/>
          <w:szCs w:val="22"/>
          <w:lang w:val="en-US"/>
        </w:rPr>
        <w:t>a</w:t>
      </w:r>
      <w:r w:rsidRPr="0045019F">
        <w:rPr>
          <w:rFonts w:cs="Arial"/>
          <w:szCs w:val="22"/>
          <w:lang w:val="ru-RU"/>
        </w:rPr>
        <w:t xml:space="preserve">) </w:t>
      </w:r>
      <w:r>
        <w:rPr>
          <w:rFonts w:cs="Arial"/>
          <w:szCs w:val="22"/>
          <w:lang w:val="ru-RU"/>
        </w:rPr>
        <w:t>к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color w:val="0000FF"/>
          <w:szCs w:val="22"/>
          <w:u w:val="single"/>
          <w:lang w:val="ru-RU"/>
        </w:rPr>
        <w:t>документу</w:t>
      </w:r>
      <w:r w:rsidR="000D1034" w:rsidRPr="003B42C4">
        <w:rPr>
          <w:rFonts w:cs="Arial"/>
          <w:color w:val="0000FF"/>
          <w:szCs w:val="22"/>
          <w:u w:val="single"/>
          <w:lang w:val="en-US"/>
        </w:rPr>
        <w:t> </w:t>
      </w:r>
      <w:hyperlink r:id="rId27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45019F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45019F">
          <w:rPr>
            <w:rStyle w:val="Lienhypertexte"/>
            <w:rFonts w:cs="Arial"/>
            <w:szCs w:val="22"/>
            <w:lang w:val="ru-RU"/>
          </w:rPr>
          <w:t>/7</w:t>
        </w:r>
      </w:hyperlink>
      <w:r w:rsidR="000D1034"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представлен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список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таких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взносов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45019F">
        <w:rPr>
          <w:rFonts w:cs="Arial"/>
          <w:szCs w:val="22"/>
          <w:lang w:val="ru-RU"/>
        </w:rPr>
        <w:t xml:space="preserve"> 1 </w:t>
      </w:r>
      <w:r>
        <w:rPr>
          <w:rFonts w:cs="Arial"/>
          <w:szCs w:val="22"/>
          <w:lang w:val="ru-RU"/>
        </w:rPr>
        <w:t>января</w:t>
      </w:r>
      <w:r w:rsidRPr="0045019F">
        <w:rPr>
          <w:rFonts w:cs="Arial"/>
          <w:szCs w:val="22"/>
          <w:lang w:val="ru-RU"/>
        </w:rPr>
        <w:t xml:space="preserve"> 2018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45019F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по</w:t>
      </w:r>
      <w:r w:rsidRPr="0045019F">
        <w:rPr>
          <w:rFonts w:cs="Arial"/>
          <w:szCs w:val="22"/>
          <w:lang w:val="ru-RU"/>
        </w:rPr>
        <w:t xml:space="preserve"> 30 </w:t>
      </w:r>
      <w:r>
        <w:rPr>
          <w:rFonts w:cs="Arial"/>
          <w:szCs w:val="22"/>
          <w:lang w:val="ru-RU"/>
        </w:rPr>
        <w:t>июня</w:t>
      </w:r>
      <w:r w:rsidRPr="0045019F">
        <w:rPr>
          <w:rFonts w:cs="Arial"/>
          <w:szCs w:val="22"/>
          <w:lang w:val="ru-RU"/>
        </w:rPr>
        <w:t xml:space="preserve"> 2019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45019F">
        <w:rPr>
          <w:rFonts w:cs="Arial"/>
          <w:szCs w:val="22"/>
          <w:lang w:val="ru-RU"/>
        </w:rPr>
        <w:t xml:space="preserve">., </w:t>
      </w:r>
      <w:r>
        <w:rPr>
          <w:rFonts w:cs="Arial"/>
          <w:szCs w:val="22"/>
          <w:lang w:val="ru-RU"/>
        </w:rPr>
        <w:t>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приложении</w:t>
      </w:r>
      <w:r w:rsidRPr="0045019F">
        <w:rPr>
          <w:rFonts w:cs="Arial"/>
          <w:szCs w:val="22"/>
          <w:lang w:val="en-US"/>
        </w:rPr>
        <w:t> </w:t>
      </w:r>
      <w:r w:rsidRPr="003B42C4">
        <w:rPr>
          <w:rFonts w:cs="Arial"/>
          <w:szCs w:val="22"/>
          <w:lang w:val="en-US"/>
        </w:rPr>
        <w:t>II</w:t>
      </w:r>
      <w:r w:rsidRPr="0045019F">
        <w:rPr>
          <w:rFonts w:cs="Arial"/>
          <w:szCs w:val="22"/>
          <w:lang w:val="ru-RU"/>
        </w:rPr>
        <w:t xml:space="preserve"> – </w:t>
      </w:r>
      <w:r>
        <w:rPr>
          <w:rFonts w:cs="Arial"/>
          <w:szCs w:val="22"/>
          <w:lang w:val="ru-RU"/>
        </w:rPr>
        <w:t>ведомость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поступлений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расходов</w:t>
      </w:r>
      <w:r w:rsidRPr="0045019F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приложении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en-US"/>
        </w:rPr>
        <w:t>I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документу</w:t>
      </w:r>
      <w:r w:rsidR="000D1034" w:rsidRPr="003B42C4">
        <w:rPr>
          <w:rFonts w:cs="Arial"/>
          <w:szCs w:val="22"/>
          <w:lang w:val="en-US"/>
        </w:rPr>
        <w:t> </w:t>
      </w:r>
      <w:hyperlink r:id="rId28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45019F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45019F">
          <w:rPr>
            <w:rStyle w:val="Lienhypertexte"/>
            <w:rFonts w:cs="Arial"/>
            <w:szCs w:val="22"/>
            <w:lang w:val="ru-RU"/>
          </w:rPr>
          <w:t>/6</w:t>
        </w:r>
      </w:hyperlink>
      <w:r w:rsidR="000D1034"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представлен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список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добровольных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вносов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Фонд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45019F">
        <w:rPr>
          <w:rFonts w:cs="Arial"/>
          <w:szCs w:val="22"/>
          <w:lang w:val="ru-RU"/>
        </w:rPr>
        <w:t xml:space="preserve"> </w:t>
      </w:r>
      <w:proofErr w:type="spellStart"/>
      <w:r>
        <w:rPr>
          <w:rFonts w:cs="Arial"/>
          <w:szCs w:val="22"/>
          <w:lang w:val="ru-RU"/>
        </w:rPr>
        <w:t>субфонд</w:t>
      </w:r>
      <w:proofErr w:type="spellEnd"/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поступивших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после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за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октября</w:t>
      </w:r>
      <w:r w:rsidRPr="0045019F">
        <w:rPr>
          <w:rFonts w:cs="Arial"/>
          <w:szCs w:val="22"/>
          <w:lang w:val="ru-RU"/>
        </w:rPr>
        <w:t xml:space="preserve"> 2018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45019F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по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октябрь</w:t>
      </w:r>
      <w:r w:rsidRPr="0045019F">
        <w:rPr>
          <w:rFonts w:cs="Arial"/>
          <w:szCs w:val="22"/>
          <w:lang w:val="ru-RU"/>
        </w:rPr>
        <w:t xml:space="preserve"> 2019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45019F">
        <w:rPr>
          <w:rFonts w:cs="Arial"/>
          <w:szCs w:val="22"/>
          <w:lang w:val="ru-RU"/>
        </w:rPr>
        <w:t>.</w:t>
      </w:r>
    </w:p>
    <w:p w14:paraId="21F9C082" w14:textId="53E0B812" w:rsidR="000D1034" w:rsidRPr="00AD471B" w:rsidRDefault="00AD471B" w:rsidP="000D1034">
      <w:pPr>
        <w:keepNext/>
        <w:numPr>
          <w:ilvl w:val="0"/>
          <w:numId w:val="23"/>
        </w:numPr>
        <w:tabs>
          <w:tab w:val="clear" w:pos="720"/>
        </w:tabs>
        <w:spacing w:before="360" w:after="240"/>
        <w:ind w:left="567" w:hanging="567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Подготовка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Оперативного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руководства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выполнению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AD471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D1034" w:rsidRPr="00AD471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0D1034" w:rsidRPr="00AD471B">
        <w:rPr>
          <w:rFonts w:ascii="Arial" w:hAnsi="Arial" w:cs="Arial"/>
          <w:sz w:val="22"/>
          <w:szCs w:val="22"/>
          <w:lang w:val="ru-RU"/>
        </w:rPr>
        <w:t xml:space="preserve"> 7[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e</w:t>
      </w:r>
      <w:r w:rsidR="000D1034" w:rsidRPr="00AD471B">
        <w:rPr>
          <w:rFonts w:ascii="Arial" w:hAnsi="Arial" w:cs="Arial"/>
          <w:sz w:val="22"/>
          <w:szCs w:val="22"/>
          <w:lang w:val="ru-RU"/>
        </w:rPr>
        <w:t>])</w:t>
      </w:r>
    </w:p>
    <w:p w14:paraId="0DE8B108" w14:textId="1B11FB1C" w:rsidR="000D1034" w:rsidRPr="002E0D10" w:rsidRDefault="00FF404A" w:rsidP="00CB170C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eastAsia="Arial" w:cs="Arial"/>
          <w:szCs w:val="22"/>
          <w:lang w:val="en-US"/>
        </w:rPr>
      </w:pP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рекомендовал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Генеральной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ассамблее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утвердить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новые</w:t>
      </w:r>
      <w:r w:rsidRPr="0045019F">
        <w:rPr>
          <w:rFonts w:cs="Arial"/>
          <w:szCs w:val="22"/>
          <w:lang w:val="ru-RU"/>
        </w:rPr>
        <w:t xml:space="preserve"> </w:t>
      </w:r>
      <w:r w:rsidR="0045019F">
        <w:rPr>
          <w:rFonts w:cs="Arial"/>
          <w:szCs w:val="22"/>
          <w:lang w:val="ru-RU"/>
        </w:rPr>
        <w:t>пункты</w:t>
      </w:r>
      <w:r w:rsidR="0045019F" w:rsidRPr="0045019F">
        <w:rPr>
          <w:rFonts w:cs="Arial"/>
          <w:szCs w:val="22"/>
          <w:lang w:val="ru-RU"/>
        </w:rPr>
        <w:t xml:space="preserve"> </w:t>
      </w:r>
      <w:r w:rsidR="0045019F">
        <w:rPr>
          <w:rFonts w:cs="Arial"/>
          <w:szCs w:val="22"/>
          <w:lang w:val="ru-RU"/>
        </w:rPr>
        <w:t>Оперативного</w:t>
      </w:r>
      <w:r w:rsidR="0045019F" w:rsidRPr="0045019F">
        <w:rPr>
          <w:rFonts w:cs="Arial"/>
          <w:szCs w:val="22"/>
          <w:lang w:val="ru-RU"/>
        </w:rPr>
        <w:t xml:space="preserve"> </w:t>
      </w:r>
      <w:r w:rsidR="0045019F">
        <w:rPr>
          <w:rFonts w:cs="Arial"/>
          <w:szCs w:val="22"/>
          <w:lang w:val="ru-RU"/>
        </w:rPr>
        <w:t>руководства</w:t>
      </w:r>
      <w:r w:rsidR="0045019F" w:rsidRPr="0045019F">
        <w:rPr>
          <w:rFonts w:cs="Arial"/>
          <w:szCs w:val="22"/>
          <w:lang w:val="ru-RU"/>
        </w:rPr>
        <w:t xml:space="preserve"> </w:t>
      </w:r>
      <w:r w:rsidR="0045019F">
        <w:rPr>
          <w:rFonts w:cs="Arial"/>
          <w:szCs w:val="22"/>
          <w:lang w:val="ru-RU"/>
        </w:rPr>
        <w:t>по</w:t>
      </w:r>
      <w:r w:rsidR="0045019F" w:rsidRPr="0045019F">
        <w:rPr>
          <w:rFonts w:cs="Arial"/>
          <w:szCs w:val="22"/>
          <w:lang w:val="ru-RU"/>
        </w:rPr>
        <w:t xml:space="preserve"> </w:t>
      </w:r>
      <w:r w:rsidR="0045019F">
        <w:rPr>
          <w:rFonts w:cs="Arial"/>
          <w:szCs w:val="22"/>
          <w:lang w:val="ru-RU"/>
        </w:rPr>
        <w:t>выполнению Конвенции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или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внести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в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него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поправки</w:t>
      </w:r>
      <w:r w:rsidR="0045019F" w:rsidRPr="0045019F">
        <w:rPr>
          <w:rFonts w:cs="Arial"/>
          <w:szCs w:val="22"/>
          <w:lang w:val="en-US"/>
        </w:rPr>
        <w:t xml:space="preserve">, </w:t>
      </w:r>
      <w:r w:rsidR="0045019F">
        <w:rPr>
          <w:rFonts w:cs="Arial"/>
          <w:szCs w:val="22"/>
          <w:lang w:val="ru-RU"/>
        </w:rPr>
        <w:t>касающиеся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следующих</w:t>
      </w:r>
      <w:r w:rsidR="0045019F" w:rsidRPr="0045019F">
        <w:rPr>
          <w:rFonts w:cs="Arial"/>
          <w:szCs w:val="22"/>
          <w:lang w:val="en-US"/>
        </w:rPr>
        <w:t xml:space="preserve"> </w:t>
      </w:r>
      <w:r w:rsidR="0045019F">
        <w:rPr>
          <w:rFonts w:cs="Arial"/>
          <w:szCs w:val="22"/>
          <w:lang w:val="ru-RU"/>
        </w:rPr>
        <w:t>вопросов</w:t>
      </w:r>
      <w:r w:rsidR="0045019F" w:rsidRPr="0045019F">
        <w:rPr>
          <w:rFonts w:cs="Arial"/>
          <w:szCs w:val="22"/>
          <w:lang w:val="en-US"/>
        </w:rPr>
        <w:t>:</w:t>
      </w:r>
    </w:p>
    <w:p w14:paraId="32DC26A5" w14:textId="037C1C2D" w:rsidR="000D1034" w:rsidRPr="0045019F" w:rsidRDefault="0045019F" w:rsidP="00DA0723">
      <w:pPr>
        <w:pStyle w:val="Marge"/>
        <w:numPr>
          <w:ilvl w:val="0"/>
          <w:numId w:val="24"/>
        </w:numPr>
        <w:tabs>
          <w:tab w:val="num" w:pos="567"/>
        </w:tabs>
        <w:spacing w:after="60"/>
        <w:ind w:left="851" w:hanging="284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Процесс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диалога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45019F">
        <w:rPr>
          <w:rFonts w:cs="Arial"/>
          <w:szCs w:val="22"/>
          <w:lang w:val="ru-RU"/>
        </w:rPr>
        <w:t xml:space="preserve"> </w:t>
      </w:r>
      <w:r w:rsidR="00C611B9">
        <w:rPr>
          <w:rFonts w:cs="Arial"/>
          <w:szCs w:val="22"/>
          <w:lang w:val="ru-RU"/>
        </w:rPr>
        <w:t>возможные</w:t>
      </w:r>
      <w:r w:rsidR="00C611B9"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поправ</w:t>
      </w:r>
      <w:r w:rsidR="00C611B9">
        <w:rPr>
          <w:rFonts w:cs="Arial"/>
          <w:szCs w:val="22"/>
          <w:lang w:val="ru-RU"/>
        </w:rPr>
        <w:t xml:space="preserve">ки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Оперативное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руководство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которые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будут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представлены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восьмой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Генеральной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</w:t>
      </w:r>
      <w:r w:rsidRPr="0045019F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участников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2020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45019F">
        <w:rPr>
          <w:rFonts w:cs="Arial"/>
          <w:szCs w:val="22"/>
          <w:lang w:val="ru-RU"/>
        </w:rPr>
        <w:t>.</w:t>
      </w:r>
    </w:p>
    <w:p w14:paraId="42C35E42" w14:textId="16416DD5" w:rsidR="000D1034" w:rsidRPr="003D1CD7" w:rsidRDefault="001B4BA3" w:rsidP="000D1034">
      <w:pPr>
        <w:keepNext/>
        <w:numPr>
          <w:ilvl w:val="0"/>
          <w:numId w:val="23"/>
        </w:numPr>
        <w:tabs>
          <w:tab w:val="clear" w:pos="720"/>
          <w:tab w:val="num" w:pos="567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Рассмотрение</w:t>
      </w:r>
      <w:r w:rsidRPr="003D1C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периодических</w:t>
      </w:r>
      <w:r w:rsidRPr="003D1CD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докладов</w:t>
      </w:r>
      <w:r w:rsidR="000D1034" w:rsidRPr="003D1CD7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0D1034" w:rsidRPr="003D1CD7">
        <w:rPr>
          <w:rFonts w:ascii="Arial" w:hAnsi="Arial" w:cs="Arial"/>
          <w:sz w:val="22"/>
          <w:szCs w:val="22"/>
          <w:lang w:val="ru-RU"/>
        </w:rPr>
        <w:t xml:space="preserve"> 7[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f</w:t>
      </w:r>
      <w:r w:rsidR="000D1034" w:rsidRPr="003D1CD7">
        <w:rPr>
          <w:rFonts w:ascii="Arial" w:hAnsi="Arial" w:cs="Arial"/>
          <w:sz w:val="22"/>
          <w:szCs w:val="22"/>
          <w:lang w:val="ru-RU"/>
        </w:rPr>
        <w:t>])</w:t>
      </w:r>
    </w:p>
    <w:p w14:paraId="5C03ED68" w14:textId="4E4D4A8A" w:rsidR="000D1034" w:rsidRPr="00C60566" w:rsidRDefault="0045019F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Статьей</w:t>
      </w:r>
      <w:r w:rsidRPr="0045019F">
        <w:rPr>
          <w:rFonts w:cs="Arial"/>
          <w:szCs w:val="22"/>
          <w:lang w:val="ru-RU"/>
        </w:rPr>
        <w:t xml:space="preserve"> 29 </w:t>
      </w:r>
      <w:hyperlink r:id="rId29" w:history="1">
        <w:r>
          <w:rPr>
            <w:rFonts w:cs="Arial"/>
            <w:color w:val="0000FF"/>
            <w:szCs w:val="22"/>
            <w:u w:val="single"/>
            <w:lang w:val="ru-RU"/>
          </w:rPr>
          <w:t>Конвенции</w:t>
        </w:r>
      </w:hyperlink>
      <w:r w:rsidR="000D1034"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предусмотрено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что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государства</w:t>
      </w:r>
      <w:r w:rsidRPr="0045019F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участники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представляют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Комитету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доклады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законодательных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регламентирующих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положениях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или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других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мерах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принятых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ими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целях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выполнения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статьей</w:t>
      </w:r>
      <w:r w:rsidRPr="0045019F">
        <w:rPr>
          <w:rFonts w:cs="Arial"/>
          <w:szCs w:val="22"/>
          <w:lang w:val="ru-RU"/>
        </w:rPr>
        <w:t xml:space="preserve"> 30 – </w:t>
      </w:r>
      <w:r>
        <w:rPr>
          <w:rFonts w:cs="Arial"/>
          <w:szCs w:val="22"/>
          <w:lang w:val="ru-RU"/>
        </w:rPr>
        <w:t>что</w:t>
      </w:r>
      <w:r w:rsidRPr="0045019F">
        <w:rPr>
          <w:rFonts w:cs="Arial"/>
          <w:szCs w:val="22"/>
          <w:lang w:val="ru-RU"/>
        </w:rPr>
        <w:t xml:space="preserve"> «</w:t>
      </w:r>
      <w:r>
        <w:rPr>
          <w:rFonts w:cs="Arial"/>
          <w:szCs w:val="22"/>
          <w:lang w:val="ru-RU"/>
        </w:rPr>
        <w:t>Комитет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представляет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каждой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Генеральной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ассамблеи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</w:t>
      </w:r>
      <w:r w:rsidRPr="0045019F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подготавливаемый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основе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его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деятельности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докладов</w:t>
      </w:r>
      <w:r w:rsidRPr="0045019F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</w:t>
      </w:r>
      <w:r w:rsidRPr="0045019F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участников</w:t>
      </w:r>
      <w:r w:rsidRPr="0045019F">
        <w:rPr>
          <w:rFonts w:cs="Arial"/>
          <w:szCs w:val="22"/>
          <w:lang w:val="ru-RU"/>
        </w:rPr>
        <w:t>…</w:t>
      </w:r>
      <w:r>
        <w:rPr>
          <w:rFonts w:cs="Arial"/>
          <w:szCs w:val="22"/>
          <w:lang w:val="ru-RU"/>
        </w:rPr>
        <w:t>». За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рассмотрел</w:t>
      </w:r>
      <w:r w:rsidRPr="00C60566">
        <w:rPr>
          <w:rFonts w:cs="Arial"/>
          <w:szCs w:val="22"/>
          <w:lang w:val="ru-RU"/>
        </w:rPr>
        <w:t xml:space="preserve"> 32 </w:t>
      </w:r>
      <w:r>
        <w:rPr>
          <w:rFonts w:cs="Arial"/>
          <w:szCs w:val="22"/>
          <w:lang w:val="ru-RU"/>
        </w:rPr>
        <w:t>доклада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государств</w:t>
      </w:r>
      <w:r w:rsidRPr="00C60566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участников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выполнении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национальном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уровне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C60566">
        <w:rPr>
          <w:rFonts w:cs="Arial"/>
          <w:szCs w:val="22"/>
          <w:lang w:val="ru-RU"/>
        </w:rPr>
        <w:t xml:space="preserve"> 2018</w:t>
      </w:r>
      <w:r w:rsidRPr="0045019F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C60566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и</w:t>
      </w:r>
      <w:r w:rsidRPr="00C60566">
        <w:rPr>
          <w:rFonts w:cs="Arial"/>
          <w:szCs w:val="22"/>
          <w:lang w:val="ru-RU"/>
        </w:rPr>
        <w:t xml:space="preserve"> 20 </w:t>
      </w:r>
      <w:r>
        <w:rPr>
          <w:rFonts w:cs="Arial"/>
          <w:szCs w:val="22"/>
          <w:lang w:val="ru-RU"/>
        </w:rPr>
        <w:t>докладов</w:t>
      </w:r>
      <w:r w:rsidRPr="00C60566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состоянии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элементов</w:t>
      </w:r>
      <w:r w:rsidR="00C60566" w:rsidRPr="00C60566">
        <w:rPr>
          <w:rFonts w:cs="Arial"/>
          <w:szCs w:val="22"/>
          <w:lang w:val="ru-RU"/>
        </w:rPr>
        <w:t xml:space="preserve">, </w:t>
      </w:r>
      <w:r w:rsidR="00C60566">
        <w:rPr>
          <w:rFonts w:cs="Arial"/>
          <w:szCs w:val="22"/>
          <w:lang w:val="ru-RU"/>
        </w:rPr>
        <w:t>включенных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Список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нематериального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культурного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наследия</w:t>
      </w:r>
      <w:r w:rsidR="00C60566" w:rsidRPr="00C60566">
        <w:rPr>
          <w:rFonts w:cs="Arial"/>
          <w:szCs w:val="22"/>
          <w:lang w:val="ru-RU"/>
        </w:rPr>
        <w:t xml:space="preserve">, </w:t>
      </w:r>
      <w:r w:rsidR="00C60566">
        <w:rPr>
          <w:rFonts w:cs="Arial"/>
          <w:szCs w:val="22"/>
          <w:lang w:val="ru-RU"/>
        </w:rPr>
        <w:t>нуждающегося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срочной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охране</w:t>
      </w:r>
      <w:r w:rsidR="00C60566" w:rsidRPr="00C60566">
        <w:rPr>
          <w:rFonts w:cs="Arial"/>
          <w:szCs w:val="22"/>
          <w:lang w:val="ru-RU"/>
        </w:rPr>
        <w:t xml:space="preserve"> (</w:t>
      </w:r>
      <w:r w:rsidR="00C60566">
        <w:rPr>
          <w:rFonts w:cs="Arial"/>
          <w:szCs w:val="22"/>
          <w:lang w:val="ru-RU"/>
        </w:rPr>
        <w:t>далее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Список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срочной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охраны</w:t>
      </w:r>
      <w:r w:rsidR="00C60566" w:rsidRPr="00C60566">
        <w:rPr>
          <w:rFonts w:cs="Arial"/>
          <w:szCs w:val="22"/>
          <w:lang w:val="ru-RU"/>
        </w:rPr>
        <w:t xml:space="preserve">) (16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2018</w:t>
      </w:r>
      <w:r w:rsidR="00C60566" w:rsidRPr="00C60566">
        <w:rPr>
          <w:rFonts w:cs="Arial"/>
          <w:szCs w:val="22"/>
          <w:lang w:val="en-US"/>
        </w:rPr>
        <w:t> </w:t>
      </w:r>
      <w:r w:rsidR="00C60566">
        <w:rPr>
          <w:rFonts w:cs="Arial"/>
          <w:szCs w:val="22"/>
          <w:lang w:val="ru-RU"/>
        </w:rPr>
        <w:t>г</w:t>
      </w:r>
      <w:r w:rsidR="00C60566" w:rsidRPr="00C60566">
        <w:rPr>
          <w:rFonts w:cs="Arial"/>
          <w:szCs w:val="22"/>
          <w:lang w:val="ru-RU"/>
        </w:rPr>
        <w:t xml:space="preserve">. </w:t>
      </w:r>
      <w:r w:rsidR="00C60566">
        <w:rPr>
          <w:rFonts w:cs="Arial"/>
          <w:szCs w:val="22"/>
          <w:lang w:val="ru-RU"/>
        </w:rPr>
        <w:t>и</w:t>
      </w:r>
      <w:r w:rsidR="00C60566" w:rsidRPr="00C60566">
        <w:rPr>
          <w:rFonts w:cs="Arial"/>
          <w:szCs w:val="22"/>
          <w:lang w:val="ru-RU"/>
        </w:rPr>
        <w:t xml:space="preserve"> 4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2019</w:t>
      </w:r>
      <w:r w:rsidR="00C60566" w:rsidRPr="00C60566">
        <w:rPr>
          <w:rFonts w:cs="Arial"/>
          <w:szCs w:val="22"/>
          <w:lang w:val="en-US"/>
        </w:rPr>
        <w:t> </w:t>
      </w:r>
      <w:r w:rsidR="00C60566">
        <w:rPr>
          <w:rFonts w:cs="Arial"/>
          <w:szCs w:val="22"/>
          <w:lang w:val="ru-RU"/>
        </w:rPr>
        <w:t>г</w:t>
      </w:r>
      <w:r w:rsidR="00C60566" w:rsidRPr="00C60566">
        <w:rPr>
          <w:rFonts w:cs="Arial"/>
          <w:szCs w:val="22"/>
          <w:lang w:val="ru-RU"/>
        </w:rPr>
        <w:t>.).</w:t>
      </w:r>
      <w:r w:rsidR="00C60566">
        <w:rPr>
          <w:rFonts w:cs="Arial"/>
          <w:szCs w:val="22"/>
          <w:lang w:val="ru-RU"/>
        </w:rPr>
        <w:t xml:space="preserve"> 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связи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изменением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механизма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периодической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отчетности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представление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периодических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докладов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выполнении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Конвенции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элементах</w:t>
      </w:r>
      <w:r w:rsidR="00C60566" w:rsidRPr="00C60566">
        <w:rPr>
          <w:rFonts w:cs="Arial"/>
          <w:szCs w:val="22"/>
          <w:lang w:val="ru-RU"/>
        </w:rPr>
        <w:t xml:space="preserve">, </w:t>
      </w:r>
      <w:r w:rsidR="00C60566">
        <w:rPr>
          <w:rFonts w:cs="Arial"/>
          <w:szCs w:val="22"/>
          <w:lang w:val="ru-RU"/>
        </w:rPr>
        <w:t>включенных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Репрезентативный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список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нематериального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культурного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наследия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человечества</w:t>
      </w:r>
      <w:r w:rsidR="00C60566" w:rsidRPr="00C60566">
        <w:rPr>
          <w:rFonts w:cs="Arial"/>
          <w:szCs w:val="22"/>
          <w:lang w:val="ru-RU"/>
        </w:rPr>
        <w:t xml:space="preserve"> (</w:t>
      </w:r>
      <w:r w:rsidR="00C60566">
        <w:rPr>
          <w:rFonts w:cs="Arial"/>
          <w:szCs w:val="22"/>
          <w:lang w:val="ru-RU"/>
        </w:rPr>
        <w:t>далее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Репрезентативный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список</w:t>
      </w:r>
      <w:r w:rsidR="00C60566" w:rsidRPr="00C60566">
        <w:rPr>
          <w:rFonts w:cs="Arial"/>
          <w:szCs w:val="22"/>
          <w:lang w:val="ru-RU"/>
        </w:rPr>
        <w:t xml:space="preserve">), </w:t>
      </w:r>
      <w:r w:rsidR="00C60566">
        <w:rPr>
          <w:rFonts w:cs="Arial"/>
          <w:szCs w:val="22"/>
          <w:lang w:val="ru-RU"/>
        </w:rPr>
        <w:t>было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приостановлено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в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отношении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крайних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сроков</w:t>
      </w:r>
      <w:r w:rsidR="00C60566" w:rsidRPr="00C60566">
        <w:rPr>
          <w:rFonts w:cs="Arial"/>
          <w:szCs w:val="22"/>
          <w:lang w:val="ru-RU"/>
        </w:rPr>
        <w:t xml:space="preserve"> 15</w:t>
      </w:r>
      <w:r w:rsidR="00C60566" w:rsidRPr="00C60566">
        <w:rPr>
          <w:rFonts w:cs="Arial"/>
          <w:szCs w:val="22"/>
          <w:lang w:val="en-US"/>
        </w:rPr>
        <w:t> </w:t>
      </w:r>
      <w:r w:rsidR="00C60566">
        <w:rPr>
          <w:rFonts w:cs="Arial"/>
          <w:szCs w:val="22"/>
          <w:lang w:val="ru-RU"/>
        </w:rPr>
        <w:t>декабря</w:t>
      </w:r>
      <w:r w:rsidR="00C60566" w:rsidRPr="00C60566">
        <w:rPr>
          <w:rFonts w:cs="Arial"/>
          <w:szCs w:val="22"/>
          <w:lang w:val="ru-RU"/>
        </w:rPr>
        <w:t xml:space="preserve"> 2018 </w:t>
      </w:r>
      <w:r w:rsidR="00C60566">
        <w:rPr>
          <w:rFonts w:cs="Arial"/>
          <w:szCs w:val="22"/>
          <w:lang w:val="ru-RU"/>
        </w:rPr>
        <w:t>и</w:t>
      </w:r>
      <w:r w:rsidR="00C60566" w:rsidRPr="00C60566">
        <w:rPr>
          <w:rFonts w:cs="Arial"/>
          <w:szCs w:val="22"/>
          <w:lang w:val="ru-RU"/>
        </w:rPr>
        <w:t xml:space="preserve"> 2019</w:t>
      </w:r>
      <w:r w:rsidR="00C60566" w:rsidRPr="00C60566">
        <w:rPr>
          <w:rFonts w:cs="Arial"/>
          <w:szCs w:val="22"/>
          <w:lang w:val="en-US"/>
        </w:rPr>
        <w:t> </w:t>
      </w:r>
      <w:r w:rsidR="00C60566">
        <w:rPr>
          <w:rFonts w:cs="Arial"/>
          <w:szCs w:val="22"/>
          <w:lang w:val="ru-RU"/>
        </w:rPr>
        <w:t>гг</w:t>
      </w:r>
      <w:r w:rsidR="00C60566" w:rsidRPr="00C60566">
        <w:rPr>
          <w:rFonts w:cs="Arial"/>
          <w:szCs w:val="22"/>
          <w:lang w:val="ru-RU"/>
        </w:rPr>
        <w:t xml:space="preserve">., </w:t>
      </w:r>
      <w:r w:rsidR="00C60566">
        <w:rPr>
          <w:rFonts w:cs="Arial"/>
          <w:szCs w:val="22"/>
          <w:lang w:val="ru-RU"/>
        </w:rPr>
        <w:t>включая</w:t>
      </w:r>
      <w:r w:rsidR="00C60566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 xml:space="preserve">просроченные отчеты </w:t>
      </w:r>
      <w:r w:rsidR="000D1034" w:rsidRPr="00C60566">
        <w:rPr>
          <w:rFonts w:cs="Arial"/>
          <w:szCs w:val="22"/>
          <w:lang w:val="ru-RU"/>
        </w:rPr>
        <w:t>(</w:t>
      </w:r>
      <w:hyperlink r:id="rId30" w:history="1">
        <w:r w:rsidR="00C60566">
          <w:rPr>
            <w:rStyle w:val="Lienhypertexte"/>
            <w:lang w:val="ru-RU"/>
          </w:rPr>
          <w:t>документ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 </w:t>
        </w:r>
        <w:r w:rsidR="000D1034" w:rsidRPr="003B42C4">
          <w:rPr>
            <w:rStyle w:val="Lienhypertexte"/>
            <w:lang w:val="en-US"/>
          </w:rPr>
          <w:t>ITH</w:t>
        </w:r>
        <w:r w:rsidR="000D1034" w:rsidRPr="00C60566">
          <w:rPr>
            <w:rStyle w:val="Lienhypertexte"/>
            <w:lang w:val="ru-RU"/>
          </w:rPr>
          <w:t>/18/13.</w:t>
        </w:r>
        <w:r w:rsidR="000D1034" w:rsidRPr="003B42C4">
          <w:rPr>
            <w:rStyle w:val="Lienhypertexte"/>
            <w:lang w:val="en-US"/>
          </w:rPr>
          <w:t>COM</w:t>
        </w:r>
        <w:r w:rsidR="000D1034" w:rsidRPr="00C60566">
          <w:rPr>
            <w:rStyle w:val="Lienhypertexte"/>
            <w:lang w:val="ru-RU"/>
          </w:rPr>
          <w:t>/8</w:t>
        </w:r>
      </w:hyperlink>
      <w:r w:rsidR="000D1034" w:rsidRPr="00C60566">
        <w:rPr>
          <w:rFonts w:cs="Arial"/>
          <w:bCs/>
          <w:szCs w:val="22"/>
          <w:lang w:val="ru-RU"/>
        </w:rPr>
        <w:t xml:space="preserve">). </w:t>
      </w:r>
      <w:r w:rsidR="00C60566">
        <w:rPr>
          <w:rFonts w:cs="Arial"/>
          <w:bCs/>
          <w:szCs w:val="22"/>
          <w:lang w:val="ru-RU"/>
        </w:rPr>
        <w:t>На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сегодняшний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день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изменение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механизма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представления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периодических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отчетов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не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повлияло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на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процедуру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представления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отчетов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о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состоянии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элементов, включенных в Список срочной охраны. Подробный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обзор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каждого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доклада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и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их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резюме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представлены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в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соответствующих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рабочих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документах</w:t>
      </w:r>
      <w:r w:rsidR="00C60566" w:rsidRPr="00C60566">
        <w:rPr>
          <w:rFonts w:cs="Arial"/>
          <w:bCs/>
          <w:szCs w:val="22"/>
          <w:lang w:val="ru-RU"/>
        </w:rPr>
        <w:t xml:space="preserve"> </w:t>
      </w:r>
      <w:r w:rsidR="00C60566">
        <w:rPr>
          <w:rFonts w:cs="Arial"/>
          <w:bCs/>
          <w:szCs w:val="22"/>
          <w:lang w:val="ru-RU"/>
        </w:rPr>
        <w:t>Комитета</w:t>
      </w:r>
      <w:r w:rsidR="00C60566" w:rsidRPr="00C60566">
        <w:rPr>
          <w:rFonts w:cs="Arial"/>
          <w:bCs/>
          <w:szCs w:val="22"/>
          <w:lang w:val="ru-RU"/>
        </w:rPr>
        <w:t xml:space="preserve">: </w:t>
      </w:r>
      <w:hyperlink r:id="rId31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/18/13.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/7.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a</w:t>
        </w:r>
      </w:hyperlink>
      <w:r w:rsidR="000D1034" w:rsidRPr="00C60566">
        <w:rPr>
          <w:rFonts w:cs="Arial"/>
          <w:szCs w:val="22"/>
          <w:lang w:val="ru-RU"/>
        </w:rPr>
        <w:t xml:space="preserve">, </w:t>
      </w:r>
      <w:hyperlink r:id="rId32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/18/13.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/7.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b</w:t>
        </w:r>
      </w:hyperlink>
      <w:r w:rsidR="000D1034" w:rsidRPr="00C60566">
        <w:rPr>
          <w:rFonts w:cs="Arial"/>
          <w:szCs w:val="22"/>
          <w:lang w:val="ru-RU"/>
        </w:rPr>
        <w:t xml:space="preserve"> </w:t>
      </w:r>
      <w:r w:rsidR="00C60566">
        <w:rPr>
          <w:rFonts w:cs="Arial"/>
          <w:szCs w:val="22"/>
          <w:lang w:val="ru-RU"/>
        </w:rPr>
        <w:t>и</w:t>
      </w:r>
      <w:r w:rsidR="000D1034" w:rsidRPr="00C60566">
        <w:rPr>
          <w:rFonts w:cs="Arial"/>
          <w:szCs w:val="22"/>
          <w:lang w:val="ru-RU"/>
        </w:rPr>
        <w:t xml:space="preserve"> </w:t>
      </w:r>
      <w:hyperlink r:id="rId33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C60566">
          <w:rPr>
            <w:rStyle w:val="Lienhypertexte"/>
            <w:rFonts w:cs="Arial"/>
            <w:szCs w:val="22"/>
            <w:lang w:val="ru-RU"/>
          </w:rPr>
          <w:t>/9.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a</w:t>
        </w:r>
      </w:hyperlink>
      <w:r w:rsidR="000D1034" w:rsidRPr="00C60566">
        <w:rPr>
          <w:rFonts w:cs="Arial"/>
          <w:szCs w:val="22"/>
          <w:lang w:val="ru-RU"/>
        </w:rPr>
        <w:t>.</w:t>
      </w:r>
    </w:p>
    <w:p w14:paraId="1DB78A0C" w14:textId="02250C80" w:rsidR="000D1034" w:rsidRPr="001B4BA3" w:rsidRDefault="001B4BA3" w:rsidP="000D1034">
      <w:pPr>
        <w:keepNext/>
        <w:numPr>
          <w:ilvl w:val="0"/>
          <w:numId w:val="23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Включение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элементов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списки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отбор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передовых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практик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охране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предоставление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международной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помощи</w:t>
      </w:r>
      <w:r w:rsidRPr="001B4BA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D1034" w:rsidRPr="001B4BA3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статья</w:t>
      </w:r>
      <w:r w:rsidR="000D1034" w:rsidRPr="001B4BA3">
        <w:rPr>
          <w:rFonts w:ascii="Arial" w:hAnsi="Arial" w:cs="Arial"/>
          <w:sz w:val="22"/>
          <w:szCs w:val="22"/>
          <w:lang w:val="ru-RU"/>
        </w:rPr>
        <w:t xml:space="preserve"> 7[</w:t>
      </w:r>
      <w:r w:rsidR="000D1034" w:rsidRPr="003B42C4">
        <w:rPr>
          <w:rFonts w:ascii="Arial" w:hAnsi="Arial" w:cs="Arial"/>
          <w:sz w:val="22"/>
          <w:szCs w:val="22"/>
          <w:lang w:val="en-US"/>
        </w:rPr>
        <w:t>g</w:t>
      </w:r>
      <w:r w:rsidR="000D1034" w:rsidRPr="001B4BA3">
        <w:rPr>
          <w:rFonts w:ascii="Arial" w:hAnsi="Arial" w:cs="Arial"/>
          <w:sz w:val="22"/>
          <w:szCs w:val="22"/>
          <w:lang w:val="ru-RU"/>
        </w:rPr>
        <w:t>])</w:t>
      </w:r>
    </w:p>
    <w:p w14:paraId="2537AAFA" w14:textId="35816427" w:rsidR="000D1034" w:rsidRPr="00AD7145" w:rsidRDefault="00E16CDC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i/>
          <w:szCs w:val="22"/>
          <w:lang w:val="ru-RU"/>
        </w:rPr>
      </w:pPr>
      <w:r>
        <w:rPr>
          <w:rFonts w:cs="Arial"/>
          <w:szCs w:val="22"/>
          <w:lang w:val="ru-RU"/>
        </w:rPr>
        <w:t>В</w:t>
      </w:r>
      <w:r w:rsidRPr="006F6DF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течение</w:t>
      </w:r>
      <w:r w:rsidRPr="006F6DF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отчетного</w:t>
      </w:r>
      <w:r w:rsidRPr="006F6DF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периода</w:t>
      </w:r>
      <w:r w:rsidRPr="006F6DF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6F6DF4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рассмотрел</w:t>
      </w:r>
      <w:r w:rsidRPr="006F6DF4">
        <w:rPr>
          <w:rFonts w:cs="Arial"/>
          <w:szCs w:val="22"/>
          <w:lang w:val="ru-RU"/>
        </w:rPr>
        <w:t xml:space="preserve"> 102 </w:t>
      </w:r>
      <w:r w:rsidR="00736FCF">
        <w:rPr>
          <w:rFonts w:cs="Arial"/>
          <w:szCs w:val="22"/>
          <w:lang w:val="ru-RU"/>
        </w:rPr>
        <w:t>досье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и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включил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в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списки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Конвенции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в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общей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сложности</w:t>
      </w:r>
      <w:r w:rsidR="00736FCF" w:rsidRPr="006F6DF4">
        <w:rPr>
          <w:rFonts w:cs="Arial"/>
          <w:szCs w:val="22"/>
          <w:lang w:val="ru-RU"/>
        </w:rPr>
        <w:t xml:space="preserve"> 78 </w:t>
      </w:r>
      <w:r w:rsidR="00736FCF">
        <w:rPr>
          <w:rFonts w:cs="Arial"/>
          <w:szCs w:val="22"/>
          <w:lang w:val="ru-RU"/>
        </w:rPr>
        <w:t>элементов</w:t>
      </w:r>
      <w:r w:rsidR="00736FCF" w:rsidRPr="006F6DF4">
        <w:rPr>
          <w:rFonts w:cs="Arial"/>
          <w:szCs w:val="22"/>
          <w:lang w:val="ru-RU"/>
        </w:rPr>
        <w:t xml:space="preserve">: 12 </w:t>
      </w:r>
      <w:r w:rsidR="006F6DF4" w:rsidRPr="006F6DF4">
        <w:rPr>
          <w:rFonts w:cs="Arial"/>
          <w:szCs w:val="22"/>
          <w:lang w:val="ru-RU"/>
        </w:rPr>
        <w:t xml:space="preserve">– </w:t>
      </w:r>
      <w:r w:rsidR="00736FCF">
        <w:rPr>
          <w:rFonts w:cs="Arial"/>
          <w:szCs w:val="22"/>
          <w:lang w:val="ru-RU"/>
        </w:rPr>
        <w:t>в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Список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срочной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охраны</w:t>
      </w:r>
      <w:r w:rsidR="00736FCF" w:rsidRPr="006F6DF4">
        <w:rPr>
          <w:rFonts w:cs="Arial"/>
          <w:szCs w:val="22"/>
          <w:lang w:val="ru-RU"/>
        </w:rPr>
        <w:t xml:space="preserve"> </w:t>
      </w:r>
      <w:r w:rsidR="00736FCF">
        <w:rPr>
          <w:rFonts w:cs="Arial"/>
          <w:szCs w:val="22"/>
          <w:lang w:val="ru-RU"/>
        </w:rPr>
        <w:t>и</w:t>
      </w:r>
      <w:r w:rsidR="00736FCF" w:rsidRPr="006F6DF4">
        <w:rPr>
          <w:rFonts w:cs="Arial"/>
          <w:szCs w:val="22"/>
          <w:lang w:val="ru-RU"/>
        </w:rPr>
        <w:t xml:space="preserve"> 66 </w:t>
      </w:r>
      <w:r w:rsidR="006F6DF4">
        <w:rPr>
          <w:rFonts w:cs="Arial"/>
          <w:szCs w:val="22"/>
          <w:lang w:val="ru-RU"/>
        </w:rPr>
        <w:t xml:space="preserve">– в Репрезентативный список. </w:t>
      </w:r>
      <w:r w:rsidR="003901C2">
        <w:rPr>
          <w:rFonts w:cs="Arial"/>
          <w:szCs w:val="22"/>
          <w:lang w:val="ru-RU"/>
        </w:rPr>
        <w:t>Комитет</w:t>
      </w:r>
      <w:r w:rsidR="003901C2" w:rsidRPr="00045FD8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отобрал</w:t>
      </w:r>
      <w:r w:rsidR="003901C2" w:rsidRPr="00045FD8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также</w:t>
      </w:r>
      <w:r w:rsidR="003901C2" w:rsidRPr="00045FD8">
        <w:rPr>
          <w:rFonts w:cs="Arial"/>
          <w:szCs w:val="22"/>
          <w:lang w:val="ru-RU"/>
        </w:rPr>
        <w:t xml:space="preserve"> 3 </w:t>
      </w:r>
      <w:r w:rsidR="003901C2">
        <w:rPr>
          <w:rFonts w:cs="Arial"/>
          <w:szCs w:val="22"/>
          <w:lang w:val="ru-RU"/>
        </w:rPr>
        <w:t>передовые</w:t>
      </w:r>
      <w:r w:rsidR="003901C2" w:rsidRPr="00045FD8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практики</w:t>
      </w:r>
      <w:r w:rsidR="003901C2" w:rsidRPr="00045FD8">
        <w:rPr>
          <w:rFonts w:cs="Arial"/>
          <w:szCs w:val="22"/>
          <w:lang w:val="ru-RU"/>
        </w:rPr>
        <w:t xml:space="preserve">. </w:t>
      </w:r>
      <w:r w:rsidR="003901C2">
        <w:rPr>
          <w:rFonts w:cs="Arial"/>
          <w:szCs w:val="22"/>
          <w:lang w:val="ru-RU"/>
        </w:rPr>
        <w:t>На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своих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тринадцатой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и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четырнадцатой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сессиях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Комитет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утвердил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также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одну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заявку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на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получение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международной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помощи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на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сумму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213 260 долл. и</w:t>
      </w:r>
      <w:r w:rsidR="003901C2" w:rsidRPr="003901C2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 xml:space="preserve">одну заявку на получение международной </w:t>
      </w:r>
      <w:r w:rsidR="003D1CD7">
        <w:rPr>
          <w:rFonts w:cs="Arial"/>
          <w:szCs w:val="22"/>
          <w:lang w:val="ru-RU"/>
        </w:rPr>
        <w:t>помощи на сумму 387 770 долл.</w:t>
      </w:r>
      <w:r w:rsidR="003901C2" w:rsidRPr="000657C1">
        <w:rPr>
          <w:rFonts w:cs="Arial"/>
          <w:szCs w:val="22"/>
          <w:lang w:val="ru-RU"/>
        </w:rPr>
        <w:t xml:space="preserve">, </w:t>
      </w:r>
      <w:r w:rsidR="003901C2">
        <w:rPr>
          <w:rFonts w:cs="Arial"/>
          <w:szCs w:val="22"/>
          <w:lang w:val="ru-RU"/>
        </w:rPr>
        <w:t>соответственно</w:t>
      </w:r>
      <w:r w:rsidR="003901C2" w:rsidRPr="000657C1">
        <w:rPr>
          <w:rFonts w:cs="Arial"/>
          <w:szCs w:val="22"/>
          <w:lang w:val="ru-RU"/>
        </w:rPr>
        <w:t xml:space="preserve">. </w:t>
      </w:r>
      <w:r w:rsidR="003901C2">
        <w:rPr>
          <w:rFonts w:cs="Arial"/>
          <w:szCs w:val="22"/>
          <w:lang w:val="ru-RU"/>
        </w:rPr>
        <w:t>Кроме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того</w:t>
      </w:r>
      <w:r w:rsidR="003901C2" w:rsidRPr="00AD7145">
        <w:rPr>
          <w:rFonts w:cs="Arial"/>
          <w:szCs w:val="22"/>
          <w:lang w:val="ru-RU"/>
        </w:rPr>
        <w:t xml:space="preserve">, </w:t>
      </w:r>
      <w:r w:rsidR="003901C2">
        <w:rPr>
          <w:rFonts w:cs="Arial"/>
          <w:szCs w:val="22"/>
          <w:lang w:val="ru-RU"/>
        </w:rPr>
        <w:t>на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тринадцатой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сессии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Комитета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было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принято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беспрецедентное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решение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о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включении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элемента</w:t>
      </w:r>
      <w:r w:rsidR="003901C2" w:rsidRPr="00AD7145">
        <w:rPr>
          <w:rFonts w:cs="Arial"/>
          <w:szCs w:val="22"/>
          <w:lang w:val="ru-RU"/>
        </w:rPr>
        <w:t xml:space="preserve"> «</w:t>
      </w:r>
      <w:r w:rsidR="003901C2">
        <w:rPr>
          <w:rFonts w:cs="Arial"/>
          <w:szCs w:val="22"/>
          <w:lang w:val="ru-RU"/>
        </w:rPr>
        <w:t>Традиционная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корейская</w:t>
      </w:r>
      <w:r w:rsidR="003901C2" w:rsidRPr="00AD7145">
        <w:rPr>
          <w:rFonts w:cs="Arial"/>
          <w:szCs w:val="22"/>
          <w:lang w:val="ru-RU"/>
        </w:rPr>
        <w:t xml:space="preserve"> </w:t>
      </w:r>
      <w:r w:rsidR="003901C2">
        <w:rPr>
          <w:rFonts w:cs="Arial"/>
          <w:szCs w:val="22"/>
          <w:lang w:val="ru-RU"/>
        </w:rPr>
        <w:t>борьба</w:t>
      </w:r>
      <w:r w:rsidR="003901C2" w:rsidRPr="00AD7145">
        <w:rPr>
          <w:rFonts w:cs="Arial"/>
          <w:szCs w:val="22"/>
          <w:lang w:val="ru-RU"/>
        </w:rPr>
        <w:t xml:space="preserve"> (</w:t>
      </w:r>
      <w:proofErr w:type="spellStart"/>
      <w:r w:rsidR="003901C2">
        <w:rPr>
          <w:rFonts w:cs="Arial"/>
          <w:szCs w:val="22"/>
          <w:lang w:val="ru-RU"/>
        </w:rPr>
        <w:t>ссир</w:t>
      </w:r>
      <w:r w:rsidR="00195125">
        <w:rPr>
          <w:rFonts w:cs="Arial"/>
          <w:szCs w:val="22"/>
          <w:lang w:val="ru-RU"/>
        </w:rPr>
        <w:t>ы</w:t>
      </w:r>
      <w:r w:rsidR="003901C2">
        <w:rPr>
          <w:rFonts w:cs="Arial"/>
          <w:szCs w:val="22"/>
          <w:lang w:val="ru-RU"/>
        </w:rPr>
        <w:t>м</w:t>
      </w:r>
      <w:proofErr w:type="spellEnd"/>
      <w:r w:rsidR="003901C2" w:rsidRPr="00AD7145">
        <w:rPr>
          <w:rFonts w:cs="Arial"/>
          <w:szCs w:val="22"/>
          <w:lang w:val="ru-RU"/>
        </w:rPr>
        <w:t>/</w:t>
      </w:r>
      <w:proofErr w:type="spellStart"/>
      <w:r w:rsidR="003901C2">
        <w:rPr>
          <w:rFonts w:cs="Arial"/>
          <w:szCs w:val="22"/>
          <w:lang w:val="ru-RU"/>
        </w:rPr>
        <w:t>ссиреум</w:t>
      </w:r>
      <w:proofErr w:type="spellEnd"/>
      <w:r w:rsidR="003901C2" w:rsidRPr="00AD7145">
        <w:rPr>
          <w:rFonts w:cs="Arial"/>
          <w:szCs w:val="22"/>
          <w:lang w:val="ru-RU"/>
        </w:rPr>
        <w:t xml:space="preserve">)» </w:t>
      </w:r>
      <w:r w:rsidR="00195125">
        <w:rPr>
          <w:rFonts w:cs="Arial"/>
          <w:szCs w:val="22"/>
          <w:lang w:val="ru-RU"/>
        </w:rPr>
        <w:t>в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Репрезентативный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список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в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качестве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совместной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номинации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Корейской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Народной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Демократической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Республики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и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Республики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Корея</w:t>
      </w:r>
      <w:r w:rsidR="00195125" w:rsidRPr="00AD7145">
        <w:rPr>
          <w:rFonts w:cs="Arial"/>
          <w:szCs w:val="22"/>
          <w:lang w:val="ru-RU"/>
        </w:rPr>
        <w:t xml:space="preserve">, </w:t>
      </w:r>
      <w:r w:rsidR="00195125">
        <w:rPr>
          <w:rFonts w:cs="Arial"/>
          <w:szCs w:val="22"/>
          <w:lang w:val="ru-RU"/>
        </w:rPr>
        <w:t>продемонстрировавшее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ту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роль</w:t>
      </w:r>
      <w:r w:rsidR="00195125" w:rsidRPr="00AD7145">
        <w:rPr>
          <w:rFonts w:cs="Arial"/>
          <w:szCs w:val="22"/>
          <w:lang w:val="ru-RU"/>
        </w:rPr>
        <w:t xml:space="preserve">, </w:t>
      </w:r>
      <w:r w:rsidR="00195125">
        <w:rPr>
          <w:rFonts w:cs="Arial"/>
          <w:szCs w:val="22"/>
          <w:lang w:val="ru-RU"/>
        </w:rPr>
        <w:t>которую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3C287D">
        <w:rPr>
          <w:rFonts w:cs="Arial"/>
          <w:szCs w:val="22"/>
          <w:lang w:val="ru-RU"/>
        </w:rPr>
        <w:t>через</w:t>
      </w:r>
      <w:r w:rsidR="0083564A">
        <w:rPr>
          <w:rFonts w:cs="Arial"/>
          <w:szCs w:val="22"/>
          <w:lang w:val="ru-RU"/>
        </w:rPr>
        <w:t xml:space="preserve"> культур</w:t>
      </w:r>
      <w:r w:rsidR="003C287D">
        <w:rPr>
          <w:rFonts w:cs="Arial"/>
          <w:szCs w:val="22"/>
          <w:lang w:val="ru-RU"/>
        </w:rPr>
        <w:t>у</w:t>
      </w:r>
      <w:r w:rsidR="0083564A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может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играть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195125">
        <w:rPr>
          <w:rFonts w:cs="Arial"/>
          <w:szCs w:val="22"/>
          <w:lang w:val="ru-RU"/>
        </w:rPr>
        <w:t>ЮНЕСКО</w:t>
      </w:r>
      <w:r w:rsidR="0083564A">
        <w:rPr>
          <w:rFonts w:cs="Arial"/>
          <w:szCs w:val="22"/>
          <w:lang w:val="ru-RU"/>
        </w:rPr>
        <w:t>,</w:t>
      </w:r>
      <w:r w:rsidR="00195125" w:rsidRPr="00AD7145">
        <w:rPr>
          <w:rFonts w:cs="Arial"/>
          <w:szCs w:val="22"/>
          <w:lang w:val="ru-RU"/>
        </w:rPr>
        <w:t xml:space="preserve"> </w:t>
      </w:r>
      <w:r w:rsidR="00AD7145">
        <w:rPr>
          <w:rFonts w:cs="Arial"/>
          <w:szCs w:val="22"/>
          <w:lang w:val="ru-RU"/>
        </w:rPr>
        <w:t>в</w:t>
      </w:r>
      <w:r w:rsidR="00AD7145" w:rsidRPr="00AD7145">
        <w:rPr>
          <w:rFonts w:cs="Arial"/>
          <w:szCs w:val="22"/>
          <w:lang w:val="ru-RU"/>
        </w:rPr>
        <w:t xml:space="preserve"> </w:t>
      </w:r>
      <w:r w:rsidR="0083564A">
        <w:rPr>
          <w:rFonts w:cs="Arial"/>
          <w:szCs w:val="22"/>
          <w:lang w:val="ru-RU"/>
        </w:rPr>
        <w:t xml:space="preserve">оказании </w:t>
      </w:r>
      <w:r w:rsidR="00AD7145">
        <w:rPr>
          <w:rFonts w:cs="Arial"/>
          <w:szCs w:val="22"/>
          <w:lang w:val="ru-RU"/>
        </w:rPr>
        <w:t>содействи</w:t>
      </w:r>
      <w:r w:rsidR="0083564A">
        <w:rPr>
          <w:rFonts w:cs="Arial"/>
          <w:szCs w:val="22"/>
          <w:lang w:val="ru-RU"/>
        </w:rPr>
        <w:t>я</w:t>
      </w:r>
      <w:r w:rsidR="00AD7145" w:rsidRPr="00AD7145">
        <w:rPr>
          <w:rFonts w:cs="Arial"/>
          <w:szCs w:val="22"/>
          <w:lang w:val="ru-RU"/>
        </w:rPr>
        <w:t xml:space="preserve"> </w:t>
      </w:r>
      <w:r w:rsidR="00AD7145">
        <w:rPr>
          <w:rFonts w:cs="Arial"/>
          <w:szCs w:val="22"/>
          <w:lang w:val="ru-RU"/>
        </w:rPr>
        <w:t>региональному</w:t>
      </w:r>
      <w:r w:rsidR="00AD7145" w:rsidRPr="00AD7145">
        <w:rPr>
          <w:rFonts w:cs="Arial"/>
          <w:szCs w:val="22"/>
          <w:lang w:val="ru-RU"/>
        </w:rPr>
        <w:t xml:space="preserve"> </w:t>
      </w:r>
      <w:r w:rsidR="00AD7145">
        <w:rPr>
          <w:rFonts w:cs="Arial"/>
          <w:szCs w:val="22"/>
          <w:lang w:val="ru-RU"/>
        </w:rPr>
        <w:t>и</w:t>
      </w:r>
      <w:r w:rsidR="00AD7145" w:rsidRPr="00AD7145">
        <w:rPr>
          <w:rFonts w:cs="Arial"/>
          <w:szCs w:val="22"/>
          <w:lang w:val="ru-RU"/>
        </w:rPr>
        <w:t xml:space="preserve"> </w:t>
      </w:r>
      <w:r w:rsidR="00AD7145">
        <w:rPr>
          <w:rFonts w:cs="Arial"/>
          <w:szCs w:val="22"/>
          <w:lang w:val="ru-RU"/>
        </w:rPr>
        <w:t xml:space="preserve">глобальному </w:t>
      </w:r>
      <w:proofErr w:type="spellStart"/>
      <w:r w:rsidR="00AD7145">
        <w:rPr>
          <w:rFonts w:cs="Arial"/>
          <w:szCs w:val="22"/>
          <w:lang w:val="ru-RU"/>
        </w:rPr>
        <w:t>миростроительству</w:t>
      </w:r>
      <w:proofErr w:type="spellEnd"/>
      <w:r w:rsidR="00AD7145">
        <w:rPr>
          <w:rFonts w:cs="Arial"/>
          <w:szCs w:val="22"/>
          <w:lang w:val="ru-RU"/>
        </w:rPr>
        <w:t>.</w:t>
      </w:r>
    </w:p>
    <w:p w14:paraId="63A710A2" w14:textId="1C2C5AA1" w:rsidR="000D1034" w:rsidRPr="00E40BE0" w:rsidRDefault="00EA7899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По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крайней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мере</w:t>
      </w:r>
      <w:r w:rsidRPr="003D1CD7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с</w:t>
      </w:r>
      <w:r w:rsidRPr="003D1CD7">
        <w:rPr>
          <w:rFonts w:cs="Arial"/>
          <w:szCs w:val="22"/>
          <w:lang w:val="ru-RU"/>
        </w:rPr>
        <w:t xml:space="preserve"> 2016</w:t>
      </w:r>
      <w:r w:rsidRPr="00EA7899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3D1CD7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государства</w:t>
      </w:r>
      <w:r w:rsidRPr="003D1CD7">
        <w:rPr>
          <w:rFonts w:cs="Arial"/>
          <w:szCs w:val="22"/>
          <w:lang w:val="ru-RU"/>
        </w:rPr>
        <w:t>-</w:t>
      </w:r>
      <w:r>
        <w:rPr>
          <w:rFonts w:cs="Arial"/>
          <w:szCs w:val="22"/>
          <w:lang w:val="ru-RU"/>
        </w:rPr>
        <w:t>участники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выражают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свою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заинтересованность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создании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системы</w:t>
      </w:r>
      <w:r w:rsidRPr="003D1CD7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которая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позволяла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бы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уточнять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мелкие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технические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вопросы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представления</w:t>
      </w:r>
      <w:r w:rsidRPr="003D1CD7">
        <w:rPr>
          <w:rFonts w:cs="Arial"/>
          <w:szCs w:val="22"/>
          <w:lang w:val="ru-RU"/>
        </w:rPr>
        <w:t xml:space="preserve"> </w:t>
      </w:r>
      <w:proofErr w:type="spellStart"/>
      <w:r>
        <w:rPr>
          <w:rFonts w:cs="Arial"/>
          <w:szCs w:val="22"/>
          <w:lang w:val="ru-RU"/>
        </w:rPr>
        <w:t>номинационных</w:t>
      </w:r>
      <w:proofErr w:type="spellEnd"/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досье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Комитету</w:t>
      </w:r>
      <w:r w:rsidRPr="003D1CD7">
        <w:rPr>
          <w:rFonts w:cs="Arial"/>
          <w:szCs w:val="22"/>
          <w:lang w:val="ru-RU"/>
        </w:rPr>
        <w:t>.</w:t>
      </w:r>
      <w:r w:rsidR="000D1034"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Основываясь</w:t>
      </w:r>
      <w:r w:rsidRPr="00A06E1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A06E1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обсуждениях</w:t>
      </w:r>
      <w:r w:rsidRPr="00A06E1D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имевших</w:t>
      </w:r>
      <w:r w:rsidRPr="00A06E1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место</w:t>
      </w:r>
      <w:r w:rsidRPr="00A06E1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A06E1D">
        <w:rPr>
          <w:rFonts w:cs="Arial"/>
          <w:szCs w:val="22"/>
          <w:lang w:val="ru-RU"/>
        </w:rPr>
        <w:t xml:space="preserve"> </w:t>
      </w:r>
      <w:r w:rsidRPr="00DA0723">
        <w:rPr>
          <w:rFonts w:cs="Arial"/>
          <w:szCs w:val="22"/>
          <w:lang w:val="ru-RU"/>
        </w:rPr>
        <w:t>предыдущих сессиях</w:t>
      </w:r>
      <w:r w:rsidRPr="004555AE">
        <w:rPr>
          <w:rFonts w:cs="Arial"/>
          <w:szCs w:val="22"/>
          <w:lang w:val="ru-RU"/>
        </w:rPr>
        <w:t>, на</w:t>
      </w:r>
      <w:r w:rsidRPr="00C611B9">
        <w:rPr>
          <w:rFonts w:cs="Arial"/>
          <w:szCs w:val="22"/>
          <w:lang w:val="ru-RU"/>
        </w:rPr>
        <w:t xml:space="preserve"> тринадцатой сессии Комитет представил новую экспериментальную процедуру на цикл 2019</w:t>
      </w:r>
      <w:r w:rsidRPr="0061460F">
        <w:rPr>
          <w:rFonts w:cs="Arial"/>
          <w:szCs w:val="22"/>
          <w:lang w:val="ru-RU"/>
        </w:rPr>
        <w:t> </w:t>
      </w:r>
      <w:r w:rsidRPr="00DA0723">
        <w:rPr>
          <w:rFonts w:cs="Arial"/>
          <w:szCs w:val="22"/>
          <w:lang w:val="ru-RU"/>
        </w:rPr>
        <w:t>г. под</w:t>
      </w:r>
      <w:r w:rsidRPr="004555AE">
        <w:rPr>
          <w:rFonts w:cs="Arial"/>
          <w:szCs w:val="22"/>
          <w:lang w:val="ru-RU"/>
        </w:rPr>
        <w:t xml:space="preserve"> названием</w:t>
      </w:r>
      <w:r w:rsidRPr="00C611B9">
        <w:rPr>
          <w:rFonts w:cs="Arial"/>
          <w:szCs w:val="22"/>
          <w:lang w:val="ru-RU"/>
        </w:rPr>
        <w:t xml:space="preserve"> «предварительный диалог на начальном этапе»</w:t>
      </w:r>
      <w:r w:rsidR="00A06E1D" w:rsidRPr="00C611B9">
        <w:rPr>
          <w:rFonts w:cs="Arial"/>
          <w:szCs w:val="22"/>
          <w:lang w:val="ru-RU"/>
        </w:rPr>
        <w:t xml:space="preserve"> </w:t>
      </w:r>
      <w:r w:rsidR="00A06E1D" w:rsidRPr="0061460F">
        <w:rPr>
          <w:lang w:val="ru-RU"/>
        </w:rPr>
        <w:t>и постановил рассмотреть в дальнейшем соответствующий диалоговый механизм для повышения</w:t>
      </w:r>
      <w:r w:rsidR="00A06E1D" w:rsidRPr="00DA0723">
        <w:rPr>
          <w:rStyle w:val="Lienhypertexte"/>
          <w:rFonts w:cs="Arial"/>
          <w:color w:val="auto"/>
          <w:szCs w:val="22"/>
          <w:u w:val="none"/>
          <w:lang w:val="ru-RU"/>
        </w:rPr>
        <w:t xml:space="preserve"> </w:t>
      </w:r>
      <w:r w:rsidR="00A06E1D">
        <w:rPr>
          <w:rStyle w:val="Lienhypertexte"/>
          <w:rFonts w:cs="Arial"/>
          <w:color w:val="auto"/>
          <w:szCs w:val="22"/>
          <w:u w:val="none"/>
          <w:lang w:val="ru-RU"/>
        </w:rPr>
        <w:t xml:space="preserve">уровня </w:t>
      </w:r>
      <w:proofErr w:type="spellStart"/>
      <w:r w:rsidR="00A06E1D">
        <w:rPr>
          <w:rStyle w:val="Lienhypertexte"/>
          <w:rFonts w:cs="Arial"/>
          <w:color w:val="auto"/>
          <w:szCs w:val="22"/>
          <w:u w:val="none"/>
          <w:lang w:val="ru-RU"/>
        </w:rPr>
        <w:t>транспарентности</w:t>
      </w:r>
      <w:proofErr w:type="spellEnd"/>
      <w:r w:rsidR="00A06E1D">
        <w:rPr>
          <w:rStyle w:val="Lienhypertexte"/>
          <w:rFonts w:cs="Arial"/>
          <w:color w:val="auto"/>
          <w:szCs w:val="22"/>
          <w:u w:val="none"/>
          <w:lang w:val="ru-RU"/>
        </w:rPr>
        <w:t xml:space="preserve"> процесса оценки и доверия к нему </w:t>
      </w:r>
      <w:r w:rsidR="000D1034" w:rsidRPr="00A06E1D">
        <w:rPr>
          <w:rStyle w:val="Lienhypertexte"/>
          <w:rFonts w:cs="Arial"/>
          <w:szCs w:val="22"/>
          <w:lang w:val="ru-RU"/>
        </w:rPr>
        <w:t>(</w:t>
      </w:r>
      <w:hyperlink r:id="rId34" w:history="1">
        <w:r w:rsidR="00A06E1D">
          <w:rPr>
            <w:rStyle w:val="Lienhypertexte"/>
            <w:rFonts w:cs="Arial"/>
            <w:szCs w:val="22"/>
            <w:lang w:val="ru-RU"/>
          </w:rPr>
          <w:t>решение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 </w:t>
        </w:r>
        <w:r w:rsidR="000D1034" w:rsidRPr="00A06E1D">
          <w:rPr>
            <w:rStyle w:val="Lienhypertexte"/>
            <w:rFonts w:cs="Arial"/>
            <w:szCs w:val="22"/>
            <w:lang w:val="ru-RU"/>
          </w:rPr>
          <w:t>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A06E1D">
          <w:rPr>
            <w:rStyle w:val="Lienhypertexte"/>
            <w:rFonts w:cs="Arial"/>
            <w:szCs w:val="22"/>
            <w:lang w:val="ru-RU"/>
          </w:rPr>
          <w:t xml:space="preserve"> 10</w:t>
        </w:r>
      </w:hyperlink>
      <w:r w:rsidR="000D1034" w:rsidRPr="00A06E1D">
        <w:rPr>
          <w:rStyle w:val="Lienhypertexte"/>
          <w:rFonts w:cs="Arial"/>
          <w:szCs w:val="22"/>
          <w:lang w:val="ru-RU"/>
        </w:rPr>
        <w:t xml:space="preserve"> </w:t>
      </w:r>
      <w:r w:rsidR="00A06E1D" w:rsidRPr="0061460F">
        <w:rPr>
          <w:rStyle w:val="Lienhypertexte"/>
          <w:rFonts w:cs="Arial"/>
          <w:color w:val="auto"/>
          <w:szCs w:val="22"/>
          <w:u w:val="none"/>
          <w:lang w:val="ru-RU"/>
        </w:rPr>
        <w:t>и</w:t>
      </w:r>
      <w:r w:rsidR="000D1034" w:rsidRPr="0061460F">
        <w:rPr>
          <w:rStyle w:val="Lienhypertexte"/>
          <w:rFonts w:cs="Arial"/>
          <w:color w:val="auto"/>
          <w:szCs w:val="22"/>
          <w:u w:val="none"/>
          <w:lang w:val="ru-RU"/>
        </w:rPr>
        <w:t xml:space="preserve"> </w:t>
      </w:r>
      <w:r w:rsidR="00A06E1D">
        <w:rPr>
          <w:rStyle w:val="Lienhypertexte"/>
          <w:rFonts w:cs="Arial"/>
          <w:szCs w:val="22"/>
          <w:lang w:val="ru-RU"/>
        </w:rPr>
        <w:t>решение</w:t>
      </w:r>
      <w:hyperlink r:id="rId35" w:history="1">
        <w:r w:rsidR="000D1034" w:rsidRPr="003B42C4">
          <w:rPr>
            <w:rStyle w:val="Lienhypertexte"/>
            <w:rFonts w:cs="Arial"/>
            <w:szCs w:val="22"/>
            <w:lang w:val="en-US"/>
          </w:rPr>
          <w:t> </w:t>
        </w:r>
        <w:r w:rsidR="000D1034" w:rsidRPr="00A06E1D">
          <w:rPr>
            <w:rStyle w:val="Lienhypertexte"/>
            <w:rFonts w:cs="Arial"/>
            <w:szCs w:val="22"/>
            <w:lang w:val="ru-RU"/>
          </w:rPr>
          <w:t>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A06E1D">
          <w:rPr>
            <w:rStyle w:val="Lienhypertexte"/>
            <w:rFonts w:cs="Arial"/>
            <w:szCs w:val="22"/>
            <w:lang w:val="ru-RU"/>
          </w:rPr>
          <w:t xml:space="preserve"> 16</w:t>
        </w:r>
      </w:hyperlink>
      <w:r w:rsidR="000D1034" w:rsidRPr="00A06E1D">
        <w:rPr>
          <w:rStyle w:val="Lienhypertexte"/>
          <w:rFonts w:cs="Arial"/>
          <w:szCs w:val="22"/>
          <w:lang w:val="ru-RU"/>
        </w:rPr>
        <w:t>)</w:t>
      </w:r>
      <w:r w:rsidR="000D1034" w:rsidRPr="00A06E1D">
        <w:rPr>
          <w:rFonts w:cs="Arial"/>
          <w:szCs w:val="22"/>
          <w:lang w:val="ru-RU"/>
        </w:rPr>
        <w:t xml:space="preserve">. </w:t>
      </w:r>
      <w:r w:rsidR="004C3F73">
        <w:rPr>
          <w:rFonts w:cs="Arial"/>
          <w:szCs w:val="22"/>
          <w:lang w:val="ru-RU"/>
        </w:rPr>
        <w:t>Это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позволило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Оценочному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lastRenderedPageBreak/>
        <w:t>органу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приступ</w:t>
      </w:r>
      <w:r w:rsidR="00850634">
        <w:rPr>
          <w:rFonts w:cs="Arial"/>
          <w:szCs w:val="22"/>
          <w:lang w:val="ru-RU"/>
        </w:rPr>
        <w:t>а</w:t>
      </w:r>
      <w:r w:rsidR="004C3F73">
        <w:rPr>
          <w:rFonts w:cs="Arial"/>
          <w:szCs w:val="22"/>
          <w:lang w:val="ru-RU"/>
        </w:rPr>
        <w:t>ть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к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письменному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обмену</w:t>
      </w:r>
      <w:r w:rsidR="004C3F73" w:rsidRPr="00850634">
        <w:rPr>
          <w:rFonts w:cs="Arial"/>
          <w:szCs w:val="22"/>
          <w:lang w:val="ru-RU"/>
        </w:rPr>
        <w:t xml:space="preserve"> </w:t>
      </w:r>
      <w:r w:rsidR="004C3F73">
        <w:rPr>
          <w:rFonts w:cs="Arial"/>
          <w:szCs w:val="22"/>
          <w:lang w:val="ru-RU"/>
        </w:rPr>
        <w:t>информацией</w:t>
      </w:r>
      <w:r w:rsidR="00CA1F2C" w:rsidRPr="00850634">
        <w:rPr>
          <w:rFonts w:cs="Arial"/>
          <w:szCs w:val="22"/>
          <w:lang w:val="ru-RU"/>
        </w:rPr>
        <w:t xml:space="preserve">, </w:t>
      </w:r>
      <w:r w:rsidR="00CA1F2C">
        <w:rPr>
          <w:rFonts w:cs="Arial"/>
          <w:szCs w:val="22"/>
          <w:lang w:val="ru-RU"/>
        </w:rPr>
        <w:t>когда</w:t>
      </w:r>
      <w:r w:rsidR="00CA1F2C" w:rsidRPr="00850634">
        <w:rPr>
          <w:rFonts w:cs="Arial"/>
          <w:szCs w:val="22"/>
          <w:lang w:val="ru-RU"/>
        </w:rPr>
        <w:t xml:space="preserve"> </w:t>
      </w:r>
      <w:r w:rsidR="00CA1F2C">
        <w:rPr>
          <w:rFonts w:cs="Arial"/>
          <w:szCs w:val="22"/>
          <w:lang w:val="ru-RU"/>
        </w:rPr>
        <w:t>он</w:t>
      </w:r>
      <w:r w:rsidR="00CA1F2C" w:rsidRPr="00850634">
        <w:rPr>
          <w:rFonts w:cs="Arial"/>
          <w:szCs w:val="22"/>
          <w:lang w:val="ru-RU"/>
        </w:rPr>
        <w:t xml:space="preserve"> </w:t>
      </w:r>
      <w:r w:rsidR="00CA1F2C">
        <w:rPr>
          <w:rFonts w:cs="Arial"/>
          <w:szCs w:val="22"/>
          <w:lang w:val="ru-RU"/>
        </w:rPr>
        <w:t>считает</w:t>
      </w:r>
      <w:r w:rsidR="00CA1F2C" w:rsidRPr="00850634">
        <w:rPr>
          <w:rFonts w:cs="Arial"/>
          <w:szCs w:val="22"/>
          <w:lang w:val="ru-RU"/>
        </w:rPr>
        <w:t xml:space="preserve">, </w:t>
      </w:r>
      <w:r w:rsidR="00CA1F2C">
        <w:rPr>
          <w:rFonts w:cs="Arial"/>
          <w:szCs w:val="22"/>
          <w:lang w:val="ru-RU"/>
        </w:rPr>
        <w:t>что</w:t>
      </w:r>
      <w:r w:rsidR="00CA1F2C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взаимообмен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краткими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вопросами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и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ответами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с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представившим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досье</w:t>
      </w:r>
      <w:r w:rsidR="008506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 xml:space="preserve">или заявку государством </w:t>
      </w:r>
      <w:r w:rsidR="00E04799">
        <w:rPr>
          <w:rFonts w:cs="Arial"/>
          <w:szCs w:val="22"/>
          <w:lang w:val="ru-RU"/>
        </w:rPr>
        <w:t>по</w:t>
      </w:r>
      <w:r w:rsidR="00850634">
        <w:rPr>
          <w:rFonts w:cs="Arial"/>
          <w:szCs w:val="22"/>
          <w:lang w:val="ru-RU"/>
        </w:rPr>
        <w:t>может уточнить соответств</w:t>
      </w:r>
      <w:r w:rsidR="00E04799">
        <w:rPr>
          <w:rFonts w:cs="Arial"/>
          <w:szCs w:val="22"/>
          <w:lang w:val="ru-RU"/>
        </w:rPr>
        <w:t xml:space="preserve">ие </w:t>
      </w:r>
      <w:r w:rsidR="00850634">
        <w:rPr>
          <w:rFonts w:cs="Arial"/>
          <w:szCs w:val="22"/>
          <w:lang w:val="ru-RU"/>
        </w:rPr>
        <w:t>номинаци</w:t>
      </w:r>
      <w:r w:rsidR="00E04799">
        <w:rPr>
          <w:rFonts w:cs="Arial"/>
          <w:szCs w:val="22"/>
          <w:lang w:val="ru-RU"/>
        </w:rPr>
        <w:t>и</w:t>
      </w:r>
      <w:r w:rsidR="00850634">
        <w:rPr>
          <w:rFonts w:cs="Arial"/>
          <w:szCs w:val="22"/>
          <w:lang w:val="ru-RU"/>
        </w:rPr>
        <w:t xml:space="preserve"> определенному критерию.</w:t>
      </w:r>
      <w:r w:rsidR="000D1034" w:rsidRPr="00850634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На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четырнадцатой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сессии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Комитета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данный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опыт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предварительного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диалога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на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начальном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этапе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был</w:t>
      </w:r>
      <w:r w:rsidR="00850634" w:rsidRPr="00E40BE0">
        <w:rPr>
          <w:rFonts w:cs="Arial"/>
          <w:szCs w:val="22"/>
          <w:lang w:val="ru-RU"/>
        </w:rPr>
        <w:t xml:space="preserve"> </w:t>
      </w:r>
      <w:r w:rsidR="00850634">
        <w:rPr>
          <w:rFonts w:cs="Arial"/>
          <w:szCs w:val="22"/>
          <w:lang w:val="ru-RU"/>
        </w:rPr>
        <w:t>подытожен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с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тем</w:t>
      </w:r>
      <w:r w:rsidR="00E40BE0" w:rsidRPr="00E40BE0">
        <w:rPr>
          <w:rFonts w:cs="Arial"/>
          <w:szCs w:val="22"/>
          <w:lang w:val="ru-RU"/>
        </w:rPr>
        <w:t xml:space="preserve">, </w:t>
      </w:r>
      <w:r w:rsidR="00E40BE0">
        <w:rPr>
          <w:rFonts w:cs="Arial"/>
          <w:szCs w:val="22"/>
          <w:lang w:val="ru-RU"/>
        </w:rPr>
        <w:t>чтобы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представить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возможные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поправки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в Оперативное руководство восьмой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сессии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Генеральной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ассамблее</w:t>
      </w:r>
      <w:r w:rsidR="00E40BE0" w:rsidRPr="00E40BE0">
        <w:rPr>
          <w:rFonts w:cs="Arial"/>
          <w:szCs w:val="22"/>
          <w:lang w:val="ru-RU"/>
        </w:rPr>
        <w:t xml:space="preserve"> </w:t>
      </w:r>
      <w:r w:rsidR="00E40BE0">
        <w:rPr>
          <w:rFonts w:cs="Arial"/>
          <w:szCs w:val="22"/>
          <w:lang w:val="ru-RU"/>
        </w:rPr>
        <w:t>государств-участников в 2020 г.</w:t>
      </w:r>
    </w:p>
    <w:p w14:paraId="1B361290" w14:textId="4E3380B1" w:rsidR="000D1034" w:rsidRPr="00E40BE0" w:rsidRDefault="00E40BE0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lang w:val="ru-RU"/>
        </w:rPr>
      </w:pP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настоящее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время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существует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механизма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позволяющего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Секретариату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доводить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сведения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увеличивающееся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количество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получаемой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корреспонденции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касающейся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изменений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условий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состояния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элементов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включенных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списки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Конвенции. На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своей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признал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необходимость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рассмотрения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вопроса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последующих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действиях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отношении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включенных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элементов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рамках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более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широкого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анализа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механизмов составления списков согласно Конвенции. </w:t>
      </w:r>
      <w:bookmarkStart w:id="1" w:name="_Hlk27204985"/>
      <w:r>
        <w:rPr>
          <w:rFonts w:cs="Arial"/>
          <w:szCs w:val="22"/>
          <w:lang w:val="ru-RU"/>
        </w:rPr>
        <w:t>На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четырнадцатой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Комитета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по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просьбе Президиума, была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рассмотрена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ситуация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Карнавалом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proofErr w:type="spellStart"/>
      <w:r>
        <w:rPr>
          <w:rFonts w:cs="Arial"/>
          <w:szCs w:val="22"/>
          <w:lang w:val="ru-RU"/>
        </w:rPr>
        <w:t>Алсте</w:t>
      </w:r>
      <w:proofErr w:type="spellEnd"/>
      <w:r w:rsidRPr="00E40BE0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Бельгия</w:t>
      </w:r>
      <w:r w:rsidRPr="00E40BE0">
        <w:rPr>
          <w:rFonts w:cs="Arial"/>
          <w:szCs w:val="22"/>
          <w:lang w:val="ru-RU"/>
        </w:rPr>
        <w:t xml:space="preserve">) – </w:t>
      </w:r>
      <w:r>
        <w:rPr>
          <w:rFonts w:cs="Arial"/>
          <w:szCs w:val="22"/>
          <w:lang w:val="ru-RU"/>
        </w:rPr>
        <w:t>элементом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включенным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2010</w:t>
      </w:r>
      <w:r w:rsidRPr="00E40BE0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E40BE0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Репрезентативный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список. Приняв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внимание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что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элемент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больше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не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соответствует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критериям</w:t>
      </w:r>
      <w:r w:rsidRPr="00E40BE0">
        <w:rPr>
          <w:rFonts w:cs="Arial"/>
          <w:szCs w:val="22"/>
          <w:lang w:val="ru-RU"/>
        </w:rPr>
        <w:t xml:space="preserve"> </w:t>
      </w:r>
      <w:r w:rsidRPr="003B42C4">
        <w:rPr>
          <w:rFonts w:cs="Arial"/>
          <w:szCs w:val="22"/>
          <w:lang w:val="en-US"/>
        </w:rPr>
        <w:t>R</w:t>
      </w:r>
      <w:r w:rsidRPr="00E40BE0">
        <w:rPr>
          <w:rFonts w:cs="Arial"/>
          <w:szCs w:val="22"/>
          <w:lang w:val="ru-RU"/>
        </w:rPr>
        <w:t xml:space="preserve">.1 </w:t>
      </w:r>
      <w:r>
        <w:rPr>
          <w:rFonts w:cs="Arial"/>
          <w:szCs w:val="22"/>
          <w:lang w:val="ru-RU"/>
        </w:rPr>
        <w:t>и</w:t>
      </w:r>
      <w:r w:rsidRPr="00E40BE0">
        <w:rPr>
          <w:rFonts w:cs="Arial"/>
          <w:szCs w:val="22"/>
          <w:lang w:val="ru-RU"/>
        </w:rPr>
        <w:t xml:space="preserve"> </w:t>
      </w:r>
      <w:r w:rsidRPr="003B42C4">
        <w:rPr>
          <w:rFonts w:cs="Arial"/>
          <w:szCs w:val="22"/>
          <w:lang w:val="en-US"/>
        </w:rPr>
        <w:t>R</w:t>
      </w:r>
      <w:r w:rsidRPr="00E40BE0">
        <w:rPr>
          <w:rFonts w:cs="Arial"/>
          <w:szCs w:val="22"/>
          <w:lang w:val="ru-RU"/>
        </w:rPr>
        <w:t xml:space="preserve">.2 </w:t>
      </w:r>
      <w:r>
        <w:rPr>
          <w:rFonts w:cs="Arial"/>
          <w:szCs w:val="22"/>
          <w:lang w:val="ru-RU"/>
        </w:rPr>
        <w:t>для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включения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список</w:t>
      </w:r>
      <w:r w:rsidRPr="00E40BE0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и</w:t>
      </w:r>
      <w:r w:rsidR="006F065E">
        <w:rPr>
          <w:rFonts w:cs="Arial"/>
          <w:szCs w:val="22"/>
          <w:lang w:val="ru-RU"/>
        </w:rPr>
        <w:t>,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приняв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сведению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вербальную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ноту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Королевства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Бельгия</w:t>
      </w:r>
      <w:r w:rsidRPr="00E40BE0">
        <w:rPr>
          <w:rFonts w:cs="Arial"/>
          <w:szCs w:val="22"/>
          <w:lang w:val="ru-RU"/>
        </w:rPr>
        <w:t xml:space="preserve"> (</w:t>
      </w:r>
      <w:r>
        <w:rPr>
          <w:rFonts w:cs="Arial"/>
          <w:szCs w:val="22"/>
          <w:lang w:val="ru-RU"/>
        </w:rPr>
        <w:t>от</w:t>
      </w:r>
      <w:r w:rsidRPr="00E40BE0">
        <w:rPr>
          <w:rFonts w:cs="Arial"/>
          <w:szCs w:val="22"/>
          <w:lang w:val="ru-RU"/>
        </w:rPr>
        <w:t xml:space="preserve"> 5 </w:t>
      </w:r>
      <w:r>
        <w:rPr>
          <w:rFonts w:cs="Arial"/>
          <w:szCs w:val="22"/>
          <w:lang w:val="ru-RU"/>
        </w:rPr>
        <w:t>декабря</w:t>
      </w:r>
      <w:r w:rsidRPr="00E40BE0">
        <w:rPr>
          <w:rFonts w:cs="Arial"/>
          <w:szCs w:val="22"/>
          <w:lang w:val="ru-RU"/>
        </w:rPr>
        <w:t xml:space="preserve"> 2019</w:t>
      </w:r>
      <w:r w:rsidRPr="00E40BE0">
        <w:rPr>
          <w:rFonts w:cs="Arial"/>
          <w:szCs w:val="22"/>
          <w:lang w:val="en-US"/>
        </w:rPr>
        <w:t> </w:t>
      </w:r>
      <w:r>
        <w:rPr>
          <w:rFonts w:cs="Arial"/>
          <w:szCs w:val="22"/>
          <w:lang w:val="ru-RU"/>
        </w:rPr>
        <w:t>г</w:t>
      </w:r>
      <w:r w:rsidRPr="00E40BE0">
        <w:rPr>
          <w:rFonts w:cs="Arial"/>
          <w:szCs w:val="22"/>
          <w:lang w:val="ru-RU"/>
        </w:rPr>
        <w:t xml:space="preserve">.), </w:t>
      </w:r>
      <w:r>
        <w:rPr>
          <w:rFonts w:cs="Arial"/>
          <w:szCs w:val="22"/>
          <w:lang w:val="ru-RU"/>
        </w:rPr>
        <w:t>Комитет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постановил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исключить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элемент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из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списка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соответствии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E40BE0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пунктом</w:t>
      </w:r>
      <w:r w:rsidRPr="00E40BE0">
        <w:rPr>
          <w:rFonts w:cs="Arial"/>
          <w:szCs w:val="22"/>
          <w:lang w:val="ru-RU"/>
        </w:rPr>
        <w:t xml:space="preserve"> 40 </w:t>
      </w:r>
      <w:r>
        <w:rPr>
          <w:rFonts w:cs="Arial"/>
          <w:szCs w:val="22"/>
          <w:lang w:val="ru-RU"/>
        </w:rPr>
        <w:t>Оперативного руководства.</w:t>
      </w:r>
    </w:p>
    <w:bookmarkEnd w:id="1"/>
    <w:p w14:paraId="0472CD85" w14:textId="7F9688A0" w:rsidR="000D1034" w:rsidRPr="00567403" w:rsidRDefault="000B12B9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то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же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время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на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своей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тринадцатой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сессии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при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поддержке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 xml:space="preserve">правительства Японии, </w:t>
      </w:r>
      <w:r>
        <w:rPr>
          <w:rFonts w:cs="Arial"/>
          <w:szCs w:val="22"/>
          <w:lang w:val="ru-RU"/>
        </w:rPr>
        <w:t>Комитет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приступил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к</w:t>
      </w:r>
      <w:r w:rsidRPr="005674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долгосрочному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до</w:t>
      </w:r>
      <w:r w:rsidR="00567403" w:rsidRPr="00567403">
        <w:rPr>
          <w:rFonts w:cs="Arial"/>
          <w:szCs w:val="22"/>
          <w:lang w:val="ru-RU"/>
        </w:rPr>
        <w:t xml:space="preserve"> 2022</w:t>
      </w:r>
      <w:r w:rsidR="00567403" w:rsidRPr="00567403">
        <w:rPr>
          <w:rFonts w:cs="Arial"/>
          <w:szCs w:val="22"/>
          <w:lang w:val="en-US"/>
        </w:rPr>
        <w:t> </w:t>
      </w:r>
      <w:r w:rsidR="00567403">
        <w:rPr>
          <w:rFonts w:cs="Arial"/>
          <w:szCs w:val="22"/>
          <w:lang w:val="ru-RU"/>
        </w:rPr>
        <w:t>г</w:t>
      </w:r>
      <w:r w:rsidR="00567403" w:rsidRPr="00567403">
        <w:rPr>
          <w:rFonts w:cs="Arial"/>
          <w:szCs w:val="22"/>
          <w:lang w:val="ru-RU"/>
        </w:rPr>
        <w:t xml:space="preserve">., </w:t>
      </w:r>
      <w:r w:rsidR="006F065E">
        <w:rPr>
          <w:rFonts w:cs="Arial"/>
          <w:szCs w:val="22"/>
          <w:lang w:val="ru-RU"/>
        </w:rPr>
        <w:t>анализу</w:t>
      </w:r>
      <w:r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механизмов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составления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списков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согласно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Конвенции.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Общей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целью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данной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инициативы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является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среди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прочего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рассмотрение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6F065E">
        <w:rPr>
          <w:rFonts w:cs="Arial"/>
          <w:szCs w:val="22"/>
          <w:lang w:val="ru-RU"/>
        </w:rPr>
        <w:t>сущности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целей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списков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реестра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Конвенции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также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актуальность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различных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критериев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для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каждого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из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этих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механизмов. Важной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частью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этого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анализа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является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обзор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методологии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рассмотрения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оценки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номинаций.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На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четырнадцатой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сессии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Комитета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был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достигнут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прогресс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данном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отношении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указан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ряд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тем</w:t>
      </w:r>
      <w:r w:rsidR="00567403" w:rsidRPr="00567403">
        <w:rPr>
          <w:rFonts w:cs="Arial"/>
          <w:szCs w:val="22"/>
          <w:lang w:val="ru-RU"/>
        </w:rPr>
        <w:t xml:space="preserve">, </w:t>
      </w:r>
      <w:r w:rsidR="00567403">
        <w:rPr>
          <w:rFonts w:cs="Arial"/>
          <w:szCs w:val="22"/>
          <w:lang w:val="ru-RU"/>
        </w:rPr>
        <w:t>которые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должны были быть рассмотрены на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первом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совещании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экспертов</w:t>
      </w:r>
      <w:r w:rsidR="00567403" w:rsidRPr="00567403">
        <w:rPr>
          <w:rFonts w:cs="Arial"/>
          <w:szCs w:val="22"/>
          <w:lang w:val="ru-RU"/>
        </w:rPr>
        <w:t xml:space="preserve"> </w:t>
      </w:r>
      <w:r w:rsidR="00567403">
        <w:rPr>
          <w:rFonts w:cs="Arial"/>
          <w:szCs w:val="22"/>
          <w:lang w:val="ru-RU"/>
        </w:rPr>
        <w:t>в начале 2020 г.</w:t>
      </w:r>
    </w:p>
    <w:p w14:paraId="24CFA86D" w14:textId="55A839CA" w:rsidR="000D1034" w:rsidRPr="00711D6F" w:rsidRDefault="003D1CD7" w:rsidP="000D1034">
      <w:pPr>
        <w:pStyle w:val="Marge"/>
        <w:numPr>
          <w:ilvl w:val="0"/>
          <w:numId w:val="22"/>
        </w:numPr>
        <w:tabs>
          <w:tab w:val="clear" w:pos="928"/>
          <w:tab w:val="num" w:pos="567"/>
        </w:tabs>
        <w:spacing w:after="120"/>
        <w:ind w:left="567" w:hanging="567"/>
        <w:rPr>
          <w:rFonts w:cs="Arial"/>
          <w:szCs w:val="22"/>
          <w:lang w:val="ru-RU"/>
        </w:rPr>
      </w:pPr>
      <w:r>
        <w:rPr>
          <w:rFonts w:eastAsia="Arial" w:cs="Arial"/>
          <w:szCs w:val="22"/>
          <w:lang w:val="ru-RU"/>
        </w:rPr>
        <w:t>Комитет</w:t>
      </w:r>
      <w:r w:rsidRPr="003D1CD7">
        <w:rPr>
          <w:rFonts w:eastAsia="Arial" w:cs="Arial"/>
          <w:szCs w:val="22"/>
          <w:lang w:val="ru-RU"/>
        </w:rPr>
        <w:t xml:space="preserve"> (</w:t>
      </w:r>
      <w:r>
        <w:rPr>
          <w:rFonts w:eastAsia="Arial" w:cs="Arial"/>
          <w:szCs w:val="22"/>
          <w:lang w:val="ru-RU"/>
        </w:rPr>
        <w:t>относительно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заявок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свыше</w:t>
      </w:r>
      <w:r w:rsidRPr="003D1CD7">
        <w:rPr>
          <w:rFonts w:eastAsia="Arial" w:cs="Arial"/>
          <w:szCs w:val="22"/>
          <w:lang w:val="ru-RU"/>
        </w:rPr>
        <w:t xml:space="preserve"> 100</w:t>
      </w:r>
      <w:r>
        <w:rPr>
          <w:rFonts w:eastAsia="Arial" w:cs="Arial"/>
          <w:szCs w:val="22"/>
          <w:lang w:val="en-US"/>
        </w:rPr>
        <w:t> </w:t>
      </w:r>
      <w:r w:rsidRPr="003D1CD7">
        <w:rPr>
          <w:rFonts w:eastAsia="Arial" w:cs="Arial"/>
          <w:szCs w:val="22"/>
          <w:lang w:val="ru-RU"/>
        </w:rPr>
        <w:t xml:space="preserve">000 </w:t>
      </w:r>
      <w:r>
        <w:rPr>
          <w:rFonts w:eastAsia="Arial" w:cs="Arial"/>
          <w:szCs w:val="22"/>
          <w:lang w:val="ru-RU"/>
        </w:rPr>
        <w:t>долл</w:t>
      </w:r>
      <w:r w:rsidRPr="003D1CD7">
        <w:rPr>
          <w:rFonts w:eastAsia="Arial" w:cs="Arial"/>
          <w:szCs w:val="22"/>
          <w:lang w:val="ru-RU"/>
        </w:rPr>
        <w:t xml:space="preserve">.) </w:t>
      </w:r>
      <w:r>
        <w:rPr>
          <w:rFonts w:eastAsia="Arial" w:cs="Arial"/>
          <w:szCs w:val="22"/>
          <w:lang w:val="ru-RU"/>
        </w:rPr>
        <w:t>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Президиум</w:t>
      </w:r>
      <w:r w:rsidRPr="003D1CD7">
        <w:rPr>
          <w:rFonts w:eastAsia="Arial" w:cs="Arial"/>
          <w:szCs w:val="22"/>
          <w:lang w:val="ru-RU"/>
        </w:rPr>
        <w:t xml:space="preserve"> (</w:t>
      </w:r>
      <w:r>
        <w:rPr>
          <w:rFonts w:eastAsia="Arial" w:cs="Arial"/>
          <w:szCs w:val="22"/>
          <w:lang w:val="ru-RU"/>
        </w:rPr>
        <w:t>относительно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заявок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</w:t>
      </w:r>
      <w:r w:rsidRPr="003D1CD7">
        <w:rPr>
          <w:rFonts w:eastAsia="Arial" w:cs="Arial"/>
          <w:szCs w:val="22"/>
          <w:lang w:val="ru-RU"/>
        </w:rPr>
        <w:t xml:space="preserve"> 100</w:t>
      </w:r>
      <w:r>
        <w:rPr>
          <w:rFonts w:eastAsia="Arial" w:cs="Arial"/>
          <w:szCs w:val="22"/>
          <w:lang w:val="en-US"/>
        </w:rPr>
        <w:t> </w:t>
      </w:r>
      <w:r w:rsidRPr="003D1CD7">
        <w:rPr>
          <w:rFonts w:eastAsia="Arial" w:cs="Arial"/>
          <w:szCs w:val="22"/>
          <w:lang w:val="ru-RU"/>
        </w:rPr>
        <w:t xml:space="preserve">000 </w:t>
      </w:r>
      <w:r>
        <w:rPr>
          <w:rFonts w:eastAsia="Arial" w:cs="Arial"/>
          <w:szCs w:val="22"/>
          <w:lang w:val="ru-RU"/>
        </w:rPr>
        <w:t>долл</w:t>
      </w:r>
      <w:r w:rsidRPr="003D1CD7">
        <w:rPr>
          <w:rFonts w:eastAsia="Arial" w:cs="Arial"/>
          <w:szCs w:val="22"/>
          <w:lang w:val="ru-RU"/>
        </w:rPr>
        <w:t xml:space="preserve">. </w:t>
      </w:r>
      <w:r>
        <w:rPr>
          <w:rFonts w:eastAsia="Arial" w:cs="Arial"/>
          <w:szCs w:val="22"/>
          <w:lang w:val="ru-RU"/>
        </w:rPr>
        <w:t>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заявок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срочную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помощь</w:t>
      </w:r>
      <w:r w:rsidRPr="003D1CD7">
        <w:rPr>
          <w:rFonts w:eastAsia="Arial" w:cs="Arial"/>
          <w:szCs w:val="22"/>
          <w:lang w:val="ru-RU"/>
        </w:rPr>
        <w:t xml:space="preserve">) </w:t>
      </w:r>
      <w:r>
        <w:rPr>
          <w:rFonts w:eastAsia="Arial" w:cs="Arial"/>
          <w:szCs w:val="22"/>
          <w:lang w:val="ru-RU"/>
        </w:rPr>
        <w:t>за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отчетный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период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утвердили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в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общей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сложности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26 из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37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заявок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международную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помощь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на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общую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сумму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2</w:t>
      </w:r>
      <w:r w:rsidRPr="003D1CD7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451</w:t>
      </w:r>
      <w:r w:rsidRPr="003D1CD7">
        <w:rPr>
          <w:rFonts w:eastAsia="Arial" w:cs="Arial"/>
          <w:szCs w:val="22"/>
          <w:lang w:val="en-US"/>
        </w:rPr>
        <w:t> </w:t>
      </w:r>
      <w:r>
        <w:rPr>
          <w:rFonts w:eastAsia="Arial" w:cs="Arial"/>
          <w:szCs w:val="22"/>
          <w:lang w:val="ru-RU"/>
        </w:rPr>
        <w:t>208</w:t>
      </w:r>
      <w:r w:rsidRPr="003D1CD7">
        <w:rPr>
          <w:rFonts w:eastAsia="Arial" w:cs="Arial"/>
          <w:szCs w:val="22"/>
          <w:lang w:val="ru-RU"/>
        </w:rPr>
        <w:t xml:space="preserve"> </w:t>
      </w:r>
      <w:r>
        <w:rPr>
          <w:rFonts w:eastAsia="Arial" w:cs="Arial"/>
          <w:szCs w:val="22"/>
          <w:lang w:val="ru-RU"/>
        </w:rPr>
        <w:t>долл</w:t>
      </w:r>
      <w:r w:rsidRPr="003D1CD7">
        <w:rPr>
          <w:rFonts w:eastAsia="Arial" w:cs="Arial"/>
          <w:szCs w:val="22"/>
          <w:lang w:val="ru-RU"/>
        </w:rPr>
        <w:t>.</w:t>
      </w:r>
      <w:r>
        <w:rPr>
          <w:rFonts w:eastAsia="Arial" w:cs="Arial"/>
          <w:szCs w:val="22"/>
          <w:lang w:val="ru-RU"/>
        </w:rPr>
        <w:t xml:space="preserve"> </w:t>
      </w:r>
      <w:r w:rsidR="000D1034" w:rsidRPr="003D1CD7">
        <w:rPr>
          <w:rFonts w:cs="Arial"/>
          <w:szCs w:val="22"/>
          <w:lang w:val="ru-RU"/>
        </w:rPr>
        <w:t>(</w:t>
      </w:r>
      <w:r>
        <w:rPr>
          <w:rFonts w:cs="Arial"/>
          <w:szCs w:val="22"/>
          <w:lang w:val="ru-RU"/>
        </w:rPr>
        <w:t>см</w:t>
      </w:r>
      <w:r w:rsidRPr="003D1CD7">
        <w:rPr>
          <w:rFonts w:cs="Arial"/>
          <w:szCs w:val="22"/>
          <w:lang w:val="ru-RU"/>
        </w:rPr>
        <w:t xml:space="preserve">. </w:t>
      </w:r>
      <w:r>
        <w:rPr>
          <w:rFonts w:cs="Arial"/>
          <w:szCs w:val="22"/>
          <w:lang w:val="ru-RU"/>
        </w:rPr>
        <w:t>также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документы</w:t>
      </w:r>
      <w:r w:rsidR="000D1034" w:rsidRPr="003D1CD7">
        <w:rPr>
          <w:rFonts w:cs="Arial"/>
          <w:szCs w:val="22"/>
          <w:lang w:val="ru-RU"/>
        </w:rPr>
        <w:t xml:space="preserve"> </w:t>
      </w:r>
      <w:hyperlink r:id="rId36" w:history="1">
        <w:r w:rsidR="000D1034" w:rsidRPr="003B42C4">
          <w:rPr>
            <w:rStyle w:val="Lienhypertexte"/>
            <w:rFonts w:cs="Arial"/>
            <w:szCs w:val="22"/>
            <w:lang w:val="en-US"/>
          </w:rPr>
          <w:t>ITH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/18/13.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/7.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</w:t>
        </w:r>
      </w:hyperlink>
      <w:r w:rsidR="000D1034"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="000D1034" w:rsidRPr="003D1CD7">
        <w:rPr>
          <w:rFonts w:cs="Arial"/>
          <w:szCs w:val="22"/>
          <w:lang w:val="ru-RU"/>
        </w:rPr>
        <w:t xml:space="preserve"> </w:t>
      </w:r>
      <w:hyperlink r:id="rId37" w:history="1">
        <w:r w:rsidR="000D1034" w:rsidRPr="003B42C4">
          <w:rPr>
            <w:rStyle w:val="Lienhypertexte"/>
            <w:rFonts w:cs="Arial"/>
            <w:szCs w:val="22"/>
            <w:lang w:val="en-US"/>
          </w:rPr>
          <w:t>LHE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COM</w:t>
        </w:r>
        <w:r w:rsidR="000D1034" w:rsidRPr="003D1CD7">
          <w:rPr>
            <w:rStyle w:val="Lienhypertexte"/>
            <w:rFonts w:cs="Arial"/>
            <w:szCs w:val="22"/>
            <w:lang w:val="ru-RU"/>
          </w:rPr>
          <w:t>/9.</w:t>
        </w:r>
        <w:r w:rsidR="000D1034" w:rsidRPr="003B42C4">
          <w:rPr>
            <w:rStyle w:val="Lienhypertexte"/>
            <w:rFonts w:cs="Arial"/>
            <w:szCs w:val="22"/>
            <w:lang w:val="en-US"/>
          </w:rPr>
          <w:t>b</w:t>
        </w:r>
      </w:hyperlink>
      <w:r w:rsidR="000D1034"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докладами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использовании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международной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помощи государствами-участниками). За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отчетный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период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финансовую помощь из Фонда в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общей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сложности</w:t>
      </w:r>
      <w:r w:rsidRPr="003D1CD7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получила</w:t>
      </w:r>
      <w:r w:rsidRPr="003D1CD7">
        <w:rPr>
          <w:rFonts w:cs="Arial"/>
          <w:szCs w:val="22"/>
          <w:lang w:val="ru-RU"/>
        </w:rPr>
        <w:t xml:space="preserve"> 21 </w:t>
      </w:r>
      <w:r>
        <w:rPr>
          <w:rFonts w:cs="Arial"/>
          <w:szCs w:val="22"/>
          <w:lang w:val="ru-RU"/>
        </w:rPr>
        <w:t xml:space="preserve">страна. </w:t>
      </w:r>
      <w:r w:rsidR="00711D6F">
        <w:rPr>
          <w:rFonts w:cs="Arial"/>
          <w:szCs w:val="22"/>
          <w:lang w:val="ru-RU"/>
        </w:rPr>
        <w:t>Как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711D6F">
        <w:rPr>
          <w:rFonts w:cs="Arial"/>
          <w:szCs w:val="22"/>
          <w:lang w:val="ru-RU"/>
        </w:rPr>
        <w:t>сообщалось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711D6F">
        <w:rPr>
          <w:rFonts w:cs="Arial"/>
          <w:szCs w:val="22"/>
          <w:lang w:val="ru-RU"/>
        </w:rPr>
        <w:t>на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711D6F">
        <w:rPr>
          <w:rFonts w:cs="Arial"/>
          <w:szCs w:val="22"/>
          <w:lang w:val="ru-RU"/>
        </w:rPr>
        <w:t>четырнадцатой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711D6F">
        <w:rPr>
          <w:rFonts w:cs="Arial"/>
          <w:szCs w:val="22"/>
          <w:lang w:val="ru-RU"/>
        </w:rPr>
        <w:t>сессии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711D6F">
        <w:rPr>
          <w:rFonts w:cs="Arial"/>
          <w:szCs w:val="22"/>
          <w:lang w:val="ru-RU"/>
        </w:rPr>
        <w:t>Комитета</w:t>
      </w:r>
      <w:r w:rsidR="00711D6F" w:rsidRPr="00711D6F">
        <w:rPr>
          <w:rFonts w:cs="Arial"/>
          <w:szCs w:val="22"/>
          <w:lang w:val="ru-RU"/>
        </w:rPr>
        <w:t xml:space="preserve"> </w:t>
      </w:r>
      <w:r w:rsidR="000D1034" w:rsidRPr="00711D6F">
        <w:rPr>
          <w:rFonts w:cs="Arial"/>
          <w:szCs w:val="22"/>
          <w:lang w:val="ru-RU"/>
        </w:rPr>
        <w:t>(</w:t>
      </w:r>
      <w:r w:rsidR="00711D6F">
        <w:rPr>
          <w:rFonts w:cs="Arial"/>
          <w:szCs w:val="22"/>
          <w:lang w:val="ru-RU"/>
        </w:rPr>
        <w:t>документы</w:t>
      </w:r>
      <w:r w:rsidR="000D1034" w:rsidRPr="00711D6F">
        <w:rPr>
          <w:rFonts w:cs="Arial"/>
          <w:snapToGrid/>
          <w:szCs w:val="22"/>
          <w:lang w:val="ru-RU"/>
        </w:rPr>
        <w:t xml:space="preserve"> </w:t>
      </w:r>
      <w:hyperlink r:id="rId38" w:history="1">
        <w:r w:rsidR="000D1034" w:rsidRPr="003B42C4">
          <w:rPr>
            <w:rStyle w:val="Lienhypertexte"/>
            <w:rFonts w:cs="Arial"/>
            <w:snapToGrid/>
            <w:szCs w:val="22"/>
            <w:lang w:val="en-US"/>
          </w:rPr>
          <w:t>LHE</w:t>
        </w:r>
        <w:r w:rsidR="000D1034" w:rsidRPr="00711D6F">
          <w:rPr>
            <w:rStyle w:val="Lienhypertexte"/>
            <w:rFonts w:cs="Arial"/>
            <w:bCs/>
            <w:snapToGrid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bCs/>
            <w:snapToGrid/>
            <w:szCs w:val="22"/>
            <w:lang w:val="en-US"/>
          </w:rPr>
          <w:t>COM</w:t>
        </w:r>
        <w:r w:rsidR="000D1034" w:rsidRPr="00711D6F">
          <w:rPr>
            <w:rStyle w:val="Lienhypertexte"/>
            <w:rFonts w:cs="Arial"/>
            <w:bCs/>
            <w:snapToGrid/>
            <w:szCs w:val="22"/>
            <w:lang w:val="ru-RU"/>
          </w:rPr>
          <w:t>/7</w:t>
        </w:r>
      </w:hyperlink>
      <w:r w:rsidR="000D1034" w:rsidRPr="00711D6F">
        <w:rPr>
          <w:rFonts w:cs="Arial"/>
          <w:bCs/>
          <w:snapToGrid/>
          <w:szCs w:val="22"/>
          <w:lang w:val="ru-RU"/>
        </w:rPr>
        <w:t xml:space="preserve"> </w:t>
      </w:r>
      <w:r w:rsidR="00711D6F">
        <w:rPr>
          <w:rFonts w:cs="Arial"/>
          <w:bCs/>
          <w:snapToGrid/>
          <w:szCs w:val="22"/>
          <w:lang w:val="ru-RU"/>
        </w:rPr>
        <w:t>и</w:t>
      </w:r>
      <w:r w:rsidR="000D1034" w:rsidRPr="00711D6F">
        <w:rPr>
          <w:rFonts w:cs="Arial"/>
          <w:bCs/>
          <w:snapToGrid/>
          <w:szCs w:val="22"/>
          <w:lang w:val="ru-RU"/>
        </w:rPr>
        <w:t xml:space="preserve"> </w:t>
      </w:r>
      <w:hyperlink r:id="rId39" w:history="1">
        <w:r w:rsidR="000D1034" w:rsidRPr="003B42C4">
          <w:rPr>
            <w:rStyle w:val="Lienhypertexte"/>
            <w:rFonts w:cs="Arial"/>
            <w:bCs/>
            <w:snapToGrid/>
            <w:szCs w:val="22"/>
            <w:lang w:val="en-US"/>
          </w:rPr>
          <w:t>LHE</w:t>
        </w:r>
        <w:r w:rsidR="000D1034" w:rsidRPr="00711D6F">
          <w:rPr>
            <w:rStyle w:val="Lienhypertexte"/>
            <w:rFonts w:cs="Arial"/>
            <w:bCs/>
            <w:snapToGrid/>
            <w:szCs w:val="22"/>
            <w:lang w:val="ru-RU"/>
          </w:rPr>
          <w:t>/19/14.</w:t>
        </w:r>
        <w:r w:rsidR="000D1034" w:rsidRPr="003B42C4">
          <w:rPr>
            <w:rStyle w:val="Lienhypertexte"/>
            <w:rFonts w:cs="Arial"/>
            <w:bCs/>
            <w:snapToGrid/>
            <w:szCs w:val="22"/>
            <w:lang w:val="en-US"/>
          </w:rPr>
          <w:t>COM</w:t>
        </w:r>
        <w:r w:rsidR="000D1034" w:rsidRPr="00711D6F">
          <w:rPr>
            <w:rStyle w:val="Lienhypertexte"/>
            <w:rFonts w:cs="Arial"/>
            <w:bCs/>
            <w:snapToGrid/>
            <w:szCs w:val="22"/>
            <w:lang w:val="ru-RU"/>
          </w:rPr>
          <w:t>/</w:t>
        </w:r>
        <w:r w:rsidR="000D1034" w:rsidRPr="003B42C4">
          <w:rPr>
            <w:rStyle w:val="Lienhypertexte"/>
            <w:rFonts w:cs="Arial"/>
            <w:bCs/>
            <w:snapToGrid/>
            <w:szCs w:val="22"/>
            <w:lang w:val="en-US"/>
          </w:rPr>
          <w:t>INF</w:t>
        </w:r>
        <w:r w:rsidR="000D1034" w:rsidRPr="00711D6F">
          <w:rPr>
            <w:rStyle w:val="Lienhypertexte"/>
            <w:rFonts w:cs="Arial"/>
            <w:bCs/>
            <w:snapToGrid/>
            <w:szCs w:val="22"/>
            <w:lang w:val="ru-RU"/>
          </w:rPr>
          <w:t>.7</w:t>
        </w:r>
      </w:hyperlink>
      <w:r w:rsidR="000D1034" w:rsidRPr="00711D6F">
        <w:rPr>
          <w:rFonts w:cs="Arial"/>
          <w:bCs/>
          <w:snapToGrid/>
          <w:szCs w:val="22"/>
          <w:lang w:val="ru-RU"/>
        </w:rPr>
        <w:t xml:space="preserve">), </w:t>
      </w:r>
      <w:r w:rsidR="00711D6F">
        <w:rPr>
          <w:rFonts w:cs="Arial"/>
          <w:bCs/>
          <w:snapToGrid/>
          <w:szCs w:val="22"/>
          <w:lang w:val="ru-RU"/>
        </w:rPr>
        <w:t>государства-участники стали значительно шире использовать механизмы международной помощи.</w:t>
      </w:r>
    </w:p>
    <w:sectPr w:rsidR="000D1034" w:rsidRPr="00711D6F" w:rsidSect="00176720">
      <w:headerReference w:type="even" r:id="rId40"/>
      <w:headerReference w:type="default" r:id="rId41"/>
      <w:headerReference w:type="first" r:id="rId4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3C4D" w14:textId="77777777" w:rsidR="00422373" w:rsidRDefault="00422373" w:rsidP="00655736">
      <w:r>
        <w:separator/>
      </w:r>
    </w:p>
  </w:endnote>
  <w:endnote w:type="continuationSeparator" w:id="0">
    <w:p w14:paraId="5205AFF5" w14:textId="77777777" w:rsidR="00422373" w:rsidRDefault="00422373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7EBD" w14:textId="77777777" w:rsidR="00422373" w:rsidRDefault="00422373" w:rsidP="00655736">
      <w:r>
        <w:separator/>
      </w:r>
    </w:p>
  </w:footnote>
  <w:footnote w:type="continuationSeparator" w:id="0">
    <w:p w14:paraId="6C4EBEB7" w14:textId="77777777" w:rsidR="00422373" w:rsidRDefault="00422373" w:rsidP="00655736">
      <w:r>
        <w:continuationSeparator/>
      </w:r>
    </w:p>
  </w:footnote>
  <w:footnote w:id="1">
    <w:p w14:paraId="730EDA98" w14:textId="604DEC30" w:rsidR="00422373" w:rsidRPr="0061460F" w:rsidRDefault="00422373" w:rsidP="0061460F">
      <w:pPr>
        <w:pStyle w:val="Notedebasdepage"/>
        <w:tabs>
          <w:tab w:val="left" w:pos="446"/>
          <w:tab w:val="left" w:pos="810"/>
        </w:tabs>
        <w:ind w:left="446" w:hanging="446"/>
        <w:rPr>
          <w:sz w:val="18"/>
          <w:szCs w:val="18"/>
          <w:lang w:val="ru-RU"/>
        </w:rPr>
      </w:pPr>
      <w:r w:rsidRPr="0061460F">
        <w:rPr>
          <w:rStyle w:val="Appelnotedebasdep"/>
          <w:sz w:val="18"/>
          <w:szCs w:val="18"/>
          <w:vertAlign w:val="baseline"/>
          <w:lang w:val="ru-RU"/>
        </w:rPr>
        <w:footnoteRef/>
      </w:r>
      <w:r w:rsidRPr="0061460F">
        <w:rPr>
          <w:sz w:val="18"/>
          <w:szCs w:val="18"/>
          <w:lang w:val="ru-RU"/>
        </w:rPr>
        <w:t>.</w:t>
      </w:r>
      <w:r w:rsidRPr="0061460F">
        <w:rPr>
          <w:sz w:val="18"/>
          <w:szCs w:val="18"/>
          <w:lang w:val="ru-RU"/>
        </w:rPr>
        <w:tab/>
        <w:t xml:space="preserve">Примечание: В связи с пандемией </w:t>
      </w:r>
      <w:r>
        <w:rPr>
          <w:sz w:val="18"/>
          <w:szCs w:val="18"/>
          <w:lang w:val="en-US"/>
        </w:rPr>
        <w:t>COVID</w:t>
      </w:r>
      <w:r w:rsidRPr="0061460F">
        <w:rPr>
          <w:sz w:val="18"/>
          <w:szCs w:val="18"/>
          <w:lang w:val="ru-RU"/>
        </w:rPr>
        <w:t>-19 некоторые даты, упомянутые в приложении, с тех пор изменились.</w:t>
      </w:r>
      <w:r w:rsidRPr="005E5D6E">
        <w:rPr>
          <w:sz w:val="18"/>
          <w:szCs w:val="18"/>
          <w:lang w:val="ru-RU"/>
        </w:rPr>
        <w:t xml:space="preserve"> Это ка</w:t>
      </w:r>
      <w:r>
        <w:rPr>
          <w:sz w:val="18"/>
          <w:szCs w:val="18"/>
          <w:lang w:val="ru-RU"/>
        </w:rPr>
        <w:t>са</w:t>
      </w:r>
      <w:r w:rsidRPr="005E5D6E">
        <w:rPr>
          <w:sz w:val="18"/>
          <w:szCs w:val="18"/>
          <w:lang w:val="ru-RU"/>
        </w:rPr>
        <w:t>ется,</w:t>
      </w:r>
      <w:r w:rsidRPr="0061460F">
        <w:rPr>
          <w:sz w:val="18"/>
          <w:szCs w:val="18"/>
          <w:lang w:val="ru-RU"/>
        </w:rPr>
        <w:t xml:space="preserve"> в частности</w:t>
      </w:r>
      <w:r w:rsidRPr="005E5D6E">
        <w:rPr>
          <w:sz w:val="18"/>
          <w:szCs w:val="18"/>
          <w:lang w:val="ru-RU"/>
        </w:rPr>
        <w:t xml:space="preserve">, </w:t>
      </w:r>
      <w:r w:rsidRPr="0061460F">
        <w:rPr>
          <w:sz w:val="18"/>
          <w:szCs w:val="18"/>
          <w:lang w:val="ru-RU"/>
        </w:rPr>
        <w:t>восьм</w:t>
      </w:r>
      <w:r>
        <w:rPr>
          <w:sz w:val="18"/>
          <w:szCs w:val="18"/>
          <w:lang w:val="ru-RU"/>
        </w:rPr>
        <w:t>ой</w:t>
      </w:r>
      <w:r w:rsidRPr="0061460F">
        <w:rPr>
          <w:sz w:val="18"/>
          <w:szCs w:val="18"/>
          <w:lang w:val="ru-RU"/>
        </w:rPr>
        <w:t xml:space="preserve"> сесси</w:t>
      </w:r>
      <w:r>
        <w:rPr>
          <w:sz w:val="18"/>
          <w:szCs w:val="18"/>
          <w:lang w:val="ru-RU"/>
        </w:rPr>
        <w:t>и</w:t>
      </w:r>
      <w:r w:rsidRPr="0061460F">
        <w:rPr>
          <w:sz w:val="18"/>
          <w:szCs w:val="18"/>
          <w:lang w:val="ru-RU"/>
        </w:rPr>
        <w:t xml:space="preserve"> Генеральной Ассамблеи</w:t>
      </w:r>
      <w:r w:rsidRPr="005E5D6E">
        <w:rPr>
          <w:sz w:val="18"/>
          <w:szCs w:val="18"/>
          <w:lang w:val="ru-RU"/>
        </w:rPr>
        <w:t xml:space="preserve">, которая </w:t>
      </w:r>
      <w:r w:rsidRPr="0061460F">
        <w:rPr>
          <w:sz w:val="18"/>
          <w:szCs w:val="18"/>
          <w:lang w:val="ru-RU"/>
        </w:rPr>
        <w:t xml:space="preserve">была перенесена на 8-10 сентября 2020 года, </w:t>
      </w:r>
      <w:r w:rsidR="005E5D6E">
        <w:rPr>
          <w:sz w:val="18"/>
          <w:szCs w:val="18"/>
          <w:lang w:val="ru-RU"/>
        </w:rPr>
        <w:t>и</w:t>
      </w:r>
      <w:r w:rsidRPr="0061460F">
        <w:rPr>
          <w:sz w:val="18"/>
          <w:szCs w:val="18"/>
          <w:lang w:val="ru-RU"/>
        </w:rPr>
        <w:t xml:space="preserve"> совещани</w:t>
      </w:r>
      <w:r w:rsidRPr="005E5D6E">
        <w:rPr>
          <w:sz w:val="18"/>
          <w:szCs w:val="18"/>
          <w:lang w:val="ru-RU"/>
        </w:rPr>
        <w:t>я</w:t>
      </w:r>
      <w:r w:rsidRPr="0061460F">
        <w:rPr>
          <w:sz w:val="18"/>
          <w:szCs w:val="18"/>
          <w:lang w:val="ru-RU"/>
        </w:rPr>
        <w:t xml:space="preserve"> экспертов</w:t>
      </w:r>
      <w:r w:rsidR="005E5D6E">
        <w:rPr>
          <w:sz w:val="18"/>
          <w:szCs w:val="18"/>
          <w:lang w:val="ru-RU"/>
        </w:rPr>
        <w:t xml:space="preserve"> относительно </w:t>
      </w:r>
      <w:r w:rsidRPr="0061460F">
        <w:rPr>
          <w:sz w:val="18"/>
          <w:szCs w:val="18"/>
          <w:lang w:val="ru-RU"/>
        </w:rPr>
        <w:t>характер</w:t>
      </w:r>
      <w:r w:rsidR="005E5D6E">
        <w:rPr>
          <w:sz w:val="18"/>
          <w:szCs w:val="18"/>
          <w:lang w:val="ru-RU"/>
        </w:rPr>
        <w:t>а</w:t>
      </w:r>
      <w:r w:rsidRPr="0061460F">
        <w:rPr>
          <w:sz w:val="18"/>
          <w:szCs w:val="18"/>
          <w:lang w:val="ru-RU"/>
        </w:rPr>
        <w:t xml:space="preserve"> и цел</w:t>
      </w:r>
      <w:r w:rsidR="005E5D6E">
        <w:rPr>
          <w:sz w:val="18"/>
          <w:szCs w:val="18"/>
          <w:lang w:val="ru-RU"/>
        </w:rPr>
        <w:t>ей</w:t>
      </w:r>
      <w:r w:rsidRPr="0061460F">
        <w:rPr>
          <w:sz w:val="18"/>
          <w:szCs w:val="18"/>
          <w:lang w:val="ru-RU"/>
        </w:rPr>
        <w:t xml:space="preserve"> механизмов включения в </w:t>
      </w:r>
      <w:r w:rsidR="005E5D6E">
        <w:rPr>
          <w:sz w:val="18"/>
          <w:szCs w:val="18"/>
          <w:lang w:val="ru-RU"/>
        </w:rPr>
        <w:t xml:space="preserve">списки, </w:t>
      </w:r>
      <w:r w:rsidRPr="0061460F">
        <w:rPr>
          <w:sz w:val="18"/>
          <w:szCs w:val="18"/>
          <w:lang w:val="ru-RU"/>
        </w:rPr>
        <w:t>отложен</w:t>
      </w:r>
      <w:r w:rsidR="005E5D6E">
        <w:rPr>
          <w:sz w:val="18"/>
          <w:szCs w:val="18"/>
          <w:lang w:val="ru-RU"/>
        </w:rPr>
        <w:t>н</w:t>
      </w:r>
      <w:r w:rsidRPr="0061460F">
        <w:rPr>
          <w:sz w:val="18"/>
          <w:szCs w:val="18"/>
          <w:lang w:val="ru-RU"/>
        </w:rPr>
        <w:t>о</w:t>
      </w:r>
      <w:r w:rsidR="005E5D6E">
        <w:rPr>
          <w:sz w:val="18"/>
          <w:szCs w:val="18"/>
          <w:lang w:val="ru-RU"/>
        </w:rPr>
        <w:t>го</w:t>
      </w:r>
      <w:r w:rsidRPr="0061460F">
        <w:rPr>
          <w:sz w:val="18"/>
          <w:szCs w:val="18"/>
          <w:lang w:val="ru-RU"/>
        </w:rPr>
        <w:t xml:space="preserve"> до начала 2021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36BE" w14:textId="429863C9" w:rsidR="00422373" w:rsidRPr="00C23A97" w:rsidRDefault="00422373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Pr="007E022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Pr="007E0222">
      <w:rPr>
        <w:rFonts w:ascii="Arial" w:hAnsi="Arial" w:cs="Arial"/>
        <w:sz w:val="20"/>
        <w:szCs w:val="20"/>
        <w:lang w:val="en-GB"/>
      </w:rPr>
      <w:t>.GA/</w:t>
    </w:r>
    <w:r w:rsidRPr="008A0C2D">
      <w:rPr>
        <w:rFonts w:ascii="Arial" w:hAnsi="Arial" w:cs="Arial"/>
        <w:sz w:val="20"/>
        <w:szCs w:val="20"/>
        <w:lang w:val="en-GB"/>
      </w:rPr>
      <w:t>5</w:t>
    </w:r>
    <w:r w:rsidRPr="007E0222">
      <w:rPr>
        <w:rFonts w:ascii="Arial" w:hAnsi="Arial" w:cs="Arial"/>
        <w:sz w:val="20"/>
        <w:szCs w:val="20"/>
        <w:lang w:val="en-GB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7E0222">
      <w:rPr>
        <w:rFonts w:ascii="Arial" w:hAnsi="Arial" w:cs="Arial"/>
        <w:sz w:val="20"/>
        <w:szCs w:val="20"/>
        <w:lang w:val="en-GB"/>
      </w:rPr>
      <w:t xml:space="preserve"> </w: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Pr="00FA3850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8145E7">
      <w:rPr>
        <w:rStyle w:val="Numrodepage"/>
        <w:rFonts w:ascii="Arial" w:hAnsi="Arial" w:cs="Arial"/>
        <w:noProof/>
        <w:sz w:val="20"/>
        <w:szCs w:val="20"/>
        <w:lang w:val="en-GB"/>
      </w:rPr>
      <w:t>8</w:t>
    </w:r>
    <w:r w:rsidRPr="007E0222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F761" w14:textId="17B62841" w:rsidR="00422373" w:rsidRPr="0063300C" w:rsidRDefault="00422373" w:rsidP="0063300C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Pr="00EA145D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Pr="00EA145D">
      <w:rPr>
        <w:rFonts w:ascii="Arial" w:hAnsi="Arial" w:cs="Arial"/>
        <w:sz w:val="20"/>
        <w:szCs w:val="20"/>
        <w:lang w:val="en-GB"/>
      </w:rPr>
      <w:t xml:space="preserve">.GA/5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EA145D">
      <w:rPr>
        <w:rFonts w:ascii="Arial" w:hAnsi="Arial" w:cs="Arial"/>
        <w:sz w:val="20"/>
        <w:szCs w:val="20"/>
        <w:lang w:val="en-GB"/>
      </w:rPr>
      <w:t xml:space="preserve"> </w: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Pr="00EA145D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8145E7">
      <w:rPr>
        <w:rStyle w:val="Numrodepage"/>
        <w:rFonts w:ascii="Arial" w:hAnsi="Arial" w:cs="Arial"/>
        <w:noProof/>
        <w:sz w:val="20"/>
        <w:szCs w:val="20"/>
        <w:lang w:val="en-GB"/>
      </w:rPr>
      <w:t>9</w:t>
    </w:r>
    <w:r w:rsidRPr="00EA145D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F731" w14:textId="77777777" w:rsidR="00422373" w:rsidRPr="008724E5" w:rsidRDefault="00422373" w:rsidP="00CC7C00">
    <w:pPr>
      <w:pStyle w:val="En-tte"/>
    </w:pPr>
    <w:r>
      <w:rPr>
        <w:rFonts w:ascii="Arial" w:hAnsi="Arial" w:cs="Arial"/>
        <w:b/>
        <w:noProof/>
        <w:sz w:val="44"/>
        <w:szCs w:val="44"/>
        <w:lang w:eastAsia="ja-JP"/>
      </w:rPr>
      <w:drawing>
        <wp:anchor distT="0" distB="0" distL="114300" distR="114300" simplePos="0" relativeHeight="251659264" behindDoc="0" locked="0" layoutInCell="1" allowOverlap="1" wp14:anchorId="6A4004D7" wp14:editId="6D673602">
          <wp:simplePos x="0" y="0"/>
          <wp:positionH relativeFrom="column">
            <wp:posOffset>-619760</wp:posOffset>
          </wp:positionH>
          <wp:positionV relativeFrom="paragraph">
            <wp:posOffset>6985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46F149" w14:textId="77777777" w:rsidR="00422373" w:rsidRPr="0061460F" w:rsidRDefault="00422373" w:rsidP="00CC7C0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ru-RU"/>
      </w:rPr>
    </w:pPr>
    <w:r w:rsidRPr="0061460F">
      <w:rPr>
        <w:rFonts w:ascii="Arial" w:hAnsi="Arial" w:cs="Arial"/>
        <w:b/>
        <w:sz w:val="44"/>
        <w:szCs w:val="44"/>
        <w:lang w:val="ru-RU"/>
      </w:rPr>
      <w:t xml:space="preserve">8 </w:t>
    </w:r>
    <w:r w:rsidRPr="001A7E92">
      <w:rPr>
        <w:rFonts w:ascii="Arial" w:hAnsi="Arial" w:cs="Arial"/>
        <w:b/>
        <w:sz w:val="44"/>
        <w:szCs w:val="44"/>
        <w:lang w:val="pt-PT"/>
      </w:rPr>
      <w:t>GA</w:t>
    </w:r>
  </w:p>
  <w:p w14:paraId="32049851" w14:textId="77777777" w:rsidR="00422373" w:rsidRPr="0061460F" w:rsidRDefault="00422373" w:rsidP="00CC7C00">
    <w:pPr>
      <w:jc w:val="right"/>
      <w:rPr>
        <w:rFonts w:ascii="Arial" w:hAnsi="Arial" w:cs="Arial"/>
        <w:b/>
        <w:sz w:val="22"/>
        <w:szCs w:val="22"/>
        <w:lang w:val="ru-RU"/>
      </w:rPr>
    </w:pPr>
    <w:r w:rsidRPr="00CB170C">
      <w:rPr>
        <w:rFonts w:ascii="Arial" w:hAnsi="Arial" w:cs="Arial"/>
        <w:b/>
        <w:sz w:val="22"/>
        <w:szCs w:val="22"/>
        <w:lang w:val="pt-PT"/>
      </w:rPr>
      <w:t>LHE</w:t>
    </w:r>
    <w:r w:rsidRPr="0061460F">
      <w:rPr>
        <w:rFonts w:ascii="Arial" w:hAnsi="Arial" w:cs="Arial"/>
        <w:b/>
        <w:sz w:val="22"/>
        <w:szCs w:val="22"/>
        <w:lang w:val="ru-RU"/>
      </w:rPr>
      <w:t>/20/8.</w:t>
    </w:r>
    <w:r w:rsidRPr="00CB170C">
      <w:rPr>
        <w:rFonts w:ascii="Arial" w:hAnsi="Arial" w:cs="Arial"/>
        <w:b/>
        <w:sz w:val="22"/>
        <w:szCs w:val="22"/>
        <w:lang w:val="pt-PT"/>
      </w:rPr>
      <w:t>GA</w:t>
    </w:r>
    <w:r w:rsidRPr="0061460F">
      <w:rPr>
        <w:rFonts w:ascii="Arial" w:hAnsi="Arial" w:cs="Arial"/>
        <w:b/>
        <w:sz w:val="22"/>
        <w:szCs w:val="22"/>
        <w:lang w:val="ru-RU"/>
      </w:rPr>
      <w:t>/5</w:t>
    </w:r>
  </w:p>
  <w:p w14:paraId="58A312DC" w14:textId="5A556272" w:rsidR="00422373" w:rsidRPr="00222ADB" w:rsidRDefault="00422373" w:rsidP="00CC7C00">
    <w:pPr>
      <w:jc w:val="right"/>
      <w:rPr>
        <w:lang w:val="ru-RU"/>
      </w:rPr>
    </w:pPr>
    <w:r w:rsidRPr="004555AE">
      <w:rPr>
        <w:rFonts w:ascii="Arial" w:hAnsi="Arial" w:cs="Arial"/>
        <w:b/>
        <w:sz w:val="22"/>
        <w:szCs w:val="22"/>
        <w:lang w:val="ru-RU"/>
      </w:rPr>
      <w:t>Париж</w:t>
    </w:r>
    <w:r w:rsidRPr="0061460F">
      <w:rPr>
        <w:rFonts w:ascii="Arial" w:hAnsi="Arial" w:cs="Arial"/>
        <w:b/>
        <w:sz w:val="22"/>
        <w:szCs w:val="22"/>
        <w:lang w:val="ru-RU"/>
      </w:rPr>
      <w:t xml:space="preserve">, </w:t>
    </w:r>
    <w:r w:rsidRPr="004555AE">
      <w:rPr>
        <w:rFonts w:ascii="Arial" w:hAnsi="Arial" w:cs="Arial"/>
        <w:b/>
        <w:sz w:val="22"/>
        <w:szCs w:val="22"/>
        <w:lang w:val="ru-RU"/>
      </w:rPr>
      <w:t>7 августа</w:t>
    </w:r>
    <w:r w:rsidRPr="0061460F">
      <w:rPr>
        <w:rFonts w:ascii="Arial" w:hAnsi="Arial" w:cs="Arial"/>
        <w:b/>
        <w:sz w:val="22"/>
        <w:szCs w:val="22"/>
        <w:lang w:val="ru-RU"/>
      </w:rPr>
      <w:t xml:space="preserve"> 2020</w:t>
    </w:r>
    <w:r w:rsidRPr="004555AE">
      <w:rPr>
        <w:rFonts w:ascii="Arial" w:hAnsi="Arial" w:cs="Arial"/>
        <w:sz w:val="22"/>
        <w:szCs w:val="22"/>
        <w:lang w:val="ru-RU"/>
      </w:rPr>
      <w:t> </w:t>
    </w:r>
    <w:r w:rsidRPr="004555AE">
      <w:rPr>
        <w:rFonts w:ascii="Arial" w:hAnsi="Arial" w:cs="Arial"/>
        <w:b/>
        <w:sz w:val="22"/>
        <w:szCs w:val="22"/>
        <w:lang w:val="ru-RU"/>
      </w:rPr>
      <w:t>г.</w:t>
    </w:r>
  </w:p>
  <w:p w14:paraId="03176761" w14:textId="77777777" w:rsidR="00422373" w:rsidRPr="007B4C8D" w:rsidRDefault="00422373" w:rsidP="00CC7C00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Pr="007B4C8D">
      <w:rPr>
        <w:rFonts w:ascii="Arial" w:hAnsi="Arial" w:cs="Arial"/>
        <w:b/>
        <w:sz w:val="22"/>
        <w:szCs w:val="22"/>
        <w:lang w:val="ru-RU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14:paraId="0C09AD0A" w14:textId="77777777" w:rsidR="00422373" w:rsidRPr="007B4C8D" w:rsidRDefault="00422373" w:rsidP="00CC7C00">
    <w:pPr>
      <w:rPr>
        <w:rFonts w:ascii="Arial" w:hAnsi="Arial" w:cs="Arial"/>
        <w:b/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52DE94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E411C8"/>
    <w:multiLevelType w:val="hybridMultilevel"/>
    <w:tmpl w:val="AFC481B0"/>
    <w:lvl w:ilvl="0" w:tplc="CF1ACF6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B6D05"/>
    <w:multiLevelType w:val="hybridMultilevel"/>
    <w:tmpl w:val="4C4EE242"/>
    <w:lvl w:ilvl="0" w:tplc="42E60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B35019"/>
    <w:multiLevelType w:val="multilevel"/>
    <w:tmpl w:val="F4A297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Arial" w:hAnsi="Arial"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4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4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13"/>
  </w:num>
  <w:num w:numId="12">
    <w:abstractNumId w:val="12"/>
  </w:num>
  <w:num w:numId="13">
    <w:abstractNumId w:val="19"/>
  </w:num>
  <w:num w:numId="14">
    <w:abstractNumId w:val="15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3"/>
  </w:num>
  <w:num w:numId="20">
    <w:abstractNumId w:val="0"/>
  </w:num>
  <w:num w:numId="21">
    <w:abstractNumId w:val="9"/>
  </w:num>
  <w:num w:numId="22">
    <w:abstractNumId w:val="8"/>
  </w:num>
  <w:num w:numId="23">
    <w:abstractNumId w:val="1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6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397F"/>
    <w:rsid w:val="000048ED"/>
    <w:rsid w:val="000138FA"/>
    <w:rsid w:val="00024606"/>
    <w:rsid w:val="0002528F"/>
    <w:rsid w:val="00041A66"/>
    <w:rsid w:val="00045FD8"/>
    <w:rsid w:val="0005176E"/>
    <w:rsid w:val="00054FF2"/>
    <w:rsid w:val="00061942"/>
    <w:rsid w:val="0006331E"/>
    <w:rsid w:val="00065199"/>
    <w:rsid w:val="000657C1"/>
    <w:rsid w:val="000765F7"/>
    <w:rsid w:val="00077AB7"/>
    <w:rsid w:val="00081CD8"/>
    <w:rsid w:val="00087DF4"/>
    <w:rsid w:val="000955A6"/>
    <w:rsid w:val="000A2A06"/>
    <w:rsid w:val="000A7F0E"/>
    <w:rsid w:val="000B12B9"/>
    <w:rsid w:val="000B1BF4"/>
    <w:rsid w:val="000B3BCF"/>
    <w:rsid w:val="000B4E80"/>
    <w:rsid w:val="000C0D61"/>
    <w:rsid w:val="000C6878"/>
    <w:rsid w:val="000C6CB5"/>
    <w:rsid w:val="000D0395"/>
    <w:rsid w:val="000D1034"/>
    <w:rsid w:val="000E00F4"/>
    <w:rsid w:val="000E4E2B"/>
    <w:rsid w:val="000F3A3F"/>
    <w:rsid w:val="000F6659"/>
    <w:rsid w:val="00102557"/>
    <w:rsid w:val="001077D0"/>
    <w:rsid w:val="0011096D"/>
    <w:rsid w:val="00111696"/>
    <w:rsid w:val="00126E0C"/>
    <w:rsid w:val="00126E82"/>
    <w:rsid w:val="0013231D"/>
    <w:rsid w:val="001360CB"/>
    <w:rsid w:val="001401F2"/>
    <w:rsid w:val="00143269"/>
    <w:rsid w:val="00145A22"/>
    <w:rsid w:val="00160D98"/>
    <w:rsid w:val="00161CE0"/>
    <w:rsid w:val="00163D31"/>
    <w:rsid w:val="00164D56"/>
    <w:rsid w:val="00167B10"/>
    <w:rsid w:val="00172886"/>
    <w:rsid w:val="00173544"/>
    <w:rsid w:val="0017402F"/>
    <w:rsid w:val="00176720"/>
    <w:rsid w:val="001810A3"/>
    <w:rsid w:val="00195125"/>
    <w:rsid w:val="00196C1B"/>
    <w:rsid w:val="001A0BE0"/>
    <w:rsid w:val="001B0F73"/>
    <w:rsid w:val="001B2445"/>
    <w:rsid w:val="001B4BA3"/>
    <w:rsid w:val="001C5DB8"/>
    <w:rsid w:val="001D08DC"/>
    <w:rsid w:val="001D388F"/>
    <w:rsid w:val="001D5C04"/>
    <w:rsid w:val="001D6D7D"/>
    <w:rsid w:val="002037F7"/>
    <w:rsid w:val="002223E6"/>
    <w:rsid w:val="00222A2D"/>
    <w:rsid w:val="00223029"/>
    <w:rsid w:val="00227B48"/>
    <w:rsid w:val="0023419D"/>
    <w:rsid w:val="00234745"/>
    <w:rsid w:val="002407AF"/>
    <w:rsid w:val="00243359"/>
    <w:rsid w:val="0024363B"/>
    <w:rsid w:val="002509D4"/>
    <w:rsid w:val="00257003"/>
    <w:rsid w:val="002616B6"/>
    <w:rsid w:val="00263EA4"/>
    <w:rsid w:val="002650C2"/>
    <w:rsid w:val="00295FA1"/>
    <w:rsid w:val="00295FA5"/>
    <w:rsid w:val="0029644A"/>
    <w:rsid w:val="002A5E1C"/>
    <w:rsid w:val="002B1CDD"/>
    <w:rsid w:val="002B25F6"/>
    <w:rsid w:val="002B682C"/>
    <w:rsid w:val="002C09E3"/>
    <w:rsid w:val="002C2233"/>
    <w:rsid w:val="002C2EBA"/>
    <w:rsid w:val="002D2557"/>
    <w:rsid w:val="002E0D10"/>
    <w:rsid w:val="002E45EE"/>
    <w:rsid w:val="002F0AB0"/>
    <w:rsid w:val="002F312A"/>
    <w:rsid w:val="00311EF6"/>
    <w:rsid w:val="0032347D"/>
    <w:rsid w:val="00325E7B"/>
    <w:rsid w:val="003276C7"/>
    <w:rsid w:val="00332449"/>
    <w:rsid w:val="00336FB5"/>
    <w:rsid w:val="00345CB4"/>
    <w:rsid w:val="00351587"/>
    <w:rsid w:val="00353649"/>
    <w:rsid w:val="003549B8"/>
    <w:rsid w:val="00365FB1"/>
    <w:rsid w:val="0038185A"/>
    <w:rsid w:val="00382DA9"/>
    <w:rsid w:val="003901C2"/>
    <w:rsid w:val="00390FA0"/>
    <w:rsid w:val="003A5485"/>
    <w:rsid w:val="003B42C4"/>
    <w:rsid w:val="003B5A49"/>
    <w:rsid w:val="003C2814"/>
    <w:rsid w:val="003C287D"/>
    <w:rsid w:val="003C4985"/>
    <w:rsid w:val="003C5333"/>
    <w:rsid w:val="003D069C"/>
    <w:rsid w:val="003D1CD7"/>
    <w:rsid w:val="003D2D65"/>
    <w:rsid w:val="003D3368"/>
    <w:rsid w:val="003D6B33"/>
    <w:rsid w:val="003D7646"/>
    <w:rsid w:val="003E396B"/>
    <w:rsid w:val="003F0EDF"/>
    <w:rsid w:val="003F113A"/>
    <w:rsid w:val="003F340E"/>
    <w:rsid w:val="00407C4F"/>
    <w:rsid w:val="00414511"/>
    <w:rsid w:val="00414643"/>
    <w:rsid w:val="004218B4"/>
    <w:rsid w:val="004222E6"/>
    <w:rsid w:val="00422373"/>
    <w:rsid w:val="004319ED"/>
    <w:rsid w:val="004354D9"/>
    <w:rsid w:val="00440809"/>
    <w:rsid w:val="004421E5"/>
    <w:rsid w:val="0045019F"/>
    <w:rsid w:val="004508CB"/>
    <w:rsid w:val="00451A71"/>
    <w:rsid w:val="00452284"/>
    <w:rsid w:val="004555AE"/>
    <w:rsid w:val="00460EEE"/>
    <w:rsid w:val="004630A3"/>
    <w:rsid w:val="00472F8E"/>
    <w:rsid w:val="00477D31"/>
    <w:rsid w:val="00482041"/>
    <w:rsid w:val="004856CA"/>
    <w:rsid w:val="00485CB4"/>
    <w:rsid w:val="00485E72"/>
    <w:rsid w:val="0049705E"/>
    <w:rsid w:val="004A34A0"/>
    <w:rsid w:val="004A446F"/>
    <w:rsid w:val="004C25C3"/>
    <w:rsid w:val="004C3F73"/>
    <w:rsid w:val="004C5E6F"/>
    <w:rsid w:val="00500789"/>
    <w:rsid w:val="00502136"/>
    <w:rsid w:val="00512764"/>
    <w:rsid w:val="00526B7B"/>
    <w:rsid w:val="0052705F"/>
    <w:rsid w:val="005308CE"/>
    <w:rsid w:val="00537499"/>
    <w:rsid w:val="00540FE0"/>
    <w:rsid w:val="00550DD1"/>
    <w:rsid w:val="00550F3E"/>
    <w:rsid w:val="00562A19"/>
    <w:rsid w:val="00567403"/>
    <w:rsid w:val="00571121"/>
    <w:rsid w:val="0057439C"/>
    <w:rsid w:val="00583400"/>
    <w:rsid w:val="00591722"/>
    <w:rsid w:val="00595D63"/>
    <w:rsid w:val="005A647B"/>
    <w:rsid w:val="005B0127"/>
    <w:rsid w:val="005B28C7"/>
    <w:rsid w:val="005B3E56"/>
    <w:rsid w:val="005B7A35"/>
    <w:rsid w:val="005C4B73"/>
    <w:rsid w:val="005D60CA"/>
    <w:rsid w:val="005D7FC5"/>
    <w:rsid w:val="005E1D2B"/>
    <w:rsid w:val="005E1D6A"/>
    <w:rsid w:val="005E5D6E"/>
    <w:rsid w:val="005F153B"/>
    <w:rsid w:val="00600D93"/>
    <w:rsid w:val="00605064"/>
    <w:rsid w:val="006134F5"/>
    <w:rsid w:val="0061460F"/>
    <w:rsid w:val="006162E9"/>
    <w:rsid w:val="00616F67"/>
    <w:rsid w:val="00623F63"/>
    <w:rsid w:val="0063300C"/>
    <w:rsid w:val="00634363"/>
    <w:rsid w:val="0064371C"/>
    <w:rsid w:val="00646422"/>
    <w:rsid w:val="00655736"/>
    <w:rsid w:val="00663B8D"/>
    <w:rsid w:val="00664D87"/>
    <w:rsid w:val="00666E07"/>
    <w:rsid w:val="006679E9"/>
    <w:rsid w:val="00692D71"/>
    <w:rsid w:val="00693DAA"/>
    <w:rsid w:val="00696C8D"/>
    <w:rsid w:val="006A2AC2"/>
    <w:rsid w:val="006A3617"/>
    <w:rsid w:val="006A4147"/>
    <w:rsid w:val="006A6B69"/>
    <w:rsid w:val="006E15CE"/>
    <w:rsid w:val="006E36C8"/>
    <w:rsid w:val="006E4292"/>
    <w:rsid w:val="006E44A1"/>
    <w:rsid w:val="006E46E4"/>
    <w:rsid w:val="006F065E"/>
    <w:rsid w:val="006F6DF4"/>
    <w:rsid w:val="007004A1"/>
    <w:rsid w:val="007009B7"/>
    <w:rsid w:val="00703FBF"/>
    <w:rsid w:val="00711D6F"/>
    <w:rsid w:val="00712566"/>
    <w:rsid w:val="00712AC3"/>
    <w:rsid w:val="00717DA5"/>
    <w:rsid w:val="00723C97"/>
    <w:rsid w:val="00736FCF"/>
    <w:rsid w:val="00744484"/>
    <w:rsid w:val="00753FF5"/>
    <w:rsid w:val="00757D56"/>
    <w:rsid w:val="00763932"/>
    <w:rsid w:val="00763A0D"/>
    <w:rsid w:val="00764F9C"/>
    <w:rsid w:val="007675C0"/>
    <w:rsid w:val="00773188"/>
    <w:rsid w:val="00776BA0"/>
    <w:rsid w:val="007772B8"/>
    <w:rsid w:val="00783782"/>
    <w:rsid w:val="00784B8C"/>
    <w:rsid w:val="00794C99"/>
    <w:rsid w:val="00795C39"/>
    <w:rsid w:val="00797266"/>
    <w:rsid w:val="007A3672"/>
    <w:rsid w:val="007B5C48"/>
    <w:rsid w:val="007D18E4"/>
    <w:rsid w:val="007D5393"/>
    <w:rsid w:val="007E0222"/>
    <w:rsid w:val="008070C9"/>
    <w:rsid w:val="00810A3D"/>
    <w:rsid w:val="008145E7"/>
    <w:rsid w:val="008203D4"/>
    <w:rsid w:val="00820425"/>
    <w:rsid w:val="00823A11"/>
    <w:rsid w:val="00826BEA"/>
    <w:rsid w:val="00827421"/>
    <w:rsid w:val="0083564A"/>
    <w:rsid w:val="00840BF0"/>
    <w:rsid w:val="00843055"/>
    <w:rsid w:val="00850634"/>
    <w:rsid w:val="00852866"/>
    <w:rsid w:val="0085414A"/>
    <w:rsid w:val="008565F3"/>
    <w:rsid w:val="00860B65"/>
    <w:rsid w:val="0086269D"/>
    <w:rsid w:val="00862FEF"/>
    <w:rsid w:val="00864367"/>
    <w:rsid w:val="0086543A"/>
    <w:rsid w:val="008710CF"/>
    <w:rsid w:val="008724E5"/>
    <w:rsid w:val="00881642"/>
    <w:rsid w:val="00884A9D"/>
    <w:rsid w:val="0088512B"/>
    <w:rsid w:val="0088521B"/>
    <w:rsid w:val="00885F11"/>
    <w:rsid w:val="00886FA9"/>
    <w:rsid w:val="008948AA"/>
    <w:rsid w:val="008A0C2D"/>
    <w:rsid w:val="008A1ED4"/>
    <w:rsid w:val="008A2B2D"/>
    <w:rsid w:val="008A4E1E"/>
    <w:rsid w:val="008A6A3A"/>
    <w:rsid w:val="008B7469"/>
    <w:rsid w:val="008C296C"/>
    <w:rsid w:val="008C3708"/>
    <w:rsid w:val="008D4305"/>
    <w:rsid w:val="008F4645"/>
    <w:rsid w:val="00900ED1"/>
    <w:rsid w:val="00902EF5"/>
    <w:rsid w:val="00911D3D"/>
    <w:rsid w:val="009163A7"/>
    <w:rsid w:val="009230D8"/>
    <w:rsid w:val="00925CE4"/>
    <w:rsid w:val="00926CA5"/>
    <w:rsid w:val="0093773A"/>
    <w:rsid w:val="00946756"/>
    <w:rsid w:val="00946D0B"/>
    <w:rsid w:val="0095272A"/>
    <w:rsid w:val="009532FD"/>
    <w:rsid w:val="00965923"/>
    <w:rsid w:val="009726B2"/>
    <w:rsid w:val="00982D9B"/>
    <w:rsid w:val="00983874"/>
    <w:rsid w:val="00995CE6"/>
    <w:rsid w:val="009A18CD"/>
    <w:rsid w:val="009A22CB"/>
    <w:rsid w:val="009B7F82"/>
    <w:rsid w:val="009C1C43"/>
    <w:rsid w:val="009D2BC9"/>
    <w:rsid w:val="009E2B07"/>
    <w:rsid w:val="009F3928"/>
    <w:rsid w:val="00A06CDC"/>
    <w:rsid w:val="00A06E1D"/>
    <w:rsid w:val="00A11C7A"/>
    <w:rsid w:val="00A12558"/>
    <w:rsid w:val="00A13903"/>
    <w:rsid w:val="00A139E7"/>
    <w:rsid w:val="00A15A88"/>
    <w:rsid w:val="00A247CB"/>
    <w:rsid w:val="00A34ED5"/>
    <w:rsid w:val="00A34FFB"/>
    <w:rsid w:val="00A45DBF"/>
    <w:rsid w:val="00A50109"/>
    <w:rsid w:val="00A57DCB"/>
    <w:rsid w:val="00A63BE9"/>
    <w:rsid w:val="00A645DF"/>
    <w:rsid w:val="00A65C29"/>
    <w:rsid w:val="00A755A2"/>
    <w:rsid w:val="00A82C1E"/>
    <w:rsid w:val="00A91347"/>
    <w:rsid w:val="00AA65D0"/>
    <w:rsid w:val="00AA6660"/>
    <w:rsid w:val="00AB00D9"/>
    <w:rsid w:val="00AB2B31"/>
    <w:rsid w:val="00AB2C36"/>
    <w:rsid w:val="00AB2E16"/>
    <w:rsid w:val="00AB70B6"/>
    <w:rsid w:val="00AC0D52"/>
    <w:rsid w:val="00AD1A86"/>
    <w:rsid w:val="00AD2682"/>
    <w:rsid w:val="00AD471B"/>
    <w:rsid w:val="00AD63D3"/>
    <w:rsid w:val="00AD7145"/>
    <w:rsid w:val="00AE103E"/>
    <w:rsid w:val="00AE2213"/>
    <w:rsid w:val="00AE42B6"/>
    <w:rsid w:val="00AF0A07"/>
    <w:rsid w:val="00AF1214"/>
    <w:rsid w:val="00AF4AEC"/>
    <w:rsid w:val="00AF625E"/>
    <w:rsid w:val="00B03E6D"/>
    <w:rsid w:val="00B049D8"/>
    <w:rsid w:val="00B05797"/>
    <w:rsid w:val="00B41707"/>
    <w:rsid w:val="00B50A30"/>
    <w:rsid w:val="00B51270"/>
    <w:rsid w:val="00B71C63"/>
    <w:rsid w:val="00B7525B"/>
    <w:rsid w:val="00B81105"/>
    <w:rsid w:val="00B85E17"/>
    <w:rsid w:val="00B96B09"/>
    <w:rsid w:val="00B96EEB"/>
    <w:rsid w:val="00BA6E0C"/>
    <w:rsid w:val="00BB04AF"/>
    <w:rsid w:val="00BC7B8F"/>
    <w:rsid w:val="00BD16BC"/>
    <w:rsid w:val="00BD52C9"/>
    <w:rsid w:val="00BE5A9A"/>
    <w:rsid w:val="00BE6354"/>
    <w:rsid w:val="00BF4F4E"/>
    <w:rsid w:val="00C23A97"/>
    <w:rsid w:val="00C36D95"/>
    <w:rsid w:val="00C4133A"/>
    <w:rsid w:val="00C420AA"/>
    <w:rsid w:val="00C42C66"/>
    <w:rsid w:val="00C47184"/>
    <w:rsid w:val="00C5275F"/>
    <w:rsid w:val="00C60566"/>
    <w:rsid w:val="00C611B9"/>
    <w:rsid w:val="00C67D66"/>
    <w:rsid w:val="00C70D0C"/>
    <w:rsid w:val="00C70EA7"/>
    <w:rsid w:val="00C72B1B"/>
    <w:rsid w:val="00C74F5E"/>
    <w:rsid w:val="00C7516E"/>
    <w:rsid w:val="00C75770"/>
    <w:rsid w:val="00C81098"/>
    <w:rsid w:val="00C814C0"/>
    <w:rsid w:val="00C82C1A"/>
    <w:rsid w:val="00C90EB9"/>
    <w:rsid w:val="00C930CA"/>
    <w:rsid w:val="00C965B5"/>
    <w:rsid w:val="00CA0BF5"/>
    <w:rsid w:val="00CA1F2C"/>
    <w:rsid w:val="00CA2963"/>
    <w:rsid w:val="00CA35EA"/>
    <w:rsid w:val="00CB170C"/>
    <w:rsid w:val="00CC0312"/>
    <w:rsid w:val="00CC3D4B"/>
    <w:rsid w:val="00CC5227"/>
    <w:rsid w:val="00CC7C00"/>
    <w:rsid w:val="00CD1804"/>
    <w:rsid w:val="00CD60FB"/>
    <w:rsid w:val="00CE4600"/>
    <w:rsid w:val="00CE76B7"/>
    <w:rsid w:val="00CF07CB"/>
    <w:rsid w:val="00CF6321"/>
    <w:rsid w:val="00CF73F3"/>
    <w:rsid w:val="00D00B2B"/>
    <w:rsid w:val="00D22279"/>
    <w:rsid w:val="00D24877"/>
    <w:rsid w:val="00D43D02"/>
    <w:rsid w:val="00D52B40"/>
    <w:rsid w:val="00D52C71"/>
    <w:rsid w:val="00D56E06"/>
    <w:rsid w:val="00D648A9"/>
    <w:rsid w:val="00D70E97"/>
    <w:rsid w:val="00D71C9D"/>
    <w:rsid w:val="00D73814"/>
    <w:rsid w:val="00D7513B"/>
    <w:rsid w:val="00D91A18"/>
    <w:rsid w:val="00D95C4C"/>
    <w:rsid w:val="00DA0723"/>
    <w:rsid w:val="00DA36ED"/>
    <w:rsid w:val="00DB1A57"/>
    <w:rsid w:val="00DB4BF5"/>
    <w:rsid w:val="00DC3D24"/>
    <w:rsid w:val="00DE1354"/>
    <w:rsid w:val="00DE34F1"/>
    <w:rsid w:val="00DF4942"/>
    <w:rsid w:val="00E01292"/>
    <w:rsid w:val="00E01D31"/>
    <w:rsid w:val="00E04799"/>
    <w:rsid w:val="00E04EC1"/>
    <w:rsid w:val="00E06179"/>
    <w:rsid w:val="00E16CDC"/>
    <w:rsid w:val="00E24C64"/>
    <w:rsid w:val="00E25D7B"/>
    <w:rsid w:val="00E3597F"/>
    <w:rsid w:val="00E40BE0"/>
    <w:rsid w:val="00E413AD"/>
    <w:rsid w:val="00E552CA"/>
    <w:rsid w:val="00E61214"/>
    <w:rsid w:val="00E621CD"/>
    <w:rsid w:val="00E627B1"/>
    <w:rsid w:val="00E6289A"/>
    <w:rsid w:val="00E662BF"/>
    <w:rsid w:val="00E748F0"/>
    <w:rsid w:val="00E74FC3"/>
    <w:rsid w:val="00E754F9"/>
    <w:rsid w:val="00E81854"/>
    <w:rsid w:val="00E90FE0"/>
    <w:rsid w:val="00E9376C"/>
    <w:rsid w:val="00E949CA"/>
    <w:rsid w:val="00E97E5B"/>
    <w:rsid w:val="00EA145D"/>
    <w:rsid w:val="00EA1D70"/>
    <w:rsid w:val="00EA335E"/>
    <w:rsid w:val="00EA528C"/>
    <w:rsid w:val="00EA7679"/>
    <w:rsid w:val="00EA7899"/>
    <w:rsid w:val="00ED46D1"/>
    <w:rsid w:val="00EE3491"/>
    <w:rsid w:val="00EF0A58"/>
    <w:rsid w:val="00EF34E2"/>
    <w:rsid w:val="00EF4F1F"/>
    <w:rsid w:val="00EF69E3"/>
    <w:rsid w:val="00F03809"/>
    <w:rsid w:val="00F1360E"/>
    <w:rsid w:val="00F15E57"/>
    <w:rsid w:val="00F23237"/>
    <w:rsid w:val="00F24B3F"/>
    <w:rsid w:val="00F26166"/>
    <w:rsid w:val="00F53DE9"/>
    <w:rsid w:val="00F544DA"/>
    <w:rsid w:val="00F55C68"/>
    <w:rsid w:val="00F576CB"/>
    <w:rsid w:val="00F6120F"/>
    <w:rsid w:val="00F70835"/>
    <w:rsid w:val="00F71A02"/>
    <w:rsid w:val="00F81517"/>
    <w:rsid w:val="00F94BBE"/>
    <w:rsid w:val="00F96BA0"/>
    <w:rsid w:val="00FA088C"/>
    <w:rsid w:val="00FA2027"/>
    <w:rsid w:val="00FA3850"/>
    <w:rsid w:val="00FA4155"/>
    <w:rsid w:val="00FB1065"/>
    <w:rsid w:val="00FB6630"/>
    <w:rsid w:val="00FC5DA1"/>
    <w:rsid w:val="00FD1226"/>
    <w:rsid w:val="00FD7CB9"/>
    <w:rsid w:val="00FE2BDE"/>
    <w:rsid w:val="00FF404A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FDCCB3"/>
  <w15:docId w15:val="{693C2A22-DC31-4D96-8BBD-0229BEB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Paragraphedeliste">
    <w:name w:val="List Paragraph"/>
    <w:basedOn w:val="Normal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Lienhypertexte">
    <w:name w:val="Hyperlink"/>
    <w:uiPriority w:val="99"/>
    <w:unhideWhenUsed/>
    <w:rsid w:val="007E022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A145D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145D"/>
    <w:rPr>
      <w:rFonts w:ascii="Arial" w:eastAsia="Times New Roman" w:hAnsi="Arial"/>
      <w:lang w:eastAsia="fr-FR"/>
    </w:rPr>
  </w:style>
  <w:style w:type="character" w:styleId="Appelnotedebasdep">
    <w:name w:val="footnote reference"/>
    <w:uiPriority w:val="99"/>
    <w:unhideWhenUsed/>
    <w:rsid w:val="00EA145D"/>
    <w:rPr>
      <w:vertAlign w:val="superscript"/>
    </w:rPr>
  </w:style>
  <w:style w:type="character" w:customStyle="1" w:styleId="hps">
    <w:name w:val="hps"/>
    <w:rsid w:val="00EA145D"/>
  </w:style>
  <w:style w:type="character" w:styleId="Marquedecommentaire">
    <w:name w:val="annotation reference"/>
    <w:basedOn w:val="Policepardfaut"/>
    <w:uiPriority w:val="99"/>
    <w:semiHidden/>
    <w:unhideWhenUsed/>
    <w:rsid w:val="00FA3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8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85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85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FA3850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lev">
    <w:name w:val="Strong"/>
    <w:uiPriority w:val="22"/>
    <w:qFormat/>
    <w:rsid w:val="007009B7"/>
    <w:rPr>
      <w:b/>
      <w:bCs/>
    </w:rPr>
  </w:style>
  <w:style w:type="paragraph" w:customStyle="1" w:styleId="5GAParaResolution">
    <w:name w:val="5GA Para Resolution"/>
    <w:basedOn w:val="Normal"/>
    <w:qFormat/>
    <w:rsid w:val="00AF121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F24B3F"/>
    <w:rPr>
      <w:color w:val="954F72" w:themeColor="followedHyperlink"/>
      <w:u w:val="single"/>
    </w:rPr>
  </w:style>
  <w:style w:type="character" w:customStyle="1" w:styleId="ac">
    <w:name w:val="ac"/>
    <w:basedOn w:val="Policepardfaut"/>
    <w:rsid w:val="000D1034"/>
  </w:style>
  <w:style w:type="character" w:customStyle="1" w:styleId="UnresolvedMention1">
    <w:name w:val="Unresolved Mention1"/>
    <w:basedOn w:val="Policepardfaut"/>
    <w:uiPriority w:val="99"/>
    <w:semiHidden/>
    <w:unhideWhenUsed/>
    <w:rsid w:val="0016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6.GA/5" TargetMode="External"/><Relationship Id="rId13" Type="http://schemas.openxmlformats.org/officeDocument/2006/relationships/hyperlink" Target="https://ich.unesco.org/doc/src/ITH-18-13.COM-17-EN.docx" TargetMode="External"/><Relationship Id="rId18" Type="http://schemas.openxmlformats.org/officeDocument/2006/relationships/hyperlink" Target="https://ich.unesco.org/doc/src/LHE-19-14.COM-5.b-EN.docx" TargetMode="External"/><Relationship Id="rId26" Type="http://schemas.openxmlformats.org/officeDocument/2006/relationships/hyperlink" Target="https://ich.unesco.org/doc/src/LHE-19-14.COM-7-EN.docx" TargetMode="External"/><Relationship Id="rId39" Type="http://schemas.openxmlformats.org/officeDocument/2006/relationships/hyperlink" Target="https://ich.unesco.org/doc/src/LHE-19-14.COM-INF.7-EN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h.unesco.org/en/Decisions/13.COM/8" TargetMode="External"/><Relationship Id="rId34" Type="http://schemas.openxmlformats.org/officeDocument/2006/relationships/hyperlink" Target="https://ich.unesco.org/en/Decisions/13.COM/10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4.COM/12" TargetMode="External"/><Relationship Id="rId17" Type="http://schemas.openxmlformats.org/officeDocument/2006/relationships/hyperlink" Target="https://ich.unesco.org/en/Decisions/12.COM/7" TargetMode="External"/><Relationship Id="rId25" Type="http://schemas.openxmlformats.org/officeDocument/2006/relationships/hyperlink" Target="https://ich.unesco.org/doc/src/LHE-19-14.COM-5.b-EN.docx" TargetMode="External"/><Relationship Id="rId33" Type="http://schemas.openxmlformats.org/officeDocument/2006/relationships/hyperlink" Target="https://ich.unesco.org/doc/src/LHE-19-14.COM-9.a-EN.docx" TargetMode="External"/><Relationship Id="rId38" Type="http://schemas.openxmlformats.org/officeDocument/2006/relationships/hyperlink" Target="https://ich.unesco.org/doc/src/LHE-19-14.COM-7-EN_Rev.2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en/d%C3%A9cisions/7.GA/9?dec=decisions&amp;ref_decision=7.GA" TargetMode="External"/><Relationship Id="rId20" Type="http://schemas.openxmlformats.org/officeDocument/2006/relationships/hyperlink" Target="https://ich.unesco.org/en/d%C3%A9cisions/7.GA/9?dec=decisions&amp;ref_decision=7.GA" TargetMode="External"/><Relationship Id="rId29" Type="http://schemas.openxmlformats.org/officeDocument/2006/relationships/hyperlink" Target="https://ich.unesco.org/en/conventio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3.COM/10.b.41" TargetMode="External"/><Relationship Id="rId24" Type="http://schemas.openxmlformats.org/officeDocument/2006/relationships/hyperlink" Target="https://ich.unesco.org/doc/src/ITH-18-13.COM-INF.5.1-EN.docx" TargetMode="External"/><Relationship Id="rId32" Type="http://schemas.openxmlformats.org/officeDocument/2006/relationships/hyperlink" Target="https://ich.unesco.org/doc/src/ITH-18-13.COM-7.b-EN.docx" TargetMode="External"/><Relationship Id="rId37" Type="http://schemas.openxmlformats.org/officeDocument/2006/relationships/hyperlink" Target="https://ich.unesco.org/doc/src/LHE-19-14.COM-9.b-EN.docx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ITH-18-7.GA-12-EN.docx" TargetMode="External"/><Relationship Id="rId23" Type="http://schemas.openxmlformats.org/officeDocument/2006/relationships/hyperlink" Target="https://ich.unesco.org/doc/src/LHE-19-14.COM-13-EN.docx" TargetMode="External"/><Relationship Id="rId28" Type="http://schemas.openxmlformats.org/officeDocument/2006/relationships/hyperlink" Target="https://ich.unesco.org/doc/src/LHE-19-14.COM-6-EN.docx" TargetMode="External"/><Relationship Id="rId36" Type="http://schemas.openxmlformats.org/officeDocument/2006/relationships/hyperlink" Target="https://ich.unesco.org/doc/src/ITH-18-13.COM-7.c-EN.docx" TargetMode="External"/><Relationship Id="rId10" Type="http://schemas.openxmlformats.org/officeDocument/2006/relationships/hyperlink" Target="https://ich.unesco.org/doc/src/LHE-20-8.GA-INF.7-RU.docx" TargetMode="External"/><Relationship Id="rId19" Type="http://schemas.openxmlformats.org/officeDocument/2006/relationships/hyperlink" Target="https://ich.unesco.org/en/research-references-on-2003-convention-implementation-00945" TargetMode="External"/><Relationship Id="rId31" Type="http://schemas.openxmlformats.org/officeDocument/2006/relationships/hyperlink" Target="https://ich.unesco.org/doc/src/ITH-18-13.COM-7.a_Rev.-EN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0-8.GA-6-RU.docx" TargetMode="External"/><Relationship Id="rId14" Type="http://schemas.openxmlformats.org/officeDocument/2006/relationships/hyperlink" Target="https://ich.unesco.org/doc/src/LHE-19-14.COM-19-EN.docx" TargetMode="External"/><Relationship Id="rId22" Type="http://schemas.openxmlformats.org/officeDocument/2006/relationships/hyperlink" Target="https://ich.unesco.org/en/Decisions/13.COM/11" TargetMode="External"/><Relationship Id="rId27" Type="http://schemas.openxmlformats.org/officeDocument/2006/relationships/hyperlink" Target="https://ich.unesco.org/doc/src/LHE-19-14.COM-7-EN.docx" TargetMode="External"/><Relationship Id="rId30" Type="http://schemas.openxmlformats.org/officeDocument/2006/relationships/hyperlink" Target="https://ich.unesco.org/doc/src/ITH-18-13.COM-8-EN.docx" TargetMode="External"/><Relationship Id="rId35" Type="http://schemas.openxmlformats.org/officeDocument/2006/relationships/hyperlink" Target="https://ich.unesco.org/en/Decisions/13.COM/16" TargetMode="External"/><Relationship Id="rId43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643F-F2BF-431A-8A11-EA97ADA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4126</Words>
  <Characters>22699</Characters>
  <Application>Microsoft Office Word</Application>
  <DocSecurity>0</DocSecurity>
  <Lines>189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Ohinata, Fumiko</cp:lastModifiedBy>
  <cp:revision>14</cp:revision>
  <cp:lastPrinted>2020-08-06T13:07:00Z</cp:lastPrinted>
  <dcterms:created xsi:type="dcterms:W3CDTF">2020-07-24T12:59:00Z</dcterms:created>
  <dcterms:modified xsi:type="dcterms:W3CDTF">2020-08-06T19:01:00Z</dcterms:modified>
</cp:coreProperties>
</file>