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99162" w14:textId="77777777" w:rsidR="001A10E5" w:rsidRPr="00770F6E" w:rsidRDefault="00BF36E0" w:rsidP="00B64D0E">
      <w:pPr>
        <w:spacing w:before="1440" w:after="1080"/>
        <w:jc w:val="center"/>
        <w:rPr>
          <w:rFonts w:ascii="Arial" w:hAnsi="Arial" w:cs="Arial"/>
          <w:bCs/>
          <w:sz w:val="28"/>
          <w:szCs w:val="28"/>
        </w:rPr>
      </w:pPr>
      <w:r w:rsidRPr="00770F6E">
        <w:rPr>
          <w:rFonts w:ascii="Arial" w:hAnsi="Arial" w:cs="Arial"/>
          <w:bCs/>
          <w:sz w:val="28"/>
          <w:szCs w:val="28"/>
          <w:rtl/>
        </w:rPr>
        <w:t>اتفاقية صون التراث الثقافي غير المادي</w:t>
      </w:r>
    </w:p>
    <w:p w14:paraId="68EB3D55" w14:textId="77777777" w:rsidR="00BF36E0" w:rsidRPr="00770F6E" w:rsidRDefault="00BF36E0" w:rsidP="00B64D0E">
      <w:pPr>
        <w:spacing w:before="1080" w:after="1080"/>
        <w:jc w:val="center"/>
        <w:rPr>
          <w:rFonts w:ascii="Arial" w:hAnsi="Arial" w:cs="Arial"/>
          <w:bCs/>
          <w:sz w:val="28"/>
          <w:szCs w:val="28"/>
        </w:rPr>
      </w:pPr>
      <w:r w:rsidRPr="00770F6E">
        <w:rPr>
          <w:rFonts w:ascii="Arial" w:hAnsi="Arial" w:cs="Arial"/>
          <w:bCs/>
          <w:sz w:val="28"/>
          <w:szCs w:val="28"/>
          <w:rtl/>
        </w:rPr>
        <w:t>الجمعية العامة للدول الأطراف في الاتفاقية</w:t>
      </w:r>
    </w:p>
    <w:p w14:paraId="239CD2D4" w14:textId="64601244" w:rsidR="00BF36E0" w:rsidRPr="00770F6E" w:rsidRDefault="00BF36E0" w:rsidP="004A6CC1">
      <w:pPr>
        <w:spacing w:before="840"/>
        <w:jc w:val="center"/>
        <w:rPr>
          <w:rFonts w:ascii="Arial" w:hAnsi="Arial" w:cs="Arial"/>
          <w:bCs/>
          <w:sz w:val="28"/>
          <w:szCs w:val="28"/>
          <w:rtl/>
        </w:rPr>
      </w:pPr>
      <w:r w:rsidRPr="00770F6E">
        <w:rPr>
          <w:rFonts w:ascii="Arial" w:hAnsi="Arial" w:cs="Arial"/>
          <w:bCs/>
          <w:sz w:val="28"/>
          <w:szCs w:val="28"/>
          <w:rtl/>
        </w:rPr>
        <w:t xml:space="preserve">الدورة </w:t>
      </w:r>
      <w:r w:rsidR="004A6CC1">
        <w:rPr>
          <w:rFonts w:hint="cs"/>
          <w:b/>
          <w:bCs/>
          <w:sz w:val="28"/>
          <w:szCs w:val="28"/>
          <w:rtl/>
          <w:lang w:bidi="ar-EG"/>
        </w:rPr>
        <w:t>الثامنة</w:t>
      </w:r>
      <w:r w:rsidR="004A6CC1" w:rsidRPr="00770F6E" w:rsidDel="004A6CC1">
        <w:rPr>
          <w:rFonts w:ascii="Arial" w:hAnsi="Arial" w:cs="Arial"/>
          <w:bCs/>
          <w:sz w:val="28"/>
          <w:szCs w:val="28"/>
          <w:rtl/>
        </w:rPr>
        <w:t xml:space="preserve"> </w:t>
      </w:r>
    </w:p>
    <w:p w14:paraId="5250C689" w14:textId="54A99C09" w:rsidR="00BF36E0" w:rsidRPr="00770F6E" w:rsidRDefault="00BF36E0" w:rsidP="00E66176">
      <w:pPr>
        <w:jc w:val="center"/>
        <w:rPr>
          <w:rFonts w:ascii="Arial" w:hAnsi="Arial" w:cs="Arial"/>
          <w:bCs/>
          <w:sz w:val="28"/>
          <w:szCs w:val="28"/>
          <w:rtl/>
        </w:rPr>
      </w:pPr>
      <w:r w:rsidRPr="00770F6E">
        <w:rPr>
          <w:rFonts w:ascii="Arial" w:hAnsi="Arial" w:cs="Arial"/>
          <w:bCs/>
          <w:sz w:val="28"/>
          <w:szCs w:val="28"/>
          <w:rtl/>
        </w:rPr>
        <w:t xml:space="preserve">مقر اليونسكو، القاعة </w:t>
      </w:r>
      <w:r w:rsidR="00E66176">
        <w:rPr>
          <w:rFonts w:ascii="Arial" w:hAnsi="Arial" w:cs="Arial"/>
          <w:bCs/>
          <w:sz w:val="28"/>
          <w:szCs w:val="28"/>
        </w:rPr>
        <w:t>1</w:t>
      </w:r>
    </w:p>
    <w:p w14:paraId="7FDD6675" w14:textId="35EA0E98" w:rsidR="00BF36E0" w:rsidRPr="00770F6E" w:rsidRDefault="00E66176" w:rsidP="00E66176">
      <w:pPr>
        <w:jc w:val="center"/>
        <w:rPr>
          <w:rFonts w:ascii="Arial" w:hAnsi="Arial" w:cs="Arial"/>
          <w:bCs/>
          <w:sz w:val="28"/>
          <w:szCs w:val="28"/>
          <w:rtl/>
        </w:rPr>
      </w:pPr>
      <w:r>
        <w:rPr>
          <w:rFonts w:ascii="Arial" w:hAnsi="Arial" w:cs="Arial"/>
          <w:bCs/>
          <w:sz w:val="28"/>
          <w:szCs w:val="28"/>
        </w:rPr>
        <w:t>8</w:t>
      </w:r>
      <w:r w:rsidRPr="00DB25B9">
        <w:rPr>
          <w:rFonts w:ascii="Arial" w:hAnsi="Arial" w:cs="Arial"/>
          <w:bCs/>
          <w:sz w:val="28"/>
          <w:szCs w:val="28"/>
          <w:rtl/>
        </w:rPr>
        <w:t>-</w:t>
      </w:r>
      <w:r>
        <w:rPr>
          <w:rFonts w:ascii="Arial" w:hAnsi="Arial" w:cs="Arial"/>
          <w:bCs/>
          <w:sz w:val="28"/>
          <w:szCs w:val="28"/>
        </w:rPr>
        <w:t>10</w:t>
      </w:r>
      <w:r w:rsidRPr="00DB25B9">
        <w:rPr>
          <w:rFonts w:ascii="Arial" w:hAnsi="Arial" w:cs="Arial"/>
          <w:bCs/>
          <w:sz w:val="28"/>
          <w:szCs w:val="28"/>
          <w:rtl/>
        </w:rPr>
        <w:t xml:space="preserve"> </w:t>
      </w:r>
      <w:r w:rsidRPr="009838B3">
        <w:rPr>
          <w:rFonts w:ascii="Arial" w:hAnsi="Arial" w:cs="Arial" w:hint="eastAsia"/>
          <w:bCs/>
          <w:sz w:val="28"/>
          <w:szCs w:val="28"/>
          <w:rtl/>
        </w:rPr>
        <w:t>أيلول</w:t>
      </w:r>
      <w:r w:rsidRPr="00DB25B9">
        <w:rPr>
          <w:rFonts w:ascii="Arial" w:hAnsi="Arial" w:cs="Arial"/>
          <w:bCs/>
          <w:sz w:val="28"/>
          <w:szCs w:val="28"/>
          <w:rtl/>
        </w:rPr>
        <w:t>/</w:t>
      </w:r>
      <w:r w:rsidRPr="00B977DD">
        <w:rPr>
          <w:rFonts w:ascii="Arial" w:hAnsi="Arial" w:cs="Arial"/>
          <w:bCs/>
          <w:sz w:val="28"/>
          <w:szCs w:val="28"/>
          <w:rtl/>
        </w:rPr>
        <w:t>سبتمبر</w:t>
      </w:r>
      <w:r w:rsidR="00BF36E0" w:rsidRPr="00770F6E">
        <w:rPr>
          <w:rFonts w:ascii="Arial" w:hAnsi="Arial" w:cs="Arial"/>
          <w:bCs/>
          <w:sz w:val="28"/>
          <w:szCs w:val="28"/>
          <w:rtl/>
        </w:rPr>
        <w:t xml:space="preserve"> </w:t>
      </w:r>
      <w:r w:rsidRPr="00770F6E">
        <w:rPr>
          <w:rFonts w:ascii="Arial" w:hAnsi="Arial" w:cs="Arial"/>
          <w:bCs/>
          <w:sz w:val="28"/>
          <w:szCs w:val="28"/>
          <w:rtl/>
        </w:rPr>
        <w:t>2</w:t>
      </w:r>
      <w:r w:rsidRPr="00294E45">
        <w:rPr>
          <w:rFonts w:ascii="Arial" w:hAnsi="Arial" w:cs="Arial"/>
          <w:bCs/>
          <w:sz w:val="28"/>
          <w:szCs w:val="28"/>
          <w:rtl/>
        </w:rPr>
        <w:t>0</w:t>
      </w:r>
      <w:r w:rsidRPr="00294E45">
        <w:rPr>
          <w:rFonts w:ascii="Arial" w:hAnsi="Arial" w:cs="Arial"/>
          <w:b/>
          <w:sz w:val="28"/>
          <w:szCs w:val="28"/>
        </w:rPr>
        <w:t>20</w:t>
      </w:r>
    </w:p>
    <w:p w14:paraId="6BB09DE6" w14:textId="77777777" w:rsidR="00BF36E0" w:rsidRPr="00770F6E" w:rsidRDefault="00BF36E0" w:rsidP="004634FC">
      <w:pPr>
        <w:pStyle w:val="Sansinterligne2"/>
        <w:spacing w:before="1200"/>
        <w:jc w:val="center"/>
        <w:rPr>
          <w:rFonts w:ascii="Arial" w:hAnsi="Arial" w:cs="Arial"/>
          <w:bCs/>
          <w:sz w:val="28"/>
          <w:szCs w:val="28"/>
        </w:rPr>
      </w:pPr>
      <w:r w:rsidRPr="00770F6E">
        <w:rPr>
          <w:rFonts w:ascii="Arial" w:hAnsi="Arial" w:cs="Arial"/>
          <w:bCs/>
          <w:sz w:val="28"/>
          <w:szCs w:val="28"/>
          <w:u w:val="single"/>
          <w:rtl/>
        </w:rPr>
        <w:t>البند 14 من جدول الأعمال المؤقت:</w:t>
      </w:r>
    </w:p>
    <w:p w14:paraId="71A66315" w14:textId="77777777" w:rsidR="00BF36E0" w:rsidRPr="00770F6E" w:rsidRDefault="00BF36E0" w:rsidP="0057486C">
      <w:pPr>
        <w:pStyle w:val="Sansinterligne2"/>
        <w:spacing w:after="1200"/>
        <w:jc w:val="center"/>
        <w:rPr>
          <w:rFonts w:ascii="Arial" w:hAnsi="Arial" w:cs="Arial"/>
          <w:bCs/>
          <w:sz w:val="28"/>
          <w:szCs w:val="28"/>
        </w:rPr>
      </w:pPr>
      <w:r w:rsidRPr="00770F6E">
        <w:rPr>
          <w:rFonts w:ascii="Arial" w:hAnsi="Arial" w:cs="Arial"/>
          <w:bCs/>
          <w:sz w:val="28"/>
          <w:szCs w:val="28"/>
          <w:rtl/>
        </w:rPr>
        <w:t>انتخاب أعضاء اللجنة الدولية الحكومية لصون التراث الثقافي غير المادي</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tblGrid>
      <w:tr w:rsidR="00BF36E0" w:rsidRPr="00770F6E" w14:paraId="41170F0D" w14:textId="77777777">
        <w:trPr>
          <w:jc w:val="center"/>
        </w:trPr>
        <w:tc>
          <w:tcPr>
            <w:tcW w:w="7825" w:type="dxa"/>
            <w:vAlign w:val="center"/>
          </w:tcPr>
          <w:p w14:paraId="17341770" w14:textId="77777777" w:rsidR="00BF36E0" w:rsidRPr="00770F6E" w:rsidRDefault="00BF36E0" w:rsidP="004634FC">
            <w:pPr>
              <w:pStyle w:val="Sansinterligne1"/>
              <w:spacing w:before="200" w:after="200"/>
              <w:jc w:val="center"/>
              <w:rPr>
                <w:rFonts w:ascii="Arial" w:eastAsia="Times New Roman" w:hAnsi="Arial" w:cs="Arial"/>
                <w:b/>
                <w:sz w:val="28"/>
                <w:szCs w:val="28"/>
              </w:rPr>
            </w:pPr>
            <w:r w:rsidRPr="00770F6E">
              <w:rPr>
                <w:rFonts w:cs="Arial"/>
                <w:bCs/>
                <w:sz w:val="28"/>
                <w:szCs w:val="28"/>
                <w:rtl/>
                <w:lang w:bidi="ar-QA"/>
              </w:rPr>
              <w:t>الملخص</w:t>
            </w:r>
          </w:p>
          <w:p w14:paraId="4473F270" w14:textId="77777777" w:rsidR="00BF36E0" w:rsidRPr="00770F6E" w:rsidRDefault="00BF36E0" w:rsidP="00770F6E">
            <w:pPr>
              <w:spacing w:before="200" w:after="200"/>
              <w:jc w:val="both"/>
              <w:rPr>
                <w:rFonts w:ascii="Arial" w:eastAsia="Times New Roman" w:hAnsi="Arial" w:cs="Arial"/>
                <w:b/>
                <w:sz w:val="28"/>
                <w:szCs w:val="28"/>
              </w:rPr>
            </w:pPr>
            <w:r w:rsidRPr="00770F6E">
              <w:rPr>
                <w:rFonts w:cs="Arial"/>
                <w:sz w:val="28"/>
                <w:szCs w:val="28"/>
                <w:rtl/>
                <w:lang w:bidi="ar-QA"/>
              </w:rPr>
              <w:t xml:space="preserve">تنص المادة 5 من الاتفاقية على أن تُنشأ لجنة دولية حكومية لصون التراث الثقافي غير المادي تتألف من </w:t>
            </w:r>
            <w:r w:rsidR="00DE776C" w:rsidRPr="00770F6E">
              <w:rPr>
                <w:rFonts w:eastAsia="Times New Roman"/>
                <w:sz w:val="28"/>
                <w:szCs w:val="28"/>
                <w:rtl/>
                <w:lang w:bidi="ar-QA"/>
              </w:rPr>
              <w:t>أربعة وعشرون</w:t>
            </w:r>
            <w:r w:rsidRPr="00770F6E">
              <w:rPr>
                <w:rFonts w:cs="Arial"/>
                <w:sz w:val="28"/>
                <w:szCs w:val="28"/>
                <w:rtl/>
                <w:lang w:bidi="ar-QA"/>
              </w:rPr>
              <w:t xml:space="preserve"> دولة طرفاً في الاتفاقية.</w:t>
            </w:r>
            <w:r w:rsidRPr="00770F6E">
              <w:rPr>
                <w:rFonts w:ascii="Arial" w:eastAsia="Times New Roman" w:hAnsi="Arial" w:cs="Arial"/>
                <w:b/>
                <w:sz w:val="28"/>
                <w:szCs w:val="28"/>
              </w:rPr>
              <w:t xml:space="preserve"> </w:t>
            </w:r>
            <w:r w:rsidRPr="00770F6E">
              <w:rPr>
                <w:rFonts w:cs="Arial"/>
                <w:b/>
                <w:sz w:val="28"/>
                <w:szCs w:val="28"/>
                <w:rtl/>
                <w:lang w:bidi="ar-QA"/>
              </w:rPr>
              <w:t xml:space="preserve">وتنص المادة </w:t>
            </w:r>
            <w:r w:rsidRPr="00770F6E">
              <w:rPr>
                <w:rFonts w:ascii="Arial" w:hAnsi="Arial" w:cs="Arial"/>
                <w:b/>
                <w:sz w:val="28"/>
                <w:szCs w:val="28"/>
                <w:rtl/>
                <w:lang w:bidi="ar-QA"/>
              </w:rPr>
              <w:t>6</w:t>
            </w:r>
            <w:r w:rsidRPr="00770F6E">
              <w:rPr>
                <w:rFonts w:cs="Arial"/>
                <w:b/>
                <w:sz w:val="28"/>
                <w:szCs w:val="28"/>
                <w:rtl/>
                <w:lang w:bidi="ar-QA"/>
              </w:rPr>
              <w:t xml:space="preserve"> على أن تقوم الجمعية العامة مرة كل سنتين بتجديد نصف الدول الأعضاء في اللجنة.</w:t>
            </w:r>
          </w:p>
          <w:p w14:paraId="2F2888DB" w14:textId="77777777" w:rsidR="00BF36E0" w:rsidRPr="00770F6E" w:rsidRDefault="00BF36E0" w:rsidP="004634FC">
            <w:pPr>
              <w:pStyle w:val="Sansinterligne2"/>
              <w:spacing w:after="120"/>
              <w:jc w:val="both"/>
              <w:rPr>
                <w:rFonts w:ascii="Arial" w:hAnsi="Arial" w:cs="Arial"/>
                <w:b/>
                <w:sz w:val="28"/>
                <w:szCs w:val="28"/>
              </w:rPr>
            </w:pPr>
            <w:r w:rsidRPr="00770F6E">
              <w:rPr>
                <w:rFonts w:cs="Arial"/>
                <w:bCs/>
                <w:sz w:val="28"/>
                <w:szCs w:val="28"/>
                <w:rtl/>
                <w:lang w:bidi="ar-QA"/>
              </w:rPr>
              <w:t>القرار المطلوب:</w:t>
            </w:r>
            <w:r w:rsidRPr="00770F6E">
              <w:rPr>
                <w:rFonts w:cs="Arial"/>
                <w:b/>
                <w:sz w:val="28"/>
                <w:szCs w:val="28"/>
                <w:rtl/>
                <w:lang w:bidi="ar-QA"/>
              </w:rPr>
              <w:t xml:space="preserve"> الفقرة </w:t>
            </w:r>
            <w:r w:rsidRPr="00770F6E">
              <w:rPr>
                <w:rFonts w:ascii="Arial" w:hAnsi="Arial" w:cs="Arial"/>
                <w:b/>
                <w:sz w:val="28"/>
                <w:szCs w:val="28"/>
                <w:rtl/>
                <w:lang w:bidi="ar-QA"/>
              </w:rPr>
              <w:t>8</w:t>
            </w:r>
          </w:p>
        </w:tc>
      </w:tr>
    </w:tbl>
    <w:p w14:paraId="2CA9493B" w14:textId="77777777" w:rsidR="00BF36E0" w:rsidRPr="00770F6E" w:rsidRDefault="00BF36E0" w:rsidP="0057486C">
      <w:pPr>
        <w:pStyle w:val="Marge"/>
        <w:spacing w:after="0"/>
        <w:ind w:left="360"/>
        <w:rPr>
          <w:sz w:val="28"/>
          <w:szCs w:val="28"/>
          <w:rtl/>
        </w:rPr>
      </w:pPr>
      <w:r w:rsidRPr="00770F6E">
        <w:rPr>
          <w:sz w:val="28"/>
          <w:szCs w:val="28"/>
          <w:rtl/>
        </w:rPr>
        <w:br w:type="page"/>
      </w:r>
    </w:p>
    <w:p w14:paraId="756B184C" w14:textId="77777777" w:rsidR="00BF36E0" w:rsidRPr="00770F6E" w:rsidRDefault="00BF36E0" w:rsidP="00DE776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lastRenderedPageBreak/>
        <w:t xml:space="preserve">تنص المادة 5 من الاتفاقية على أنّ اللجنة الدولية الحكومية لصون التراث الثقافي غير المادي تتألّف من </w:t>
      </w:r>
      <w:r w:rsidR="00DE776C" w:rsidRPr="00770F6E">
        <w:rPr>
          <w:rFonts w:eastAsia="Times New Roman"/>
          <w:sz w:val="28"/>
          <w:szCs w:val="28"/>
          <w:rtl/>
          <w:lang w:bidi="ar-QA"/>
        </w:rPr>
        <w:t>أربعة وعشرون</w:t>
      </w:r>
      <w:r w:rsidRPr="00770F6E">
        <w:rPr>
          <w:rFonts w:cs="Arial"/>
          <w:sz w:val="28"/>
          <w:szCs w:val="28"/>
          <w:rtl/>
          <w:lang w:bidi="ar-QA"/>
        </w:rPr>
        <w:t xml:space="preserve"> دولة طرفاً تنتخبها الجمعية العامة للدول الأطراف.</w:t>
      </w:r>
    </w:p>
    <w:p w14:paraId="289020D5" w14:textId="77777777" w:rsidR="00BF36E0" w:rsidRPr="00770F6E" w:rsidRDefault="00BF36E0" w:rsidP="004634F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t>وبموجب أحكام المادة 6 من الاتفاقية، تُنتخب الدول الأعضاء في اللجنة لمدة أربع سنوات.</w:t>
      </w:r>
      <w:r w:rsidRPr="00770F6E">
        <w:rPr>
          <w:rFonts w:eastAsia="Times New Roman" w:cs="Arial"/>
          <w:sz w:val="28"/>
          <w:szCs w:val="28"/>
          <w:lang w:val="en-GB"/>
        </w:rPr>
        <w:t xml:space="preserve"> </w:t>
      </w:r>
      <w:r w:rsidRPr="00770F6E">
        <w:rPr>
          <w:rFonts w:cs="Arial"/>
          <w:sz w:val="28"/>
          <w:szCs w:val="28"/>
          <w:rtl/>
          <w:lang w:bidi="ar-QA"/>
        </w:rPr>
        <w:t>ويتعيّن أن يفي انتخاب الدول الأعضاء في اللجنة بمبدأي التوزيع الجغرافي العادل والتناوب المنصف.</w:t>
      </w:r>
      <w:r w:rsidRPr="00770F6E">
        <w:rPr>
          <w:rFonts w:eastAsia="Times New Roman" w:cs="Arial"/>
          <w:sz w:val="28"/>
          <w:szCs w:val="28"/>
          <w:lang w:val="en-GB"/>
        </w:rPr>
        <w:t xml:space="preserve"> </w:t>
      </w:r>
      <w:r w:rsidRPr="00770F6E">
        <w:rPr>
          <w:rFonts w:cs="Arial"/>
          <w:sz w:val="28"/>
          <w:szCs w:val="28"/>
          <w:rtl/>
          <w:lang w:bidi="ar-QA"/>
        </w:rPr>
        <w:t>وتقوم الجمعية العامة مرة كل سنتين بتجديد نصف الدول الأعضاء في اللجنة.</w:t>
      </w:r>
      <w:r w:rsidRPr="00770F6E">
        <w:rPr>
          <w:rFonts w:eastAsia="Times New Roman" w:cs="Arial"/>
          <w:sz w:val="28"/>
          <w:szCs w:val="28"/>
          <w:lang w:val="en-GB"/>
        </w:rPr>
        <w:t xml:space="preserve"> </w:t>
      </w:r>
      <w:r w:rsidRPr="00770F6E">
        <w:rPr>
          <w:rFonts w:cs="Arial"/>
          <w:sz w:val="28"/>
          <w:szCs w:val="28"/>
          <w:rtl/>
          <w:lang w:bidi="ar-QA"/>
        </w:rPr>
        <w:t>وتنتخب الجمعية العامة أيضاً العدد اللازم من الدول الأعضاء في اللجنة لشغل المقاعد الشاغرة.</w:t>
      </w:r>
      <w:r w:rsidRPr="00770F6E">
        <w:rPr>
          <w:rFonts w:cs="Arial"/>
          <w:sz w:val="28"/>
          <w:szCs w:val="28"/>
          <w:rtl/>
          <w:lang w:val="en-GB" w:bidi="ar-QA"/>
        </w:rPr>
        <w:t xml:space="preserve"> </w:t>
      </w:r>
      <w:r w:rsidRPr="00770F6E">
        <w:rPr>
          <w:rFonts w:cs="Arial"/>
          <w:sz w:val="28"/>
          <w:szCs w:val="28"/>
          <w:rtl/>
          <w:lang w:bidi="ar-QA"/>
        </w:rPr>
        <w:t>ولا يجوز انتخاب دولة ما في عضوية اللجنة لفترتين متعاقبتين.</w:t>
      </w:r>
    </w:p>
    <w:p w14:paraId="3C4863B8" w14:textId="77777777" w:rsidR="00BF36E0" w:rsidRPr="00770F6E" w:rsidRDefault="00BF36E0" w:rsidP="004634F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t>ووفقاً للمادة 13 من النظام الداخلي للجمعية العامة، يجري انتخاب أعضاء اللجنة على أساس المجموعات الانتخابية في اليونسكو، علماً أنّ المجموعة الخامسة تتكون من مجموعتين فرعيتين، إحداهما تمثل الدول الأفريقية والأخرى الدول العربية. وتُوزّع المقاعد في اللجنة على المجموعات الانتخابية بالتناسب مع عدد الدول الأطراف من كل مجموعة، علماً أنه وفقاً لهذا التوزيع سوف تحصل كل مجموعة على ما لا يقلّ عن ثلاثة مقاعد.</w:t>
      </w:r>
    </w:p>
    <w:p w14:paraId="4026699A" w14:textId="460534DD" w:rsidR="00BF36E0" w:rsidRPr="00770F6E" w:rsidRDefault="00BF36E0" w:rsidP="004634F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t>ووفقاً للمادة 14 من النظام الداخلي للجمعية العامة، سألت الأمانة جميع الدول الأطراف، قبل تاريخ الانتخاب بثلاثة أشهر، عمّا إذا كانت تعتزم أن تترشح لانتخابات اللجنة.</w:t>
      </w:r>
      <w:r w:rsidRPr="00770F6E">
        <w:rPr>
          <w:rFonts w:eastAsia="Times New Roman" w:cs="Arial"/>
          <w:sz w:val="28"/>
          <w:szCs w:val="28"/>
          <w:lang w:val="en-GB"/>
        </w:rPr>
        <w:t xml:space="preserve"> </w:t>
      </w:r>
      <w:r w:rsidRPr="00770F6E">
        <w:rPr>
          <w:rFonts w:cs="Arial"/>
          <w:sz w:val="28"/>
          <w:szCs w:val="28"/>
          <w:rtl/>
          <w:lang w:bidi="ar-QA"/>
        </w:rPr>
        <w:t xml:space="preserve">وترد القائمة المؤقتة بأسماء الدول الأطراف المرشحة في الوثيقة وستقع </w:t>
      </w:r>
      <w:r w:rsidRPr="00080CB7">
        <w:rPr>
          <w:rFonts w:cs="Arial"/>
          <w:sz w:val="28"/>
          <w:szCs w:val="28"/>
          <w:rtl/>
          <w:lang w:bidi="ar-QA"/>
        </w:rPr>
        <w:t>مراجعتها</w:t>
      </w:r>
      <w:r w:rsidR="003810F3" w:rsidRPr="003810F3">
        <w:rPr>
          <w:rStyle w:val="Lienhypertexte"/>
          <w:rFonts w:cs="Arial"/>
          <w:i/>
          <w:sz w:val="28"/>
          <w:szCs w:val="28"/>
          <w:rtl/>
          <w:lang w:val="en-GB" w:bidi="ar-QA"/>
        </w:rPr>
        <w:t xml:space="preserve"> </w:t>
      </w:r>
      <w:r w:rsidR="003810F3" w:rsidRPr="003810F3">
        <w:rPr>
          <w:rStyle w:val="Lienhypertexte"/>
          <w:rFonts w:cs="Arial"/>
          <w:sz w:val="28"/>
          <w:szCs w:val="28"/>
          <w:rtl/>
          <w:lang w:val="en-GB" w:bidi="ar-QA"/>
        </w:rPr>
        <w:t>الوثيقة</w:t>
      </w:r>
      <w:r w:rsidRPr="003810F3">
        <w:rPr>
          <w:rStyle w:val="Lienhypertexte"/>
          <w:rtl/>
          <w:lang w:val="en-GB"/>
        </w:rPr>
        <w:t xml:space="preserve"> </w:t>
      </w:r>
      <w:hyperlink r:id="rId7" w:history="1">
        <w:r w:rsidR="00085EB7" w:rsidRPr="00783273">
          <w:rPr>
            <w:rStyle w:val="Lienhypertexte"/>
            <w:rFonts w:cs="Arial"/>
            <w:sz w:val="28"/>
            <w:szCs w:val="28"/>
            <w:lang w:val="en-GB" w:bidi="ar-QA"/>
          </w:rPr>
          <w:t>LHE/20/8.GA/INF.14</w:t>
        </w:r>
      </w:hyperlink>
      <w:r w:rsidRPr="00080CB7">
        <w:rPr>
          <w:rFonts w:cs="Arial"/>
          <w:sz w:val="28"/>
          <w:szCs w:val="28"/>
          <w:rtl/>
          <w:lang w:bidi="ar-QA"/>
        </w:rPr>
        <w:t xml:space="preserve"> عند</w:t>
      </w:r>
      <w:r w:rsidRPr="00770F6E">
        <w:rPr>
          <w:rFonts w:cs="Arial"/>
          <w:sz w:val="28"/>
          <w:szCs w:val="28"/>
          <w:rtl/>
          <w:lang w:bidi="ar-QA"/>
        </w:rPr>
        <w:t xml:space="preserve"> الحاجة. </w:t>
      </w:r>
    </w:p>
    <w:p w14:paraId="1CAE1808" w14:textId="77777777" w:rsidR="00BF36E0" w:rsidRPr="00770F6E" w:rsidRDefault="00BF36E0" w:rsidP="004634FC">
      <w:pPr>
        <w:pStyle w:val="Marge"/>
        <w:numPr>
          <w:ilvl w:val="0"/>
          <w:numId w:val="13"/>
        </w:numPr>
        <w:spacing w:after="120"/>
        <w:ind w:left="567" w:hanging="567"/>
        <w:rPr>
          <w:rStyle w:val="Accentuation"/>
          <w:rFonts w:eastAsia="Times New Roman" w:cs="Arial"/>
          <w:sz w:val="28"/>
          <w:szCs w:val="28"/>
          <w:lang w:val="en-GB"/>
        </w:rPr>
      </w:pPr>
      <w:r w:rsidRPr="00770F6E">
        <w:rPr>
          <w:rFonts w:cs="Arial"/>
          <w:sz w:val="28"/>
          <w:szCs w:val="28"/>
          <w:rtl/>
          <w:lang w:bidi="ar-QA"/>
        </w:rPr>
        <w:t>ووفقاً للمادة 26.5 من الاتفاقية "لا يجوز انتخاب أية دولة طرف في هذه الاتفاقية عضواً في اللجنة إذا تخلفت عن دفع مساهمتها الإجبارية أو الطوعية للسنة الجارية والسنة التقويمية التي تسبقها مباشرة" وإضافة إلى ذلك "إذا كانت الدولة المعنية عضواً في اللجنة، فإن مدة عضويتها تنتهي عند إجراء أي انتخاب".</w:t>
      </w:r>
    </w:p>
    <w:p w14:paraId="5DDCB1A3" w14:textId="22C79514" w:rsidR="00BF36E0" w:rsidRPr="00770F6E" w:rsidRDefault="00BF36E0" w:rsidP="004A6CC1">
      <w:pPr>
        <w:pStyle w:val="Marge"/>
        <w:numPr>
          <w:ilvl w:val="0"/>
          <w:numId w:val="13"/>
        </w:numPr>
        <w:spacing w:after="120"/>
        <w:ind w:left="567" w:hanging="567"/>
        <w:rPr>
          <w:rFonts w:eastAsia="Times New Roman" w:cs="Arial"/>
          <w:i/>
          <w:sz w:val="28"/>
          <w:szCs w:val="28"/>
          <w:lang w:val="en-GB"/>
        </w:rPr>
      </w:pPr>
      <w:r w:rsidRPr="00770F6E">
        <w:rPr>
          <w:rFonts w:cs="Arial"/>
          <w:i/>
          <w:sz w:val="28"/>
          <w:szCs w:val="28"/>
          <w:rtl/>
          <w:lang w:bidi="ar-QA"/>
        </w:rPr>
        <w:t>علاوة على ذلك ووفقاً للمادة 14.3 من النظام الداخلي للجمعية العامة "لن تُقبل أي مدفوعات لمساهمات إلزامية أو طوعية في الصندوق (لغرض تقديم ترشيح إلى اللجنة) خلال الأسبوع الذي يسبق افتتاح الجمعية".</w:t>
      </w:r>
      <w:r w:rsidRPr="00770F6E">
        <w:rPr>
          <w:rStyle w:val="Accentuation"/>
          <w:rFonts w:eastAsia="Times New Roman" w:cs="Arial"/>
          <w:i w:val="0"/>
          <w:sz w:val="28"/>
          <w:szCs w:val="28"/>
          <w:lang w:val="en-GB"/>
        </w:rPr>
        <w:t xml:space="preserve"> </w:t>
      </w:r>
      <w:r w:rsidRPr="00770F6E">
        <w:rPr>
          <w:rFonts w:cs="Arial"/>
          <w:i/>
          <w:sz w:val="28"/>
          <w:szCs w:val="28"/>
          <w:rtl/>
          <w:lang w:bidi="ar-QA"/>
        </w:rPr>
        <w:t xml:space="preserve">وفي هذا الصدد، ووفقاً للمادة 14.2 من النظام الداخلي للجمعية العامة ، تتضمن </w:t>
      </w:r>
      <w:r w:rsidRPr="003810F3">
        <w:rPr>
          <w:rStyle w:val="Lienhypertexte"/>
          <w:rFonts w:cs="Arial"/>
          <w:i/>
          <w:sz w:val="28"/>
          <w:szCs w:val="28"/>
          <w:rtl/>
          <w:lang w:val="en-GB" w:bidi="ar-QA"/>
        </w:rPr>
        <w:t>الوثيقة</w:t>
      </w:r>
      <w:r w:rsidRPr="003810F3">
        <w:rPr>
          <w:rStyle w:val="Lienhypertexte"/>
          <w:i/>
          <w:rtl/>
          <w:lang w:val="en-GB"/>
        </w:rPr>
        <w:t xml:space="preserve"> </w:t>
      </w:r>
      <w:r w:rsidR="003810F3">
        <w:rPr>
          <w:rStyle w:val="Lienhypertexte"/>
          <w:i/>
          <w:lang w:val="en-GB"/>
        </w:rPr>
        <w:t> </w:t>
      </w:r>
      <w:hyperlink r:id="rId8" w:history="1">
        <w:r w:rsidR="00085EB7" w:rsidRPr="00783273">
          <w:rPr>
            <w:rStyle w:val="Lienhypertexte"/>
            <w:rFonts w:cs="Arial"/>
            <w:iCs/>
            <w:sz w:val="28"/>
            <w:szCs w:val="28"/>
            <w:lang w:val="en-GB" w:bidi="ar-QA"/>
          </w:rPr>
          <w:t>LHE/20/8.GA/INF.14</w:t>
        </w:r>
      </w:hyperlink>
      <w:r w:rsidRPr="00783273">
        <w:rPr>
          <w:rFonts w:cs="Arial"/>
          <w:szCs w:val="22"/>
          <w:rtl/>
          <w:lang w:val="en-GB" w:bidi="ar-QA"/>
        </w:rPr>
        <w:t xml:space="preserve"> </w:t>
      </w:r>
      <w:r w:rsidRPr="00770F6E">
        <w:rPr>
          <w:rFonts w:cs="Arial"/>
          <w:i/>
          <w:sz w:val="28"/>
          <w:szCs w:val="28"/>
          <w:rtl/>
          <w:lang w:bidi="ar-QA"/>
        </w:rPr>
        <w:t xml:space="preserve">المعلومات عن حالة كلّ المساهمات الإلزامية والطوعية التي قدمتها كل دولة طرف مرشحة إلى صندوق صون التراث الثقافي غير المادي لسنتي </w:t>
      </w:r>
      <w:r w:rsidR="00E66176" w:rsidRPr="00770F6E">
        <w:rPr>
          <w:rFonts w:cs="Arial"/>
          <w:i/>
          <w:sz w:val="28"/>
          <w:szCs w:val="28"/>
          <w:rtl/>
          <w:lang w:bidi="ar-QA"/>
        </w:rPr>
        <w:t>20</w:t>
      </w:r>
      <w:r w:rsidR="00E66176">
        <w:rPr>
          <w:rFonts w:cs="Arial" w:hint="cs"/>
          <w:i/>
          <w:sz w:val="28"/>
          <w:szCs w:val="28"/>
          <w:rtl/>
          <w:lang w:bidi="ar-QA"/>
        </w:rPr>
        <w:t>19</w:t>
      </w:r>
      <w:r w:rsidR="00E66176" w:rsidRPr="00770F6E">
        <w:rPr>
          <w:rFonts w:cs="Arial"/>
          <w:i/>
          <w:sz w:val="28"/>
          <w:szCs w:val="28"/>
          <w:rtl/>
          <w:lang w:bidi="ar-QA"/>
        </w:rPr>
        <w:t xml:space="preserve"> و20</w:t>
      </w:r>
      <w:r w:rsidR="00E66176">
        <w:rPr>
          <w:rFonts w:cs="Arial" w:hint="cs"/>
          <w:i/>
          <w:sz w:val="28"/>
          <w:szCs w:val="28"/>
          <w:rtl/>
          <w:lang w:bidi="ar-QA"/>
        </w:rPr>
        <w:t>20</w:t>
      </w:r>
      <w:r w:rsidR="00E66176" w:rsidRPr="00770F6E">
        <w:rPr>
          <w:rFonts w:cs="Arial"/>
          <w:i/>
          <w:sz w:val="28"/>
          <w:szCs w:val="28"/>
          <w:rtl/>
          <w:lang w:bidi="ar-QA"/>
        </w:rPr>
        <w:t xml:space="preserve"> </w:t>
      </w:r>
      <w:r w:rsidRPr="00770F6E">
        <w:rPr>
          <w:rFonts w:cs="Arial"/>
          <w:i/>
          <w:sz w:val="28"/>
          <w:szCs w:val="28"/>
          <w:rtl/>
          <w:lang w:bidi="ar-QA"/>
        </w:rPr>
        <w:t>وكذلك في تاريخ آخر مساهمة لها.</w:t>
      </w:r>
    </w:p>
    <w:p w14:paraId="7697A609" w14:textId="77777777" w:rsidR="00BF36E0" w:rsidRPr="00770F6E" w:rsidRDefault="00BF36E0" w:rsidP="004634F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t>ويجري انتخاب أعضاء اللجنة وفقاً للمادة 15 من النظام الداخلي للجمعية العامة، ولا سيما بندها الأول الذي ينص على ما يلي: "يجري انتخاب أعضاء اللجنة بالاقتراع السري إلا إذا كان عدد المرشحين مساوياً لعدد المقاعد التي يجب شغلها أو يقل عنه، فيعلن عندئذ عن انتخاب المرشحين دون حاجة إلى إجراء اقتراع".</w:t>
      </w:r>
    </w:p>
    <w:p w14:paraId="32C98FB9" w14:textId="77777777" w:rsidR="00BF36E0" w:rsidRPr="00770F6E" w:rsidRDefault="00BF36E0" w:rsidP="004634FC">
      <w:pPr>
        <w:pStyle w:val="Marge"/>
        <w:numPr>
          <w:ilvl w:val="0"/>
          <w:numId w:val="13"/>
        </w:numPr>
        <w:spacing w:after="120"/>
        <w:ind w:left="567" w:hanging="567"/>
        <w:rPr>
          <w:rFonts w:eastAsia="Times New Roman" w:cs="Arial"/>
          <w:sz w:val="28"/>
          <w:szCs w:val="28"/>
          <w:lang w:val="en-GB"/>
        </w:rPr>
      </w:pPr>
      <w:r w:rsidRPr="00770F6E">
        <w:rPr>
          <w:rFonts w:cs="Arial"/>
          <w:sz w:val="28"/>
          <w:szCs w:val="28"/>
          <w:rtl/>
          <w:lang w:bidi="ar-QA"/>
        </w:rPr>
        <w:t>وقد ترغب الجمعية العامة في اعتماد القرار التالي:</w:t>
      </w:r>
    </w:p>
    <w:p w14:paraId="799B67C6" w14:textId="7ACBE491" w:rsidR="00BF36E0" w:rsidRPr="00770F6E" w:rsidRDefault="00BF36E0" w:rsidP="004A6CC1">
      <w:pPr>
        <w:pStyle w:val="alina"/>
        <w:bidi/>
        <w:spacing w:before="360"/>
        <w:rPr>
          <w:rFonts w:eastAsia="Times New Roman" w:cs="Arial"/>
          <w:bCs/>
          <w:sz w:val="28"/>
          <w:szCs w:val="28"/>
          <w:lang w:bidi="ar-QA"/>
        </w:rPr>
      </w:pPr>
      <w:r w:rsidRPr="00770F6E">
        <w:rPr>
          <w:rFonts w:cs="Arial"/>
          <w:bCs/>
          <w:sz w:val="28"/>
          <w:szCs w:val="28"/>
          <w:rtl/>
          <w:lang w:bidi="ar-QA"/>
        </w:rPr>
        <w:t xml:space="preserve">مشروع القرار </w:t>
      </w:r>
      <w:r w:rsidR="00E66176" w:rsidRPr="00783273">
        <w:rPr>
          <w:rFonts w:eastAsia="Times New Roman" w:cs="Arial"/>
          <w:b/>
          <w:sz w:val="28"/>
          <w:szCs w:val="28"/>
          <w:lang w:bidi="ar-QA"/>
        </w:rPr>
        <w:t>8</w:t>
      </w:r>
      <w:r w:rsidRPr="00783273">
        <w:rPr>
          <w:rFonts w:eastAsia="Times New Roman" w:cs="Arial"/>
          <w:b/>
          <w:sz w:val="28"/>
          <w:szCs w:val="28"/>
          <w:lang w:bidi="ar-QA"/>
        </w:rPr>
        <w:t>.GA 14</w:t>
      </w:r>
    </w:p>
    <w:p w14:paraId="59E90047" w14:textId="77777777" w:rsidR="00BF36E0" w:rsidRPr="00770F6E" w:rsidRDefault="00BF36E0" w:rsidP="004634FC">
      <w:pPr>
        <w:pStyle w:val="alina"/>
        <w:bidi/>
        <w:spacing w:after="120"/>
        <w:rPr>
          <w:rFonts w:eastAsia="Times New Roman" w:cs="Arial"/>
          <w:sz w:val="28"/>
          <w:szCs w:val="28"/>
          <w:lang w:val="en-GB"/>
        </w:rPr>
      </w:pPr>
      <w:r w:rsidRPr="00770F6E">
        <w:rPr>
          <w:rFonts w:cs="Arial"/>
          <w:sz w:val="28"/>
          <w:szCs w:val="28"/>
          <w:rtl/>
          <w:lang w:bidi="ar-QA"/>
        </w:rPr>
        <w:t>إنّ الجمعية العامة،</w:t>
      </w:r>
    </w:p>
    <w:p w14:paraId="5ABC8C9E" w14:textId="5E931A2E" w:rsidR="00BF36E0" w:rsidRPr="00770F6E" w:rsidRDefault="00D50EE2" w:rsidP="00D50EE2">
      <w:pPr>
        <w:pStyle w:val="b"/>
        <w:spacing w:after="120"/>
        <w:rPr>
          <w:rFonts w:eastAsia="Times New Roman" w:cs="Arial"/>
          <w:sz w:val="28"/>
          <w:szCs w:val="28"/>
          <w:lang w:val="en-GB"/>
        </w:rPr>
      </w:pPr>
      <w:r>
        <w:rPr>
          <w:rFonts w:eastAsia="Times New Roman" w:cs="Arial" w:hint="cs"/>
          <w:sz w:val="28"/>
          <w:szCs w:val="28"/>
          <w:rtl/>
          <w:lang w:val="en-GB"/>
        </w:rPr>
        <w:t>1.</w:t>
      </w:r>
      <w:r w:rsidR="00BF36E0" w:rsidRPr="00770F6E">
        <w:rPr>
          <w:rFonts w:eastAsia="Times New Roman" w:cs="Arial"/>
          <w:sz w:val="28"/>
          <w:szCs w:val="28"/>
          <w:lang w:val="en-GB"/>
        </w:rPr>
        <w:tab/>
      </w:r>
      <w:r w:rsidR="00BF36E0" w:rsidRPr="00770F6E">
        <w:rPr>
          <w:rFonts w:cs="Arial"/>
          <w:sz w:val="28"/>
          <w:szCs w:val="28"/>
          <w:u w:val="single"/>
          <w:rtl/>
          <w:lang w:bidi="ar-QA"/>
        </w:rPr>
        <w:t>وقد درست</w:t>
      </w:r>
      <w:r w:rsidR="00BF36E0" w:rsidRPr="00770F6E">
        <w:rPr>
          <w:rFonts w:cs="Arial"/>
          <w:sz w:val="28"/>
          <w:szCs w:val="28"/>
          <w:rtl/>
          <w:lang w:bidi="ar-QA"/>
        </w:rPr>
        <w:t xml:space="preserve"> الوثيقة </w:t>
      </w:r>
      <w:r w:rsidR="00E66176">
        <w:rPr>
          <w:rFonts w:eastAsia="Times New Roman" w:cs="Arial"/>
          <w:sz w:val="28"/>
          <w:szCs w:val="28"/>
          <w:lang w:val="en-GB" w:bidi="ar-QA"/>
        </w:rPr>
        <w:t>L</w:t>
      </w:r>
      <w:r w:rsidR="00E66176" w:rsidRPr="00770F6E">
        <w:rPr>
          <w:rFonts w:eastAsia="Times New Roman" w:cs="Arial"/>
          <w:sz w:val="28"/>
          <w:szCs w:val="28"/>
          <w:lang w:val="en-GB" w:bidi="ar-QA"/>
        </w:rPr>
        <w:t>H</w:t>
      </w:r>
      <w:r w:rsidR="00E66176">
        <w:rPr>
          <w:rFonts w:eastAsia="Times New Roman" w:cs="Arial"/>
          <w:sz w:val="28"/>
          <w:szCs w:val="28"/>
          <w:lang w:val="en-GB" w:bidi="ar-QA"/>
        </w:rPr>
        <w:t>E</w:t>
      </w:r>
      <w:r w:rsidR="00BF36E0" w:rsidRPr="00770F6E">
        <w:rPr>
          <w:rFonts w:eastAsia="Times New Roman" w:cs="Arial"/>
          <w:sz w:val="28"/>
          <w:szCs w:val="28"/>
          <w:lang w:val="en-GB" w:bidi="ar-QA"/>
        </w:rPr>
        <w:t>/</w:t>
      </w:r>
      <w:r w:rsidR="00E66176">
        <w:rPr>
          <w:rFonts w:eastAsia="Times New Roman" w:cs="Arial"/>
          <w:sz w:val="28"/>
          <w:szCs w:val="28"/>
          <w:lang w:val="en-GB" w:bidi="ar-QA"/>
        </w:rPr>
        <w:t>20</w:t>
      </w:r>
      <w:r w:rsidR="00BF36E0" w:rsidRPr="00770F6E">
        <w:rPr>
          <w:rFonts w:eastAsia="Times New Roman" w:cs="Arial"/>
          <w:sz w:val="28"/>
          <w:szCs w:val="28"/>
          <w:lang w:val="en-GB" w:bidi="ar-QA"/>
        </w:rPr>
        <w:t>/</w:t>
      </w:r>
      <w:r w:rsidR="00E66176">
        <w:rPr>
          <w:rFonts w:eastAsia="Times New Roman" w:cs="Arial"/>
          <w:sz w:val="28"/>
          <w:szCs w:val="28"/>
          <w:lang w:val="en-GB" w:bidi="ar-QA"/>
        </w:rPr>
        <w:t>8</w:t>
      </w:r>
      <w:r w:rsidR="00BF36E0" w:rsidRPr="00770F6E">
        <w:rPr>
          <w:rFonts w:eastAsia="Times New Roman" w:cs="Arial"/>
          <w:sz w:val="28"/>
          <w:szCs w:val="28"/>
          <w:lang w:val="en-GB" w:bidi="ar-QA"/>
        </w:rPr>
        <w:t>.GA/14</w:t>
      </w:r>
      <w:r w:rsidR="00BF36E0" w:rsidRPr="00770F6E">
        <w:rPr>
          <w:rFonts w:cs="Arial"/>
          <w:sz w:val="28"/>
          <w:szCs w:val="28"/>
          <w:rtl/>
          <w:lang w:bidi="ar-QA"/>
        </w:rPr>
        <w:t>،</w:t>
      </w:r>
    </w:p>
    <w:p w14:paraId="0E6B67A9" w14:textId="46E34A08" w:rsidR="00BF36E0" w:rsidRPr="00770F6E" w:rsidRDefault="00D50EE2" w:rsidP="00D50EE2">
      <w:pPr>
        <w:pStyle w:val="b"/>
        <w:spacing w:after="120"/>
        <w:rPr>
          <w:rFonts w:eastAsia="Times New Roman" w:cs="Arial"/>
          <w:sz w:val="28"/>
          <w:szCs w:val="28"/>
          <w:lang w:val="en-GB"/>
        </w:rPr>
      </w:pPr>
      <w:r>
        <w:rPr>
          <w:rFonts w:eastAsia="Times New Roman" w:cs="Arial" w:hint="cs"/>
          <w:sz w:val="28"/>
          <w:szCs w:val="28"/>
          <w:rtl/>
          <w:lang w:val="en-GB"/>
        </w:rPr>
        <w:t>2</w:t>
      </w:r>
      <w:r w:rsidR="00BF36E0" w:rsidRPr="00770F6E">
        <w:rPr>
          <w:rFonts w:eastAsia="Times New Roman" w:cs="Arial"/>
          <w:sz w:val="28"/>
          <w:szCs w:val="28"/>
          <w:lang w:val="en-GB"/>
        </w:rPr>
        <w:t>.</w:t>
      </w:r>
      <w:r w:rsidR="00BF36E0" w:rsidRPr="00770F6E">
        <w:rPr>
          <w:rFonts w:eastAsia="Times New Roman" w:cs="Arial"/>
          <w:sz w:val="28"/>
          <w:szCs w:val="28"/>
          <w:lang w:val="en-GB"/>
        </w:rPr>
        <w:tab/>
      </w:r>
      <w:r w:rsidR="00BF36E0" w:rsidRPr="00770F6E">
        <w:rPr>
          <w:rFonts w:cs="Arial"/>
          <w:sz w:val="28"/>
          <w:szCs w:val="28"/>
          <w:u w:val="single"/>
          <w:rtl/>
          <w:lang w:bidi="ar-QA"/>
        </w:rPr>
        <w:t>وإذ تذكّر</w:t>
      </w:r>
      <w:r w:rsidR="00BF36E0" w:rsidRPr="00770F6E">
        <w:rPr>
          <w:rFonts w:cs="Arial"/>
          <w:sz w:val="28"/>
          <w:szCs w:val="28"/>
          <w:rtl/>
          <w:lang w:bidi="ar-QA"/>
        </w:rPr>
        <w:t xml:space="preserve"> بالمواد 5 </w:t>
      </w:r>
      <w:r w:rsidR="00D34915">
        <w:rPr>
          <w:rFonts w:cs="Arial" w:hint="cs"/>
          <w:sz w:val="28"/>
          <w:szCs w:val="28"/>
          <w:rtl/>
          <w:lang w:bidi="ar-QA"/>
        </w:rPr>
        <w:t>و6</w:t>
      </w:r>
      <w:bookmarkStart w:id="0" w:name="_GoBack"/>
      <w:bookmarkEnd w:id="0"/>
      <w:r w:rsidR="00BF36E0" w:rsidRPr="00770F6E">
        <w:rPr>
          <w:rFonts w:cs="Arial"/>
          <w:sz w:val="28"/>
          <w:szCs w:val="28"/>
          <w:rtl/>
          <w:lang w:bidi="ar-QA"/>
        </w:rPr>
        <w:t xml:space="preserve"> و26.5 من الاتفاقية وبالمواد 13 و14 و15 من نظامها الداخلي،</w:t>
      </w:r>
    </w:p>
    <w:p w14:paraId="49748534" w14:textId="26F98CAF" w:rsidR="00BF36E0" w:rsidRPr="00770F6E" w:rsidRDefault="00D50EE2" w:rsidP="00D50EE2">
      <w:pPr>
        <w:pStyle w:val="b"/>
        <w:spacing w:after="120"/>
        <w:rPr>
          <w:rFonts w:eastAsia="Times New Roman" w:cs="Arial"/>
          <w:sz w:val="28"/>
          <w:szCs w:val="28"/>
          <w:lang w:val="en-GB"/>
        </w:rPr>
      </w:pPr>
      <w:r>
        <w:rPr>
          <w:rFonts w:eastAsia="Times New Roman" w:cs="Arial" w:hint="cs"/>
          <w:sz w:val="28"/>
          <w:szCs w:val="28"/>
          <w:rtl/>
          <w:lang w:val="en-GB"/>
        </w:rPr>
        <w:t>3.</w:t>
      </w:r>
      <w:r w:rsidR="00BF36E0" w:rsidRPr="00770F6E">
        <w:rPr>
          <w:rFonts w:eastAsia="Times New Roman" w:cs="Arial"/>
          <w:sz w:val="28"/>
          <w:szCs w:val="28"/>
          <w:lang w:val="en-GB"/>
        </w:rPr>
        <w:tab/>
      </w:r>
      <w:r w:rsidR="00BF36E0" w:rsidRPr="00770F6E">
        <w:rPr>
          <w:rFonts w:cs="Arial"/>
          <w:sz w:val="28"/>
          <w:szCs w:val="28"/>
          <w:u w:val="single"/>
          <w:rtl/>
          <w:lang w:bidi="ar-QA"/>
        </w:rPr>
        <w:t>وتذكّر أيضاً</w:t>
      </w:r>
      <w:r w:rsidR="00BF36E0" w:rsidRPr="00770F6E">
        <w:rPr>
          <w:rFonts w:cs="Arial"/>
          <w:sz w:val="28"/>
          <w:szCs w:val="28"/>
          <w:rtl/>
          <w:lang w:bidi="ar-QA"/>
        </w:rPr>
        <w:t xml:space="preserve"> </w:t>
      </w:r>
      <w:r w:rsidR="00BF36E0" w:rsidRPr="003810F3">
        <w:rPr>
          <w:rStyle w:val="Lienhypertexte"/>
          <w:rFonts w:eastAsia="Times New Roman" w:cs="Arial"/>
          <w:sz w:val="28"/>
          <w:szCs w:val="28"/>
          <w:rtl/>
          <w:lang w:val="en-GB" w:bidi="ar-QA"/>
        </w:rPr>
        <w:t xml:space="preserve">بالقرار </w:t>
      </w:r>
      <w:hyperlink r:id="rId9" w:history="1">
        <w:r w:rsidR="00E66176" w:rsidRPr="00085EB7">
          <w:rPr>
            <w:rStyle w:val="Lienhypertexte"/>
            <w:rFonts w:eastAsia="Times New Roman" w:cs="Arial"/>
            <w:sz w:val="28"/>
            <w:szCs w:val="28"/>
            <w:lang w:val="en-GB" w:bidi="ar-QA"/>
          </w:rPr>
          <w:t>8</w:t>
        </w:r>
        <w:r w:rsidR="00BF36E0" w:rsidRPr="00085EB7">
          <w:rPr>
            <w:rStyle w:val="Lienhypertexte"/>
            <w:rFonts w:eastAsia="Times New Roman" w:cs="Arial"/>
            <w:sz w:val="28"/>
            <w:szCs w:val="28"/>
            <w:lang w:val="en-GB" w:bidi="ar-QA"/>
          </w:rPr>
          <w:t>.GA 4</w:t>
        </w:r>
      </w:hyperlink>
      <w:r w:rsidR="00BF36E0" w:rsidRPr="00770F6E">
        <w:rPr>
          <w:rFonts w:cs="Arial"/>
          <w:sz w:val="28"/>
          <w:szCs w:val="28"/>
          <w:rtl/>
          <w:lang w:bidi="ar-QA"/>
        </w:rPr>
        <w:t>،</w:t>
      </w:r>
    </w:p>
    <w:p w14:paraId="1626E852" w14:textId="6101D5E9" w:rsidR="00BF36E0" w:rsidRPr="00770F6E" w:rsidRDefault="00D50EE2" w:rsidP="004634FC">
      <w:pPr>
        <w:pStyle w:val="b"/>
        <w:spacing w:after="120"/>
        <w:rPr>
          <w:rFonts w:eastAsia="Times New Roman" w:cs="Arial"/>
          <w:sz w:val="28"/>
          <w:szCs w:val="28"/>
          <w:lang w:val="en-GB"/>
        </w:rPr>
      </w:pPr>
      <w:r>
        <w:rPr>
          <w:rFonts w:eastAsia="Times New Roman" w:cs="Arial" w:hint="cs"/>
          <w:sz w:val="28"/>
          <w:szCs w:val="28"/>
          <w:rtl/>
          <w:lang w:val="en-GB"/>
        </w:rPr>
        <w:t>4.</w:t>
      </w:r>
      <w:r w:rsidR="00BF36E0" w:rsidRPr="00770F6E">
        <w:rPr>
          <w:rFonts w:eastAsia="Times New Roman" w:cs="Arial"/>
          <w:sz w:val="28"/>
          <w:szCs w:val="28"/>
          <w:lang w:val="en-GB"/>
        </w:rPr>
        <w:tab/>
      </w:r>
      <w:r w:rsidR="00BF36E0" w:rsidRPr="00770F6E">
        <w:rPr>
          <w:rFonts w:cs="Arial"/>
          <w:sz w:val="28"/>
          <w:szCs w:val="28"/>
          <w:u w:val="single"/>
          <w:rtl/>
          <w:lang w:bidi="ar-QA"/>
        </w:rPr>
        <w:t xml:space="preserve">تنتخب </w:t>
      </w:r>
      <w:r w:rsidR="00BF36E0" w:rsidRPr="00770F6E">
        <w:rPr>
          <w:rFonts w:cs="Arial"/>
          <w:sz w:val="28"/>
          <w:szCs w:val="28"/>
          <w:rtl/>
          <w:lang w:bidi="ar-QA"/>
        </w:rPr>
        <w:t>الدول الاثنتي عشرة الأطراف التالية أعضاءً في اللجنة الحكومية لصون التراث الثقافي غير المادي لمدة أربع سنوات اعتباراً من تاريخ انتخابها:</w:t>
      </w:r>
    </w:p>
    <w:p w14:paraId="4C28A8E8" w14:textId="77777777" w:rsidR="00DE5CB8" w:rsidRDefault="00DE5CB8">
      <w:pPr>
        <w:bidi w:val="0"/>
        <w:rPr>
          <w:rFonts w:ascii="Arial" w:hAnsi="Arial" w:cs="Arial"/>
          <w:noProof/>
          <w:sz w:val="28"/>
          <w:szCs w:val="28"/>
          <w:rtl/>
          <w:lang w:val="en-US"/>
        </w:rPr>
      </w:pPr>
      <w:r>
        <w:rPr>
          <w:rFonts w:cs="Arial"/>
          <w:noProof/>
          <w:sz w:val="28"/>
          <w:szCs w:val="28"/>
          <w:rtl/>
        </w:rPr>
        <w:br w:type="page"/>
      </w:r>
    </w:p>
    <w:p w14:paraId="6DAB4FC1" w14:textId="3238E7FD" w:rsidR="00BF36E0" w:rsidRPr="00770F6E" w:rsidRDefault="00BF36E0" w:rsidP="004634FC">
      <w:pPr>
        <w:pStyle w:val="c"/>
        <w:bidi/>
        <w:spacing w:after="120"/>
        <w:rPr>
          <w:rFonts w:eastAsia="Times New Roman" w:cs="Arial"/>
          <w:sz w:val="28"/>
          <w:szCs w:val="28"/>
        </w:rPr>
      </w:pPr>
      <w:r w:rsidRPr="00770F6E">
        <w:rPr>
          <w:rFonts w:cs="Arial"/>
          <w:noProof/>
          <w:sz w:val="28"/>
          <w:szCs w:val="28"/>
          <w:rtl/>
        </w:rPr>
        <w:lastRenderedPageBreak/>
        <w:t>المجموعة الأولى:</w:t>
      </w:r>
    </w:p>
    <w:p w14:paraId="601F8145" w14:textId="77777777" w:rsidR="00BF36E0" w:rsidRPr="00770F6E" w:rsidRDefault="00BF36E0" w:rsidP="004634FC">
      <w:pPr>
        <w:pStyle w:val="c"/>
        <w:bidi/>
        <w:spacing w:after="120"/>
        <w:jc w:val="left"/>
        <w:rPr>
          <w:rFonts w:eastAsia="Times New Roman" w:cs="Arial"/>
          <w:sz w:val="28"/>
          <w:szCs w:val="28"/>
        </w:rPr>
      </w:pPr>
      <w:r w:rsidRPr="00770F6E">
        <w:rPr>
          <w:rFonts w:cs="Arial"/>
          <w:noProof/>
          <w:sz w:val="28"/>
          <w:szCs w:val="28"/>
          <w:rtl/>
        </w:rPr>
        <w:t>المجموعة الثانية:</w:t>
      </w:r>
    </w:p>
    <w:p w14:paraId="33AF0C1C" w14:textId="77777777" w:rsidR="00BF36E0" w:rsidRPr="00770F6E" w:rsidRDefault="00BF36E0" w:rsidP="004634FC">
      <w:pPr>
        <w:pStyle w:val="c"/>
        <w:bidi/>
        <w:spacing w:after="120"/>
        <w:jc w:val="left"/>
        <w:rPr>
          <w:rFonts w:eastAsia="Times New Roman" w:cs="Arial"/>
          <w:sz w:val="28"/>
          <w:szCs w:val="28"/>
        </w:rPr>
      </w:pPr>
      <w:r w:rsidRPr="00770F6E">
        <w:rPr>
          <w:rFonts w:cs="Arial"/>
          <w:noProof/>
          <w:sz w:val="28"/>
          <w:szCs w:val="28"/>
          <w:rtl/>
        </w:rPr>
        <w:t>المجموعة الثالثة:</w:t>
      </w:r>
    </w:p>
    <w:p w14:paraId="5D70520E" w14:textId="77777777" w:rsidR="00BF36E0" w:rsidRPr="00770F6E" w:rsidRDefault="00BF36E0" w:rsidP="004634FC">
      <w:pPr>
        <w:pStyle w:val="c"/>
        <w:bidi/>
        <w:spacing w:after="120"/>
        <w:jc w:val="left"/>
        <w:rPr>
          <w:rFonts w:eastAsia="Times New Roman" w:cs="Arial"/>
          <w:sz w:val="28"/>
          <w:szCs w:val="28"/>
        </w:rPr>
      </w:pPr>
      <w:r w:rsidRPr="00770F6E">
        <w:rPr>
          <w:rFonts w:cs="Arial"/>
          <w:noProof/>
          <w:sz w:val="28"/>
          <w:szCs w:val="28"/>
          <w:rtl/>
        </w:rPr>
        <w:t>المجموعة الرابعة:</w:t>
      </w:r>
    </w:p>
    <w:p w14:paraId="3908D2A8" w14:textId="77777777" w:rsidR="00BF36E0" w:rsidRPr="00770F6E" w:rsidRDefault="00BF36E0" w:rsidP="004634FC">
      <w:pPr>
        <w:pStyle w:val="c"/>
        <w:bidi/>
        <w:spacing w:after="120"/>
        <w:jc w:val="left"/>
        <w:rPr>
          <w:rFonts w:eastAsia="Times New Roman" w:cs="Arial"/>
          <w:sz w:val="28"/>
          <w:szCs w:val="28"/>
        </w:rPr>
      </w:pPr>
      <w:r w:rsidRPr="00770F6E">
        <w:rPr>
          <w:rFonts w:cs="Arial"/>
          <w:noProof/>
          <w:sz w:val="28"/>
          <w:szCs w:val="28"/>
          <w:rtl/>
        </w:rPr>
        <w:t>المجموعة الخامسة (أ):</w:t>
      </w:r>
    </w:p>
    <w:p w14:paraId="22863C44" w14:textId="77777777" w:rsidR="00BF36E0" w:rsidRPr="00770F6E" w:rsidRDefault="00BF36E0" w:rsidP="00B64D0E">
      <w:pPr>
        <w:pStyle w:val="c"/>
        <w:bidi/>
        <w:spacing w:after="120"/>
        <w:jc w:val="left"/>
        <w:rPr>
          <w:sz w:val="28"/>
          <w:szCs w:val="28"/>
        </w:rPr>
      </w:pPr>
      <w:r w:rsidRPr="00770F6E">
        <w:rPr>
          <w:rFonts w:cs="Arial"/>
          <w:noProof/>
          <w:sz w:val="28"/>
          <w:szCs w:val="28"/>
          <w:rtl/>
        </w:rPr>
        <w:t>المجموعة الخامسة (ب):</w:t>
      </w:r>
      <w:r w:rsidRPr="00770F6E">
        <w:rPr>
          <w:rFonts w:cs="Arial"/>
          <w:sz w:val="28"/>
          <w:szCs w:val="28"/>
          <w:rtl/>
        </w:rPr>
        <w:t xml:space="preserve"> </w:t>
      </w:r>
    </w:p>
    <w:sectPr w:rsidR="00BF36E0" w:rsidRPr="00770F6E" w:rsidSect="0018093B">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B82F" w14:textId="77777777" w:rsidR="00BF36E0" w:rsidRDefault="00BF36E0" w:rsidP="0018093B">
      <w:r>
        <w:rPr>
          <w:rtl/>
        </w:rPr>
        <w:separator/>
      </w:r>
    </w:p>
  </w:endnote>
  <w:endnote w:type="continuationSeparator" w:id="0">
    <w:p w14:paraId="2A055725" w14:textId="77777777" w:rsidR="00BF36E0" w:rsidRDefault="00BF36E0"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2D040" w14:textId="77777777" w:rsidR="00BF36E0" w:rsidRDefault="00BF36E0" w:rsidP="0018093B">
      <w:r>
        <w:rPr>
          <w:rtl/>
        </w:rPr>
        <w:separator/>
      </w:r>
    </w:p>
  </w:footnote>
  <w:footnote w:type="continuationSeparator" w:id="0">
    <w:p w14:paraId="02CDE033" w14:textId="77777777" w:rsidR="00BF36E0" w:rsidRDefault="00BF36E0" w:rsidP="0018093B">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C114" w14:textId="0DBC8B4D" w:rsidR="00BF36E0" w:rsidRPr="00C23A97" w:rsidRDefault="00E66176" w:rsidP="00E66176">
    <w:pPr>
      <w:pStyle w:val="En-tte"/>
      <w:rPr>
        <w:rFonts w:ascii="Arial" w:hAnsi="Arial" w:cs="Arial"/>
      </w:rPr>
    </w:pPr>
    <w:r>
      <w:rPr>
        <w:rFonts w:ascii="Arial" w:hAnsi="Arial" w:cs="Arial"/>
        <w:bCs/>
        <w:lang w:val="en-US"/>
      </w:rPr>
      <w:t>L</w:t>
    </w:r>
    <w:r w:rsidRPr="00770F6E">
      <w:rPr>
        <w:rFonts w:ascii="Arial" w:hAnsi="Arial" w:cs="Arial"/>
        <w:bCs/>
        <w:lang w:val="en-US"/>
      </w:rPr>
      <w:t>H</w:t>
    </w:r>
    <w:r>
      <w:rPr>
        <w:rFonts w:ascii="Arial" w:hAnsi="Arial" w:cs="Arial"/>
        <w:bCs/>
        <w:lang w:val="en-US"/>
      </w:rPr>
      <w:t>E</w:t>
    </w:r>
    <w:r w:rsidR="00BF36E0" w:rsidRPr="00770F6E">
      <w:rPr>
        <w:rFonts w:ascii="Arial" w:hAnsi="Arial" w:cs="Arial"/>
        <w:bCs/>
        <w:lang w:val="en-US"/>
      </w:rPr>
      <w:t>/</w:t>
    </w:r>
    <w:r>
      <w:rPr>
        <w:rFonts w:ascii="Arial" w:hAnsi="Arial" w:cs="Arial"/>
        <w:bCs/>
        <w:lang w:val="en-US"/>
      </w:rPr>
      <w:t>20</w:t>
    </w:r>
    <w:r w:rsidR="00BF36E0" w:rsidRPr="00770F6E">
      <w:rPr>
        <w:rFonts w:ascii="Arial" w:hAnsi="Arial" w:cs="Arial"/>
        <w:bCs/>
        <w:lang w:val="en-US"/>
      </w:rPr>
      <w:t>/</w:t>
    </w:r>
    <w:r>
      <w:rPr>
        <w:rFonts w:ascii="Arial" w:hAnsi="Arial" w:cs="Arial"/>
        <w:bCs/>
        <w:lang w:val="en-US"/>
      </w:rPr>
      <w:t>8</w:t>
    </w:r>
    <w:r w:rsidR="00BF36E0" w:rsidRPr="00770F6E">
      <w:rPr>
        <w:rFonts w:ascii="Arial" w:hAnsi="Arial" w:cs="Arial"/>
        <w:bCs/>
        <w:lang w:val="en-US"/>
      </w:rPr>
      <w:t>.GA/14</w:t>
    </w:r>
    <w:r w:rsidR="00BF36E0">
      <w:rPr>
        <w:rFonts w:ascii="Arial" w:hAnsi="Arial" w:cs="Arial"/>
        <w:rtl/>
      </w:rPr>
      <w:t xml:space="preserve"> – صفحة </w:t>
    </w:r>
    <w:r w:rsidR="00BF36E0">
      <w:rPr>
        <w:rStyle w:val="Numrodepage"/>
        <w:rFonts w:ascii="Arial" w:hAnsi="Arial" w:cs="Arial"/>
      </w:rPr>
      <w:fldChar w:fldCharType="begin"/>
    </w:r>
    <w:r w:rsidR="00BF36E0">
      <w:rPr>
        <w:rStyle w:val="Numrodepage"/>
        <w:rFonts w:ascii="Arial" w:hAnsi="Arial" w:cs="Arial"/>
      </w:rPr>
      <w:instrText xml:space="preserve"> PAGE </w:instrText>
    </w:r>
    <w:r w:rsidR="00BF36E0">
      <w:rPr>
        <w:rStyle w:val="Numrodepage"/>
        <w:rFonts w:ascii="Arial" w:hAnsi="Arial" w:cs="Arial"/>
      </w:rPr>
      <w:fldChar w:fldCharType="separate"/>
    </w:r>
    <w:r w:rsidR="00D34915">
      <w:rPr>
        <w:rStyle w:val="Numrodepage"/>
        <w:rFonts w:ascii="Arial" w:hAnsi="Arial" w:cs="Arial"/>
        <w:noProof/>
      </w:rPr>
      <w:t>2</w:t>
    </w:r>
    <w:r w:rsidR="00BF36E0">
      <w:rPr>
        <w:rStyle w:val="Numrodepage"/>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429D" w14:textId="435EBB19" w:rsidR="00BF36E0" w:rsidRPr="0063300C" w:rsidRDefault="00E66176" w:rsidP="00E66176">
    <w:pPr>
      <w:pStyle w:val="En-tte"/>
      <w:jc w:val="right"/>
      <w:rPr>
        <w:rFonts w:ascii="Arial" w:hAnsi="Arial" w:cs="Arial"/>
      </w:rPr>
    </w:pPr>
    <w:r>
      <w:rPr>
        <w:rFonts w:ascii="Arial" w:hAnsi="Arial" w:cs="Arial"/>
      </w:rPr>
      <w:t>LHE</w:t>
    </w:r>
    <w:r w:rsidR="00BF36E0">
      <w:rPr>
        <w:rFonts w:ascii="Arial" w:hAnsi="Arial" w:cs="Arial"/>
      </w:rPr>
      <w:t>/</w:t>
    </w:r>
    <w:r>
      <w:rPr>
        <w:rFonts w:ascii="Arial" w:hAnsi="Arial" w:cs="Arial"/>
      </w:rPr>
      <w:t>20</w:t>
    </w:r>
    <w:r w:rsidR="00BF36E0">
      <w:rPr>
        <w:rFonts w:ascii="Arial" w:hAnsi="Arial" w:cs="Arial"/>
      </w:rPr>
      <w:t>/</w:t>
    </w:r>
    <w:r>
      <w:rPr>
        <w:rFonts w:ascii="Arial" w:hAnsi="Arial" w:cs="Arial"/>
      </w:rPr>
      <w:t>8</w:t>
    </w:r>
    <w:r w:rsidR="00BF36E0">
      <w:rPr>
        <w:rFonts w:ascii="Arial" w:hAnsi="Arial" w:cs="Arial"/>
      </w:rPr>
      <w:t>.GA/</w:t>
    </w:r>
    <w:r w:rsidR="00770F6E">
      <w:rPr>
        <w:rFonts w:ascii="Arial" w:hAnsi="Arial" w:cs="Arial"/>
      </w:rPr>
      <w:t>14</w:t>
    </w:r>
    <w:r w:rsidR="00BF36E0">
      <w:rPr>
        <w:rFonts w:ascii="Arial" w:hAnsi="Arial" w:cs="Arial"/>
        <w:rtl/>
      </w:rPr>
      <w:t xml:space="preserve"> – صفحة </w:t>
    </w:r>
    <w:r w:rsidR="00BF36E0">
      <w:rPr>
        <w:rStyle w:val="Numrodepage"/>
        <w:rFonts w:ascii="Arial" w:hAnsi="Arial" w:cs="Arial"/>
      </w:rPr>
      <w:fldChar w:fldCharType="begin"/>
    </w:r>
    <w:r w:rsidR="00BF36E0">
      <w:rPr>
        <w:rStyle w:val="Numrodepage"/>
        <w:rFonts w:ascii="Arial" w:hAnsi="Arial" w:cs="Arial"/>
      </w:rPr>
      <w:instrText xml:space="preserve"> PAGE </w:instrText>
    </w:r>
    <w:r w:rsidR="00BF36E0">
      <w:rPr>
        <w:rStyle w:val="Numrodepage"/>
        <w:rFonts w:ascii="Arial" w:hAnsi="Arial" w:cs="Arial"/>
      </w:rPr>
      <w:fldChar w:fldCharType="separate"/>
    </w:r>
    <w:r w:rsidR="00D34915">
      <w:rPr>
        <w:rStyle w:val="Numrodepage"/>
        <w:rFonts w:ascii="Arial" w:hAnsi="Arial" w:cs="Arial"/>
        <w:noProof/>
      </w:rPr>
      <w:t>3</w:t>
    </w:r>
    <w:r w:rsidR="00BF36E0">
      <w:rPr>
        <w:rStyle w:val="Numrodepage"/>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9ED2" w14:textId="77777777" w:rsidR="00BF36E0" w:rsidRPr="008724E5" w:rsidRDefault="00E015DD">
    <w:pPr>
      <w:pStyle w:val="En-tte"/>
    </w:pPr>
    <w:r>
      <w:rPr>
        <w:noProof/>
        <w:lang w:val="fr-FR" w:eastAsia="ja-JP"/>
      </w:rPr>
      <w:drawing>
        <wp:anchor distT="0" distB="0" distL="114300" distR="114300" simplePos="0" relativeHeight="251660288" behindDoc="0" locked="0" layoutInCell="1" allowOverlap="1" wp14:anchorId="4116FA9A" wp14:editId="2998B67F">
          <wp:simplePos x="0" y="0"/>
          <wp:positionH relativeFrom="page">
            <wp:posOffset>4820920</wp:posOffset>
          </wp:positionH>
          <wp:positionV relativeFrom="page">
            <wp:posOffset>215900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p>
  <w:p w14:paraId="4A57AC10" w14:textId="671ED332" w:rsidR="00BF36E0" w:rsidRPr="00427316" w:rsidRDefault="00E66176" w:rsidP="0018093B">
    <w:pPr>
      <w:pStyle w:val="En-tte"/>
      <w:spacing w:after="520"/>
      <w:jc w:val="right"/>
      <w:rPr>
        <w:rFonts w:ascii="Arial" w:hAnsi="Arial" w:cs="Arial"/>
        <w:b/>
        <w:sz w:val="44"/>
        <w:szCs w:val="44"/>
        <w:lang w:val="en-US"/>
      </w:rPr>
    </w:pPr>
    <w:r>
      <w:rPr>
        <w:rFonts w:ascii="Arial" w:hAnsi="Arial" w:cs="Arial"/>
        <w:b/>
        <w:sz w:val="44"/>
        <w:szCs w:val="44"/>
        <w:lang w:val="en-US"/>
      </w:rPr>
      <w:t xml:space="preserve">8 </w:t>
    </w:r>
    <w:r w:rsidRPr="00427316">
      <w:rPr>
        <w:rFonts w:ascii="Arial" w:hAnsi="Arial" w:cs="Arial"/>
        <w:b/>
        <w:sz w:val="44"/>
        <w:szCs w:val="44"/>
        <w:lang w:val="en-US"/>
      </w:rPr>
      <w:t>GA</w:t>
    </w:r>
  </w:p>
  <w:p w14:paraId="2070D07C" w14:textId="6446A6DA" w:rsidR="00BF36E0" w:rsidRPr="00770F6E" w:rsidRDefault="004A6CC1" w:rsidP="00E66176">
    <w:pPr>
      <w:jc w:val="right"/>
      <w:rPr>
        <w:rFonts w:ascii="Arial" w:hAnsi="Arial" w:cs="Arial"/>
        <w:b/>
        <w:sz w:val="28"/>
        <w:szCs w:val="28"/>
        <w:lang w:val="en-US"/>
      </w:rPr>
    </w:pPr>
    <w:r>
      <w:rPr>
        <w:rFonts w:ascii="Arial" w:hAnsi="Arial" w:cs="Arial"/>
        <w:b/>
        <w:sz w:val="28"/>
        <w:szCs w:val="32"/>
        <w:lang w:val="en-GB"/>
      </w:rPr>
      <w:t>L</w:t>
    </w:r>
    <w:r w:rsidRPr="00770F6E">
      <w:rPr>
        <w:rFonts w:ascii="Arial" w:hAnsi="Arial" w:cs="Arial"/>
        <w:b/>
        <w:sz w:val="28"/>
        <w:szCs w:val="32"/>
        <w:lang w:val="en-GB"/>
      </w:rPr>
      <w:t>H</w:t>
    </w:r>
    <w:r>
      <w:rPr>
        <w:rFonts w:ascii="Arial" w:hAnsi="Arial" w:cs="Arial"/>
        <w:b/>
        <w:sz w:val="28"/>
        <w:szCs w:val="32"/>
        <w:lang w:val="en-GB"/>
      </w:rPr>
      <w:t>E</w:t>
    </w:r>
    <w:r w:rsidR="00BF36E0" w:rsidRPr="00770F6E">
      <w:rPr>
        <w:rFonts w:ascii="Arial" w:hAnsi="Arial" w:cs="Arial"/>
        <w:b/>
        <w:sz w:val="28"/>
        <w:szCs w:val="32"/>
        <w:lang w:val="en-GB"/>
      </w:rPr>
      <w:t>/</w:t>
    </w:r>
    <w:r w:rsidR="00E66176">
      <w:rPr>
        <w:rFonts w:ascii="Arial" w:hAnsi="Arial" w:cs="Arial"/>
        <w:b/>
        <w:sz w:val="28"/>
        <w:szCs w:val="32"/>
        <w:lang w:val="en-GB"/>
      </w:rPr>
      <w:t>20</w:t>
    </w:r>
    <w:r w:rsidR="00BF36E0" w:rsidRPr="00770F6E">
      <w:rPr>
        <w:rFonts w:ascii="Arial" w:hAnsi="Arial" w:cs="Arial"/>
        <w:b/>
        <w:sz w:val="28"/>
        <w:szCs w:val="32"/>
        <w:lang w:val="en-GB"/>
      </w:rPr>
      <w:t>/</w:t>
    </w:r>
    <w:r w:rsidR="00E66176">
      <w:rPr>
        <w:rFonts w:ascii="Arial" w:hAnsi="Arial" w:cs="Arial"/>
        <w:b/>
        <w:sz w:val="28"/>
        <w:szCs w:val="32"/>
        <w:lang w:val="en-GB"/>
      </w:rPr>
      <w:t>8</w:t>
    </w:r>
    <w:r w:rsidR="00BF36E0" w:rsidRPr="00770F6E">
      <w:rPr>
        <w:rFonts w:ascii="Arial" w:hAnsi="Arial" w:cs="Arial"/>
        <w:b/>
        <w:sz w:val="28"/>
        <w:szCs w:val="32"/>
        <w:lang w:val="en-GB"/>
      </w:rPr>
      <w:t>.GA/14</w:t>
    </w:r>
  </w:p>
  <w:p w14:paraId="22FAE364" w14:textId="52A7B8D6" w:rsidR="00BF36E0" w:rsidRPr="00770F6E" w:rsidRDefault="00BF36E0" w:rsidP="00E66176">
    <w:pPr>
      <w:jc w:val="right"/>
      <w:rPr>
        <w:rFonts w:ascii="Arial" w:hAnsi="Arial" w:cs="Arial"/>
        <w:b/>
        <w:sz w:val="28"/>
        <w:szCs w:val="28"/>
        <w:lang w:val="en-US"/>
      </w:rPr>
    </w:pPr>
    <w:r w:rsidRPr="00770F6E">
      <w:rPr>
        <w:rFonts w:ascii="Arial" w:hAnsi="Arial" w:cs="Arial"/>
        <w:bCs/>
        <w:sz w:val="28"/>
        <w:szCs w:val="28"/>
        <w:rtl/>
      </w:rPr>
      <w:t>باريس،</w:t>
    </w:r>
    <w:r w:rsidR="00E66176" w:rsidRPr="00770F6E">
      <w:rPr>
        <w:rFonts w:ascii="Arial" w:hAnsi="Arial" w:cs="Arial"/>
        <w:b/>
        <w:sz w:val="28"/>
        <w:szCs w:val="28"/>
        <w:lang w:val="en-US"/>
      </w:rPr>
      <w:t>20</w:t>
    </w:r>
    <w:r w:rsidR="00E66176">
      <w:rPr>
        <w:rFonts w:ascii="Arial" w:hAnsi="Arial" w:cs="Arial"/>
        <w:b/>
        <w:sz w:val="28"/>
        <w:szCs w:val="28"/>
        <w:lang w:val="en-US"/>
      </w:rPr>
      <w:t>20</w:t>
    </w:r>
    <w:r w:rsidRPr="00770F6E">
      <w:rPr>
        <w:rFonts w:ascii="Arial" w:hAnsi="Arial" w:cs="Arial"/>
        <w:b/>
        <w:sz w:val="28"/>
        <w:szCs w:val="28"/>
        <w:lang w:val="en-US"/>
      </w:rPr>
      <w:t>/</w:t>
    </w:r>
    <w:r w:rsidR="00E66176">
      <w:rPr>
        <w:rFonts w:ascii="Arial" w:hAnsi="Arial" w:cs="Arial"/>
        <w:b/>
        <w:sz w:val="28"/>
        <w:szCs w:val="28"/>
        <w:lang w:val="en-US"/>
      </w:rPr>
      <w:t>08</w:t>
    </w:r>
    <w:r w:rsidR="00080CB7">
      <w:rPr>
        <w:rFonts w:ascii="Arial" w:hAnsi="Arial" w:cs="Arial"/>
        <w:b/>
        <w:sz w:val="28"/>
        <w:szCs w:val="28"/>
        <w:lang w:val="en-US"/>
      </w:rPr>
      <w:t>/</w:t>
    </w:r>
    <w:r w:rsidR="00E66176">
      <w:rPr>
        <w:rFonts w:ascii="Arial" w:hAnsi="Arial" w:cs="Arial"/>
        <w:b/>
        <w:sz w:val="28"/>
        <w:szCs w:val="28"/>
        <w:lang w:val="en-US"/>
      </w:rPr>
      <w:t xml:space="preserve">07 </w:t>
    </w:r>
  </w:p>
  <w:p w14:paraId="0DF22B9A" w14:textId="77777777" w:rsidR="00BF36E0" w:rsidRPr="00783273" w:rsidRDefault="00BF36E0" w:rsidP="00080CB7">
    <w:pPr>
      <w:spacing w:after="60"/>
      <w:jc w:val="right"/>
      <w:rPr>
        <w:rFonts w:ascii="Arial" w:hAnsi="Arial" w:cs="Arial"/>
        <w:b/>
        <w:sz w:val="28"/>
        <w:szCs w:val="28"/>
        <w:lang w:val="en-GB"/>
      </w:rPr>
    </w:pPr>
    <w:r w:rsidRPr="00770F6E">
      <w:rPr>
        <w:rFonts w:ascii="Arial" w:hAnsi="Arial" w:cs="Arial"/>
        <w:b/>
        <w:sz w:val="28"/>
        <w:szCs w:val="28"/>
        <w:rtl/>
      </w:rPr>
      <w:t>الأصل: انجليزي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2"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3"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4"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5"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6" w15:restartNumberingAfterBreak="0">
    <w:nsid w:val="3AC30BD2"/>
    <w:multiLevelType w:val="hybridMultilevel"/>
    <w:tmpl w:val="2F02E984"/>
    <w:lvl w:ilvl="0" w:tplc="9C2CDE80">
      <w:start w:val="1"/>
      <w:numFmt w:val="upperRoman"/>
      <w:pStyle w:val="Titre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7"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8"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9" w15:restartNumberingAfterBreak="0">
    <w:nsid w:val="57121DD0"/>
    <w:multiLevelType w:val="hybridMultilevel"/>
    <w:tmpl w:val="DE18BCB0"/>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1"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2"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num w:numId="1">
    <w:abstractNumId w:val="10"/>
  </w:num>
  <w:num w:numId="2">
    <w:abstractNumId w:val="4"/>
  </w:num>
  <w:num w:numId="3">
    <w:abstractNumId w:val="1"/>
  </w:num>
  <w:num w:numId="4">
    <w:abstractNumId w:val="12"/>
  </w:num>
  <w:num w:numId="5">
    <w:abstractNumId w:val="11"/>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ar-SA" w:vendorID="64" w:dllVersion="6" w:nlCheck="1" w:checkStyle="0"/>
  <w:activeWritingStyle w:appName="MSWord" w:lang="ar-QA"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ar-QA" w:vendorID="64" w:dllVersion="0" w:nlCheck="1" w:checkStyle="0"/>
  <w:activeWritingStyle w:appName="MSWord" w:lang="ar-SA"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ar-QA" w:vendorID="64" w:dllVersion="131078" w:nlCheck="1" w:checkStyle="0"/>
  <w:activeWritingStyle w:appName="MSWord" w:lang="ar-SA" w:vendorID="64" w:dllVersion="131078" w:nlCheck="1" w:checkStyle="0"/>
  <w:activeWritingStyle w:appName="MSWord" w:lang="en-GB" w:vendorID="64" w:dllVersion="131078" w:nlCheck="1" w:checkStyle="1"/>
  <w:proofState w:spelling="clean" w:grammar="clean"/>
  <w:defaultTabStop w:val="709"/>
  <w:hyphenationZone w:val="425"/>
  <w:doNotHyphenateCaps/>
  <w:evenAndOddHeader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325F"/>
    <w:rsid w:val="00023690"/>
    <w:rsid w:val="00041A66"/>
    <w:rsid w:val="00080CB7"/>
    <w:rsid w:val="00085EB7"/>
    <w:rsid w:val="000936F9"/>
    <w:rsid w:val="000959AD"/>
    <w:rsid w:val="000E1F9D"/>
    <w:rsid w:val="000E3C2D"/>
    <w:rsid w:val="0011060B"/>
    <w:rsid w:val="0018093B"/>
    <w:rsid w:val="001869FC"/>
    <w:rsid w:val="001A10E5"/>
    <w:rsid w:val="001A4C50"/>
    <w:rsid w:val="00230E44"/>
    <w:rsid w:val="00262519"/>
    <w:rsid w:val="00275ACD"/>
    <w:rsid w:val="00294E45"/>
    <w:rsid w:val="002B68E2"/>
    <w:rsid w:val="002E6DA2"/>
    <w:rsid w:val="002F5E3B"/>
    <w:rsid w:val="00313C4C"/>
    <w:rsid w:val="003255D9"/>
    <w:rsid w:val="00345CB4"/>
    <w:rsid w:val="00376083"/>
    <w:rsid w:val="003810F3"/>
    <w:rsid w:val="0039544F"/>
    <w:rsid w:val="003B0340"/>
    <w:rsid w:val="003D0E03"/>
    <w:rsid w:val="00414643"/>
    <w:rsid w:val="00427316"/>
    <w:rsid w:val="00433868"/>
    <w:rsid w:val="004634FC"/>
    <w:rsid w:val="004A6CC1"/>
    <w:rsid w:val="004C5636"/>
    <w:rsid w:val="004C5F97"/>
    <w:rsid w:val="0057486C"/>
    <w:rsid w:val="0063300C"/>
    <w:rsid w:val="006363F7"/>
    <w:rsid w:val="006824B1"/>
    <w:rsid w:val="006902ED"/>
    <w:rsid w:val="006B0CC0"/>
    <w:rsid w:val="006C60E9"/>
    <w:rsid w:val="006F7E9F"/>
    <w:rsid w:val="00736FF2"/>
    <w:rsid w:val="007465F5"/>
    <w:rsid w:val="00770F6E"/>
    <w:rsid w:val="00783273"/>
    <w:rsid w:val="007955B9"/>
    <w:rsid w:val="00814AB9"/>
    <w:rsid w:val="008724E5"/>
    <w:rsid w:val="00875D39"/>
    <w:rsid w:val="008B68DE"/>
    <w:rsid w:val="00962F08"/>
    <w:rsid w:val="009D1005"/>
    <w:rsid w:val="00A028C5"/>
    <w:rsid w:val="00A27B05"/>
    <w:rsid w:val="00A66B93"/>
    <w:rsid w:val="00AB2FDE"/>
    <w:rsid w:val="00AD29ED"/>
    <w:rsid w:val="00AF5C83"/>
    <w:rsid w:val="00B11628"/>
    <w:rsid w:val="00B1422A"/>
    <w:rsid w:val="00B44D00"/>
    <w:rsid w:val="00B6106E"/>
    <w:rsid w:val="00B64D0E"/>
    <w:rsid w:val="00BC780C"/>
    <w:rsid w:val="00BF36E0"/>
    <w:rsid w:val="00BF373C"/>
    <w:rsid w:val="00BF7F9D"/>
    <w:rsid w:val="00C23A97"/>
    <w:rsid w:val="00C42AAB"/>
    <w:rsid w:val="00C7174E"/>
    <w:rsid w:val="00C73E16"/>
    <w:rsid w:val="00D2405A"/>
    <w:rsid w:val="00D34915"/>
    <w:rsid w:val="00D50EE2"/>
    <w:rsid w:val="00D55593"/>
    <w:rsid w:val="00DD2C63"/>
    <w:rsid w:val="00DE5CB8"/>
    <w:rsid w:val="00DE776C"/>
    <w:rsid w:val="00DF38E1"/>
    <w:rsid w:val="00E015DD"/>
    <w:rsid w:val="00E63828"/>
    <w:rsid w:val="00E66176"/>
    <w:rsid w:val="00E838D3"/>
    <w:rsid w:val="00E86EB3"/>
    <w:rsid w:val="00E919DA"/>
    <w:rsid w:val="00EA528C"/>
    <w:rsid w:val="00EF1210"/>
    <w:rsid w:val="00FC0627"/>
    <w:rsid w:val="00FD624F"/>
    <w:rsid w:val="00FE655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E363C3F"/>
  <w15:docId w15:val="{9349712F-3D4D-4F46-8DCD-880561FE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60B"/>
    <w:pPr>
      <w:bidi/>
    </w:pPr>
    <w:rPr>
      <w:rFonts w:ascii="Times New Roman" w:hAnsi="Times New Roman"/>
      <w:sz w:val="24"/>
      <w:szCs w:val="24"/>
    </w:rPr>
  </w:style>
  <w:style w:type="paragraph" w:styleId="Titre2">
    <w:name w:val="heading 2"/>
    <w:basedOn w:val="Normal"/>
    <w:next w:val="Normal"/>
    <w:link w:val="Titre2Car"/>
    <w:uiPriority w:val="99"/>
    <w:qFormat/>
    <w:rsid w:val="0011060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uiPriority w:val="99"/>
    <w:qFormat/>
    <w:rsid w:val="0011060B"/>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11060B"/>
    <w:rPr>
      <w:rFonts w:ascii="Cambria" w:hAnsi="Cambria" w:cs="Times New Roman"/>
      <w:b/>
      <w:i/>
      <w:sz w:val="28"/>
    </w:rPr>
  </w:style>
  <w:style w:type="character" w:customStyle="1" w:styleId="Titre4Car">
    <w:name w:val="Titre 4 Car"/>
    <w:aliases w:val="GA Heading Car"/>
    <w:basedOn w:val="Policepardfaut"/>
    <w:link w:val="Titre4"/>
    <w:uiPriority w:val="99"/>
    <w:locked/>
    <w:rsid w:val="0011060B"/>
    <w:rPr>
      <w:rFonts w:ascii="Arial" w:hAnsi="Arial" w:cs="Times New Roman"/>
      <w:b/>
      <w:sz w:val="24"/>
      <w:lang w:eastAsia="en-US"/>
    </w:rPr>
  </w:style>
  <w:style w:type="paragraph" w:styleId="En-tte">
    <w:name w:val="header"/>
    <w:basedOn w:val="Normal"/>
    <w:link w:val="En-tteCar"/>
    <w:uiPriority w:val="99"/>
    <w:rsid w:val="008724E5"/>
    <w:pPr>
      <w:tabs>
        <w:tab w:val="center" w:pos="4536"/>
        <w:tab w:val="right" w:pos="9072"/>
      </w:tabs>
    </w:pPr>
    <w:rPr>
      <w:rFonts w:ascii="Calibri" w:hAnsi="Calibri"/>
      <w:sz w:val="20"/>
      <w:szCs w:val="20"/>
      <w:lang w:val="en-GB"/>
    </w:rPr>
  </w:style>
  <w:style w:type="character" w:customStyle="1" w:styleId="En-tteCar">
    <w:name w:val="En-tête Car"/>
    <w:basedOn w:val="Policepardfaut"/>
    <w:link w:val="En-tte"/>
    <w:uiPriority w:val="99"/>
    <w:locked/>
    <w:rsid w:val="008724E5"/>
    <w:rPr>
      <w:rFonts w:cs="Times New Roman"/>
      <w:lang w:val="en-GB"/>
    </w:rPr>
  </w:style>
  <w:style w:type="paragraph" w:styleId="Pieddepage">
    <w:name w:val="footer"/>
    <w:basedOn w:val="Normal"/>
    <w:link w:val="PieddepageCar"/>
    <w:uiPriority w:val="99"/>
    <w:rsid w:val="008724E5"/>
    <w:pPr>
      <w:tabs>
        <w:tab w:val="center" w:pos="4536"/>
        <w:tab w:val="right" w:pos="9072"/>
      </w:tabs>
    </w:pPr>
    <w:rPr>
      <w:rFonts w:ascii="Calibri" w:hAnsi="Calibri"/>
      <w:sz w:val="20"/>
      <w:szCs w:val="20"/>
      <w:lang w:val="en-GB"/>
    </w:rPr>
  </w:style>
  <w:style w:type="character" w:customStyle="1" w:styleId="PieddepageCar">
    <w:name w:val="Pied de page Car"/>
    <w:basedOn w:val="Policepardfaut"/>
    <w:link w:val="Pieddepage"/>
    <w:uiPriority w:val="99"/>
    <w:locked/>
    <w:rsid w:val="008724E5"/>
    <w:rPr>
      <w:rFonts w:cs="Times New Roman"/>
      <w:lang w:val="en-GB"/>
    </w:rPr>
  </w:style>
  <w:style w:type="paragraph" w:styleId="Textedebulles">
    <w:name w:val="Balloon Text"/>
    <w:basedOn w:val="Normal"/>
    <w:link w:val="TextedebullesCar"/>
    <w:uiPriority w:val="99"/>
    <w:semiHidden/>
    <w:rsid w:val="008724E5"/>
    <w:rPr>
      <w:rFonts w:ascii="Tahoma" w:hAnsi="Tahoma"/>
      <w:sz w:val="16"/>
      <w:szCs w:val="16"/>
      <w:lang w:val="en-GB"/>
    </w:rPr>
  </w:style>
  <w:style w:type="character" w:customStyle="1" w:styleId="TextedebullesCar">
    <w:name w:val="Texte de bulles Car"/>
    <w:basedOn w:val="Policepardfaut"/>
    <w:link w:val="Textedebulles"/>
    <w:uiPriority w:val="99"/>
    <w:semiHidden/>
    <w:locked/>
    <w:rsid w:val="008724E5"/>
    <w:rPr>
      <w:rFonts w:ascii="Tahoma" w:hAnsi="Tahoma" w:cs="Times New Roman"/>
      <w:sz w:val="16"/>
      <w:lang w:val="en-GB"/>
    </w:rPr>
  </w:style>
  <w:style w:type="paragraph" w:customStyle="1" w:styleId="Sansinterligne2">
    <w:name w:val="Sans interligne2"/>
    <w:uiPriority w:val="99"/>
    <w:rsid w:val="0011060B"/>
    <w:pPr>
      <w:bidi/>
    </w:pPr>
    <w:rPr>
      <w:rFonts w:ascii="Times New Roman" w:hAnsi="Times New Roman"/>
      <w:sz w:val="24"/>
      <w:szCs w:val="24"/>
    </w:rPr>
  </w:style>
  <w:style w:type="table" w:styleId="Grilledutableau">
    <w:name w:val="Table Grid"/>
    <w:basedOn w:val="TableauNormal"/>
    <w:uiPriority w:val="99"/>
    <w:rsid w:val="001106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semiHidden/>
    <w:rsid w:val="0011060B"/>
    <w:rPr>
      <w:rFonts w:cs="Times New Roman"/>
    </w:rPr>
  </w:style>
  <w:style w:type="paragraph" w:customStyle="1" w:styleId="ColorfulList-Accent11">
    <w:name w:val="Colorful List - Accent 11"/>
    <w:basedOn w:val="Normal"/>
    <w:uiPriority w:val="99"/>
    <w:rsid w:val="0011060B"/>
    <w:pPr>
      <w:ind w:left="720"/>
    </w:pPr>
  </w:style>
  <w:style w:type="paragraph" w:customStyle="1" w:styleId="b">
    <w:name w:val="(b)"/>
    <w:basedOn w:val="Normal"/>
    <w:uiPriority w:val="99"/>
    <w:rsid w:val="0011060B"/>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11060B"/>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11060B"/>
    <w:pPr>
      <w:ind w:firstLine="0"/>
    </w:pPr>
  </w:style>
  <w:style w:type="paragraph" w:customStyle="1" w:styleId="TIRETbul1cm">
    <w:name w:val="TIRET bul 1cm"/>
    <w:basedOn w:val="Normal"/>
    <w:uiPriority w:val="99"/>
    <w:rsid w:val="0011060B"/>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Policepardfaut"/>
    <w:uiPriority w:val="99"/>
    <w:rsid w:val="0011060B"/>
    <w:rPr>
      <w:rFonts w:cs="Times New Roman"/>
    </w:rPr>
  </w:style>
  <w:style w:type="character" w:customStyle="1" w:styleId="apple-converted-space">
    <w:name w:val="apple-converted-space"/>
    <w:basedOn w:val="Policepardfaut"/>
    <w:uiPriority w:val="99"/>
    <w:rsid w:val="0011060B"/>
    <w:rPr>
      <w:rFonts w:cs="Times New Roman"/>
    </w:rPr>
  </w:style>
  <w:style w:type="paragraph" w:customStyle="1" w:styleId="Sansinterligne1">
    <w:name w:val="Sans interligne1"/>
    <w:uiPriority w:val="99"/>
    <w:rsid w:val="0011060B"/>
    <w:pPr>
      <w:bidi/>
    </w:pPr>
    <w:rPr>
      <w:rFonts w:ascii="Times New Roman" w:hAnsi="Times New Roman"/>
      <w:sz w:val="24"/>
      <w:szCs w:val="24"/>
    </w:rPr>
  </w:style>
  <w:style w:type="paragraph" w:customStyle="1" w:styleId="GAPara">
    <w:name w:val="GA Para"/>
    <w:uiPriority w:val="99"/>
    <w:rsid w:val="0011060B"/>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11060B"/>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11060B"/>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11060B"/>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paragraph" w:customStyle="1" w:styleId="alina">
    <w:name w:val="alinéa"/>
    <w:basedOn w:val="Normal"/>
    <w:uiPriority w:val="99"/>
    <w:rsid w:val="004634FC"/>
    <w:pPr>
      <w:bidi w:val="0"/>
      <w:spacing w:after="240"/>
      <w:ind w:left="567"/>
      <w:jc w:val="both"/>
    </w:pPr>
    <w:rPr>
      <w:rFonts w:ascii="Arial" w:hAnsi="Arial"/>
      <w:lang w:val="en-US"/>
    </w:rPr>
  </w:style>
  <w:style w:type="paragraph" w:customStyle="1" w:styleId="c">
    <w:name w:val="(c)"/>
    <w:basedOn w:val="Normal"/>
    <w:uiPriority w:val="99"/>
    <w:rsid w:val="004634FC"/>
    <w:pPr>
      <w:tabs>
        <w:tab w:val="left" w:pos="1701"/>
      </w:tabs>
      <w:bidi w:val="0"/>
      <w:spacing w:after="240"/>
      <w:ind w:left="1701" w:hanging="567"/>
      <w:jc w:val="both"/>
    </w:pPr>
    <w:rPr>
      <w:rFonts w:ascii="Arial" w:hAnsi="Arial"/>
      <w:lang w:val="en-US"/>
    </w:rPr>
  </w:style>
  <w:style w:type="character" w:styleId="Accentuation">
    <w:name w:val="Emphasis"/>
    <w:basedOn w:val="Policepardfaut"/>
    <w:uiPriority w:val="99"/>
    <w:qFormat/>
    <w:locked/>
    <w:rsid w:val="004634FC"/>
    <w:rPr>
      <w:rFonts w:cs="Times New Roman"/>
      <w:i/>
    </w:rPr>
  </w:style>
  <w:style w:type="character" w:styleId="Lienhypertexte">
    <w:name w:val="Hyperlink"/>
    <w:basedOn w:val="Policepardfaut"/>
    <w:uiPriority w:val="99"/>
    <w:unhideWhenUsed/>
    <w:rsid w:val="00080CB7"/>
    <w:rPr>
      <w:color w:val="0000FF" w:themeColor="hyperlink"/>
      <w:u w:val="single"/>
    </w:rPr>
  </w:style>
  <w:style w:type="character" w:styleId="Lienhypertextesuivivisit">
    <w:name w:val="FollowedHyperlink"/>
    <w:basedOn w:val="Policepardfaut"/>
    <w:uiPriority w:val="99"/>
    <w:semiHidden/>
    <w:unhideWhenUsed/>
    <w:rsid w:val="00E66176"/>
    <w:rPr>
      <w:color w:val="800080" w:themeColor="followedHyperlink"/>
      <w:u w:val="single"/>
    </w:rPr>
  </w:style>
  <w:style w:type="character" w:customStyle="1" w:styleId="UnresolvedMention1">
    <w:name w:val="Unresolved Mention1"/>
    <w:basedOn w:val="Policepardfaut"/>
    <w:uiPriority w:val="99"/>
    <w:semiHidden/>
    <w:unhideWhenUsed/>
    <w:rsid w:val="0008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0-8.GA-INF.14-AR.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h.unesco.org/doc/src/LHE-20-8.GA-INF.14-AR.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h.unesco.org/en/Decisions/8.GA/4"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542</Words>
  <Characters>2960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[محجوز للفيزا]</vt:lpstr>
    </vt:vector>
  </TitlesOfParts>
  <Company>UNESCO</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[محجوز للفيزا]</dc:title>
  <dc:subject/>
  <dc:creator>Shin, Eunkyung</dc:creator>
  <cp:keywords/>
  <dc:description/>
  <cp:lastModifiedBy>Ohinata, Fumiko</cp:lastModifiedBy>
  <cp:revision>11</cp:revision>
  <cp:lastPrinted>2020-07-31T10:12:00Z</cp:lastPrinted>
  <dcterms:created xsi:type="dcterms:W3CDTF">2020-07-29T10:10:00Z</dcterms:created>
  <dcterms:modified xsi:type="dcterms:W3CDTF">2020-08-07T13:35:00Z</dcterms:modified>
</cp:coreProperties>
</file>