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3525" w:type="pct"/>
        <w:tblBorders>
          <w:left w:val="single" w:sz="12" w:space="0" w:color="4472C4" w:themeColor="accent1"/>
        </w:tblBorders>
        <w:tblCellMar>
          <w:left w:w="144" w:type="dxa"/>
          <w:right w:w="115" w:type="dxa"/>
        </w:tblCellMar>
        <w:tblLook w:val="04A0" w:firstRow="1" w:lastRow="0" w:firstColumn="1" w:lastColumn="0" w:noHBand="0" w:noVBand="1"/>
      </w:tblPr>
      <w:tblGrid>
        <w:gridCol w:w="7020"/>
      </w:tblGrid>
      <w:tr w:rsidR="00A53185" w:rsidRPr="002261DD" w14:paraId="6937FA3D" w14:textId="77777777" w:rsidTr="001927C5">
        <w:trPr>
          <w:trHeight w:val="286"/>
        </w:trPr>
        <w:sdt>
          <w:sdtPr>
            <w:rPr>
              <w:rFonts w:ascii="Arial" w:hAnsi="Arial" w:cs="Arial"/>
              <w:color w:val="2F5496" w:themeColor="accent1" w:themeShade="BF"/>
              <w:sz w:val="24"/>
              <w:szCs w:val="24"/>
            </w:rPr>
            <w:alias w:val="Société"/>
            <w:id w:val="522215403"/>
            <w:placeholder>
              <w:docPart w:val="8D4AF775F87B47ED955FB6A093E62D28"/>
            </w:placeholder>
            <w:dataBinding w:prefixMappings="xmlns:ns0='http://schemas.openxmlformats.org/officeDocument/2006/extended-properties'" w:xpath="/ns0:Properties[1]/ns0:Company[1]" w:storeItemID="{6668398D-A668-4E3E-A5EB-62B293D839F1}"/>
            <w:text/>
          </w:sdtPr>
          <w:sdtEndPr/>
          <w:sdtContent>
            <w:tc>
              <w:tcPr>
                <w:tcW w:w="6784" w:type="dxa"/>
                <w:tcMar>
                  <w:top w:w="216" w:type="dxa"/>
                  <w:left w:w="115" w:type="dxa"/>
                  <w:bottom w:w="216" w:type="dxa"/>
                  <w:right w:w="115" w:type="dxa"/>
                </w:tcMar>
              </w:tcPr>
              <w:p w14:paraId="373E39B1" w14:textId="295C2477" w:rsidR="00A53185" w:rsidRPr="00C44CEA" w:rsidRDefault="00E25A5F" w:rsidP="001927C5">
                <w:pPr>
                  <w:pStyle w:val="NoSpacing"/>
                  <w:rPr>
                    <w:rFonts w:ascii="Arial" w:hAnsi="Arial" w:cs="Arial"/>
                    <w:color w:val="2F5496" w:themeColor="accent1" w:themeShade="BF"/>
                    <w:sz w:val="24"/>
                  </w:rPr>
                </w:pPr>
                <w:r>
                  <w:rPr>
                    <w:rFonts w:ascii="Arial" w:hAnsi="Arial" w:cs="Arial"/>
                    <w:color w:val="2F5496" w:themeColor="accent1" w:themeShade="BF"/>
                    <w:sz w:val="24"/>
                    <w:szCs w:val="24"/>
                  </w:rPr>
                  <w:t xml:space="preserve">POINT </w:t>
                </w:r>
                <w:r w:rsidR="00852D22">
                  <w:rPr>
                    <w:rFonts w:ascii="Arial" w:hAnsi="Arial" w:cs="Arial"/>
                    <w:color w:val="2F5496" w:themeColor="accent1" w:themeShade="BF"/>
                    <w:sz w:val="24"/>
                    <w:szCs w:val="24"/>
                  </w:rPr>
                  <w:t>8</w:t>
                </w:r>
                <w:r>
                  <w:rPr>
                    <w:rFonts w:ascii="Arial" w:hAnsi="Arial" w:cs="Arial"/>
                    <w:color w:val="2F5496" w:themeColor="accent1" w:themeShade="BF"/>
                    <w:sz w:val="24"/>
                    <w:szCs w:val="24"/>
                  </w:rPr>
                  <w:t>.B DE L’ORDRE DU JOUR PROVISOIRE</w:t>
                </w:r>
              </w:p>
            </w:tc>
          </w:sdtContent>
        </w:sdt>
      </w:tr>
      <w:tr w:rsidR="00A53185" w:rsidRPr="002261DD" w14:paraId="2F963B65" w14:textId="77777777" w:rsidTr="001927C5">
        <w:trPr>
          <w:trHeight w:val="1641"/>
        </w:trPr>
        <w:tc>
          <w:tcPr>
            <w:tcW w:w="6784" w:type="dxa"/>
          </w:tcPr>
          <w:sdt>
            <w:sdtPr>
              <w:rPr>
                <w:rFonts w:ascii="Arial" w:eastAsiaTheme="majorEastAsia" w:hAnsi="Arial" w:cs="Arial"/>
                <w:b/>
                <w:bCs/>
                <w:color w:val="4472C4"/>
                <w:sz w:val="40"/>
                <w:szCs w:val="40"/>
              </w:rPr>
              <w:alias w:val="Titre"/>
              <w:id w:val="433558757"/>
              <w:placeholder>
                <w:docPart w:val="9AE6430591C344559E1BE5765337FE91"/>
              </w:placeholder>
              <w:dataBinding w:prefixMappings="xmlns:ns0='http://schemas.openxmlformats.org/package/2006/metadata/core-properties' xmlns:ns1='http://purl.org/dc/elements/1.1/'" w:xpath="/ns0:coreProperties[1]/ns1:title[1]" w:storeItemID="{6C3C8BC8-F283-45AE-878A-BAB7291924A1}"/>
              <w:text/>
            </w:sdtPr>
            <w:sdtEndPr/>
            <w:sdtContent>
              <w:p w14:paraId="2387E62E" w14:textId="45F118A8" w:rsidR="00A53185" w:rsidRPr="002261DD" w:rsidRDefault="00A53185" w:rsidP="00A53185">
                <w:pPr>
                  <w:pStyle w:val="NoSpacing"/>
                  <w:spacing w:line="216" w:lineRule="auto"/>
                  <w:rPr>
                    <w:rFonts w:ascii="Arial" w:eastAsiaTheme="majorEastAsia" w:hAnsi="Arial" w:cs="Arial"/>
                    <w:b/>
                    <w:bCs/>
                    <w:color w:val="4472C4" w:themeColor="accent1"/>
                    <w:sz w:val="40"/>
                    <w:szCs w:val="40"/>
                  </w:rPr>
                </w:pPr>
                <w:r w:rsidRPr="002261DD">
                  <w:rPr>
                    <w:rFonts w:ascii="Arial" w:eastAsiaTheme="majorEastAsia" w:hAnsi="Arial" w:cs="Arial"/>
                    <w:b/>
                    <w:bCs/>
                    <w:color w:val="4472C4"/>
                    <w:sz w:val="40"/>
                    <w:szCs w:val="40"/>
                  </w:rPr>
                  <w:t>Examen des candidatures pour inscription sur la Liste représentative du patrimoine culturel immatériel de l</w:t>
                </w:r>
                <w:r w:rsidR="00E829D8" w:rsidRPr="002261DD">
                  <w:rPr>
                    <w:rFonts w:ascii="Arial" w:eastAsiaTheme="majorEastAsia" w:hAnsi="Arial" w:cs="Arial"/>
                    <w:b/>
                    <w:bCs/>
                    <w:color w:val="4472C4"/>
                    <w:sz w:val="40"/>
                    <w:szCs w:val="40"/>
                  </w:rPr>
                  <w:t>’</w:t>
                </w:r>
                <w:r w:rsidRPr="002261DD">
                  <w:rPr>
                    <w:rFonts w:ascii="Arial" w:eastAsiaTheme="majorEastAsia" w:hAnsi="Arial" w:cs="Arial"/>
                    <w:b/>
                    <w:bCs/>
                    <w:color w:val="4472C4"/>
                    <w:sz w:val="40"/>
                    <w:szCs w:val="40"/>
                  </w:rPr>
                  <w:t>humanité</w:t>
                </w:r>
              </w:p>
            </w:sdtContent>
          </w:sdt>
        </w:tc>
      </w:tr>
      <w:tr w:rsidR="00A53185" w:rsidRPr="002261DD" w14:paraId="6291079E" w14:textId="77777777" w:rsidTr="001927C5">
        <w:trPr>
          <w:trHeight w:val="820"/>
        </w:trPr>
        <w:tc>
          <w:tcPr>
            <w:tcW w:w="6784" w:type="dxa"/>
            <w:tcMar>
              <w:top w:w="216" w:type="dxa"/>
              <w:left w:w="115" w:type="dxa"/>
              <w:bottom w:w="216" w:type="dxa"/>
              <w:right w:w="115" w:type="dxa"/>
            </w:tcMar>
          </w:tcPr>
          <w:p w14:paraId="0CE5E067" w14:textId="77777777" w:rsidR="00D90181" w:rsidRPr="00852D22" w:rsidRDefault="00594A4E" w:rsidP="001927C5">
            <w:pPr>
              <w:pStyle w:val="NoSpacing"/>
              <w:rPr>
                <w:rFonts w:asciiTheme="minorBidi" w:hAnsiTheme="minorBidi"/>
                <w:color w:val="2F5496" w:themeColor="accent1" w:themeShade="BF"/>
                <w:sz w:val="24"/>
                <w:szCs w:val="24"/>
              </w:rPr>
            </w:pPr>
            <w:r w:rsidRPr="00852D22">
              <w:rPr>
                <w:rFonts w:asciiTheme="minorBidi" w:hAnsiTheme="minorBidi"/>
                <w:color w:val="2F5496" w:themeColor="accent1" w:themeShade="BF"/>
                <w:sz w:val="24"/>
                <w:szCs w:val="24"/>
              </w:rPr>
              <w:t xml:space="preserve">Quinzième session, Comité intergouvernemental de sauvegarde du patrimoine culturel immatériel </w:t>
            </w:r>
          </w:p>
          <w:p w14:paraId="31714C83" w14:textId="6BE35FFA" w:rsidR="00A53185" w:rsidRPr="00C0643B" w:rsidRDefault="00594A4E" w:rsidP="001927C5">
            <w:pPr>
              <w:pStyle w:val="NoSpacing"/>
              <w:rPr>
                <w:rFonts w:ascii="Arial" w:hAnsi="Arial" w:cs="Arial"/>
                <w:color w:val="2F5496" w:themeColor="accent1" w:themeShade="BF"/>
                <w:sz w:val="24"/>
                <w:highlight w:val="yellow"/>
              </w:rPr>
            </w:pPr>
            <w:r w:rsidRPr="00852D22">
              <w:rPr>
                <w:rFonts w:asciiTheme="minorBidi" w:hAnsiTheme="minorBidi"/>
                <w:color w:val="2F5496" w:themeColor="accent1" w:themeShade="BF"/>
                <w:sz w:val="24"/>
                <w:szCs w:val="24"/>
              </w:rPr>
              <w:t>(</w:t>
            </w:r>
            <w:r w:rsidR="00C44CEA" w:rsidRPr="00852D22">
              <w:rPr>
                <w:rFonts w:asciiTheme="minorBidi" w:hAnsiTheme="minorBidi"/>
                <w:color w:val="2F5496" w:themeColor="accent1" w:themeShade="BF"/>
                <w:sz w:val="24"/>
                <w:szCs w:val="24"/>
              </w:rPr>
              <w:t>En ligne,</w:t>
            </w:r>
            <w:r w:rsidRPr="00852D22">
              <w:rPr>
                <w:rFonts w:asciiTheme="minorBidi" w:hAnsiTheme="minorBidi"/>
                <w:color w:val="2F5496" w:themeColor="accent1" w:themeShade="BF"/>
                <w:sz w:val="24"/>
                <w:szCs w:val="24"/>
              </w:rPr>
              <w:t xml:space="preserve"> 14 – 19 décembre 2020)</w:t>
            </w:r>
          </w:p>
        </w:tc>
      </w:tr>
    </w:tbl>
    <w:p w14:paraId="30A4A442" w14:textId="0236CF68" w:rsidR="00A53185" w:rsidRPr="002261DD" w:rsidRDefault="00B03B13" w:rsidP="00816DCA">
      <w:pPr>
        <w:tabs>
          <w:tab w:val="left" w:pos="8070"/>
          <w:tab w:val="right" w:pos="9972"/>
        </w:tabs>
        <w:spacing w:before="840" w:after="0" w:line="240" w:lineRule="auto"/>
        <w:rPr>
          <w:rFonts w:ascii="Arial" w:hAnsi="Arial"/>
          <w:b/>
        </w:rPr>
      </w:pPr>
      <w:r>
        <w:rPr>
          <w:rFonts w:ascii="Arial" w:hAnsi="Arial"/>
          <w:b/>
        </w:rPr>
        <w:tab/>
      </w:r>
      <w:bookmarkStart w:id="0" w:name="_GoBack"/>
      <w:bookmarkEnd w:id="0"/>
      <w:r w:rsidR="005A0801">
        <w:rPr>
          <w:rFonts w:ascii="Arial" w:hAnsi="Arial"/>
          <w:b/>
        </w:rPr>
        <w:tab/>
      </w:r>
    </w:p>
    <w:p w14:paraId="75CCE8BF" w14:textId="77777777" w:rsidR="006F5426" w:rsidRDefault="006F5426" w:rsidP="006F5426">
      <w:pPr>
        <w:spacing w:before="960" w:after="0" w:line="240" w:lineRule="auto"/>
        <w:jc w:val="center"/>
        <w:rPr>
          <w:rFonts w:ascii="Arial" w:eastAsia="Times New Roman" w:hAnsi="Arial" w:cs="Arial"/>
          <w:b/>
          <w:lang w:eastAsia="fr-FR"/>
        </w:rPr>
      </w:pPr>
    </w:p>
    <w:p w14:paraId="61821072" w14:textId="4C7669FD" w:rsidR="00767577" w:rsidRPr="00EA5187" w:rsidRDefault="00767577" w:rsidP="006F5426">
      <w:pPr>
        <w:spacing w:before="400" w:after="0" w:line="240" w:lineRule="auto"/>
        <w:jc w:val="center"/>
        <w:rPr>
          <w:rFonts w:ascii="Arial" w:eastAsia="Times New Roman" w:hAnsi="Arial" w:cs="Arial"/>
          <w:b/>
          <w:lang w:eastAsia="fr-FR"/>
        </w:rPr>
      </w:pPr>
      <w:r w:rsidRPr="00EA5187">
        <w:rPr>
          <w:rFonts w:ascii="Arial" w:eastAsia="Times New Roman" w:hAnsi="Arial" w:cs="Arial"/>
          <w:b/>
          <w:lang w:eastAsia="fr-FR"/>
        </w:rPr>
        <w:t>ADDENDUM</w:t>
      </w:r>
    </w:p>
    <w:p w14:paraId="7014BC19" w14:textId="6681060A" w:rsidR="00425626" w:rsidRPr="0015117B" w:rsidRDefault="00425626" w:rsidP="00EA5187">
      <w:pPr>
        <w:spacing w:before="360" w:after="240" w:line="240" w:lineRule="auto"/>
        <w:ind w:firstLine="720"/>
        <w:rPr>
          <w:rFonts w:ascii="Arial" w:hAnsi="Arial" w:cs="Arial"/>
          <w:b/>
          <w:lang w:bidi="fr-FR"/>
        </w:rPr>
      </w:pPr>
      <w:r w:rsidRPr="0015117B">
        <w:rPr>
          <w:rFonts w:ascii="Arial" w:hAnsi="Arial" w:cs="Arial"/>
          <w:snapToGrid w:val="0"/>
          <w:lang w:eastAsia="en-US" w:bidi="fr-FR"/>
        </w:rPr>
        <w:t>L</w:t>
      </w:r>
      <w:r>
        <w:rPr>
          <w:rFonts w:ascii="Arial" w:hAnsi="Arial" w:cs="Arial"/>
          <w:snapToGrid w:val="0"/>
          <w:lang w:eastAsia="en-US" w:bidi="fr-FR"/>
        </w:rPr>
        <w:t>es</w:t>
      </w:r>
      <w:r w:rsidRPr="0015117B">
        <w:rPr>
          <w:rFonts w:ascii="Arial" w:hAnsi="Arial" w:cs="Arial"/>
          <w:snapToGrid w:val="0"/>
          <w:lang w:eastAsia="en-US" w:bidi="fr-FR"/>
        </w:rPr>
        <w:t xml:space="preserve"> candidature</w:t>
      </w:r>
      <w:r>
        <w:rPr>
          <w:rFonts w:ascii="Arial" w:hAnsi="Arial" w:cs="Arial"/>
          <w:snapToGrid w:val="0"/>
          <w:lang w:eastAsia="en-US" w:bidi="fr-FR"/>
        </w:rPr>
        <w:t>s</w:t>
      </w:r>
      <w:r w:rsidRPr="0015117B">
        <w:rPr>
          <w:rFonts w:ascii="Arial" w:hAnsi="Arial" w:cs="Arial"/>
          <w:snapToGrid w:val="0"/>
          <w:lang w:eastAsia="en-US" w:bidi="fr-FR"/>
        </w:rPr>
        <w:t xml:space="preserve"> suivante</w:t>
      </w:r>
      <w:r>
        <w:rPr>
          <w:rFonts w:ascii="Arial" w:hAnsi="Arial" w:cs="Arial"/>
          <w:snapToGrid w:val="0"/>
          <w:lang w:eastAsia="en-US" w:bidi="fr-FR"/>
        </w:rPr>
        <w:t>s</w:t>
      </w:r>
      <w:r w:rsidRPr="0015117B">
        <w:rPr>
          <w:rFonts w:ascii="Arial" w:hAnsi="Arial" w:cs="Arial"/>
          <w:snapToGrid w:val="0"/>
          <w:lang w:eastAsia="en-US" w:bidi="fr-FR"/>
        </w:rPr>
        <w:t xml:space="preserve"> </w:t>
      </w:r>
      <w:r>
        <w:rPr>
          <w:rFonts w:ascii="Arial" w:hAnsi="Arial" w:cs="Arial"/>
          <w:snapToGrid w:val="0"/>
          <w:lang w:eastAsia="en-US" w:bidi="fr-FR"/>
        </w:rPr>
        <w:t>ont</w:t>
      </w:r>
      <w:r w:rsidRPr="0015117B">
        <w:rPr>
          <w:rFonts w:ascii="Arial" w:hAnsi="Arial" w:cs="Arial"/>
          <w:snapToGrid w:val="0"/>
          <w:lang w:eastAsia="en-US" w:bidi="fr-FR"/>
        </w:rPr>
        <w:t xml:space="preserve"> été retirée</w:t>
      </w:r>
      <w:r>
        <w:rPr>
          <w:rFonts w:ascii="Arial" w:hAnsi="Arial" w:cs="Arial"/>
          <w:snapToGrid w:val="0"/>
          <w:lang w:eastAsia="en-US" w:bidi="fr-FR"/>
        </w:rPr>
        <w:t>s</w:t>
      </w:r>
      <w:r w:rsidRPr="0015117B">
        <w:rPr>
          <w:rFonts w:ascii="Arial" w:hAnsi="Arial" w:cs="Arial"/>
          <w:snapToGrid w:val="0"/>
          <w:lang w:eastAsia="en-US" w:bidi="fr-FR"/>
        </w:rPr>
        <w:t xml:space="preserve"> par l</w:t>
      </w:r>
      <w:r>
        <w:rPr>
          <w:rFonts w:ascii="Arial" w:hAnsi="Arial" w:cs="Arial"/>
          <w:snapToGrid w:val="0"/>
          <w:lang w:eastAsia="en-US" w:bidi="fr-FR"/>
        </w:rPr>
        <w:t xml:space="preserve">es </w:t>
      </w:r>
      <w:r w:rsidRPr="0015117B">
        <w:rPr>
          <w:rFonts w:ascii="Arial" w:hAnsi="Arial" w:cs="Arial"/>
          <w:snapToGrid w:val="0"/>
          <w:lang w:eastAsia="en-US" w:bidi="fr-FR"/>
        </w:rPr>
        <w:t>État</w:t>
      </w:r>
      <w:r>
        <w:rPr>
          <w:rFonts w:ascii="Arial" w:hAnsi="Arial" w:cs="Arial"/>
          <w:snapToGrid w:val="0"/>
          <w:lang w:eastAsia="en-US" w:bidi="fr-FR"/>
        </w:rPr>
        <w:t>s</w:t>
      </w:r>
      <w:r w:rsidRPr="0015117B">
        <w:rPr>
          <w:rFonts w:ascii="Arial" w:hAnsi="Arial" w:cs="Arial"/>
          <w:snapToGrid w:val="0"/>
          <w:lang w:eastAsia="en-US" w:bidi="fr-FR"/>
        </w:rPr>
        <w:t xml:space="preserve"> partie</w:t>
      </w:r>
      <w:r>
        <w:rPr>
          <w:rFonts w:ascii="Arial" w:hAnsi="Arial" w:cs="Arial"/>
          <w:snapToGrid w:val="0"/>
          <w:lang w:eastAsia="en-US" w:bidi="fr-FR"/>
        </w:rPr>
        <w:t>s</w:t>
      </w:r>
      <w:r w:rsidRPr="0015117B">
        <w:rPr>
          <w:rFonts w:ascii="Arial" w:hAnsi="Arial" w:cs="Arial"/>
          <w:snapToGrid w:val="0"/>
          <w:lang w:eastAsia="en-US" w:bidi="fr-FR"/>
        </w:rPr>
        <w:t xml:space="preserve"> soumissionnaire</w:t>
      </w:r>
      <w:r>
        <w:rPr>
          <w:rFonts w:ascii="Arial" w:hAnsi="Arial" w:cs="Arial"/>
          <w:snapToGrid w:val="0"/>
          <w:lang w:eastAsia="en-US" w:bidi="fr-FR"/>
        </w:rPr>
        <w:t>s</w:t>
      </w:r>
      <w:r w:rsidRPr="0015117B">
        <w:rPr>
          <w:rFonts w:ascii="Arial" w:hAnsi="Arial" w:cs="Arial"/>
          <w:snapToGrid w:val="0"/>
          <w:lang w:eastAsia="en-US" w:bidi="fr-FR"/>
        </w:rPr>
        <w:t> </w:t>
      </w:r>
    </w:p>
    <w:tbl>
      <w:tblPr>
        <w:tblW w:w="4821" w:type="pct"/>
        <w:tblInd w:w="562"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689"/>
        <w:gridCol w:w="1850"/>
        <w:gridCol w:w="14"/>
        <w:gridCol w:w="5093"/>
        <w:gridCol w:w="959"/>
      </w:tblGrid>
      <w:tr w:rsidR="00EA5187" w:rsidRPr="0015117B" w14:paraId="02A3EFF5" w14:textId="77777777" w:rsidTr="006F5426">
        <w:trPr>
          <w:cantSplit/>
          <w:trHeight w:val="521"/>
          <w:tblHeader/>
        </w:trPr>
        <w:tc>
          <w:tcPr>
            <w:tcW w:w="880" w:type="pct"/>
            <w:tcBorders>
              <w:right w:val="nil"/>
            </w:tcBorders>
            <w:shd w:val="clear" w:color="auto" w:fill="BFBFBF"/>
            <w:vAlign w:val="center"/>
          </w:tcPr>
          <w:p w14:paraId="75802DF4" w14:textId="77777777" w:rsidR="00425626" w:rsidRPr="0015117B" w:rsidRDefault="00425626" w:rsidP="006F5426">
            <w:pPr>
              <w:spacing w:before="120" w:after="120" w:line="240" w:lineRule="auto"/>
              <w:jc w:val="center"/>
              <w:rPr>
                <w:rFonts w:ascii="Arial" w:hAnsi="Arial" w:cs="Arial"/>
                <w:color w:val="000000"/>
                <w:lang w:bidi="fr-FR"/>
              </w:rPr>
            </w:pPr>
            <w:proofErr w:type="spellStart"/>
            <w:r w:rsidRPr="00425626">
              <w:rPr>
                <w:rFonts w:ascii="Arial" w:eastAsia="Times New Roman" w:hAnsi="Arial" w:cs="Arial"/>
                <w:b/>
                <w:bCs/>
                <w:color w:val="000000"/>
                <w:lang w:val="en-GB" w:eastAsia="en-GB"/>
              </w:rPr>
              <w:t>Projet</w:t>
            </w:r>
            <w:proofErr w:type="spellEnd"/>
            <w:r w:rsidRPr="0015117B">
              <w:rPr>
                <w:rFonts w:ascii="Arial" w:hAnsi="Arial" w:cs="Arial"/>
                <w:b/>
                <w:color w:val="000000"/>
                <w:lang w:bidi="fr-FR"/>
              </w:rPr>
              <w:t xml:space="preserve"> de</w:t>
            </w:r>
            <w:r w:rsidRPr="0015117B">
              <w:rPr>
                <w:rFonts w:ascii="Arial" w:hAnsi="Arial" w:cs="Arial"/>
                <w:b/>
                <w:bCs/>
                <w:color w:val="000000"/>
                <w:lang w:bidi="fr-FR"/>
              </w:rPr>
              <w:br/>
            </w:r>
            <w:r w:rsidRPr="0015117B">
              <w:rPr>
                <w:rFonts w:ascii="Arial" w:hAnsi="Arial" w:cs="Arial"/>
                <w:b/>
                <w:color w:val="000000"/>
                <w:lang w:bidi="fr-FR"/>
              </w:rPr>
              <w:t>décision</w:t>
            </w:r>
          </w:p>
        </w:tc>
        <w:tc>
          <w:tcPr>
            <w:tcW w:w="970" w:type="pct"/>
            <w:gridSpan w:val="2"/>
            <w:tcBorders>
              <w:left w:val="nil"/>
              <w:right w:val="nil"/>
            </w:tcBorders>
            <w:shd w:val="clear" w:color="auto" w:fill="BFBFBF"/>
            <w:vAlign w:val="center"/>
          </w:tcPr>
          <w:p w14:paraId="516FDDC7" w14:textId="77777777" w:rsidR="00425626" w:rsidRPr="0015117B" w:rsidRDefault="00425626" w:rsidP="006F5426">
            <w:pPr>
              <w:spacing w:before="120" w:after="120"/>
              <w:jc w:val="center"/>
              <w:rPr>
                <w:rFonts w:ascii="Arial" w:hAnsi="Arial" w:cs="Arial"/>
                <w:color w:val="000000"/>
                <w:lang w:bidi="fr-FR"/>
              </w:rPr>
            </w:pPr>
            <w:r w:rsidRPr="0015117B">
              <w:rPr>
                <w:rFonts w:ascii="Arial" w:hAnsi="Arial" w:cs="Arial"/>
                <w:b/>
                <w:color w:val="000000"/>
                <w:lang w:bidi="fr-FR"/>
              </w:rPr>
              <w:t>État soumissionnaire</w:t>
            </w:r>
          </w:p>
        </w:tc>
        <w:tc>
          <w:tcPr>
            <w:tcW w:w="2650" w:type="pct"/>
            <w:tcBorders>
              <w:left w:val="nil"/>
              <w:right w:val="nil"/>
            </w:tcBorders>
            <w:shd w:val="clear" w:color="auto" w:fill="BFBFBF"/>
            <w:vAlign w:val="center"/>
          </w:tcPr>
          <w:p w14:paraId="4B9C0A1D" w14:textId="77777777" w:rsidR="00425626" w:rsidRPr="0015117B" w:rsidRDefault="00425626" w:rsidP="006F5426">
            <w:pPr>
              <w:spacing w:before="120" w:after="120"/>
              <w:jc w:val="center"/>
              <w:rPr>
                <w:rFonts w:ascii="Arial" w:hAnsi="Arial" w:cs="Arial"/>
                <w:color w:val="000000"/>
                <w:lang w:bidi="fr-FR"/>
              </w:rPr>
            </w:pPr>
            <w:r w:rsidRPr="0015117B">
              <w:rPr>
                <w:rFonts w:ascii="Arial" w:hAnsi="Arial" w:cs="Arial"/>
                <w:b/>
                <w:color w:val="000000"/>
                <w:lang w:bidi="fr-FR"/>
              </w:rPr>
              <w:t>Candidature</w:t>
            </w:r>
          </w:p>
        </w:tc>
        <w:tc>
          <w:tcPr>
            <w:tcW w:w="499" w:type="pct"/>
            <w:tcBorders>
              <w:left w:val="nil"/>
            </w:tcBorders>
            <w:shd w:val="clear" w:color="auto" w:fill="BFBFBF"/>
            <w:vAlign w:val="center"/>
          </w:tcPr>
          <w:p w14:paraId="3C3CC6D0" w14:textId="77777777" w:rsidR="00425626" w:rsidRPr="0015117B" w:rsidRDefault="00425626" w:rsidP="006F5426">
            <w:pPr>
              <w:spacing w:before="120" w:after="120"/>
              <w:jc w:val="center"/>
              <w:rPr>
                <w:rFonts w:ascii="Arial" w:hAnsi="Arial" w:cs="Arial"/>
                <w:color w:val="000000"/>
                <w:lang w:bidi="fr-FR"/>
              </w:rPr>
            </w:pPr>
            <w:r w:rsidRPr="0015117B">
              <w:rPr>
                <w:rFonts w:ascii="Arial" w:hAnsi="Arial" w:cs="Arial"/>
                <w:b/>
                <w:color w:val="000000"/>
                <w:lang w:bidi="fr-FR"/>
              </w:rPr>
              <w:t>Dossier n°</w:t>
            </w:r>
          </w:p>
        </w:tc>
      </w:tr>
      <w:tr w:rsidR="00EA5187" w:rsidRPr="0015117B" w14:paraId="08F6E61A" w14:textId="77777777" w:rsidTr="006F5426">
        <w:trPr>
          <w:cantSplit/>
          <w:trHeight w:val="691"/>
        </w:trPr>
        <w:tc>
          <w:tcPr>
            <w:tcW w:w="880" w:type="pct"/>
            <w:tcBorders>
              <w:right w:val="nil"/>
            </w:tcBorders>
          </w:tcPr>
          <w:p w14:paraId="66394E09" w14:textId="77777777" w:rsidR="00425626" w:rsidRDefault="003D29A8" w:rsidP="006F5426">
            <w:pPr>
              <w:spacing w:before="120" w:after="120"/>
              <w:jc w:val="center"/>
            </w:pPr>
            <w:hyperlink w:anchor="decision_9_b_3" w:history="1">
              <w:r w:rsidR="00425626" w:rsidRPr="00874ABA">
                <w:rPr>
                  <w:rStyle w:val="Hyperlink"/>
                  <w:rFonts w:ascii="Arial" w:eastAsia="Times New Roman" w:hAnsi="Arial" w:cs="Arial"/>
                  <w:lang w:eastAsia="fr-FR"/>
                </w:rPr>
                <w:t xml:space="preserve">15.COM </w:t>
              </w:r>
              <w:proofErr w:type="gramStart"/>
              <w:r w:rsidR="00425626" w:rsidRPr="00874ABA">
                <w:rPr>
                  <w:rStyle w:val="Hyperlink"/>
                  <w:rFonts w:ascii="Arial" w:eastAsia="Times New Roman" w:hAnsi="Arial" w:cs="Arial"/>
                  <w:lang w:eastAsia="fr-FR"/>
                </w:rPr>
                <w:t>8.b.</w:t>
              </w:r>
              <w:proofErr w:type="gramEnd"/>
              <w:r w:rsidR="00425626" w:rsidRPr="00874ABA">
                <w:rPr>
                  <w:rStyle w:val="Hyperlink"/>
                  <w:rFonts w:ascii="Arial" w:eastAsia="Times New Roman" w:hAnsi="Arial" w:cs="Arial"/>
                  <w:lang w:eastAsia="fr-FR"/>
                </w:rPr>
                <w:t>3</w:t>
              </w:r>
            </w:hyperlink>
          </w:p>
        </w:tc>
        <w:tc>
          <w:tcPr>
            <w:tcW w:w="963" w:type="pct"/>
            <w:tcBorders>
              <w:left w:val="nil"/>
              <w:right w:val="nil"/>
            </w:tcBorders>
          </w:tcPr>
          <w:p w14:paraId="3F73ACC7" w14:textId="77777777" w:rsidR="00425626" w:rsidRPr="00874ABA" w:rsidRDefault="00425626" w:rsidP="006F5426">
            <w:pPr>
              <w:spacing w:before="120" w:after="120"/>
              <w:jc w:val="center"/>
              <w:rPr>
                <w:rFonts w:ascii="Arial" w:eastAsia="Times New Roman" w:hAnsi="Arial" w:cs="Arial"/>
                <w:lang w:eastAsia="fr-FR"/>
              </w:rPr>
            </w:pPr>
            <w:r w:rsidRPr="00874ABA">
              <w:rPr>
                <w:rFonts w:ascii="Arial" w:eastAsia="Times New Roman" w:hAnsi="Arial" w:cs="Arial"/>
                <w:lang w:eastAsia="fr-FR"/>
              </w:rPr>
              <w:t>Arabie saoudite</w:t>
            </w:r>
          </w:p>
        </w:tc>
        <w:tc>
          <w:tcPr>
            <w:tcW w:w="2657" w:type="pct"/>
            <w:gridSpan w:val="2"/>
            <w:tcBorders>
              <w:left w:val="nil"/>
              <w:right w:val="nil"/>
            </w:tcBorders>
          </w:tcPr>
          <w:p w14:paraId="53B82249" w14:textId="77777777" w:rsidR="00425626" w:rsidRPr="00874ABA" w:rsidRDefault="00425626" w:rsidP="006F5426">
            <w:pPr>
              <w:spacing w:before="120" w:after="120"/>
              <w:rPr>
                <w:rFonts w:ascii="Arial" w:eastAsia="Times New Roman" w:hAnsi="Arial" w:cs="Arial"/>
                <w:lang w:eastAsia="fr-FR"/>
              </w:rPr>
            </w:pPr>
            <w:r w:rsidRPr="00874ABA">
              <w:rPr>
                <w:rFonts w:ascii="Arial" w:eastAsia="Times New Roman" w:hAnsi="Arial" w:cs="Arial"/>
                <w:lang w:eastAsia="fr-FR"/>
              </w:rPr>
              <w:t xml:space="preserve">Les connaissances et les pratiques liées à la culture du café </w:t>
            </w:r>
            <w:proofErr w:type="spellStart"/>
            <w:r w:rsidRPr="00874ABA">
              <w:rPr>
                <w:rFonts w:ascii="Arial" w:eastAsia="Times New Roman" w:hAnsi="Arial" w:cs="Arial"/>
                <w:lang w:eastAsia="fr-FR"/>
              </w:rPr>
              <w:t>Khawlani</w:t>
            </w:r>
            <w:proofErr w:type="spellEnd"/>
          </w:p>
        </w:tc>
        <w:tc>
          <w:tcPr>
            <w:tcW w:w="499" w:type="pct"/>
            <w:tcBorders>
              <w:left w:val="nil"/>
            </w:tcBorders>
          </w:tcPr>
          <w:p w14:paraId="5A083C1C" w14:textId="77777777" w:rsidR="00425626" w:rsidRDefault="003D29A8" w:rsidP="006F5426">
            <w:pPr>
              <w:spacing w:before="120" w:after="120"/>
              <w:jc w:val="center"/>
            </w:pPr>
            <w:hyperlink r:id="rId8" w:anchor="8.b.3" w:history="1">
              <w:r w:rsidR="00425626" w:rsidRPr="00D3430B">
                <w:rPr>
                  <w:rStyle w:val="Hyperlink"/>
                  <w:rFonts w:ascii="Arial" w:eastAsia="Times New Roman" w:hAnsi="Arial" w:cs="Arial"/>
                  <w:lang w:eastAsia="fr-FR"/>
                </w:rPr>
                <w:t>01585</w:t>
              </w:r>
            </w:hyperlink>
          </w:p>
        </w:tc>
      </w:tr>
      <w:tr w:rsidR="00EA5187" w:rsidRPr="0015117B" w14:paraId="3419BEA4" w14:textId="77777777" w:rsidTr="006F5426">
        <w:trPr>
          <w:cantSplit/>
          <w:trHeight w:val="378"/>
        </w:trPr>
        <w:tc>
          <w:tcPr>
            <w:tcW w:w="880" w:type="pct"/>
            <w:tcBorders>
              <w:right w:val="nil"/>
            </w:tcBorders>
          </w:tcPr>
          <w:p w14:paraId="02E62474" w14:textId="77777777" w:rsidR="00425626" w:rsidRDefault="003D29A8" w:rsidP="006F5426">
            <w:pPr>
              <w:spacing w:before="120" w:after="120"/>
              <w:jc w:val="center"/>
            </w:pPr>
            <w:hyperlink w:anchor="decision_9_b_13" w:history="1">
              <w:r w:rsidR="00425626" w:rsidRPr="00874ABA">
                <w:rPr>
                  <w:rStyle w:val="Hyperlink"/>
                  <w:rFonts w:ascii="Arial" w:eastAsia="Times New Roman" w:hAnsi="Arial" w:cs="Arial"/>
                  <w:lang w:eastAsia="fr-FR"/>
                </w:rPr>
                <w:t xml:space="preserve">15.COM </w:t>
              </w:r>
              <w:proofErr w:type="gramStart"/>
              <w:r w:rsidR="00425626" w:rsidRPr="00874ABA">
                <w:rPr>
                  <w:rStyle w:val="Hyperlink"/>
                  <w:rFonts w:ascii="Arial" w:eastAsia="Times New Roman" w:hAnsi="Arial" w:cs="Arial"/>
                  <w:lang w:eastAsia="fr-FR"/>
                </w:rPr>
                <w:t>8.b.</w:t>
              </w:r>
              <w:proofErr w:type="gramEnd"/>
              <w:r w:rsidR="00425626" w:rsidRPr="00874ABA">
                <w:rPr>
                  <w:rStyle w:val="Hyperlink"/>
                  <w:rFonts w:ascii="Arial" w:eastAsia="Times New Roman" w:hAnsi="Arial" w:cs="Arial"/>
                  <w:lang w:eastAsia="fr-FR"/>
                </w:rPr>
                <w:t>13</w:t>
              </w:r>
            </w:hyperlink>
          </w:p>
        </w:tc>
        <w:tc>
          <w:tcPr>
            <w:tcW w:w="963" w:type="pct"/>
            <w:tcBorders>
              <w:left w:val="nil"/>
              <w:right w:val="nil"/>
            </w:tcBorders>
          </w:tcPr>
          <w:p w14:paraId="521121AC" w14:textId="77777777" w:rsidR="00425626" w:rsidRPr="00874ABA" w:rsidRDefault="00425626" w:rsidP="006F5426">
            <w:pPr>
              <w:spacing w:before="120" w:after="120"/>
              <w:jc w:val="center"/>
              <w:rPr>
                <w:rFonts w:ascii="Arial" w:eastAsia="Times New Roman" w:hAnsi="Arial" w:cs="Arial"/>
                <w:lang w:eastAsia="fr-FR"/>
              </w:rPr>
            </w:pPr>
            <w:r w:rsidRPr="00874ABA">
              <w:rPr>
                <w:rFonts w:ascii="Arial" w:eastAsia="Times New Roman" w:hAnsi="Arial" w:cs="Arial"/>
                <w:lang w:eastAsia="fr-FR"/>
              </w:rPr>
              <w:t>Algérie</w:t>
            </w:r>
          </w:p>
        </w:tc>
        <w:tc>
          <w:tcPr>
            <w:tcW w:w="2657" w:type="pct"/>
            <w:gridSpan w:val="2"/>
            <w:tcBorders>
              <w:left w:val="nil"/>
              <w:right w:val="nil"/>
            </w:tcBorders>
          </w:tcPr>
          <w:p w14:paraId="7645B1C7" w14:textId="77777777" w:rsidR="00425626" w:rsidRPr="00874ABA" w:rsidRDefault="00425626" w:rsidP="006F5426">
            <w:pPr>
              <w:spacing w:before="120" w:after="120"/>
              <w:rPr>
                <w:rFonts w:ascii="Arial" w:eastAsia="Times New Roman" w:hAnsi="Arial" w:cs="Arial"/>
                <w:lang w:eastAsia="fr-FR"/>
              </w:rPr>
            </w:pPr>
            <w:r w:rsidRPr="00874ABA">
              <w:rPr>
                <w:rFonts w:ascii="Arial" w:eastAsia="Times New Roman" w:hAnsi="Arial" w:cs="Arial"/>
                <w:lang w:eastAsia="fr-FR"/>
              </w:rPr>
              <w:t>Le raï, chant populaire d’Algérie</w:t>
            </w:r>
          </w:p>
        </w:tc>
        <w:tc>
          <w:tcPr>
            <w:tcW w:w="499" w:type="pct"/>
            <w:tcBorders>
              <w:left w:val="nil"/>
            </w:tcBorders>
          </w:tcPr>
          <w:p w14:paraId="6AC21E85" w14:textId="77777777" w:rsidR="00425626" w:rsidRDefault="003D29A8" w:rsidP="006F5426">
            <w:pPr>
              <w:spacing w:before="120" w:after="120"/>
              <w:jc w:val="center"/>
            </w:pPr>
            <w:hyperlink r:id="rId9" w:anchor="8.b.13" w:history="1">
              <w:r w:rsidR="00425626" w:rsidRPr="00D3430B">
                <w:rPr>
                  <w:rStyle w:val="Hyperlink"/>
                  <w:rFonts w:ascii="Arial" w:eastAsia="Times New Roman" w:hAnsi="Arial" w:cs="Arial"/>
                  <w:lang w:eastAsia="fr-FR"/>
                </w:rPr>
                <w:t>01275</w:t>
              </w:r>
            </w:hyperlink>
          </w:p>
        </w:tc>
      </w:tr>
      <w:tr w:rsidR="00EA5187" w:rsidRPr="0015117B" w14:paraId="34190F74" w14:textId="77777777" w:rsidTr="006F5426">
        <w:trPr>
          <w:cantSplit/>
          <w:trHeight w:val="378"/>
        </w:trPr>
        <w:tc>
          <w:tcPr>
            <w:tcW w:w="880" w:type="pct"/>
            <w:tcBorders>
              <w:right w:val="nil"/>
            </w:tcBorders>
          </w:tcPr>
          <w:p w14:paraId="5AB369C0" w14:textId="77777777" w:rsidR="00425626" w:rsidRDefault="003D29A8" w:rsidP="006F5426">
            <w:pPr>
              <w:spacing w:before="120" w:after="120"/>
              <w:jc w:val="center"/>
            </w:pPr>
            <w:hyperlink w:anchor="decision_9_b_20" w:history="1">
              <w:r w:rsidR="00425626" w:rsidRPr="00874ABA">
                <w:rPr>
                  <w:rStyle w:val="Hyperlink"/>
                  <w:rFonts w:ascii="Arial" w:eastAsia="Times New Roman" w:hAnsi="Arial" w:cs="Arial"/>
                  <w:lang w:eastAsia="fr-FR"/>
                </w:rPr>
                <w:t xml:space="preserve">15.COM </w:t>
              </w:r>
              <w:proofErr w:type="gramStart"/>
              <w:r w:rsidR="00425626" w:rsidRPr="00874ABA">
                <w:rPr>
                  <w:rStyle w:val="Hyperlink"/>
                  <w:rFonts w:ascii="Arial" w:eastAsia="Times New Roman" w:hAnsi="Arial" w:cs="Arial"/>
                  <w:lang w:eastAsia="fr-FR"/>
                </w:rPr>
                <w:t>8.b.</w:t>
              </w:r>
              <w:proofErr w:type="gramEnd"/>
              <w:r w:rsidR="00425626" w:rsidRPr="00874ABA">
                <w:rPr>
                  <w:rStyle w:val="Hyperlink"/>
                  <w:rFonts w:ascii="Arial" w:eastAsia="Times New Roman" w:hAnsi="Arial" w:cs="Arial"/>
                  <w:lang w:eastAsia="fr-FR"/>
                </w:rPr>
                <w:t>20</w:t>
              </w:r>
            </w:hyperlink>
          </w:p>
        </w:tc>
        <w:tc>
          <w:tcPr>
            <w:tcW w:w="963" w:type="pct"/>
            <w:tcBorders>
              <w:left w:val="nil"/>
              <w:right w:val="nil"/>
            </w:tcBorders>
          </w:tcPr>
          <w:p w14:paraId="2FECD23A" w14:textId="77777777" w:rsidR="00425626" w:rsidRPr="00874ABA" w:rsidRDefault="00425626" w:rsidP="006F5426">
            <w:pPr>
              <w:spacing w:before="120" w:after="120"/>
              <w:jc w:val="center"/>
              <w:rPr>
                <w:rFonts w:ascii="Arial" w:eastAsia="Times New Roman" w:hAnsi="Arial" w:cs="Arial"/>
                <w:lang w:eastAsia="fr-FR"/>
              </w:rPr>
            </w:pPr>
            <w:r w:rsidRPr="00874ABA">
              <w:rPr>
                <w:rFonts w:ascii="Arial" w:eastAsia="Times New Roman" w:hAnsi="Arial" w:cs="Arial"/>
                <w:lang w:eastAsia="fr-FR"/>
              </w:rPr>
              <w:t>Cambodge</w:t>
            </w:r>
          </w:p>
        </w:tc>
        <w:tc>
          <w:tcPr>
            <w:tcW w:w="2657" w:type="pct"/>
            <w:gridSpan w:val="2"/>
            <w:tcBorders>
              <w:left w:val="nil"/>
              <w:right w:val="nil"/>
            </w:tcBorders>
          </w:tcPr>
          <w:p w14:paraId="2B49CEFE" w14:textId="77777777" w:rsidR="00425626" w:rsidRPr="00874ABA" w:rsidRDefault="00425626" w:rsidP="006F5426">
            <w:pPr>
              <w:spacing w:before="120" w:after="120"/>
              <w:rPr>
                <w:rFonts w:ascii="Arial" w:eastAsia="Times New Roman" w:hAnsi="Arial" w:cs="Arial"/>
                <w:lang w:eastAsia="fr-FR"/>
              </w:rPr>
            </w:pPr>
            <w:r w:rsidRPr="00874ABA">
              <w:rPr>
                <w:rFonts w:ascii="Arial" w:eastAsia="Times New Roman" w:hAnsi="Arial" w:cs="Arial"/>
                <w:lang w:eastAsia="fr-FR"/>
              </w:rPr>
              <w:t xml:space="preserve">Le </w:t>
            </w:r>
            <w:proofErr w:type="spellStart"/>
            <w:r w:rsidRPr="00874ABA">
              <w:rPr>
                <w:rFonts w:ascii="Arial" w:eastAsia="Times New Roman" w:hAnsi="Arial" w:cs="Arial"/>
                <w:lang w:eastAsia="fr-FR"/>
              </w:rPr>
              <w:t>kun</w:t>
            </w:r>
            <w:proofErr w:type="spellEnd"/>
            <w:r w:rsidRPr="00874ABA">
              <w:rPr>
                <w:rFonts w:ascii="Arial" w:eastAsia="Times New Roman" w:hAnsi="Arial" w:cs="Arial"/>
                <w:lang w:eastAsia="fr-FR"/>
              </w:rPr>
              <w:t xml:space="preserve"> </w:t>
            </w:r>
            <w:proofErr w:type="spellStart"/>
            <w:r w:rsidRPr="00874ABA">
              <w:rPr>
                <w:rFonts w:ascii="Arial" w:eastAsia="Times New Roman" w:hAnsi="Arial" w:cs="Arial"/>
                <w:lang w:eastAsia="fr-FR"/>
              </w:rPr>
              <w:t>lbokator</w:t>
            </w:r>
            <w:proofErr w:type="spellEnd"/>
          </w:p>
        </w:tc>
        <w:tc>
          <w:tcPr>
            <w:tcW w:w="499" w:type="pct"/>
            <w:tcBorders>
              <w:left w:val="nil"/>
            </w:tcBorders>
          </w:tcPr>
          <w:p w14:paraId="4996AA88" w14:textId="77777777" w:rsidR="00425626" w:rsidRDefault="003D29A8" w:rsidP="006F5426">
            <w:pPr>
              <w:spacing w:before="120" w:after="120"/>
              <w:jc w:val="center"/>
            </w:pPr>
            <w:hyperlink r:id="rId10" w:anchor="8.b.20" w:history="1">
              <w:r w:rsidR="00425626" w:rsidRPr="00D3430B">
                <w:rPr>
                  <w:rStyle w:val="Hyperlink"/>
                  <w:rFonts w:ascii="Arial" w:eastAsia="Times New Roman" w:hAnsi="Arial" w:cs="Arial"/>
                  <w:lang w:eastAsia="fr-FR"/>
                </w:rPr>
                <w:t>01382</w:t>
              </w:r>
            </w:hyperlink>
          </w:p>
        </w:tc>
      </w:tr>
      <w:tr w:rsidR="00EA5187" w:rsidRPr="0015117B" w14:paraId="4B5C2E98" w14:textId="77777777" w:rsidTr="006F5426">
        <w:trPr>
          <w:cantSplit/>
          <w:trHeight w:val="378"/>
        </w:trPr>
        <w:tc>
          <w:tcPr>
            <w:tcW w:w="880" w:type="pct"/>
            <w:tcBorders>
              <w:right w:val="nil"/>
            </w:tcBorders>
          </w:tcPr>
          <w:p w14:paraId="4072AC22" w14:textId="77777777" w:rsidR="00425626" w:rsidRDefault="003D29A8" w:rsidP="006F5426">
            <w:pPr>
              <w:spacing w:before="120" w:after="120"/>
              <w:jc w:val="center"/>
            </w:pPr>
            <w:hyperlink w:anchor="decision_9_b_24" w:history="1">
              <w:r w:rsidR="00425626" w:rsidRPr="00874ABA">
                <w:rPr>
                  <w:rStyle w:val="Hyperlink"/>
                  <w:rFonts w:ascii="Arial" w:eastAsia="Times New Roman" w:hAnsi="Arial" w:cs="Arial"/>
                  <w:lang w:eastAsia="fr-FR"/>
                </w:rPr>
                <w:t xml:space="preserve">15.COM </w:t>
              </w:r>
              <w:proofErr w:type="gramStart"/>
              <w:r w:rsidR="00425626" w:rsidRPr="00874ABA">
                <w:rPr>
                  <w:rStyle w:val="Hyperlink"/>
                  <w:rFonts w:ascii="Arial" w:eastAsia="Times New Roman" w:hAnsi="Arial" w:cs="Arial"/>
                  <w:lang w:eastAsia="fr-FR"/>
                </w:rPr>
                <w:t>8.b.</w:t>
              </w:r>
              <w:proofErr w:type="gramEnd"/>
              <w:r w:rsidR="00425626" w:rsidRPr="00874ABA">
                <w:rPr>
                  <w:rStyle w:val="Hyperlink"/>
                  <w:rFonts w:ascii="Arial" w:eastAsia="Times New Roman" w:hAnsi="Arial" w:cs="Arial"/>
                  <w:lang w:eastAsia="fr-FR"/>
                </w:rPr>
                <w:t>24</w:t>
              </w:r>
            </w:hyperlink>
          </w:p>
        </w:tc>
        <w:tc>
          <w:tcPr>
            <w:tcW w:w="963" w:type="pct"/>
            <w:tcBorders>
              <w:left w:val="nil"/>
              <w:right w:val="nil"/>
            </w:tcBorders>
          </w:tcPr>
          <w:p w14:paraId="0A4269C6" w14:textId="77777777" w:rsidR="00425626" w:rsidRPr="00874ABA" w:rsidRDefault="00425626" w:rsidP="006F5426">
            <w:pPr>
              <w:spacing w:before="120" w:after="120"/>
              <w:jc w:val="center"/>
              <w:rPr>
                <w:rFonts w:ascii="Arial" w:eastAsia="Times New Roman" w:hAnsi="Arial" w:cs="Arial"/>
                <w:lang w:eastAsia="fr-FR"/>
              </w:rPr>
            </w:pPr>
            <w:r w:rsidRPr="00874ABA">
              <w:rPr>
                <w:rFonts w:ascii="Arial" w:eastAsia="Times New Roman" w:hAnsi="Arial" w:cs="Arial"/>
                <w:lang w:eastAsia="fr-FR"/>
              </w:rPr>
              <w:t>Cuba</w:t>
            </w:r>
          </w:p>
        </w:tc>
        <w:tc>
          <w:tcPr>
            <w:tcW w:w="2657" w:type="pct"/>
            <w:gridSpan w:val="2"/>
            <w:tcBorders>
              <w:left w:val="nil"/>
              <w:right w:val="nil"/>
            </w:tcBorders>
          </w:tcPr>
          <w:p w14:paraId="30E0871B" w14:textId="77777777" w:rsidR="00425626" w:rsidRPr="00874ABA" w:rsidRDefault="00425626" w:rsidP="006F5426">
            <w:pPr>
              <w:spacing w:before="120" w:after="120"/>
              <w:rPr>
                <w:rFonts w:ascii="Arial" w:eastAsia="Times New Roman" w:hAnsi="Arial" w:cs="Arial"/>
                <w:lang w:eastAsia="fr-FR"/>
              </w:rPr>
            </w:pPr>
            <w:r w:rsidRPr="00874ABA">
              <w:rPr>
                <w:rFonts w:ascii="Arial" w:eastAsia="Times New Roman" w:hAnsi="Arial" w:cs="Arial"/>
                <w:lang w:eastAsia="fr-FR"/>
              </w:rPr>
              <w:t>L’orgue oriental, les savoirs et techniques associés</w:t>
            </w:r>
          </w:p>
        </w:tc>
        <w:tc>
          <w:tcPr>
            <w:tcW w:w="499" w:type="pct"/>
            <w:tcBorders>
              <w:left w:val="nil"/>
            </w:tcBorders>
          </w:tcPr>
          <w:p w14:paraId="30ABD6CC" w14:textId="77777777" w:rsidR="00425626" w:rsidRDefault="003D29A8" w:rsidP="006F5426">
            <w:pPr>
              <w:spacing w:before="120" w:after="120"/>
              <w:jc w:val="center"/>
            </w:pPr>
            <w:hyperlink r:id="rId11" w:anchor="8.b.24" w:history="1">
              <w:r w:rsidR="00425626" w:rsidRPr="00D3430B">
                <w:rPr>
                  <w:rStyle w:val="Hyperlink"/>
                  <w:rFonts w:ascii="Arial" w:eastAsia="Times New Roman" w:hAnsi="Arial" w:cs="Arial"/>
                  <w:lang w:eastAsia="fr-FR"/>
                </w:rPr>
                <w:t>01482</w:t>
              </w:r>
            </w:hyperlink>
          </w:p>
        </w:tc>
      </w:tr>
      <w:tr w:rsidR="00EA5187" w:rsidRPr="0015117B" w14:paraId="0F6B732C" w14:textId="77777777" w:rsidTr="006F5426">
        <w:trPr>
          <w:cantSplit/>
          <w:trHeight w:val="607"/>
        </w:trPr>
        <w:tc>
          <w:tcPr>
            <w:tcW w:w="880" w:type="pct"/>
            <w:tcBorders>
              <w:right w:val="nil"/>
            </w:tcBorders>
          </w:tcPr>
          <w:p w14:paraId="2A7458EF" w14:textId="77777777" w:rsidR="00425626" w:rsidRDefault="003D29A8" w:rsidP="006F5426">
            <w:pPr>
              <w:spacing w:before="120" w:after="120"/>
              <w:jc w:val="center"/>
            </w:pPr>
            <w:hyperlink w:anchor="decision_9_b_29" w:history="1">
              <w:r w:rsidR="00425626" w:rsidRPr="00874ABA">
                <w:rPr>
                  <w:rStyle w:val="Hyperlink"/>
                  <w:rFonts w:ascii="Arial" w:eastAsia="Times New Roman" w:hAnsi="Arial" w:cs="Arial"/>
                  <w:lang w:eastAsia="fr-FR"/>
                </w:rPr>
                <w:t xml:space="preserve">15.COM </w:t>
              </w:r>
              <w:proofErr w:type="gramStart"/>
              <w:r w:rsidR="00425626" w:rsidRPr="00874ABA">
                <w:rPr>
                  <w:rStyle w:val="Hyperlink"/>
                  <w:rFonts w:ascii="Arial" w:eastAsia="Times New Roman" w:hAnsi="Arial" w:cs="Arial"/>
                  <w:lang w:eastAsia="fr-FR"/>
                </w:rPr>
                <w:t>8.b.</w:t>
              </w:r>
              <w:proofErr w:type="gramEnd"/>
              <w:r w:rsidR="00425626" w:rsidRPr="00874ABA">
                <w:rPr>
                  <w:rStyle w:val="Hyperlink"/>
                  <w:rFonts w:ascii="Arial" w:eastAsia="Times New Roman" w:hAnsi="Arial" w:cs="Arial"/>
                  <w:lang w:eastAsia="fr-FR"/>
                </w:rPr>
                <w:t>29</w:t>
              </w:r>
            </w:hyperlink>
          </w:p>
        </w:tc>
        <w:tc>
          <w:tcPr>
            <w:tcW w:w="963" w:type="pct"/>
            <w:tcBorders>
              <w:left w:val="nil"/>
              <w:right w:val="nil"/>
            </w:tcBorders>
          </w:tcPr>
          <w:p w14:paraId="4C8488E3" w14:textId="77777777" w:rsidR="00425626" w:rsidRPr="00874ABA" w:rsidRDefault="00425626" w:rsidP="006F5426">
            <w:pPr>
              <w:spacing w:before="120" w:after="120"/>
              <w:jc w:val="center"/>
              <w:rPr>
                <w:rFonts w:ascii="Arial" w:eastAsia="Times New Roman" w:hAnsi="Arial" w:cs="Arial"/>
                <w:lang w:eastAsia="fr-FR"/>
              </w:rPr>
            </w:pPr>
            <w:r w:rsidRPr="00874ABA">
              <w:rPr>
                <w:rFonts w:ascii="Arial" w:eastAsia="Times New Roman" w:hAnsi="Arial" w:cs="Arial"/>
                <w:lang w:eastAsia="fr-FR"/>
              </w:rPr>
              <w:t>Hongrie</w:t>
            </w:r>
          </w:p>
        </w:tc>
        <w:tc>
          <w:tcPr>
            <w:tcW w:w="2657" w:type="pct"/>
            <w:gridSpan w:val="2"/>
            <w:tcBorders>
              <w:left w:val="nil"/>
              <w:right w:val="nil"/>
            </w:tcBorders>
          </w:tcPr>
          <w:p w14:paraId="138451EC" w14:textId="77777777" w:rsidR="00425626" w:rsidRPr="00874ABA" w:rsidRDefault="00425626" w:rsidP="006F5426">
            <w:pPr>
              <w:spacing w:before="120" w:after="120"/>
              <w:rPr>
                <w:rFonts w:ascii="Arial" w:eastAsia="Times New Roman" w:hAnsi="Arial" w:cs="Arial"/>
                <w:lang w:eastAsia="fr-FR"/>
              </w:rPr>
            </w:pPr>
            <w:r w:rsidRPr="00874ABA">
              <w:rPr>
                <w:rFonts w:ascii="Arial" w:eastAsia="Times New Roman" w:hAnsi="Arial" w:cs="Arial"/>
                <w:lang w:eastAsia="fr-FR"/>
              </w:rPr>
              <w:t>La tradition de la fabrication de poteries en Hongrie</w:t>
            </w:r>
          </w:p>
        </w:tc>
        <w:tc>
          <w:tcPr>
            <w:tcW w:w="499" w:type="pct"/>
            <w:tcBorders>
              <w:left w:val="nil"/>
            </w:tcBorders>
          </w:tcPr>
          <w:p w14:paraId="56477BF6" w14:textId="77777777" w:rsidR="00425626" w:rsidRDefault="003D29A8" w:rsidP="006F5426">
            <w:pPr>
              <w:spacing w:before="120" w:after="120"/>
              <w:jc w:val="center"/>
            </w:pPr>
            <w:hyperlink r:id="rId12" w:anchor="8.b.29" w:history="1">
              <w:r w:rsidR="00425626" w:rsidRPr="00D3430B">
                <w:rPr>
                  <w:rStyle w:val="Hyperlink"/>
                  <w:rFonts w:ascii="Arial" w:eastAsia="Times New Roman" w:hAnsi="Arial" w:cs="Arial"/>
                  <w:lang w:eastAsia="fr-FR"/>
                </w:rPr>
                <w:t>01614</w:t>
              </w:r>
            </w:hyperlink>
          </w:p>
        </w:tc>
      </w:tr>
      <w:tr w:rsidR="00EA5187" w:rsidRPr="0015117B" w14:paraId="5CF9B6E2" w14:textId="77777777" w:rsidTr="006F5426">
        <w:trPr>
          <w:cantSplit/>
          <w:trHeight w:val="378"/>
        </w:trPr>
        <w:tc>
          <w:tcPr>
            <w:tcW w:w="880" w:type="pct"/>
            <w:tcBorders>
              <w:right w:val="nil"/>
            </w:tcBorders>
          </w:tcPr>
          <w:p w14:paraId="282E1A8E" w14:textId="77777777" w:rsidR="00425626" w:rsidRDefault="003D29A8" w:rsidP="006F5426">
            <w:pPr>
              <w:spacing w:before="120" w:after="120"/>
              <w:jc w:val="center"/>
            </w:pPr>
            <w:hyperlink w:anchor="decision_9_b_36" w:history="1">
              <w:r w:rsidR="00425626" w:rsidRPr="00874ABA">
                <w:rPr>
                  <w:rStyle w:val="Hyperlink"/>
                  <w:rFonts w:ascii="Arial" w:eastAsia="Times New Roman" w:hAnsi="Arial" w:cs="Arial"/>
                  <w:lang w:eastAsia="fr-FR"/>
                </w:rPr>
                <w:t xml:space="preserve">15.COM </w:t>
              </w:r>
              <w:proofErr w:type="gramStart"/>
              <w:r w:rsidR="00425626" w:rsidRPr="00874ABA">
                <w:rPr>
                  <w:rStyle w:val="Hyperlink"/>
                  <w:rFonts w:ascii="Arial" w:eastAsia="Times New Roman" w:hAnsi="Arial" w:cs="Arial"/>
                  <w:lang w:eastAsia="fr-FR"/>
                </w:rPr>
                <w:t>8.b.</w:t>
              </w:r>
              <w:proofErr w:type="gramEnd"/>
              <w:r w:rsidR="00425626" w:rsidRPr="00874ABA">
                <w:rPr>
                  <w:rStyle w:val="Hyperlink"/>
                  <w:rFonts w:ascii="Arial" w:eastAsia="Times New Roman" w:hAnsi="Arial" w:cs="Arial"/>
                  <w:lang w:eastAsia="fr-FR"/>
                </w:rPr>
                <w:t>36</w:t>
              </w:r>
            </w:hyperlink>
          </w:p>
        </w:tc>
        <w:tc>
          <w:tcPr>
            <w:tcW w:w="963" w:type="pct"/>
            <w:tcBorders>
              <w:left w:val="nil"/>
              <w:right w:val="nil"/>
            </w:tcBorders>
          </w:tcPr>
          <w:p w14:paraId="0BBD7C93" w14:textId="77777777" w:rsidR="00425626" w:rsidRPr="00874ABA" w:rsidRDefault="00425626" w:rsidP="006F5426">
            <w:pPr>
              <w:spacing w:before="120" w:after="120"/>
              <w:jc w:val="center"/>
              <w:rPr>
                <w:rFonts w:ascii="Arial" w:eastAsia="Times New Roman" w:hAnsi="Arial" w:cs="Arial"/>
                <w:lang w:eastAsia="fr-FR"/>
              </w:rPr>
            </w:pPr>
            <w:r w:rsidRPr="00874ABA">
              <w:rPr>
                <w:rFonts w:ascii="Arial" w:eastAsia="Times New Roman" w:hAnsi="Arial" w:cs="Arial"/>
                <w:lang w:eastAsia="fr-FR"/>
              </w:rPr>
              <w:t>Kazakhstan</w:t>
            </w:r>
          </w:p>
        </w:tc>
        <w:tc>
          <w:tcPr>
            <w:tcW w:w="2657" w:type="pct"/>
            <w:gridSpan w:val="2"/>
            <w:tcBorders>
              <w:left w:val="nil"/>
              <w:right w:val="nil"/>
            </w:tcBorders>
          </w:tcPr>
          <w:p w14:paraId="7F60D5B6" w14:textId="77777777" w:rsidR="00425626" w:rsidRPr="00874ABA" w:rsidRDefault="00425626" w:rsidP="006F5426">
            <w:pPr>
              <w:spacing w:before="120" w:after="120"/>
              <w:rPr>
                <w:rFonts w:ascii="Arial" w:eastAsia="Times New Roman" w:hAnsi="Arial" w:cs="Arial"/>
                <w:lang w:eastAsia="fr-FR"/>
              </w:rPr>
            </w:pPr>
            <w:r w:rsidRPr="00874ABA">
              <w:rPr>
                <w:rFonts w:ascii="Arial" w:eastAsia="Times New Roman" w:hAnsi="Arial" w:cs="Arial"/>
                <w:lang w:eastAsia="fr-FR"/>
              </w:rPr>
              <w:t>L’</w:t>
            </w:r>
            <w:proofErr w:type="spellStart"/>
            <w:r w:rsidRPr="00874ABA">
              <w:rPr>
                <w:rFonts w:ascii="Arial" w:eastAsia="Times New Roman" w:hAnsi="Arial" w:cs="Arial"/>
                <w:lang w:eastAsia="fr-FR"/>
              </w:rPr>
              <w:t>ortéké</w:t>
            </w:r>
            <w:proofErr w:type="spellEnd"/>
            <w:r w:rsidRPr="00874ABA">
              <w:rPr>
                <w:rFonts w:ascii="Arial" w:eastAsia="Times New Roman" w:hAnsi="Arial" w:cs="Arial"/>
                <w:lang w:eastAsia="fr-FR"/>
              </w:rPr>
              <w:t>, un art traditionnel kazakh de performance musicale avec des marionnettes</w:t>
            </w:r>
          </w:p>
        </w:tc>
        <w:tc>
          <w:tcPr>
            <w:tcW w:w="499" w:type="pct"/>
            <w:tcBorders>
              <w:left w:val="nil"/>
            </w:tcBorders>
          </w:tcPr>
          <w:p w14:paraId="40F39DCE" w14:textId="77777777" w:rsidR="00425626" w:rsidRDefault="003D29A8" w:rsidP="006F5426">
            <w:pPr>
              <w:spacing w:before="120" w:after="120"/>
              <w:jc w:val="center"/>
            </w:pPr>
            <w:hyperlink r:id="rId13" w:anchor="8.b.36" w:history="1">
              <w:r w:rsidR="00425626" w:rsidRPr="00D3430B">
                <w:rPr>
                  <w:rStyle w:val="Hyperlink"/>
                  <w:rFonts w:ascii="Arial" w:eastAsia="Times New Roman" w:hAnsi="Arial" w:cs="Arial"/>
                  <w:lang w:eastAsia="fr-FR"/>
                </w:rPr>
                <w:t>01497</w:t>
              </w:r>
            </w:hyperlink>
          </w:p>
        </w:tc>
      </w:tr>
      <w:tr w:rsidR="006F5426" w:rsidRPr="0015117B" w14:paraId="23518747" w14:textId="77777777" w:rsidTr="006F5426">
        <w:trPr>
          <w:cantSplit/>
          <w:trHeight w:val="378"/>
        </w:trPr>
        <w:tc>
          <w:tcPr>
            <w:tcW w:w="880" w:type="pct"/>
            <w:tcBorders>
              <w:right w:val="nil"/>
            </w:tcBorders>
          </w:tcPr>
          <w:p w14:paraId="06707B0D" w14:textId="5193F715" w:rsidR="006F5426" w:rsidRDefault="006F5426" w:rsidP="006F5426">
            <w:pPr>
              <w:spacing w:before="120" w:after="120"/>
              <w:jc w:val="center"/>
            </w:pPr>
            <w:hyperlink w:anchor="decision_9_b_40" w:history="1">
              <w:r w:rsidRPr="00874ABA">
                <w:rPr>
                  <w:rStyle w:val="Hyperlink"/>
                  <w:rFonts w:ascii="Arial" w:eastAsia="Times New Roman" w:hAnsi="Arial" w:cs="Arial"/>
                  <w:lang w:eastAsia="fr-FR"/>
                </w:rPr>
                <w:t xml:space="preserve">15.COM </w:t>
              </w:r>
              <w:proofErr w:type="gramStart"/>
              <w:r w:rsidRPr="00874ABA">
                <w:rPr>
                  <w:rStyle w:val="Hyperlink"/>
                  <w:rFonts w:ascii="Arial" w:eastAsia="Times New Roman" w:hAnsi="Arial" w:cs="Arial"/>
                  <w:lang w:eastAsia="fr-FR"/>
                </w:rPr>
                <w:t>8.b.</w:t>
              </w:r>
              <w:proofErr w:type="gramEnd"/>
              <w:r w:rsidRPr="00874ABA">
                <w:rPr>
                  <w:rStyle w:val="Hyperlink"/>
                  <w:rFonts w:ascii="Arial" w:eastAsia="Times New Roman" w:hAnsi="Arial" w:cs="Arial"/>
                  <w:lang w:eastAsia="fr-FR"/>
                </w:rPr>
                <w:t>40</w:t>
              </w:r>
            </w:hyperlink>
          </w:p>
        </w:tc>
        <w:tc>
          <w:tcPr>
            <w:tcW w:w="963" w:type="pct"/>
            <w:tcBorders>
              <w:left w:val="nil"/>
              <w:right w:val="nil"/>
            </w:tcBorders>
          </w:tcPr>
          <w:p w14:paraId="242D470A" w14:textId="347ABA78" w:rsidR="006F5426" w:rsidRPr="00874ABA" w:rsidRDefault="006F5426" w:rsidP="006F5426">
            <w:pPr>
              <w:spacing w:before="120" w:after="120"/>
              <w:jc w:val="center"/>
              <w:rPr>
                <w:rFonts w:ascii="Arial" w:eastAsia="Times New Roman" w:hAnsi="Arial" w:cs="Arial"/>
                <w:lang w:eastAsia="fr-FR"/>
              </w:rPr>
            </w:pPr>
            <w:r w:rsidRPr="00874ABA">
              <w:rPr>
                <w:rFonts w:ascii="Arial" w:eastAsia="Times New Roman" w:hAnsi="Arial" w:cs="Arial"/>
                <w:lang w:eastAsia="fr-FR"/>
              </w:rPr>
              <w:t>Oman</w:t>
            </w:r>
          </w:p>
        </w:tc>
        <w:tc>
          <w:tcPr>
            <w:tcW w:w="2657" w:type="pct"/>
            <w:gridSpan w:val="2"/>
            <w:tcBorders>
              <w:left w:val="nil"/>
              <w:right w:val="nil"/>
            </w:tcBorders>
          </w:tcPr>
          <w:p w14:paraId="780B0FA4" w14:textId="63505F44" w:rsidR="006F5426" w:rsidRPr="00874ABA" w:rsidRDefault="006F5426" w:rsidP="006F5426">
            <w:pPr>
              <w:spacing w:before="120" w:after="120"/>
              <w:rPr>
                <w:rFonts w:ascii="Arial" w:eastAsia="Times New Roman" w:hAnsi="Arial" w:cs="Arial"/>
                <w:lang w:eastAsia="fr-FR"/>
              </w:rPr>
            </w:pPr>
            <w:r w:rsidRPr="00874ABA">
              <w:rPr>
                <w:rFonts w:ascii="Arial" w:eastAsia="Times New Roman" w:hAnsi="Arial" w:cs="Arial"/>
                <w:lang w:eastAsia="fr-FR"/>
              </w:rPr>
              <w:t xml:space="preserve">Le </w:t>
            </w:r>
            <w:proofErr w:type="spellStart"/>
            <w:r w:rsidRPr="00874ABA">
              <w:rPr>
                <w:rFonts w:ascii="Arial" w:eastAsia="Times New Roman" w:hAnsi="Arial" w:cs="Arial"/>
                <w:lang w:eastAsia="fr-FR"/>
              </w:rPr>
              <w:t>khanjar</w:t>
            </w:r>
            <w:proofErr w:type="spellEnd"/>
            <w:r w:rsidRPr="00874ABA">
              <w:rPr>
                <w:rFonts w:ascii="Arial" w:eastAsia="Times New Roman" w:hAnsi="Arial" w:cs="Arial"/>
                <w:lang w:eastAsia="fr-FR"/>
              </w:rPr>
              <w:t>, connaissance de pratiques culturelles et sociales</w:t>
            </w:r>
          </w:p>
        </w:tc>
        <w:tc>
          <w:tcPr>
            <w:tcW w:w="499" w:type="pct"/>
            <w:tcBorders>
              <w:left w:val="nil"/>
            </w:tcBorders>
          </w:tcPr>
          <w:p w14:paraId="5B63EB95" w14:textId="0F289FF2" w:rsidR="006F5426" w:rsidRDefault="006F5426" w:rsidP="006F5426">
            <w:pPr>
              <w:spacing w:before="120" w:after="120"/>
              <w:jc w:val="center"/>
            </w:pPr>
            <w:hyperlink r:id="rId14" w:anchor="8.b.40" w:history="1">
              <w:r w:rsidRPr="00D3430B">
                <w:rPr>
                  <w:rStyle w:val="Hyperlink"/>
                  <w:rFonts w:ascii="Arial" w:eastAsia="Times New Roman" w:hAnsi="Arial" w:cs="Arial"/>
                  <w:lang w:eastAsia="fr-FR"/>
                </w:rPr>
                <w:t>01485</w:t>
              </w:r>
            </w:hyperlink>
          </w:p>
        </w:tc>
      </w:tr>
    </w:tbl>
    <w:p w14:paraId="2F6FD6A9" w14:textId="77777777" w:rsidR="00767577" w:rsidRDefault="00767577">
      <w:pPr>
        <w:rPr>
          <w:rFonts w:ascii="Arial" w:hAnsi="Arial"/>
          <w:b/>
          <w:u w:val="single"/>
        </w:rPr>
        <w:sectPr w:rsidR="00767577" w:rsidSect="006F5426">
          <w:headerReference w:type="even" r:id="rId15"/>
          <w:headerReference w:type="default" r:id="rId16"/>
          <w:headerReference w:type="first" r:id="rId17"/>
          <w:pgSz w:w="12240" w:h="15840"/>
          <w:pgMar w:top="1418" w:right="1134" w:bottom="993" w:left="1134" w:header="720" w:footer="402" w:gutter="0"/>
          <w:pgBorders w:display="firstPage" w:offsetFrom="page">
            <w:top w:val="single" w:sz="12" w:space="24" w:color="0070C0"/>
            <w:left w:val="single" w:sz="12" w:space="24" w:color="0070C0"/>
            <w:bottom w:val="single" w:sz="12" w:space="24" w:color="0070C0"/>
            <w:right w:val="single" w:sz="12" w:space="24" w:color="0070C0"/>
          </w:pgBorders>
          <w:cols w:space="720"/>
          <w:titlePg/>
          <w:docGrid w:linePitch="360"/>
        </w:sectPr>
      </w:pPr>
    </w:p>
    <w:p w14:paraId="4B5CC5D0" w14:textId="411DA922" w:rsidR="00767577" w:rsidRDefault="00767577">
      <w:pPr>
        <w:rPr>
          <w:rFonts w:ascii="Arial" w:hAnsi="Arial"/>
          <w:b/>
          <w:u w:val="single"/>
        </w:rPr>
      </w:pPr>
    </w:p>
    <w:tbl>
      <w:tblPr>
        <w:tblpPr w:leftFromText="187" w:rightFromText="187" w:horzAnchor="margin" w:tblpXSpec="center" w:tblpY="2881"/>
        <w:tblW w:w="3525" w:type="pct"/>
        <w:tblBorders>
          <w:left w:val="single" w:sz="12" w:space="0" w:color="4472C4" w:themeColor="accent1"/>
        </w:tblBorders>
        <w:tblCellMar>
          <w:left w:w="144" w:type="dxa"/>
          <w:right w:w="115" w:type="dxa"/>
        </w:tblCellMar>
        <w:tblLook w:val="04A0" w:firstRow="1" w:lastRow="0" w:firstColumn="1" w:lastColumn="0" w:noHBand="0" w:noVBand="1"/>
      </w:tblPr>
      <w:tblGrid>
        <w:gridCol w:w="6588"/>
      </w:tblGrid>
      <w:tr w:rsidR="00767577" w:rsidRPr="002261DD" w14:paraId="61A0E90E" w14:textId="77777777" w:rsidTr="00425626">
        <w:trPr>
          <w:trHeight w:val="286"/>
        </w:trPr>
        <w:sdt>
          <w:sdtPr>
            <w:rPr>
              <w:rFonts w:ascii="Arial" w:hAnsi="Arial" w:cs="Arial"/>
              <w:color w:val="2F5496" w:themeColor="accent1" w:themeShade="BF"/>
              <w:sz w:val="24"/>
              <w:szCs w:val="24"/>
            </w:rPr>
            <w:alias w:val="Société"/>
            <w:id w:val="1868479219"/>
            <w:placeholder>
              <w:docPart w:val="C5701D693A0543B4B3B107B66C411E34"/>
            </w:placeholder>
            <w:dataBinding w:prefixMappings="xmlns:ns0='http://schemas.openxmlformats.org/officeDocument/2006/extended-properties'" w:xpath="/ns0:Properties[1]/ns0:Company[1]" w:storeItemID="{6668398D-A668-4E3E-A5EB-62B293D839F1}"/>
            <w:text/>
          </w:sdtPr>
          <w:sdtEndPr/>
          <w:sdtContent>
            <w:tc>
              <w:tcPr>
                <w:tcW w:w="6784" w:type="dxa"/>
                <w:tcMar>
                  <w:top w:w="216" w:type="dxa"/>
                  <w:left w:w="115" w:type="dxa"/>
                  <w:bottom w:w="216" w:type="dxa"/>
                  <w:right w:w="115" w:type="dxa"/>
                </w:tcMar>
              </w:tcPr>
              <w:p w14:paraId="5015711B" w14:textId="77777777" w:rsidR="00767577" w:rsidRPr="00C44CEA" w:rsidRDefault="00767577" w:rsidP="00425626">
                <w:pPr>
                  <w:pStyle w:val="NoSpacing"/>
                  <w:rPr>
                    <w:rFonts w:ascii="Arial" w:hAnsi="Arial" w:cs="Arial"/>
                    <w:color w:val="2F5496" w:themeColor="accent1" w:themeShade="BF"/>
                    <w:sz w:val="24"/>
                  </w:rPr>
                </w:pPr>
                <w:r>
                  <w:rPr>
                    <w:rFonts w:ascii="Arial" w:hAnsi="Arial" w:cs="Arial"/>
                    <w:color w:val="2F5496" w:themeColor="accent1" w:themeShade="BF"/>
                    <w:sz w:val="24"/>
                    <w:szCs w:val="24"/>
                  </w:rPr>
                  <w:t>POINT 8.B DE L’ORDRE DU JOUR PROVISOIRE</w:t>
                </w:r>
              </w:p>
            </w:tc>
          </w:sdtContent>
        </w:sdt>
      </w:tr>
      <w:tr w:rsidR="00767577" w:rsidRPr="002261DD" w14:paraId="74FCAD34" w14:textId="77777777" w:rsidTr="00425626">
        <w:trPr>
          <w:trHeight w:val="1641"/>
        </w:trPr>
        <w:tc>
          <w:tcPr>
            <w:tcW w:w="6784" w:type="dxa"/>
          </w:tcPr>
          <w:sdt>
            <w:sdtPr>
              <w:rPr>
                <w:rFonts w:ascii="Arial" w:eastAsiaTheme="majorEastAsia" w:hAnsi="Arial" w:cs="Arial"/>
                <w:b/>
                <w:bCs/>
                <w:color w:val="4472C4"/>
                <w:sz w:val="40"/>
                <w:szCs w:val="40"/>
              </w:rPr>
              <w:alias w:val="Titre"/>
              <w:id w:val="1897864427"/>
              <w:placeholder>
                <w:docPart w:val="FEE74E1F9E70410FB4616C7B2F93BE3E"/>
              </w:placeholder>
              <w:dataBinding w:prefixMappings="xmlns:ns0='http://schemas.openxmlformats.org/package/2006/metadata/core-properties' xmlns:ns1='http://purl.org/dc/elements/1.1/'" w:xpath="/ns0:coreProperties[1]/ns1:title[1]" w:storeItemID="{6C3C8BC8-F283-45AE-878A-BAB7291924A1}"/>
              <w:text/>
            </w:sdtPr>
            <w:sdtEndPr/>
            <w:sdtContent>
              <w:p w14:paraId="7519AC87" w14:textId="77777777" w:rsidR="00767577" w:rsidRPr="002261DD" w:rsidRDefault="00767577" w:rsidP="00425626">
                <w:pPr>
                  <w:pStyle w:val="NoSpacing"/>
                  <w:spacing w:line="216" w:lineRule="auto"/>
                  <w:rPr>
                    <w:rFonts w:ascii="Arial" w:eastAsiaTheme="majorEastAsia" w:hAnsi="Arial" w:cs="Arial"/>
                    <w:b/>
                    <w:bCs/>
                    <w:color w:val="4472C4" w:themeColor="accent1"/>
                    <w:sz w:val="40"/>
                    <w:szCs w:val="40"/>
                  </w:rPr>
                </w:pPr>
                <w:r w:rsidRPr="002261DD">
                  <w:rPr>
                    <w:rFonts w:ascii="Arial" w:eastAsiaTheme="majorEastAsia" w:hAnsi="Arial" w:cs="Arial"/>
                    <w:b/>
                    <w:bCs/>
                    <w:color w:val="4472C4"/>
                    <w:sz w:val="40"/>
                    <w:szCs w:val="40"/>
                  </w:rPr>
                  <w:t>Examen des candidatures pour inscription sur la Liste représentative du patrimoine culturel immatériel de l’humanité</w:t>
                </w:r>
              </w:p>
            </w:sdtContent>
          </w:sdt>
        </w:tc>
      </w:tr>
      <w:tr w:rsidR="00767577" w:rsidRPr="002261DD" w14:paraId="3F8A566C" w14:textId="77777777" w:rsidTr="00425626">
        <w:trPr>
          <w:trHeight w:val="820"/>
        </w:trPr>
        <w:tc>
          <w:tcPr>
            <w:tcW w:w="6784" w:type="dxa"/>
            <w:tcMar>
              <w:top w:w="216" w:type="dxa"/>
              <w:left w:w="115" w:type="dxa"/>
              <w:bottom w:w="216" w:type="dxa"/>
              <w:right w:w="115" w:type="dxa"/>
            </w:tcMar>
          </w:tcPr>
          <w:p w14:paraId="1C8D8EF7" w14:textId="77777777" w:rsidR="00767577" w:rsidRPr="00852D22" w:rsidRDefault="00767577" w:rsidP="00425626">
            <w:pPr>
              <w:pStyle w:val="NoSpacing"/>
              <w:rPr>
                <w:rFonts w:asciiTheme="minorBidi" w:hAnsiTheme="minorBidi"/>
                <w:color w:val="2F5496" w:themeColor="accent1" w:themeShade="BF"/>
                <w:sz w:val="24"/>
                <w:szCs w:val="24"/>
              </w:rPr>
            </w:pPr>
            <w:r w:rsidRPr="00852D22">
              <w:rPr>
                <w:rFonts w:asciiTheme="minorBidi" w:hAnsiTheme="minorBidi"/>
                <w:color w:val="2F5496" w:themeColor="accent1" w:themeShade="BF"/>
                <w:sz w:val="24"/>
                <w:szCs w:val="24"/>
              </w:rPr>
              <w:t xml:space="preserve">Quinzième session, Comité intergouvernemental de sauvegarde du patrimoine culturel immatériel </w:t>
            </w:r>
          </w:p>
          <w:p w14:paraId="7DB262EF" w14:textId="77777777" w:rsidR="00767577" w:rsidRPr="00C0643B" w:rsidRDefault="00767577" w:rsidP="00425626">
            <w:pPr>
              <w:pStyle w:val="NoSpacing"/>
              <w:rPr>
                <w:rFonts w:ascii="Arial" w:hAnsi="Arial" w:cs="Arial"/>
                <w:color w:val="2F5496" w:themeColor="accent1" w:themeShade="BF"/>
                <w:sz w:val="24"/>
                <w:highlight w:val="yellow"/>
              </w:rPr>
            </w:pPr>
            <w:r w:rsidRPr="00852D22">
              <w:rPr>
                <w:rFonts w:asciiTheme="minorBidi" w:hAnsiTheme="minorBidi"/>
                <w:color w:val="2F5496" w:themeColor="accent1" w:themeShade="BF"/>
                <w:sz w:val="24"/>
                <w:szCs w:val="24"/>
              </w:rPr>
              <w:t>(En ligne, 14 – 19 décembre 2020)</w:t>
            </w:r>
          </w:p>
        </w:tc>
      </w:tr>
    </w:tbl>
    <w:p w14:paraId="7BB9ED3B" w14:textId="26CEEE2A" w:rsidR="00767577" w:rsidRDefault="00767577">
      <w:pPr>
        <w:rPr>
          <w:rFonts w:ascii="Arial" w:hAnsi="Arial"/>
          <w:b/>
          <w:u w:val="single"/>
        </w:rPr>
      </w:pPr>
    </w:p>
    <w:tbl>
      <w:tblPr>
        <w:tblpPr w:leftFromText="187" w:rightFromText="187" w:vertAnchor="page" w:horzAnchor="margin" w:tblpXSpec="center" w:tblpY="10436"/>
        <w:tblW w:w="3972" w:type="pct"/>
        <w:tblLook w:val="04A0" w:firstRow="1" w:lastRow="0" w:firstColumn="1" w:lastColumn="0" w:noHBand="0" w:noVBand="1"/>
      </w:tblPr>
      <w:tblGrid>
        <w:gridCol w:w="7399"/>
      </w:tblGrid>
      <w:tr w:rsidR="00767577" w:rsidRPr="002261DD" w14:paraId="4A125283" w14:textId="77777777" w:rsidTr="00425626">
        <w:tc>
          <w:tcPr>
            <w:tcW w:w="7399"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1786ED35" w14:textId="77777777" w:rsidR="00767577" w:rsidRPr="002261DD" w:rsidRDefault="00767577" w:rsidP="00425626">
            <w:pPr>
              <w:rPr>
                <w:rFonts w:asciiTheme="minorBidi" w:eastAsia="SimSun" w:hAnsiTheme="minorBidi"/>
                <w:b/>
                <w:bCs/>
                <w:color w:val="4472C4" w:themeColor="accent1"/>
              </w:rPr>
            </w:pPr>
            <w:r w:rsidRPr="002261DD">
              <w:rPr>
                <w:rFonts w:asciiTheme="minorBidi" w:eastAsia="SimSun" w:hAnsiTheme="minorBidi"/>
                <w:b/>
                <w:bCs/>
                <w:color w:val="4472C4" w:themeColor="accent1"/>
              </w:rPr>
              <w:t>Résumé</w:t>
            </w:r>
          </w:p>
          <w:p w14:paraId="2E46C406" w14:textId="77777777" w:rsidR="00767577" w:rsidRPr="002261DD" w:rsidRDefault="00767577" w:rsidP="00425626">
            <w:pPr>
              <w:jc w:val="both"/>
              <w:rPr>
                <w:rFonts w:asciiTheme="minorBidi" w:eastAsia="SimSun" w:hAnsiTheme="minorBidi"/>
                <w:color w:val="4472C4" w:themeColor="accent1"/>
              </w:rPr>
            </w:pPr>
            <w:r w:rsidRPr="002261DD">
              <w:rPr>
                <w:rFonts w:ascii="Arial" w:hAnsi="Arial"/>
                <w:color w:val="0070C0"/>
              </w:rPr>
              <w:t>Le présent document comprend les recommandations de l’Organe d’évaluation concernant les candidatures pour inscription sur la Liste représentative du patrimoine culturel immatériel de l’humanité (partie A) et une série de projets de décision pour considération par le Comité (partie</w:t>
            </w:r>
            <w:r>
              <w:rPr>
                <w:rFonts w:ascii="Arial" w:hAnsi="Arial"/>
                <w:color w:val="0070C0"/>
              </w:rPr>
              <w:t> </w:t>
            </w:r>
            <w:r w:rsidRPr="002261DD">
              <w:rPr>
                <w:rFonts w:ascii="Arial" w:hAnsi="Arial"/>
                <w:color w:val="0070C0"/>
              </w:rPr>
              <w:t xml:space="preserve">B). Un aperçu des dossiers de 2020 et les méthodes de travail de l’Organe </w:t>
            </w:r>
            <w:r w:rsidRPr="00C44CEA">
              <w:rPr>
                <w:rFonts w:ascii="Arial" w:hAnsi="Arial"/>
                <w:color w:val="0070C0"/>
              </w:rPr>
              <w:t>d’évaluation sont présentés dans le document</w:t>
            </w:r>
            <w:r w:rsidRPr="00C44CEA">
              <w:rPr>
                <w:rFonts w:asciiTheme="minorBidi" w:eastAsia="SimSun" w:hAnsiTheme="minorBidi"/>
                <w:color w:val="0070C0"/>
              </w:rPr>
              <w:t xml:space="preserve"> </w:t>
            </w:r>
            <w:hyperlink r:id="rId18" w:history="1">
              <w:r w:rsidRPr="00556763">
                <w:rPr>
                  <w:rStyle w:val="Hyperlink"/>
                  <w:rFonts w:asciiTheme="minorBidi" w:eastAsia="SimSun" w:hAnsiTheme="minorBidi"/>
                </w:rPr>
                <w:t>LHE/20/15.COM/8</w:t>
              </w:r>
            </w:hyperlink>
            <w:r w:rsidRPr="00C44CEA">
              <w:rPr>
                <w:rFonts w:asciiTheme="minorBidi" w:eastAsia="SimSun" w:hAnsiTheme="minorBidi"/>
                <w:color w:val="4472C4" w:themeColor="accent1"/>
              </w:rPr>
              <w:t>.</w:t>
            </w:r>
          </w:p>
          <w:p w14:paraId="6BDAF5BD" w14:textId="77777777" w:rsidR="00767577" w:rsidRPr="002261DD" w:rsidRDefault="00767577" w:rsidP="00425626">
            <w:pPr>
              <w:pStyle w:val="NoSpacing"/>
              <w:rPr>
                <w:rFonts w:ascii="Arial" w:hAnsi="Arial" w:cs="Arial"/>
                <w:color w:val="4472C4" w:themeColor="accent1"/>
                <w:sz w:val="28"/>
                <w:szCs w:val="28"/>
              </w:rPr>
            </w:pPr>
            <w:r w:rsidRPr="002261DD">
              <w:rPr>
                <w:rFonts w:asciiTheme="minorBidi" w:hAnsiTheme="minorBidi" w:cstheme="minorBidi"/>
                <w:b/>
                <w:bCs/>
                <w:color w:val="4472C4" w:themeColor="accent1"/>
              </w:rPr>
              <w:t>Décisions requises </w:t>
            </w:r>
            <w:r w:rsidRPr="00852D22">
              <w:rPr>
                <w:rFonts w:asciiTheme="minorBidi" w:hAnsiTheme="minorBidi" w:cstheme="minorBidi"/>
                <w:color w:val="4472C4" w:themeColor="accent1"/>
              </w:rPr>
              <w:t>:</w:t>
            </w:r>
            <w:r w:rsidRPr="002261DD">
              <w:rPr>
                <w:rFonts w:asciiTheme="minorBidi" w:hAnsiTheme="minorBidi" w:cstheme="minorBidi"/>
                <w:color w:val="4472C4" w:themeColor="accent1"/>
              </w:rPr>
              <w:t xml:space="preserve"> paragraphe 4</w:t>
            </w:r>
          </w:p>
        </w:tc>
      </w:tr>
    </w:tbl>
    <w:p w14:paraId="6B93934D" w14:textId="77777777" w:rsidR="00767577" w:rsidRDefault="00767577">
      <w:pPr>
        <w:rPr>
          <w:rFonts w:ascii="Arial" w:hAnsi="Arial"/>
          <w:b/>
          <w:u w:val="single"/>
        </w:rPr>
      </w:pPr>
    </w:p>
    <w:p w14:paraId="0735CB85" w14:textId="2BDCA96F" w:rsidR="00A53185" w:rsidRPr="002261DD" w:rsidRDefault="00A53185">
      <w:pPr>
        <w:rPr>
          <w:rFonts w:ascii="Arial" w:eastAsia="Times New Roman" w:hAnsi="Arial" w:cs="Times New Roman"/>
          <w:b/>
          <w:u w:val="single"/>
          <w:lang w:eastAsia="fr-FR"/>
        </w:rPr>
      </w:pPr>
      <w:r w:rsidRPr="002261DD">
        <w:rPr>
          <w:rFonts w:ascii="Arial" w:hAnsi="Arial"/>
          <w:b/>
          <w:u w:val="single"/>
        </w:rPr>
        <w:br w:type="page"/>
      </w:r>
    </w:p>
    <w:p w14:paraId="7F605D98" w14:textId="097CE32D" w:rsidR="00F45AF3" w:rsidRPr="002C2397" w:rsidRDefault="00833141" w:rsidP="001927C5">
      <w:pPr>
        <w:pStyle w:val="NoSpacing1"/>
        <w:keepLines/>
        <w:numPr>
          <w:ilvl w:val="0"/>
          <w:numId w:val="1"/>
        </w:numPr>
        <w:tabs>
          <w:tab w:val="left" w:pos="567"/>
        </w:tabs>
        <w:spacing w:after="240"/>
        <w:ind w:hanging="930"/>
        <w:jc w:val="both"/>
        <w:rPr>
          <w:rFonts w:ascii="Arial" w:hAnsi="Arial" w:cs="Arial"/>
          <w:b/>
        </w:rPr>
      </w:pPr>
      <w:bookmarkStart w:id="1" w:name="Recommendations"/>
      <w:r>
        <w:rPr>
          <w:rFonts w:ascii="Arial" w:hAnsi="Arial" w:cs="Arial"/>
          <w:b/>
        </w:rPr>
        <w:lastRenderedPageBreak/>
        <w:t>Recommandations</w:t>
      </w:r>
    </w:p>
    <w:p w14:paraId="2EF390DF" w14:textId="5C688EC3" w:rsidR="00F45AF3" w:rsidRPr="002C2397" w:rsidRDefault="00F45AF3" w:rsidP="001927C5">
      <w:pPr>
        <w:pStyle w:val="ListParagraph"/>
        <w:numPr>
          <w:ilvl w:val="0"/>
          <w:numId w:val="2"/>
        </w:numPr>
        <w:spacing w:before="240" w:after="240"/>
        <w:ind w:left="567" w:hanging="567"/>
        <w:jc w:val="both"/>
        <w:rPr>
          <w:rFonts w:ascii="Arial" w:hAnsi="Arial" w:cs="Arial"/>
          <w:snapToGrid w:val="0"/>
          <w:sz w:val="22"/>
          <w:szCs w:val="22"/>
        </w:rPr>
      </w:pPr>
      <w:bookmarkStart w:id="2" w:name="Recommend_to_inscribe"/>
      <w:bookmarkEnd w:id="2"/>
      <w:bookmarkEnd w:id="1"/>
      <w:r w:rsidRPr="002C2397">
        <w:rPr>
          <w:rFonts w:ascii="Arial" w:hAnsi="Arial" w:cs="Arial"/>
          <w:snapToGrid w:val="0"/>
          <w:sz w:val="22"/>
          <w:szCs w:val="22"/>
        </w:rPr>
        <w:t>L</w:t>
      </w:r>
      <w:r w:rsidR="00E829D8" w:rsidRPr="002C2397">
        <w:rPr>
          <w:rFonts w:ascii="Arial" w:hAnsi="Arial" w:cs="Arial"/>
          <w:snapToGrid w:val="0"/>
          <w:sz w:val="22"/>
          <w:szCs w:val="22"/>
        </w:rPr>
        <w:t>’</w:t>
      </w:r>
      <w:r w:rsidRPr="002C2397">
        <w:rPr>
          <w:rFonts w:ascii="Arial" w:hAnsi="Arial" w:cs="Arial"/>
          <w:snapToGrid w:val="0"/>
          <w:sz w:val="22"/>
          <w:szCs w:val="22"/>
        </w:rPr>
        <w:t>Organe d</w:t>
      </w:r>
      <w:r w:rsidR="00E829D8" w:rsidRPr="002C2397">
        <w:rPr>
          <w:rFonts w:ascii="Arial" w:hAnsi="Arial" w:cs="Arial"/>
          <w:snapToGrid w:val="0"/>
          <w:sz w:val="22"/>
          <w:szCs w:val="22"/>
        </w:rPr>
        <w:t>’</w:t>
      </w:r>
      <w:r w:rsidRPr="002C2397">
        <w:rPr>
          <w:rFonts w:ascii="Arial" w:hAnsi="Arial" w:cs="Arial"/>
          <w:snapToGrid w:val="0"/>
          <w:sz w:val="22"/>
          <w:szCs w:val="22"/>
        </w:rPr>
        <w:t>évaluation recommande au Comité d</w:t>
      </w:r>
      <w:r w:rsidR="00E829D8" w:rsidRPr="002C2397">
        <w:rPr>
          <w:rFonts w:ascii="Arial" w:hAnsi="Arial" w:cs="Arial"/>
          <w:snapToGrid w:val="0"/>
          <w:sz w:val="22"/>
          <w:szCs w:val="22"/>
        </w:rPr>
        <w:t>’</w:t>
      </w:r>
      <w:r w:rsidRPr="002C2397">
        <w:rPr>
          <w:rFonts w:ascii="Arial" w:hAnsi="Arial" w:cs="Arial"/>
          <w:snapToGrid w:val="0"/>
          <w:sz w:val="22"/>
          <w:szCs w:val="22"/>
        </w:rPr>
        <w:t>inscrire les éléments suivants sur la Liste représentative du patrimoine culturel immatériel de l</w:t>
      </w:r>
      <w:r w:rsidR="00E829D8" w:rsidRPr="002C2397">
        <w:rPr>
          <w:rFonts w:ascii="Arial" w:hAnsi="Arial" w:cs="Arial"/>
          <w:snapToGrid w:val="0"/>
          <w:sz w:val="22"/>
          <w:szCs w:val="22"/>
        </w:rPr>
        <w:t>’</w:t>
      </w:r>
      <w:r w:rsidRPr="002C2397">
        <w:rPr>
          <w:rFonts w:ascii="Arial" w:hAnsi="Arial" w:cs="Arial"/>
          <w:snapToGrid w:val="0"/>
          <w:sz w:val="22"/>
          <w:szCs w:val="22"/>
        </w:rPr>
        <w:t>humanité :</w:t>
      </w:r>
    </w:p>
    <w:tbl>
      <w:tblPr>
        <w:tblW w:w="4700" w:type="pct"/>
        <w:tblInd w:w="5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A0" w:firstRow="1" w:lastRow="0" w:firstColumn="1" w:lastColumn="0" w:noHBand="0" w:noVBand="0"/>
      </w:tblPr>
      <w:tblGrid>
        <w:gridCol w:w="1702"/>
        <w:gridCol w:w="1985"/>
        <w:gridCol w:w="2835"/>
        <w:gridCol w:w="1276"/>
        <w:gridCol w:w="991"/>
      </w:tblGrid>
      <w:tr w:rsidR="00C53114" w:rsidRPr="002C2397" w14:paraId="2CFF1A88" w14:textId="77777777" w:rsidTr="001E1846">
        <w:trPr>
          <w:cantSplit/>
          <w:tblHeader/>
        </w:trPr>
        <w:tc>
          <w:tcPr>
            <w:tcW w:w="968" w:type="pct"/>
            <w:shd w:val="clear" w:color="auto" w:fill="BFBFBF"/>
            <w:vAlign w:val="center"/>
          </w:tcPr>
          <w:p w14:paraId="026DD82C" w14:textId="06E081E3" w:rsidR="00C53114" w:rsidRPr="002C2397" w:rsidRDefault="00C53114" w:rsidP="001927C5">
            <w:pPr>
              <w:keepNext/>
              <w:spacing w:before="120" w:after="120" w:line="240" w:lineRule="auto"/>
              <w:jc w:val="center"/>
              <w:rPr>
                <w:rFonts w:ascii="Arial" w:eastAsia="Times New Roman" w:hAnsi="Arial" w:cs="Arial"/>
                <w:lang w:eastAsia="fr-FR"/>
              </w:rPr>
            </w:pPr>
            <w:r w:rsidRPr="002C2397">
              <w:rPr>
                <w:rFonts w:ascii="Arial" w:hAnsi="Arial" w:cs="Arial"/>
                <w:b/>
              </w:rPr>
              <w:t xml:space="preserve">Projet </w:t>
            </w:r>
            <w:r w:rsidRPr="002C2397">
              <w:rPr>
                <w:rFonts w:ascii="Arial" w:hAnsi="Arial" w:cs="Arial"/>
                <w:b/>
                <w:bCs/>
              </w:rPr>
              <w:br/>
            </w:r>
            <w:r w:rsidRPr="002C2397">
              <w:rPr>
                <w:rFonts w:ascii="Arial" w:hAnsi="Arial" w:cs="Arial"/>
                <w:b/>
              </w:rPr>
              <w:t>de décision</w:t>
            </w:r>
          </w:p>
        </w:tc>
        <w:tc>
          <w:tcPr>
            <w:tcW w:w="1129" w:type="pct"/>
            <w:shd w:val="clear" w:color="auto" w:fill="BFBFBF"/>
            <w:vAlign w:val="center"/>
          </w:tcPr>
          <w:p w14:paraId="4B0ABF7D" w14:textId="6B0B654D" w:rsidR="00C53114" w:rsidRPr="002C2397" w:rsidRDefault="00C53114" w:rsidP="001927C5">
            <w:pPr>
              <w:keepNext/>
              <w:spacing w:before="120" w:after="120" w:line="240" w:lineRule="auto"/>
              <w:jc w:val="center"/>
              <w:rPr>
                <w:rFonts w:ascii="Arial" w:eastAsia="Times New Roman" w:hAnsi="Arial" w:cs="Arial"/>
                <w:lang w:eastAsia="fr-FR"/>
              </w:rPr>
            </w:pPr>
            <w:r w:rsidRPr="002C2397">
              <w:rPr>
                <w:rFonts w:ascii="Arial" w:hAnsi="Arial" w:cs="Arial"/>
                <w:b/>
              </w:rPr>
              <w:t>État soumissionnaire</w:t>
            </w:r>
          </w:p>
        </w:tc>
        <w:tc>
          <w:tcPr>
            <w:tcW w:w="1613" w:type="pct"/>
            <w:shd w:val="clear" w:color="auto" w:fill="BFBFBF"/>
            <w:vAlign w:val="center"/>
          </w:tcPr>
          <w:p w14:paraId="7660FE65" w14:textId="127FD684" w:rsidR="00C53114" w:rsidRPr="002C2397" w:rsidRDefault="00C53114" w:rsidP="001927C5">
            <w:pPr>
              <w:keepNext/>
              <w:spacing w:before="120" w:after="120" w:line="240" w:lineRule="auto"/>
              <w:jc w:val="center"/>
              <w:rPr>
                <w:rFonts w:ascii="Arial" w:eastAsia="Times New Roman" w:hAnsi="Arial" w:cs="Arial"/>
                <w:lang w:eastAsia="fr-FR"/>
              </w:rPr>
            </w:pPr>
            <w:r w:rsidRPr="002C2397">
              <w:rPr>
                <w:rFonts w:ascii="Arial" w:hAnsi="Arial" w:cs="Arial"/>
                <w:b/>
              </w:rPr>
              <w:t>Candidature</w:t>
            </w:r>
          </w:p>
        </w:tc>
        <w:tc>
          <w:tcPr>
            <w:tcW w:w="726" w:type="pct"/>
            <w:shd w:val="clear" w:color="auto" w:fill="BFBFBF"/>
          </w:tcPr>
          <w:p w14:paraId="16EB11D7" w14:textId="629B4D43" w:rsidR="00C53114" w:rsidRPr="002C2397" w:rsidRDefault="00C53114" w:rsidP="001927C5">
            <w:pPr>
              <w:keepNext/>
              <w:spacing w:before="120" w:after="120" w:line="240" w:lineRule="auto"/>
              <w:jc w:val="center"/>
              <w:rPr>
                <w:rFonts w:ascii="Arial" w:hAnsi="Arial" w:cs="Arial"/>
                <w:b/>
              </w:rPr>
            </w:pPr>
            <w:r>
              <w:rPr>
                <w:rFonts w:ascii="Arial" w:hAnsi="Arial" w:cs="Arial"/>
                <w:b/>
              </w:rPr>
              <w:t>Concernée par le dialogue</w:t>
            </w:r>
          </w:p>
        </w:tc>
        <w:tc>
          <w:tcPr>
            <w:tcW w:w="564" w:type="pct"/>
            <w:shd w:val="clear" w:color="auto" w:fill="BFBFBF"/>
            <w:vAlign w:val="center"/>
          </w:tcPr>
          <w:p w14:paraId="020C4D53" w14:textId="29D62235" w:rsidR="00C53114" w:rsidRPr="002C2397" w:rsidRDefault="00C53114" w:rsidP="001927C5">
            <w:pPr>
              <w:keepNext/>
              <w:spacing w:before="120" w:after="120" w:line="240" w:lineRule="auto"/>
              <w:jc w:val="center"/>
              <w:rPr>
                <w:rFonts w:ascii="Arial" w:eastAsia="Times New Roman" w:hAnsi="Arial" w:cs="Arial"/>
                <w:lang w:eastAsia="fr-FR"/>
              </w:rPr>
            </w:pPr>
            <w:r w:rsidRPr="002C2397">
              <w:rPr>
                <w:rFonts w:ascii="Arial" w:hAnsi="Arial" w:cs="Arial"/>
                <w:b/>
              </w:rPr>
              <w:t>Dossier n°</w:t>
            </w:r>
          </w:p>
        </w:tc>
      </w:tr>
      <w:tr w:rsidR="00C53114" w:rsidRPr="00874ABA" w14:paraId="3E556ECC" w14:textId="77777777" w:rsidTr="001E1846">
        <w:trPr>
          <w:cantSplit/>
        </w:trPr>
        <w:tc>
          <w:tcPr>
            <w:tcW w:w="968" w:type="pct"/>
          </w:tcPr>
          <w:p w14:paraId="51A9A1C8" w14:textId="7874A0D2" w:rsidR="00C53114" w:rsidRPr="002C2397" w:rsidRDefault="003D29A8" w:rsidP="001E1846">
            <w:pPr>
              <w:keepNext/>
              <w:spacing w:before="120" w:after="120" w:line="240" w:lineRule="auto"/>
              <w:jc w:val="center"/>
              <w:rPr>
                <w:rFonts w:ascii="Arial" w:eastAsia="Times New Roman" w:hAnsi="Arial" w:cs="Arial"/>
                <w:lang w:eastAsia="fr-FR"/>
              </w:rPr>
            </w:pPr>
            <w:hyperlink w:anchor="decision_9_b_1" w:history="1">
              <w:r w:rsidR="00C53114" w:rsidRPr="002C2397">
                <w:rPr>
                  <w:rStyle w:val="Hyperlink"/>
                  <w:rFonts w:ascii="Arial" w:eastAsia="Times New Roman" w:hAnsi="Arial" w:cs="Arial"/>
                  <w:bCs/>
                  <w:lang w:eastAsia="en-GB"/>
                </w:rPr>
                <w:t xml:space="preserve">15.COM </w:t>
              </w:r>
              <w:proofErr w:type="gramStart"/>
              <w:r w:rsidR="00874ABA">
                <w:rPr>
                  <w:rStyle w:val="Hyperlink"/>
                  <w:rFonts w:ascii="Arial" w:eastAsia="Times New Roman" w:hAnsi="Arial" w:cs="Arial"/>
                  <w:bCs/>
                  <w:lang w:eastAsia="en-GB"/>
                </w:rPr>
                <w:t>8</w:t>
              </w:r>
              <w:r w:rsidR="00C53114" w:rsidRPr="002C2397">
                <w:rPr>
                  <w:rStyle w:val="Hyperlink"/>
                  <w:rFonts w:ascii="Arial" w:eastAsia="Times New Roman" w:hAnsi="Arial" w:cs="Arial"/>
                  <w:bCs/>
                  <w:lang w:eastAsia="en-GB"/>
                </w:rPr>
                <w:t>.b.</w:t>
              </w:r>
              <w:proofErr w:type="gramEnd"/>
              <w:r w:rsidR="00C53114" w:rsidRPr="002C2397">
                <w:rPr>
                  <w:rStyle w:val="Hyperlink"/>
                  <w:rFonts w:ascii="Arial" w:eastAsia="Times New Roman" w:hAnsi="Arial" w:cs="Arial"/>
                  <w:bCs/>
                  <w:lang w:eastAsia="en-GB"/>
                </w:rPr>
                <w:t>1</w:t>
              </w:r>
            </w:hyperlink>
          </w:p>
        </w:tc>
        <w:tc>
          <w:tcPr>
            <w:tcW w:w="1129" w:type="pct"/>
          </w:tcPr>
          <w:p w14:paraId="73B06658" w14:textId="5FA5BF3C" w:rsidR="00C53114" w:rsidRPr="002C2397" w:rsidRDefault="00C53114" w:rsidP="001927C5">
            <w:pPr>
              <w:keepNext/>
              <w:spacing w:before="120" w:after="120" w:line="240" w:lineRule="auto"/>
              <w:jc w:val="center"/>
              <w:rPr>
                <w:rFonts w:ascii="Arial" w:eastAsia="Times New Roman" w:hAnsi="Arial" w:cs="Arial"/>
                <w:lang w:eastAsia="fr-FR"/>
              </w:rPr>
            </w:pPr>
            <w:r w:rsidRPr="002C2397">
              <w:rPr>
                <w:rFonts w:ascii="Arial" w:eastAsia="Times New Roman" w:hAnsi="Arial" w:cs="Arial"/>
                <w:color w:val="000000" w:themeColor="text1"/>
                <w:lang w:eastAsia="fr-FR"/>
              </w:rPr>
              <w:t>République de Corée</w:t>
            </w:r>
          </w:p>
        </w:tc>
        <w:tc>
          <w:tcPr>
            <w:tcW w:w="1613" w:type="pct"/>
          </w:tcPr>
          <w:p w14:paraId="5153455D" w14:textId="6A55BFD3" w:rsidR="00C53114" w:rsidRPr="002C2397" w:rsidRDefault="00C53114" w:rsidP="001927C5">
            <w:pPr>
              <w:keepNext/>
              <w:spacing w:before="120" w:after="120" w:line="240" w:lineRule="auto"/>
              <w:rPr>
                <w:rFonts w:ascii="Arial" w:eastAsia="Times New Roman" w:hAnsi="Arial" w:cs="Arial"/>
                <w:lang w:eastAsia="fr-FR"/>
              </w:rPr>
            </w:pPr>
            <w:r w:rsidRPr="002C2397">
              <w:rPr>
                <w:rFonts w:ascii="Arial" w:eastAsia="Times New Roman" w:hAnsi="Arial" w:cs="Arial"/>
                <w:color w:val="000000" w:themeColor="text1"/>
                <w:lang w:eastAsia="fr-FR"/>
              </w:rPr>
              <w:t xml:space="preserve">Le </w:t>
            </w:r>
            <w:proofErr w:type="spellStart"/>
            <w:r w:rsidRPr="002C2397">
              <w:rPr>
                <w:rFonts w:ascii="Arial" w:eastAsia="Times New Roman" w:hAnsi="Arial" w:cs="Arial"/>
                <w:color w:val="000000" w:themeColor="text1"/>
                <w:lang w:eastAsia="fr-FR"/>
              </w:rPr>
              <w:t>Yeondeunghoe</w:t>
            </w:r>
            <w:proofErr w:type="spellEnd"/>
            <w:r w:rsidRPr="002C2397">
              <w:rPr>
                <w:rFonts w:ascii="Arial" w:eastAsia="Times New Roman" w:hAnsi="Arial" w:cs="Arial"/>
                <w:color w:val="000000" w:themeColor="text1"/>
                <w:lang w:eastAsia="fr-FR"/>
              </w:rPr>
              <w:t>, fête des lanternes en République de Corée</w:t>
            </w:r>
          </w:p>
        </w:tc>
        <w:tc>
          <w:tcPr>
            <w:tcW w:w="726" w:type="pct"/>
          </w:tcPr>
          <w:p w14:paraId="5F0F16D1" w14:textId="77777777" w:rsidR="00C53114" w:rsidRDefault="00C53114" w:rsidP="001927C5">
            <w:pPr>
              <w:keepNext/>
              <w:spacing w:before="120" w:after="120" w:line="240" w:lineRule="auto"/>
              <w:jc w:val="center"/>
            </w:pPr>
          </w:p>
        </w:tc>
        <w:tc>
          <w:tcPr>
            <w:tcW w:w="564" w:type="pct"/>
          </w:tcPr>
          <w:p w14:paraId="0298E352" w14:textId="3BD1369F" w:rsidR="00C53114" w:rsidRPr="00874ABA" w:rsidRDefault="003D29A8" w:rsidP="001927C5">
            <w:pPr>
              <w:keepNext/>
              <w:spacing w:before="120" w:after="120" w:line="240" w:lineRule="auto"/>
              <w:jc w:val="center"/>
              <w:rPr>
                <w:rFonts w:ascii="Arial" w:eastAsia="Times New Roman" w:hAnsi="Arial" w:cs="Arial"/>
                <w:lang w:eastAsia="fr-FR"/>
              </w:rPr>
            </w:pPr>
            <w:hyperlink r:id="rId19" w:anchor="8.b.1" w:history="1">
              <w:r w:rsidR="00C53114" w:rsidRPr="00D3430B">
                <w:rPr>
                  <w:rStyle w:val="Hyperlink"/>
                  <w:rFonts w:ascii="Arial" w:eastAsia="Times New Roman" w:hAnsi="Arial" w:cs="Arial"/>
                  <w:bCs/>
                  <w:lang w:eastAsia="en-GB"/>
                </w:rPr>
                <w:t>00882</w:t>
              </w:r>
            </w:hyperlink>
          </w:p>
        </w:tc>
      </w:tr>
      <w:tr w:rsidR="00C53114" w:rsidRPr="00874ABA" w14:paraId="5BB6EBCC" w14:textId="77777777" w:rsidTr="001E1846">
        <w:trPr>
          <w:cantSplit/>
        </w:trPr>
        <w:tc>
          <w:tcPr>
            <w:tcW w:w="968" w:type="pct"/>
          </w:tcPr>
          <w:p w14:paraId="6E884FD1" w14:textId="21DD1615" w:rsidR="00C53114" w:rsidRPr="002C2397" w:rsidRDefault="003D29A8" w:rsidP="001E1846">
            <w:pPr>
              <w:keepNext/>
              <w:spacing w:before="120" w:after="120" w:line="240" w:lineRule="auto"/>
              <w:jc w:val="center"/>
              <w:rPr>
                <w:rFonts w:ascii="Arial" w:eastAsia="Times New Roman" w:hAnsi="Arial" w:cs="Arial"/>
                <w:bCs/>
                <w:lang w:eastAsia="en-GB"/>
              </w:rPr>
            </w:pPr>
            <w:hyperlink w:anchor="decision_9_b_5" w:history="1">
              <w:r w:rsidR="00C53114" w:rsidRPr="002C2397">
                <w:rPr>
                  <w:rStyle w:val="Hyperlink"/>
                  <w:rFonts w:ascii="Arial" w:eastAsia="Times New Roman" w:hAnsi="Arial" w:cs="Arial"/>
                  <w:bCs/>
                  <w:lang w:eastAsia="en-GB"/>
                </w:rPr>
                <w:t xml:space="preserve">15.COM </w:t>
              </w:r>
              <w:proofErr w:type="gramStart"/>
              <w:r w:rsidR="00874ABA">
                <w:rPr>
                  <w:rStyle w:val="Hyperlink"/>
                  <w:rFonts w:ascii="Arial" w:eastAsia="Times New Roman" w:hAnsi="Arial" w:cs="Arial"/>
                  <w:bCs/>
                  <w:lang w:eastAsia="en-GB"/>
                </w:rPr>
                <w:t>8</w:t>
              </w:r>
              <w:r w:rsidR="00C53114" w:rsidRPr="002C2397">
                <w:rPr>
                  <w:rStyle w:val="Hyperlink"/>
                  <w:rFonts w:ascii="Arial" w:eastAsia="Times New Roman" w:hAnsi="Arial" w:cs="Arial"/>
                  <w:bCs/>
                  <w:lang w:eastAsia="en-GB"/>
                </w:rPr>
                <w:t>.b.</w:t>
              </w:r>
              <w:proofErr w:type="gramEnd"/>
              <w:r w:rsidR="00C53114" w:rsidRPr="002C2397">
                <w:rPr>
                  <w:rStyle w:val="Hyperlink"/>
                  <w:rFonts w:ascii="Arial" w:eastAsia="Times New Roman" w:hAnsi="Arial" w:cs="Arial"/>
                  <w:bCs/>
                  <w:lang w:eastAsia="en-GB"/>
                </w:rPr>
                <w:t>5</w:t>
              </w:r>
            </w:hyperlink>
          </w:p>
        </w:tc>
        <w:tc>
          <w:tcPr>
            <w:tcW w:w="1129" w:type="pct"/>
          </w:tcPr>
          <w:p w14:paraId="7E6AEF3F" w14:textId="32680089" w:rsidR="00C53114" w:rsidRPr="002C2397" w:rsidRDefault="00C53114" w:rsidP="001927C5">
            <w:pPr>
              <w:keepNext/>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Serbie</w:t>
            </w:r>
          </w:p>
        </w:tc>
        <w:tc>
          <w:tcPr>
            <w:tcW w:w="1613" w:type="pct"/>
          </w:tcPr>
          <w:p w14:paraId="67693A7F" w14:textId="44BC2B2D" w:rsidR="00C53114" w:rsidRPr="002C2397" w:rsidRDefault="00C53114" w:rsidP="001927C5">
            <w:pPr>
              <w:keepNext/>
              <w:spacing w:before="120" w:after="120" w:line="240" w:lineRule="auto"/>
              <w:rPr>
                <w:rFonts w:ascii="Arial" w:eastAsia="Times New Roman" w:hAnsi="Arial" w:cs="Arial"/>
                <w:lang w:eastAsia="fr-FR"/>
              </w:rPr>
            </w:pPr>
            <w:r w:rsidRPr="002C2397">
              <w:rPr>
                <w:rFonts w:ascii="Arial" w:eastAsia="Times New Roman" w:hAnsi="Arial" w:cs="Arial"/>
                <w:lang w:eastAsia="fr-FR"/>
              </w:rPr>
              <w:t xml:space="preserve">La </w:t>
            </w:r>
            <w:r>
              <w:rPr>
                <w:rFonts w:ascii="Arial" w:eastAsia="Times New Roman" w:hAnsi="Arial" w:cs="Arial"/>
                <w:lang w:eastAsia="fr-FR"/>
              </w:rPr>
              <w:t xml:space="preserve">fabrication de la </w:t>
            </w:r>
            <w:r w:rsidRPr="002C2397">
              <w:rPr>
                <w:rFonts w:ascii="Arial" w:eastAsia="Times New Roman" w:hAnsi="Arial" w:cs="Arial"/>
                <w:lang w:eastAsia="fr-FR"/>
              </w:rPr>
              <w:t xml:space="preserve">poterie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xml:space="preserve">, poterie au tour manuel dans le village de </w:t>
            </w:r>
            <w:proofErr w:type="spellStart"/>
            <w:r w:rsidRPr="002C2397">
              <w:rPr>
                <w:rFonts w:ascii="Arial" w:eastAsia="Times New Roman" w:hAnsi="Arial" w:cs="Arial"/>
                <w:lang w:eastAsia="fr-FR"/>
              </w:rPr>
              <w:t>Zlakusa</w:t>
            </w:r>
            <w:proofErr w:type="spellEnd"/>
          </w:p>
        </w:tc>
        <w:tc>
          <w:tcPr>
            <w:tcW w:w="726" w:type="pct"/>
          </w:tcPr>
          <w:p w14:paraId="39C20976" w14:textId="77777777" w:rsidR="00C53114" w:rsidRDefault="00C53114" w:rsidP="001927C5">
            <w:pPr>
              <w:keepNext/>
              <w:spacing w:before="120" w:after="120" w:line="240" w:lineRule="auto"/>
              <w:jc w:val="center"/>
            </w:pPr>
          </w:p>
        </w:tc>
        <w:tc>
          <w:tcPr>
            <w:tcW w:w="564" w:type="pct"/>
          </w:tcPr>
          <w:p w14:paraId="4AF608A8" w14:textId="0735B876" w:rsidR="00C53114" w:rsidRPr="00874ABA" w:rsidRDefault="003D29A8" w:rsidP="001927C5">
            <w:pPr>
              <w:keepNext/>
              <w:spacing w:before="120" w:after="120" w:line="240" w:lineRule="auto"/>
              <w:jc w:val="center"/>
              <w:rPr>
                <w:rFonts w:ascii="Arial" w:eastAsia="Times New Roman" w:hAnsi="Arial" w:cs="Arial"/>
                <w:lang w:eastAsia="fr-FR"/>
              </w:rPr>
            </w:pPr>
            <w:hyperlink r:id="rId20" w:anchor="8.b.5" w:history="1">
              <w:r w:rsidR="00C53114" w:rsidRPr="00D3430B">
                <w:rPr>
                  <w:rStyle w:val="Hyperlink"/>
                  <w:rFonts w:ascii="Arial" w:eastAsia="Times New Roman" w:hAnsi="Arial" w:cs="Arial"/>
                  <w:lang w:eastAsia="fr-FR"/>
                </w:rPr>
                <w:t>01466</w:t>
              </w:r>
            </w:hyperlink>
          </w:p>
        </w:tc>
      </w:tr>
      <w:tr w:rsidR="00C53114" w:rsidRPr="00874ABA" w14:paraId="7F542649" w14:textId="77777777" w:rsidTr="001E1846">
        <w:trPr>
          <w:cantSplit/>
        </w:trPr>
        <w:tc>
          <w:tcPr>
            <w:tcW w:w="968" w:type="pct"/>
          </w:tcPr>
          <w:p w14:paraId="1380D7FD" w14:textId="05108AA6" w:rsidR="00C53114" w:rsidRPr="002C2397" w:rsidRDefault="003D29A8" w:rsidP="001E1846">
            <w:pPr>
              <w:keepNext/>
              <w:spacing w:before="120" w:after="120" w:line="240" w:lineRule="auto"/>
              <w:jc w:val="center"/>
              <w:rPr>
                <w:rFonts w:ascii="Arial" w:eastAsia="Times New Roman" w:hAnsi="Arial" w:cs="Arial"/>
                <w:bCs/>
                <w:lang w:eastAsia="en-GB"/>
              </w:rPr>
            </w:pPr>
            <w:hyperlink w:anchor="decision_9_b_6" w:history="1">
              <w:r w:rsidR="00C53114" w:rsidRPr="002C2397">
                <w:rPr>
                  <w:rStyle w:val="Hyperlink"/>
                  <w:rFonts w:ascii="Arial" w:eastAsia="Times New Roman" w:hAnsi="Arial" w:cs="Arial"/>
                  <w:bCs/>
                  <w:lang w:eastAsia="en-GB"/>
                </w:rPr>
                <w:t xml:space="preserve">15.COM </w:t>
              </w:r>
              <w:proofErr w:type="gramStart"/>
              <w:r w:rsidR="00874ABA">
                <w:rPr>
                  <w:rStyle w:val="Hyperlink"/>
                  <w:rFonts w:ascii="Arial" w:eastAsia="Times New Roman" w:hAnsi="Arial" w:cs="Arial"/>
                  <w:bCs/>
                  <w:lang w:eastAsia="en-GB"/>
                </w:rPr>
                <w:t>8</w:t>
              </w:r>
              <w:r w:rsidR="00C53114" w:rsidRPr="002C2397">
                <w:rPr>
                  <w:rStyle w:val="Hyperlink"/>
                  <w:rFonts w:ascii="Arial" w:eastAsia="Times New Roman" w:hAnsi="Arial" w:cs="Arial"/>
                  <w:bCs/>
                  <w:lang w:eastAsia="en-GB"/>
                </w:rPr>
                <w:t>.b.</w:t>
              </w:r>
              <w:proofErr w:type="gramEnd"/>
              <w:r w:rsidR="00C53114" w:rsidRPr="002C2397">
                <w:rPr>
                  <w:rStyle w:val="Hyperlink"/>
                  <w:rFonts w:ascii="Arial" w:eastAsia="Times New Roman" w:hAnsi="Arial" w:cs="Arial"/>
                  <w:bCs/>
                  <w:lang w:eastAsia="en-GB"/>
                </w:rPr>
                <w:t>6</w:t>
              </w:r>
            </w:hyperlink>
          </w:p>
        </w:tc>
        <w:tc>
          <w:tcPr>
            <w:tcW w:w="1129" w:type="pct"/>
          </w:tcPr>
          <w:p w14:paraId="50EAC772" w14:textId="43AF9497" w:rsidR="00C53114" w:rsidRPr="002C2397" w:rsidRDefault="00C53114" w:rsidP="001927C5">
            <w:pPr>
              <w:keepNext/>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Singapour</w:t>
            </w:r>
          </w:p>
        </w:tc>
        <w:tc>
          <w:tcPr>
            <w:tcW w:w="1613" w:type="pct"/>
          </w:tcPr>
          <w:p w14:paraId="59F245A4" w14:textId="13933422" w:rsidR="00C53114" w:rsidRPr="002C2397" w:rsidRDefault="00C53114" w:rsidP="001927C5">
            <w:pPr>
              <w:keepNext/>
              <w:spacing w:before="120" w:after="120" w:line="240" w:lineRule="auto"/>
              <w:rPr>
                <w:rFonts w:ascii="Arial" w:eastAsia="Times New Roman" w:hAnsi="Arial" w:cs="Arial"/>
                <w:lang w:eastAsia="fr-FR"/>
              </w:rPr>
            </w:pPr>
            <w:r w:rsidRPr="002C2397">
              <w:rPr>
                <w:rFonts w:ascii="Arial" w:eastAsia="Times New Roman" w:hAnsi="Arial" w:cs="Arial"/>
                <w:lang w:eastAsia="fr-FR"/>
              </w:rPr>
              <w:t xml:space="preserve">La culture des </w:t>
            </w:r>
            <w:proofErr w:type="spellStart"/>
            <w:r w:rsidRPr="002C2397">
              <w:rPr>
                <w:rFonts w:ascii="Arial" w:eastAsia="Times New Roman" w:hAnsi="Arial" w:cs="Arial"/>
                <w:lang w:eastAsia="fr-FR"/>
              </w:rPr>
              <w:t>hawker</w:t>
            </w:r>
            <w:r>
              <w:rPr>
                <w:rFonts w:ascii="Arial" w:eastAsia="Times New Roman" w:hAnsi="Arial" w:cs="Arial"/>
                <w:lang w:eastAsia="fr-FR"/>
              </w:rPr>
              <w:t>s</w:t>
            </w:r>
            <w:proofErr w:type="spellEnd"/>
            <w:r w:rsidRPr="002C2397">
              <w:rPr>
                <w:rFonts w:ascii="Arial" w:eastAsia="Times New Roman" w:hAnsi="Arial" w:cs="Arial"/>
                <w:lang w:eastAsia="fr-FR"/>
              </w:rPr>
              <w:t xml:space="preserve"> à Singapour, les pratiques culinaires et de restauration </w:t>
            </w:r>
            <w:r>
              <w:rPr>
                <w:rFonts w:ascii="Arial" w:eastAsia="Times New Roman" w:hAnsi="Arial" w:cs="Arial"/>
                <w:lang w:eastAsia="fr-FR"/>
              </w:rPr>
              <w:t>en communauté</w:t>
            </w:r>
            <w:r w:rsidRPr="002C2397">
              <w:rPr>
                <w:rFonts w:ascii="Arial" w:eastAsia="Times New Roman" w:hAnsi="Arial" w:cs="Arial"/>
                <w:lang w:eastAsia="fr-FR"/>
              </w:rPr>
              <w:t xml:space="preserve"> dans un contexte urbain multiculturel</w:t>
            </w:r>
          </w:p>
        </w:tc>
        <w:tc>
          <w:tcPr>
            <w:tcW w:w="726" w:type="pct"/>
          </w:tcPr>
          <w:p w14:paraId="4C903FE5" w14:textId="77777777" w:rsidR="00C53114" w:rsidRDefault="00C53114" w:rsidP="001927C5">
            <w:pPr>
              <w:keepNext/>
              <w:spacing w:before="120" w:after="120" w:line="240" w:lineRule="auto"/>
              <w:jc w:val="center"/>
            </w:pPr>
          </w:p>
        </w:tc>
        <w:tc>
          <w:tcPr>
            <w:tcW w:w="564" w:type="pct"/>
          </w:tcPr>
          <w:p w14:paraId="3E668DA1" w14:textId="10AB8392" w:rsidR="00C53114" w:rsidRPr="00874ABA" w:rsidRDefault="003D29A8" w:rsidP="001927C5">
            <w:pPr>
              <w:keepNext/>
              <w:spacing w:before="120" w:after="120" w:line="240" w:lineRule="auto"/>
              <w:jc w:val="center"/>
              <w:rPr>
                <w:rFonts w:ascii="Arial" w:eastAsia="Times New Roman" w:hAnsi="Arial" w:cs="Arial"/>
                <w:lang w:eastAsia="fr-FR"/>
              </w:rPr>
            </w:pPr>
            <w:hyperlink r:id="rId21" w:anchor="8.b.6" w:history="1">
              <w:r w:rsidR="00C53114" w:rsidRPr="00D3430B">
                <w:rPr>
                  <w:rStyle w:val="Hyperlink"/>
                  <w:rFonts w:ascii="Arial" w:eastAsia="Times New Roman" w:hAnsi="Arial" w:cs="Arial"/>
                  <w:lang w:eastAsia="fr-FR"/>
                </w:rPr>
                <w:t>01568</w:t>
              </w:r>
            </w:hyperlink>
          </w:p>
        </w:tc>
      </w:tr>
      <w:tr w:rsidR="00C53114" w:rsidRPr="00874ABA" w14:paraId="159D6FCB" w14:textId="77777777" w:rsidTr="001E1846">
        <w:trPr>
          <w:cantSplit/>
        </w:trPr>
        <w:tc>
          <w:tcPr>
            <w:tcW w:w="968" w:type="pct"/>
          </w:tcPr>
          <w:p w14:paraId="5A4DC5B0" w14:textId="2E990CD3" w:rsidR="00C53114" w:rsidRPr="002C2397" w:rsidRDefault="003D29A8" w:rsidP="001E1846">
            <w:pPr>
              <w:spacing w:before="120" w:after="120" w:line="240" w:lineRule="auto"/>
              <w:jc w:val="center"/>
              <w:rPr>
                <w:rFonts w:ascii="Arial" w:eastAsia="Times New Roman" w:hAnsi="Arial" w:cs="Arial"/>
                <w:bCs/>
                <w:lang w:eastAsia="en-GB"/>
              </w:rPr>
            </w:pPr>
            <w:hyperlink w:anchor="decision_9_b_8" w:history="1">
              <w:r w:rsidR="00C53114" w:rsidRPr="002C2397">
                <w:rPr>
                  <w:rStyle w:val="Hyperlink"/>
                  <w:rFonts w:ascii="Arial" w:eastAsia="Times New Roman" w:hAnsi="Arial" w:cs="Arial"/>
                  <w:bCs/>
                  <w:lang w:eastAsia="en-GB"/>
                </w:rPr>
                <w:t xml:space="preserve">15.COM </w:t>
              </w:r>
              <w:proofErr w:type="gramStart"/>
              <w:r w:rsidR="00874ABA">
                <w:rPr>
                  <w:rStyle w:val="Hyperlink"/>
                  <w:rFonts w:ascii="Arial" w:eastAsia="Times New Roman" w:hAnsi="Arial" w:cs="Arial"/>
                  <w:bCs/>
                  <w:lang w:eastAsia="en-GB"/>
                </w:rPr>
                <w:t>8</w:t>
              </w:r>
              <w:r w:rsidR="00C53114" w:rsidRPr="002C2397">
                <w:rPr>
                  <w:rStyle w:val="Hyperlink"/>
                  <w:rFonts w:ascii="Arial" w:eastAsia="Times New Roman" w:hAnsi="Arial" w:cs="Arial"/>
                  <w:bCs/>
                  <w:lang w:eastAsia="en-GB"/>
                </w:rPr>
                <w:t>.b.</w:t>
              </w:r>
              <w:proofErr w:type="gramEnd"/>
              <w:r w:rsidR="00C53114" w:rsidRPr="002C2397">
                <w:rPr>
                  <w:rStyle w:val="Hyperlink"/>
                  <w:rFonts w:ascii="Arial" w:eastAsia="Times New Roman" w:hAnsi="Arial" w:cs="Arial"/>
                  <w:bCs/>
                  <w:lang w:eastAsia="en-GB"/>
                </w:rPr>
                <w:t>8</w:t>
              </w:r>
            </w:hyperlink>
          </w:p>
        </w:tc>
        <w:tc>
          <w:tcPr>
            <w:tcW w:w="1129" w:type="pct"/>
          </w:tcPr>
          <w:p w14:paraId="74A5E4D9" w14:textId="178B1405" w:rsidR="00C53114" w:rsidRPr="002C2397" w:rsidRDefault="00C53114" w:rsidP="001927C5">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Suisse, France</w:t>
            </w:r>
          </w:p>
        </w:tc>
        <w:tc>
          <w:tcPr>
            <w:tcW w:w="1613" w:type="pct"/>
          </w:tcPr>
          <w:p w14:paraId="1B4958F6" w14:textId="6A6D5CD8" w:rsidR="00C53114" w:rsidRPr="002C2397" w:rsidRDefault="00C53114" w:rsidP="001927C5">
            <w:pPr>
              <w:keepNext/>
              <w:spacing w:before="120" w:after="120" w:line="240" w:lineRule="auto"/>
              <w:rPr>
                <w:rFonts w:ascii="Arial" w:eastAsia="Times New Roman" w:hAnsi="Arial" w:cs="Arial"/>
                <w:lang w:eastAsia="fr-FR"/>
              </w:rPr>
            </w:pPr>
            <w:r w:rsidRPr="002C2397">
              <w:rPr>
                <w:rFonts w:ascii="Arial" w:eastAsia="Times New Roman" w:hAnsi="Arial" w:cs="Arial"/>
                <w:lang w:eastAsia="fr-FR"/>
              </w:rPr>
              <w:t>Les savoir-faire en mécanique horlogère et mécanique d’art</w:t>
            </w:r>
          </w:p>
        </w:tc>
        <w:tc>
          <w:tcPr>
            <w:tcW w:w="726" w:type="pct"/>
          </w:tcPr>
          <w:p w14:paraId="174EA67B" w14:textId="77777777" w:rsidR="00C53114" w:rsidRDefault="00C53114" w:rsidP="001927C5">
            <w:pPr>
              <w:keepNext/>
              <w:spacing w:before="120" w:after="120" w:line="240" w:lineRule="auto"/>
              <w:jc w:val="center"/>
            </w:pPr>
          </w:p>
        </w:tc>
        <w:tc>
          <w:tcPr>
            <w:tcW w:w="564" w:type="pct"/>
          </w:tcPr>
          <w:p w14:paraId="67E6A038" w14:textId="1BAA938B" w:rsidR="00C53114" w:rsidRPr="00874ABA" w:rsidRDefault="003D29A8" w:rsidP="001927C5">
            <w:pPr>
              <w:keepNext/>
              <w:spacing w:before="120" w:after="120" w:line="240" w:lineRule="auto"/>
              <w:jc w:val="center"/>
              <w:rPr>
                <w:rFonts w:ascii="Arial" w:eastAsia="Times New Roman" w:hAnsi="Arial" w:cs="Arial"/>
                <w:lang w:eastAsia="fr-FR"/>
              </w:rPr>
            </w:pPr>
            <w:hyperlink r:id="rId22" w:anchor="8.b.8" w:history="1">
              <w:r w:rsidR="00C53114" w:rsidRPr="00D3430B">
                <w:rPr>
                  <w:rStyle w:val="Hyperlink"/>
                  <w:rFonts w:ascii="Arial" w:eastAsia="Times New Roman" w:hAnsi="Arial" w:cs="Arial"/>
                  <w:lang w:eastAsia="fr-FR"/>
                </w:rPr>
                <w:t>01560</w:t>
              </w:r>
            </w:hyperlink>
          </w:p>
        </w:tc>
      </w:tr>
      <w:tr w:rsidR="00C53114" w:rsidRPr="00874ABA" w14:paraId="5A081587" w14:textId="77777777" w:rsidTr="001E1846">
        <w:trPr>
          <w:cantSplit/>
        </w:trPr>
        <w:tc>
          <w:tcPr>
            <w:tcW w:w="968" w:type="pct"/>
          </w:tcPr>
          <w:p w14:paraId="53D6845B" w14:textId="1B06E3FE" w:rsidR="00C53114" w:rsidRPr="002C2397" w:rsidRDefault="003D29A8" w:rsidP="001E1846">
            <w:pPr>
              <w:spacing w:before="120" w:after="120" w:line="240" w:lineRule="auto"/>
              <w:jc w:val="center"/>
              <w:rPr>
                <w:rFonts w:ascii="Arial" w:eastAsia="Times New Roman" w:hAnsi="Arial" w:cs="Arial"/>
                <w:bCs/>
                <w:lang w:eastAsia="en-GB"/>
              </w:rPr>
            </w:pPr>
            <w:hyperlink w:anchor="decision_9_b_9" w:history="1">
              <w:r w:rsidR="00C53114" w:rsidRPr="002C2397">
                <w:rPr>
                  <w:rStyle w:val="Hyperlink"/>
                  <w:rFonts w:ascii="Arial" w:eastAsia="Times New Roman" w:hAnsi="Arial" w:cs="Arial"/>
                  <w:bCs/>
                  <w:lang w:eastAsia="en-GB"/>
                </w:rPr>
                <w:t xml:space="preserve">15.COM </w:t>
              </w:r>
              <w:proofErr w:type="gramStart"/>
              <w:r w:rsidR="00874ABA">
                <w:rPr>
                  <w:rStyle w:val="Hyperlink"/>
                  <w:rFonts w:ascii="Arial" w:eastAsia="Times New Roman" w:hAnsi="Arial" w:cs="Arial"/>
                  <w:bCs/>
                  <w:lang w:eastAsia="en-GB"/>
                </w:rPr>
                <w:t>8</w:t>
              </w:r>
              <w:r w:rsidR="00C53114" w:rsidRPr="002C2397">
                <w:rPr>
                  <w:rStyle w:val="Hyperlink"/>
                  <w:rFonts w:ascii="Arial" w:eastAsia="Times New Roman" w:hAnsi="Arial" w:cs="Arial"/>
                  <w:bCs/>
                  <w:lang w:eastAsia="en-GB"/>
                </w:rPr>
                <w:t>.b.</w:t>
              </w:r>
              <w:proofErr w:type="gramEnd"/>
              <w:r w:rsidR="00C53114" w:rsidRPr="002C2397">
                <w:rPr>
                  <w:rStyle w:val="Hyperlink"/>
                  <w:rFonts w:ascii="Arial" w:eastAsia="Times New Roman" w:hAnsi="Arial" w:cs="Arial"/>
                  <w:bCs/>
                  <w:lang w:eastAsia="en-GB"/>
                </w:rPr>
                <w:t>9</w:t>
              </w:r>
            </w:hyperlink>
          </w:p>
        </w:tc>
        <w:tc>
          <w:tcPr>
            <w:tcW w:w="1129" w:type="pct"/>
          </w:tcPr>
          <w:p w14:paraId="67A06714" w14:textId="579F161B" w:rsidR="00C53114" w:rsidRPr="002C2397" w:rsidRDefault="00C53114" w:rsidP="001927C5">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Tunisie</w:t>
            </w:r>
          </w:p>
        </w:tc>
        <w:tc>
          <w:tcPr>
            <w:tcW w:w="1613" w:type="pct"/>
          </w:tcPr>
          <w:p w14:paraId="0F9F6A2C" w14:textId="3359931B" w:rsidR="00C53114" w:rsidRPr="002C2397" w:rsidRDefault="00C53114" w:rsidP="001927C5">
            <w:pPr>
              <w:keepNext/>
              <w:spacing w:before="120" w:after="120" w:line="240" w:lineRule="auto"/>
              <w:rPr>
                <w:rFonts w:ascii="Arial" w:eastAsia="Times New Roman" w:hAnsi="Arial" w:cs="Arial"/>
                <w:lang w:eastAsia="fr-FR"/>
              </w:rPr>
            </w:pPr>
            <w:r w:rsidRPr="002C2397">
              <w:rPr>
                <w:rFonts w:ascii="Arial" w:eastAsia="Times New Roman" w:hAnsi="Arial" w:cs="Arial"/>
                <w:lang w:eastAsia="fr-FR"/>
              </w:rPr>
              <w:t xml:space="preserve">La pêche à la </w:t>
            </w:r>
            <w:proofErr w:type="spellStart"/>
            <w:r w:rsidRPr="002C2397">
              <w:rPr>
                <w:rFonts w:ascii="Arial" w:eastAsia="Times New Roman" w:hAnsi="Arial" w:cs="Arial"/>
                <w:lang w:eastAsia="fr-FR"/>
              </w:rPr>
              <w:t>charfiya</w:t>
            </w:r>
            <w:proofErr w:type="spellEnd"/>
            <w:r w:rsidRPr="002C2397">
              <w:rPr>
                <w:rFonts w:ascii="Arial" w:eastAsia="Times New Roman" w:hAnsi="Arial" w:cs="Arial"/>
                <w:lang w:eastAsia="fr-FR"/>
              </w:rPr>
              <w:t xml:space="preserve"> aux îles Kerkennah</w:t>
            </w:r>
          </w:p>
        </w:tc>
        <w:tc>
          <w:tcPr>
            <w:tcW w:w="726" w:type="pct"/>
          </w:tcPr>
          <w:p w14:paraId="4AFEEF1A" w14:textId="77777777" w:rsidR="00C53114" w:rsidRDefault="00C53114" w:rsidP="001927C5">
            <w:pPr>
              <w:keepNext/>
              <w:spacing w:before="120" w:after="120" w:line="240" w:lineRule="auto"/>
              <w:jc w:val="center"/>
            </w:pPr>
          </w:p>
        </w:tc>
        <w:tc>
          <w:tcPr>
            <w:tcW w:w="564" w:type="pct"/>
          </w:tcPr>
          <w:p w14:paraId="71B8CFC8" w14:textId="6F9C0C9C" w:rsidR="00C53114" w:rsidRPr="00874ABA" w:rsidRDefault="003D29A8" w:rsidP="001927C5">
            <w:pPr>
              <w:keepNext/>
              <w:spacing w:before="120" w:after="120" w:line="240" w:lineRule="auto"/>
              <w:jc w:val="center"/>
              <w:rPr>
                <w:rFonts w:ascii="Arial" w:eastAsia="Times New Roman" w:hAnsi="Arial" w:cs="Arial"/>
                <w:lang w:eastAsia="fr-FR"/>
              </w:rPr>
            </w:pPr>
            <w:hyperlink r:id="rId23" w:anchor="8.b.9" w:history="1">
              <w:r w:rsidR="00C53114" w:rsidRPr="00D3430B">
                <w:rPr>
                  <w:rStyle w:val="Hyperlink"/>
                  <w:rFonts w:ascii="Arial" w:eastAsia="Times New Roman" w:hAnsi="Arial" w:cs="Arial"/>
                  <w:lang w:eastAsia="fr-FR"/>
                </w:rPr>
                <w:t>01566</w:t>
              </w:r>
            </w:hyperlink>
          </w:p>
        </w:tc>
      </w:tr>
      <w:tr w:rsidR="00C53114" w:rsidRPr="00874ABA" w14:paraId="08A66B03" w14:textId="77777777" w:rsidTr="001E1846">
        <w:trPr>
          <w:cantSplit/>
        </w:trPr>
        <w:tc>
          <w:tcPr>
            <w:tcW w:w="968" w:type="pct"/>
          </w:tcPr>
          <w:p w14:paraId="5D6F7CDA" w14:textId="32E46E65" w:rsidR="00C53114" w:rsidRDefault="003D29A8" w:rsidP="001E1846">
            <w:pPr>
              <w:spacing w:before="120" w:after="120" w:line="240" w:lineRule="auto"/>
              <w:jc w:val="center"/>
            </w:pPr>
            <w:hyperlink w:anchor="decision_9_b_10" w:history="1">
              <w:r w:rsidR="00C53114" w:rsidRPr="002C2397">
                <w:rPr>
                  <w:rStyle w:val="Hyperlink"/>
                  <w:rFonts w:ascii="Arial" w:eastAsia="Times New Roman" w:hAnsi="Arial" w:cs="Arial"/>
                  <w:lang w:eastAsia="fr-FR"/>
                </w:rPr>
                <w:t xml:space="preserve">15.COM </w:t>
              </w:r>
              <w:proofErr w:type="gramStart"/>
              <w:r w:rsidR="00874ABA">
                <w:rPr>
                  <w:rStyle w:val="Hyperlink"/>
                  <w:rFonts w:ascii="Arial" w:eastAsia="Times New Roman" w:hAnsi="Arial" w:cs="Arial"/>
                  <w:lang w:eastAsia="fr-FR"/>
                </w:rPr>
                <w:t>8</w:t>
              </w:r>
              <w:r w:rsidR="00C53114" w:rsidRPr="002C2397">
                <w:rPr>
                  <w:rStyle w:val="Hyperlink"/>
                  <w:rFonts w:ascii="Arial" w:eastAsia="Times New Roman" w:hAnsi="Arial" w:cs="Arial"/>
                  <w:lang w:eastAsia="fr-FR"/>
                </w:rPr>
                <w:t>.b.</w:t>
              </w:r>
              <w:proofErr w:type="gramEnd"/>
              <w:r w:rsidR="00C53114" w:rsidRPr="002C2397">
                <w:rPr>
                  <w:rStyle w:val="Hyperlink"/>
                  <w:rFonts w:ascii="Arial" w:eastAsia="Times New Roman" w:hAnsi="Arial" w:cs="Arial"/>
                  <w:lang w:eastAsia="fr-FR"/>
                </w:rPr>
                <w:t>10</w:t>
              </w:r>
            </w:hyperlink>
          </w:p>
        </w:tc>
        <w:tc>
          <w:tcPr>
            <w:tcW w:w="1129" w:type="pct"/>
          </w:tcPr>
          <w:p w14:paraId="19159622" w14:textId="66D10403" w:rsidR="00C53114" w:rsidRPr="002C2397" w:rsidRDefault="00C53114" w:rsidP="00C53114">
            <w:pPr>
              <w:spacing w:before="120" w:after="120" w:line="240" w:lineRule="auto"/>
              <w:jc w:val="center"/>
              <w:rPr>
                <w:rFonts w:ascii="Arial" w:eastAsia="Times New Roman" w:hAnsi="Arial" w:cs="Arial"/>
                <w:lang w:eastAsia="fr-FR"/>
              </w:rPr>
            </w:pPr>
            <w:r w:rsidRPr="002C2397">
              <w:rPr>
                <w:rFonts w:ascii="Arial" w:eastAsia="Times New Roman" w:hAnsi="Arial" w:cs="Arial"/>
                <w:color w:val="000000" w:themeColor="text1"/>
                <w:lang w:eastAsia="fr-FR"/>
              </w:rPr>
              <w:t>Émirats arabes unis</w:t>
            </w:r>
          </w:p>
        </w:tc>
        <w:tc>
          <w:tcPr>
            <w:tcW w:w="1613" w:type="pct"/>
          </w:tcPr>
          <w:p w14:paraId="6C2D4F25" w14:textId="7B93E68A" w:rsidR="00C53114" w:rsidRPr="002C2397" w:rsidRDefault="00C53114" w:rsidP="00C53114">
            <w:pPr>
              <w:keepNext/>
              <w:spacing w:before="120" w:after="120" w:line="240" w:lineRule="auto"/>
              <w:rPr>
                <w:rFonts w:ascii="Arial" w:eastAsia="Times New Roman" w:hAnsi="Arial" w:cs="Arial"/>
                <w:lang w:eastAsia="fr-FR"/>
              </w:rPr>
            </w:pPr>
            <w:r w:rsidRPr="002C2397">
              <w:rPr>
                <w:rFonts w:ascii="Arial" w:eastAsia="Times New Roman" w:hAnsi="Arial" w:cs="Arial"/>
                <w:color w:val="000000" w:themeColor="text1"/>
                <w:lang w:eastAsia="fr-FR"/>
              </w:rPr>
              <w:t xml:space="preserve">Al </w:t>
            </w:r>
            <w:proofErr w:type="spellStart"/>
            <w:r w:rsidRPr="002C2397">
              <w:rPr>
                <w:rFonts w:ascii="Arial" w:eastAsia="Times New Roman" w:hAnsi="Arial" w:cs="Arial"/>
                <w:color w:val="000000" w:themeColor="text1"/>
                <w:lang w:eastAsia="fr-FR"/>
              </w:rPr>
              <w:t>aflaj</w:t>
            </w:r>
            <w:proofErr w:type="spellEnd"/>
            <w:r w:rsidRPr="002C2397">
              <w:rPr>
                <w:rFonts w:ascii="Arial" w:eastAsia="Times New Roman" w:hAnsi="Arial" w:cs="Arial"/>
                <w:color w:val="000000" w:themeColor="text1"/>
                <w:lang w:eastAsia="fr-FR"/>
              </w:rPr>
              <w:t>, système traditionnel d’irrigation aux EAU, traditions orales, connaissances et savoir-faire liés à sa construction, à son entretien et à la distribution équitable de l’eau</w:t>
            </w:r>
          </w:p>
        </w:tc>
        <w:tc>
          <w:tcPr>
            <w:tcW w:w="726" w:type="pct"/>
          </w:tcPr>
          <w:p w14:paraId="21423282" w14:textId="74003B35" w:rsidR="00C53114" w:rsidRDefault="00C53114" w:rsidP="00C53114">
            <w:pPr>
              <w:keepNext/>
              <w:spacing w:before="120" w:after="120" w:line="240" w:lineRule="auto"/>
              <w:jc w:val="center"/>
            </w:pPr>
            <w:r w:rsidRPr="002C2397">
              <w:rPr>
                <w:rFonts w:ascii="Arial" w:eastAsia="Times New Roman" w:hAnsi="Arial" w:cs="Arial"/>
                <w:lang w:eastAsia="fr-FR"/>
              </w:rPr>
              <w:t>Oui</w:t>
            </w:r>
          </w:p>
        </w:tc>
        <w:tc>
          <w:tcPr>
            <w:tcW w:w="564" w:type="pct"/>
          </w:tcPr>
          <w:p w14:paraId="039866A5" w14:textId="0FA362C0" w:rsidR="00C53114" w:rsidRPr="00874ABA" w:rsidRDefault="003D29A8" w:rsidP="00C53114">
            <w:pPr>
              <w:keepNext/>
              <w:spacing w:before="120" w:after="120" w:line="240" w:lineRule="auto"/>
              <w:jc w:val="center"/>
            </w:pPr>
            <w:hyperlink r:id="rId24" w:anchor="8.b.10" w:history="1">
              <w:r w:rsidR="00C53114" w:rsidRPr="00D3430B">
                <w:rPr>
                  <w:rStyle w:val="Hyperlink"/>
                  <w:rFonts w:ascii="Arial" w:eastAsia="Times New Roman" w:hAnsi="Arial" w:cs="Arial"/>
                  <w:lang w:eastAsia="fr-FR"/>
                </w:rPr>
                <w:t>01577</w:t>
              </w:r>
            </w:hyperlink>
          </w:p>
        </w:tc>
      </w:tr>
      <w:tr w:rsidR="00C53114" w:rsidRPr="00874ABA" w14:paraId="36AE1BAA" w14:textId="77777777" w:rsidTr="001E1846">
        <w:trPr>
          <w:cantSplit/>
        </w:trPr>
        <w:tc>
          <w:tcPr>
            <w:tcW w:w="968" w:type="pct"/>
          </w:tcPr>
          <w:p w14:paraId="36AD2550" w14:textId="459DBB99" w:rsidR="00C53114" w:rsidRDefault="003D29A8" w:rsidP="001E1846">
            <w:pPr>
              <w:spacing w:before="120" w:after="120" w:line="240" w:lineRule="auto"/>
              <w:jc w:val="center"/>
            </w:pPr>
            <w:hyperlink w:anchor="decision_9_b_11" w:history="1">
              <w:r w:rsidR="00C53114" w:rsidRPr="002C2397">
                <w:rPr>
                  <w:rStyle w:val="Hyperlink"/>
                  <w:rFonts w:ascii="Arial" w:eastAsia="Times New Roman" w:hAnsi="Arial" w:cs="Arial"/>
                  <w:lang w:eastAsia="fr-FR"/>
                </w:rPr>
                <w:t xml:space="preserve">15.COM </w:t>
              </w:r>
              <w:proofErr w:type="gramStart"/>
              <w:r w:rsidR="00874ABA">
                <w:rPr>
                  <w:rStyle w:val="Hyperlink"/>
                  <w:rFonts w:ascii="Arial" w:eastAsia="Times New Roman" w:hAnsi="Arial" w:cs="Arial"/>
                  <w:lang w:eastAsia="fr-FR"/>
                </w:rPr>
                <w:t>8</w:t>
              </w:r>
              <w:r w:rsidR="00C53114" w:rsidRPr="002C2397">
                <w:rPr>
                  <w:rStyle w:val="Hyperlink"/>
                  <w:rFonts w:ascii="Arial" w:eastAsia="Times New Roman" w:hAnsi="Arial" w:cs="Arial"/>
                  <w:lang w:eastAsia="fr-FR"/>
                </w:rPr>
                <w:t>.b.</w:t>
              </w:r>
              <w:proofErr w:type="gramEnd"/>
              <w:r w:rsidR="00C53114" w:rsidRPr="002C2397">
                <w:rPr>
                  <w:rStyle w:val="Hyperlink"/>
                  <w:rFonts w:ascii="Arial" w:eastAsia="Times New Roman" w:hAnsi="Arial" w:cs="Arial"/>
                  <w:lang w:eastAsia="fr-FR"/>
                </w:rPr>
                <w:t>11</w:t>
              </w:r>
            </w:hyperlink>
          </w:p>
        </w:tc>
        <w:tc>
          <w:tcPr>
            <w:tcW w:w="1129" w:type="pct"/>
          </w:tcPr>
          <w:p w14:paraId="2B7D50D2" w14:textId="38B344F2" w:rsidR="00C53114" w:rsidRPr="002C2397" w:rsidRDefault="00C53114" w:rsidP="00C53114">
            <w:pPr>
              <w:spacing w:before="120" w:after="120" w:line="240" w:lineRule="auto"/>
              <w:jc w:val="center"/>
              <w:rPr>
                <w:rFonts w:ascii="Arial" w:eastAsia="Times New Roman" w:hAnsi="Arial" w:cs="Arial"/>
                <w:color w:val="000000" w:themeColor="text1"/>
                <w:lang w:eastAsia="fr-FR"/>
              </w:rPr>
            </w:pPr>
            <w:r w:rsidRPr="002C2397">
              <w:rPr>
                <w:rFonts w:ascii="Arial" w:eastAsia="Times New Roman" w:hAnsi="Arial" w:cs="Arial"/>
                <w:lang w:eastAsia="fr-FR"/>
              </w:rPr>
              <w:t>Émirats arabes unis, Oman</w:t>
            </w:r>
          </w:p>
        </w:tc>
        <w:tc>
          <w:tcPr>
            <w:tcW w:w="1613" w:type="pct"/>
          </w:tcPr>
          <w:p w14:paraId="01924B34" w14:textId="5068D2BA" w:rsidR="00C53114" w:rsidRPr="002C2397" w:rsidRDefault="00C53114" w:rsidP="00C53114">
            <w:pPr>
              <w:keepNext/>
              <w:spacing w:before="120" w:after="120" w:line="240" w:lineRule="auto"/>
              <w:rPr>
                <w:rFonts w:ascii="Arial" w:eastAsia="Times New Roman" w:hAnsi="Arial" w:cs="Arial"/>
                <w:color w:val="000000" w:themeColor="text1"/>
                <w:lang w:eastAsia="fr-FR"/>
              </w:rPr>
            </w:pPr>
            <w:r w:rsidRPr="002C2397">
              <w:rPr>
                <w:rFonts w:ascii="Arial" w:eastAsia="Times New Roman" w:hAnsi="Arial" w:cs="Arial"/>
                <w:lang w:eastAsia="fr-FR"/>
              </w:rPr>
              <w:t>La course de dromadaires, pratique sociale et patrimoine festif associés aux dromadaires</w:t>
            </w:r>
          </w:p>
        </w:tc>
        <w:tc>
          <w:tcPr>
            <w:tcW w:w="726" w:type="pct"/>
          </w:tcPr>
          <w:p w14:paraId="645BC53B" w14:textId="6069091A" w:rsidR="00C53114" w:rsidRPr="002C2397" w:rsidRDefault="00C53114" w:rsidP="00C53114">
            <w:pPr>
              <w:keepNext/>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Oui</w:t>
            </w:r>
          </w:p>
        </w:tc>
        <w:tc>
          <w:tcPr>
            <w:tcW w:w="564" w:type="pct"/>
          </w:tcPr>
          <w:p w14:paraId="2FAA633E" w14:textId="0409029F" w:rsidR="00C53114" w:rsidRPr="00874ABA" w:rsidRDefault="003D29A8" w:rsidP="00C53114">
            <w:pPr>
              <w:keepNext/>
              <w:spacing w:before="120" w:after="120" w:line="240" w:lineRule="auto"/>
              <w:jc w:val="center"/>
            </w:pPr>
            <w:hyperlink r:id="rId25" w:anchor="8.b.11" w:history="1">
              <w:r w:rsidR="00C53114" w:rsidRPr="00D3430B">
                <w:rPr>
                  <w:rStyle w:val="Hyperlink"/>
                  <w:rFonts w:ascii="Arial" w:eastAsia="Times New Roman" w:hAnsi="Arial" w:cs="Arial"/>
                  <w:lang w:eastAsia="fr-FR"/>
                </w:rPr>
                <w:t>01576</w:t>
              </w:r>
            </w:hyperlink>
          </w:p>
        </w:tc>
      </w:tr>
      <w:tr w:rsidR="00C53114" w:rsidRPr="00874ABA" w14:paraId="25B38D3A" w14:textId="77777777" w:rsidTr="001E1846">
        <w:trPr>
          <w:cantSplit/>
        </w:trPr>
        <w:tc>
          <w:tcPr>
            <w:tcW w:w="968" w:type="pct"/>
          </w:tcPr>
          <w:p w14:paraId="032ECF36" w14:textId="698153DE" w:rsidR="00C53114" w:rsidRPr="002C2397" w:rsidRDefault="003D29A8" w:rsidP="001E1846">
            <w:pPr>
              <w:spacing w:before="120" w:after="120" w:line="240" w:lineRule="auto"/>
              <w:jc w:val="center"/>
              <w:rPr>
                <w:rFonts w:ascii="Arial" w:eastAsia="Times New Roman" w:hAnsi="Arial" w:cs="Arial"/>
                <w:bCs/>
                <w:lang w:eastAsia="en-GB"/>
              </w:rPr>
            </w:pPr>
            <w:hyperlink w:anchor="decision_9_b_12" w:history="1">
              <w:r w:rsidR="00C53114" w:rsidRPr="002C2397">
                <w:rPr>
                  <w:rStyle w:val="Hyperlink"/>
                  <w:rFonts w:ascii="Arial" w:eastAsia="Times New Roman" w:hAnsi="Arial" w:cs="Arial"/>
                  <w:bCs/>
                  <w:lang w:eastAsia="en-GB"/>
                </w:rPr>
                <w:t xml:space="preserve">15.COM </w:t>
              </w:r>
              <w:proofErr w:type="gramStart"/>
              <w:r w:rsidR="00874ABA">
                <w:rPr>
                  <w:rStyle w:val="Hyperlink"/>
                  <w:rFonts w:ascii="Arial" w:eastAsia="Times New Roman" w:hAnsi="Arial" w:cs="Arial"/>
                  <w:bCs/>
                  <w:lang w:eastAsia="en-GB"/>
                </w:rPr>
                <w:t>8</w:t>
              </w:r>
              <w:r w:rsidR="00C53114" w:rsidRPr="002C2397">
                <w:rPr>
                  <w:rStyle w:val="Hyperlink"/>
                  <w:rFonts w:ascii="Arial" w:eastAsia="Times New Roman" w:hAnsi="Arial" w:cs="Arial"/>
                  <w:bCs/>
                  <w:lang w:eastAsia="en-GB"/>
                </w:rPr>
                <w:t>.b.</w:t>
              </w:r>
              <w:proofErr w:type="gramEnd"/>
              <w:r w:rsidR="00C53114" w:rsidRPr="002C2397">
                <w:rPr>
                  <w:rStyle w:val="Hyperlink"/>
                  <w:rFonts w:ascii="Arial" w:eastAsia="Times New Roman" w:hAnsi="Arial" w:cs="Arial"/>
                  <w:bCs/>
                  <w:lang w:eastAsia="en-GB"/>
                </w:rPr>
                <w:t>12</w:t>
              </w:r>
            </w:hyperlink>
          </w:p>
        </w:tc>
        <w:tc>
          <w:tcPr>
            <w:tcW w:w="1129" w:type="pct"/>
          </w:tcPr>
          <w:p w14:paraId="35D00510" w14:textId="74E608DA" w:rsidR="00C53114" w:rsidRPr="002C2397" w:rsidRDefault="00C53114" w:rsidP="001927C5">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Zambie</w:t>
            </w:r>
          </w:p>
        </w:tc>
        <w:tc>
          <w:tcPr>
            <w:tcW w:w="1613" w:type="pct"/>
          </w:tcPr>
          <w:p w14:paraId="085F045F" w14:textId="71B6ED40" w:rsidR="00C53114" w:rsidRPr="002C2397" w:rsidRDefault="00C53114" w:rsidP="001927C5">
            <w:pPr>
              <w:keepNext/>
              <w:spacing w:before="120" w:after="120" w:line="240" w:lineRule="auto"/>
              <w:rPr>
                <w:rFonts w:ascii="Arial" w:eastAsia="Times New Roman" w:hAnsi="Arial" w:cs="Arial"/>
                <w:lang w:eastAsia="fr-FR"/>
              </w:rPr>
            </w:pPr>
            <w:r w:rsidRPr="002C2397">
              <w:rPr>
                <w:rFonts w:ascii="Arial" w:eastAsia="Times New Roman" w:hAnsi="Arial" w:cs="Arial"/>
                <w:lang w:eastAsia="fr-FR"/>
              </w:rPr>
              <w:t xml:space="preserve">La danse </w:t>
            </w:r>
            <w:proofErr w:type="spellStart"/>
            <w:r w:rsidRPr="002C2397">
              <w:rPr>
                <w:rFonts w:ascii="Arial" w:eastAsia="Times New Roman" w:hAnsi="Arial" w:cs="Arial"/>
                <w:lang w:eastAsia="fr-FR"/>
              </w:rPr>
              <w:t>budima</w:t>
            </w:r>
            <w:proofErr w:type="spellEnd"/>
          </w:p>
        </w:tc>
        <w:tc>
          <w:tcPr>
            <w:tcW w:w="726" w:type="pct"/>
          </w:tcPr>
          <w:p w14:paraId="5696C704" w14:textId="77777777" w:rsidR="00C53114" w:rsidRDefault="00C53114" w:rsidP="001927C5">
            <w:pPr>
              <w:keepNext/>
              <w:spacing w:before="120" w:after="120" w:line="240" w:lineRule="auto"/>
              <w:jc w:val="center"/>
            </w:pPr>
          </w:p>
        </w:tc>
        <w:tc>
          <w:tcPr>
            <w:tcW w:w="564" w:type="pct"/>
          </w:tcPr>
          <w:p w14:paraId="4037548D" w14:textId="64972687" w:rsidR="00C53114" w:rsidRPr="00874ABA" w:rsidRDefault="003D29A8" w:rsidP="001927C5">
            <w:pPr>
              <w:keepNext/>
              <w:spacing w:before="120" w:after="120" w:line="240" w:lineRule="auto"/>
              <w:jc w:val="center"/>
              <w:rPr>
                <w:rFonts w:ascii="Arial" w:eastAsia="Times New Roman" w:hAnsi="Arial" w:cs="Arial"/>
                <w:lang w:eastAsia="fr-FR"/>
              </w:rPr>
            </w:pPr>
            <w:hyperlink r:id="rId26" w:anchor="8.b.12" w:history="1">
              <w:r w:rsidR="00C53114" w:rsidRPr="00D3430B">
                <w:rPr>
                  <w:rStyle w:val="Hyperlink"/>
                  <w:rFonts w:ascii="Arial" w:eastAsia="Times New Roman" w:hAnsi="Arial" w:cs="Arial"/>
                  <w:lang w:eastAsia="fr-FR"/>
                </w:rPr>
                <w:t>01567</w:t>
              </w:r>
            </w:hyperlink>
          </w:p>
        </w:tc>
      </w:tr>
      <w:tr w:rsidR="00C53114" w:rsidRPr="00874ABA" w14:paraId="52C76FC9" w14:textId="77777777" w:rsidTr="001E1846">
        <w:trPr>
          <w:cantSplit/>
        </w:trPr>
        <w:tc>
          <w:tcPr>
            <w:tcW w:w="968" w:type="pct"/>
          </w:tcPr>
          <w:p w14:paraId="743DA20A" w14:textId="11A6F844" w:rsidR="00C53114" w:rsidRPr="002C2397" w:rsidRDefault="003D29A8" w:rsidP="001E1846">
            <w:pPr>
              <w:spacing w:before="120" w:after="120" w:line="240" w:lineRule="auto"/>
              <w:jc w:val="center"/>
              <w:rPr>
                <w:rFonts w:ascii="Arial" w:eastAsia="Times New Roman" w:hAnsi="Arial" w:cs="Arial"/>
                <w:bCs/>
                <w:lang w:eastAsia="en-GB"/>
              </w:rPr>
            </w:pPr>
            <w:hyperlink w:anchor="decision_9_b_14" w:history="1">
              <w:r w:rsidR="00C53114" w:rsidRPr="002C2397">
                <w:rPr>
                  <w:rStyle w:val="Hyperlink"/>
                  <w:rFonts w:ascii="Arial" w:eastAsia="Times New Roman" w:hAnsi="Arial" w:cs="Arial"/>
                  <w:bCs/>
                  <w:lang w:eastAsia="en-GB"/>
                </w:rPr>
                <w:t xml:space="preserve">15.COM </w:t>
              </w:r>
              <w:proofErr w:type="gramStart"/>
              <w:r w:rsidR="00874ABA">
                <w:rPr>
                  <w:rStyle w:val="Hyperlink"/>
                  <w:rFonts w:ascii="Arial" w:eastAsia="Times New Roman" w:hAnsi="Arial" w:cs="Arial"/>
                  <w:bCs/>
                  <w:lang w:eastAsia="en-GB"/>
                </w:rPr>
                <w:t>8</w:t>
              </w:r>
              <w:r w:rsidR="00C53114" w:rsidRPr="002C2397">
                <w:rPr>
                  <w:rStyle w:val="Hyperlink"/>
                  <w:rFonts w:ascii="Arial" w:eastAsia="Times New Roman" w:hAnsi="Arial" w:cs="Arial"/>
                  <w:bCs/>
                  <w:lang w:eastAsia="en-GB"/>
                </w:rPr>
                <w:t>.b.</w:t>
              </w:r>
              <w:proofErr w:type="gramEnd"/>
              <w:r w:rsidR="00C53114" w:rsidRPr="002C2397">
                <w:rPr>
                  <w:rStyle w:val="Hyperlink"/>
                  <w:rFonts w:ascii="Arial" w:eastAsia="Times New Roman" w:hAnsi="Arial" w:cs="Arial"/>
                  <w:bCs/>
                  <w:lang w:eastAsia="en-GB"/>
                </w:rPr>
                <w:t>14</w:t>
              </w:r>
            </w:hyperlink>
          </w:p>
        </w:tc>
        <w:tc>
          <w:tcPr>
            <w:tcW w:w="1129" w:type="pct"/>
          </w:tcPr>
          <w:p w14:paraId="7B7E4DC5" w14:textId="4CF8EFB6" w:rsidR="00C53114" w:rsidRPr="002C2397" w:rsidRDefault="00C53114" w:rsidP="001927C5">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Algérie</w:t>
            </w:r>
            <w:r w:rsidR="00AA0CF8">
              <w:rPr>
                <w:rFonts w:ascii="Arial" w:eastAsia="Times New Roman" w:hAnsi="Arial" w:cs="Arial"/>
                <w:lang w:eastAsia="fr-FR"/>
              </w:rPr>
              <w:t>,</w:t>
            </w:r>
            <w:r w:rsidRPr="002C2397">
              <w:rPr>
                <w:rFonts w:ascii="Arial" w:eastAsia="Times New Roman" w:hAnsi="Arial" w:cs="Arial"/>
                <w:lang w:eastAsia="fr-FR"/>
              </w:rPr>
              <w:t xml:space="preserve"> Mauritanie</w:t>
            </w:r>
            <w:r w:rsidR="00AA0CF8">
              <w:rPr>
                <w:rFonts w:ascii="Arial" w:eastAsia="Times New Roman" w:hAnsi="Arial" w:cs="Arial"/>
                <w:lang w:eastAsia="fr-FR"/>
              </w:rPr>
              <w:t>,</w:t>
            </w:r>
            <w:r w:rsidRPr="002C2397">
              <w:rPr>
                <w:rFonts w:ascii="Arial" w:eastAsia="Times New Roman" w:hAnsi="Arial" w:cs="Arial"/>
                <w:lang w:eastAsia="fr-FR"/>
              </w:rPr>
              <w:t xml:space="preserve"> Maroc</w:t>
            </w:r>
            <w:r w:rsidR="00AA0CF8">
              <w:rPr>
                <w:rFonts w:ascii="Arial" w:eastAsia="Times New Roman" w:hAnsi="Arial" w:cs="Arial"/>
                <w:lang w:eastAsia="fr-FR"/>
              </w:rPr>
              <w:t xml:space="preserve">, </w:t>
            </w:r>
            <w:r w:rsidRPr="002C2397">
              <w:rPr>
                <w:rFonts w:ascii="Arial" w:eastAsia="Times New Roman" w:hAnsi="Arial" w:cs="Arial"/>
                <w:lang w:eastAsia="fr-FR"/>
              </w:rPr>
              <w:t>Tunisie</w:t>
            </w:r>
          </w:p>
        </w:tc>
        <w:tc>
          <w:tcPr>
            <w:tcW w:w="1613" w:type="pct"/>
          </w:tcPr>
          <w:p w14:paraId="377A6D63" w14:textId="4E0347C3" w:rsidR="00C53114" w:rsidRPr="002C2397" w:rsidRDefault="00C53114" w:rsidP="001927C5">
            <w:pPr>
              <w:keepNext/>
              <w:spacing w:before="120" w:after="120" w:line="240" w:lineRule="auto"/>
              <w:rPr>
                <w:rFonts w:ascii="Arial" w:eastAsia="Times New Roman" w:hAnsi="Arial" w:cs="Arial"/>
                <w:lang w:eastAsia="fr-FR"/>
              </w:rPr>
            </w:pPr>
            <w:r w:rsidRPr="002C2397">
              <w:rPr>
                <w:rFonts w:ascii="Arial" w:eastAsia="Times New Roman" w:hAnsi="Arial" w:cs="Arial"/>
                <w:lang w:eastAsia="fr-FR"/>
              </w:rPr>
              <w:t>Les savoirs, savoir-faire et pratiques liés à la production et à la consommation du couscous</w:t>
            </w:r>
          </w:p>
        </w:tc>
        <w:tc>
          <w:tcPr>
            <w:tcW w:w="726" w:type="pct"/>
          </w:tcPr>
          <w:p w14:paraId="3853A723" w14:textId="77777777" w:rsidR="00C53114" w:rsidRDefault="00C53114" w:rsidP="001927C5">
            <w:pPr>
              <w:keepNext/>
              <w:spacing w:before="120" w:after="120" w:line="240" w:lineRule="auto"/>
              <w:jc w:val="center"/>
            </w:pPr>
          </w:p>
        </w:tc>
        <w:tc>
          <w:tcPr>
            <w:tcW w:w="564" w:type="pct"/>
          </w:tcPr>
          <w:p w14:paraId="6EC33B50" w14:textId="63734982" w:rsidR="00C53114" w:rsidRPr="00874ABA" w:rsidRDefault="003D29A8" w:rsidP="001927C5">
            <w:pPr>
              <w:keepNext/>
              <w:spacing w:before="120" w:after="120" w:line="240" w:lineRule="auto"/>
              <w:jc w:val="center"/>
              <w:rPr>
                <w:rFonts w:ascii="Arial" w:eastAsia="Times New Roman" w:hAnsi="Arial" w:cs="Arial"/>
                <w:lang w:eastAsia="fr-FR"/>
              </w:rPr>
            </w:pPr>
            <w:hyperlink r:id="rId27" w:anchor="8.b.14" w:history="1">
              <w:r w:rsidR="00C53114" w:rsidRPr="00D3430B">
                <w:rPr>
                  <w:rStyle w:val="Hyperlink"/>
                  <w:rFonts w:ascii="Arial" w:eastAsia="Times New Roman" w:hAnsi="Arial" w:cs="Arial"/>
                  <w:lang w:eastAsia="fr-FR"/>
                </w:rPr>
                <w:t>01602</w:t>
              </w:r>
            </w:hyperlink>
          </w:p>
        </w:tc>
      </w:tr>
      <w:tr w:rsidR="00C53114" w:rsidRPr="00874ABA" w14:paraId="25BD174D" w14:textId="77777777" w:rsidTr="001E1846">
        <w:trPr>
          <w:cantSplit/>
        </w:trPr>
        <w:tc>
          <w:tcPr>
            <w:tcW w:w="968" w:type="pct"/>
          </w:tcPr>
          <w:p w14:paraId="48185872" w14:textId="4E0AA48A" w:rsidR="00C53114" w:rsidRPr="002C2397" w:rsidRDefault="003D29A8" w:rsidP="001E1846">
            <w:pPr>
              <w:spacing w:before="120" w:after="120" w:line="240" w:lineRule="auto"/>
              <w:jc w:val="center"/>
              <w:rPr>
                <w:rFonts w:ascii="Arial" w:eastAsia="Times New Roman" w:hAnsi="Arial" w:cs="Arial"/>
                <w:bCs/>
                <w:lang w:eastAsia="en-GB"/>
              </w:rPr>
            </w:pPr>
            <w:hyperlink w:anchor="decision_9_b_15" w:history="1">
              <w:r w:rsidR="00C53114" w:rsidRPr="002C2397">
                <w:rPr>
                  <w:rStyle w:val="Hyperlink"/>
                  <w:rFonts w:ascii="Arial" w:eastAsia="Times New Roman" w:hAnsi="Arial" w:cs="Arial"/>
                  <w:bCs/>
                  <w:lang w:eastAsia="en-GB"/>
                </w:rPr>
                <w:t xml:space="preserve">15.COM </w:t>
              </w:r>
              <w:proofErr w:type="gramStart"/>
              <w:r w:rsidR="00874ABA">
                <w:rPr>
                  <w:rStyle w:val="Hyperlink"/>
                  <w:rFonts w:ascii="Arial" w:eastAsia="Times New Roman" w:hAnsi="Arial" w:cs="Arial"/>
                  <w:bCs/>
                  <w:lang w:eastAsia="en-GB"/>
                </w:rPr>
                <w:t>8</w:t>
              </w:r>
              <w:r w:rsidR="00C53114" w:rsidRPr="002C2397">
                <w:rPr>
                  <w:rStyle w:val="Hyperlink"/>
                  <w:rFonts w:ascii="Arial" w:eastAsia="Times New Roman" w:hAnsi="Arial" w:cs="Arial"/>
                  <w:bCs/>
                  <w:lang w:eastAsia="en-GB"/>
                </w:rPr>
                <w:t>.b.</w:t>
              </w:r>
              <w:proofErr w:type="gramEnd"/>
              <w:r w:rsidR="00C53114" w:rsidRPr="002C2397">
                <w:rPr>
                  <w:rStyle w:val="Hyperlink"/>
                  <w:rFonts w:ascii="Arial" w:eastAsia="Times New Roman" w:hAnsi="Arial" w:cs="Arial"/>
                  <w:bCs/>
                  <w:lang w:eastAsia="en-GB"/>
                </w:rPr>
                <w:t>15</w:t>
              </w:r>
            </w:hyperlink>
          </w:p>
        </w:tc>
        <w:tc>
          <w:tcPr>
            <w:tcW w:w="1129" w:type="pct"/>
          </w:tcPr>
          <w:p w14:paraId="6905F2DD" w14:textId="44A3158A" w:rsidR="00C53114" w:rsidRPr="002C2397" w:rsidRDefault="00C53114" w:rsidP="001927C5">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Argentine</w:t>
            </w:r>
          </w:p>
        </w:tc>
        <w:tc>
          <w:tcPr>
            <w:tcW w:w="1613" w:type="pct"/>
          </w:tcPr>
          <w:p w14:paraId="2443063E" w14:textId="05110398" w:rsidR="00C53114" w:rsidRPr="002C2397" w:rsidRDefault="00AA0CF8" w:rsidP="001927C5">
            <w:pPr>
              <w:keepNext/>
              <w:spacing w:before="120" w:after="120" w:line="240" w:lineRule="auto"/>
              <w:rPr>
                <w:rFonts w:ascii="Arial" w:eastAsia="Times New Roman" w:hAnsi="Arial" w:cs="Arial"/>
                <w:lang w:eastAsia="fr-FR"/>
              </w:rPr>
            </w:pPr>
            <w:r>
              <w:rPr>
                <w:rFonts w:ascii="Arial" w:hAnsi="Arial" w:cs="Arial"/>
              </w:rPr>
              <w:t>Le c</w:t>
            </w:r>
            <w:r w:rsidR="00C53114" w:rsidRPr="002C2397">
              <w:rPr>
                <w:rFonts w:ascii="Arial" w:hAnsi="Arial" w:cs="Arial"/>
              </w:rPr>
              <w:t>hamamé</w:t>
            </w:r>
          </w:p>
        </w:tc>
        <w:tc>
          <w:tcPr>
            <w:tcW w:w="726" w:type="pct"/>
          </w:tcPr>
          <w:p w14:paraId="350472D8" w14:textId="77777777" w:rsidR="00C53114" w:rsidRDefault="00C53114" w:rsidP="001927C5">
            <w:pPr>
              <w:keepNext/>
              <w:spacing w:before="120" w:after="120" w:line="240" w:lineRule="auto"/>
              <w:jc w:val="center"/>
            </w:pPr>
          </w:p>
        </w:tc>
        <w:tc>
          <w:tcPr>
            <w:tcW w:w="564" w:type="pct"/>
          </w:tcPr>
          <w:p w14:paraId="3A5338F6" w14:textId="65AA81AE" w:rsidR="00C53114" w:rsidRPr="00874ABA" w:rsidRDefault="003D29A8" w:rsidP="001927C5">
            <w:pPr>
              <w:keepNext/>
              <w:spacing w:before="120" w:after="120" w:line="240" w:lineRule="auto"/>
              <w:jc w:val="center"/>
              <w:rPr>
                <w:rFonts w:ascii="Arial" w:eastAsia="Times New Roman" w:hAnsi="Arial" w:cs="Arial"/>
                <w:lang w:eastAsia="fr-FR"/>
              </w:rPr>
            </w:pPr>
            <w:hyperlink r:id="rId28" w:anchor="8.b.15" w:history="1">
              <w:r w:rsidR="00C53114" w:rsidRPr="00D3430B">
                <w:rPr>
                  <w:rStyle w:val="Hyperlink"/>
                  <w:rFonts w:ascii="Arial" w:eastAsia="Times New Roman" w:hAnsi="Arial" w:cs="Arial"/>
                  <w:lang w:eastAsia="fr-FR"/>
                </w:rPr>
                <w:t>01600</w:t>
              </w:r>
            </w:hyperlink>
          </w:p>
        </w:tc>
      </w:tr>
      <w:tr w:rsidR="00C53114" w:rsidRPr="00874ABA" w14:paraId="7AB82EF7" w14:textId="77777777" w:rsidTr="001E1846">
        <w:trPr>
          <w:cantSplit/>
        </w:trPr>
        <w:tc>
          <w:tcPr>
            <w:tcW w:w="968" w:type="pct"/>
          </w:tcPr>
          <w:p w14:paraId="6233A7F5" w14:textId="6D7FD523" w:rsidR="00C53114" w:rsidRPr="002C2397" w:rsidRDefault="003D29A8" w:rsidP="001E1846">
            <w:pPr>
              <w:spacing w:before="120" w:after="120" w:line="240" w:lineRule="auto"/>
              <w:jc w:val="center"/>
              <w:rPr>
                <w:rFonts w:ascii="Arial" w:eastAsia="Times New Roman" w:hAnsi="Arial" w:cs="Arial"/>
                <w:bCs/>
                <w:lang w:eastAsia="en-GB"/>
              </w:rPr>
            </w:pPr>
            <w:hyperlink w:anchor="decision_9_b_16" w:history="1">
              <w:r w:rsidR="00C53114" w:rsidRPr="002C2397">
                <w:rPr>
                  <w:rStyle w:val="Hyperlink"/>
                  <w:rFonts w:ascii="Arial" w:eastAsia="Times New Roman" w:hAnsi="Arial" w:cs="Arial"/>
                  <w:bCs/>
                  <w:lang w:eastAsia="en-GB"/>
                </w:rPr>
                <w:t xml:space="preserve">15.COM </w:t>
              </w:r>
              <w:proofErr w:type="gramStart"/>
              <w:r w:rsidR="00874ABA">
                <w:rPr>
                  <w:rStyle w:val="Hyperlink"/>
                  <w:rFonts w:ascii="Arial" w:eastAsia="Times New Roman" w:hAnsi="Arial" w:cs="Arial"/>
                  <w:bCs/>
                  <w:lang w:eastAsia="en-GB"/>
                </w:rPr>
                <w:t>8</w:t>
              </w:r>
              <w:r w:rsidR="00C53114" w:rsidRPr="002C2397">
                <w:rPr>
                  <w:rStyle w:val="Hyperlink"/>
                  <w:rFonts w:ascii="Arial" w:eastAsia="Times New Roman" w:hAnsi="Arial" w:cs="Arial"/>
                  <w:bCs/>
                  <w:lang w:eastAsia="en-GB"/>
                </w:rPr>
                <w:t>.b.</w:t>
              </w:r>
              <w:proofErr w:type="gramEnd"/>
              <w:r w:rsidR="00C53114" w:rsidRPr="002C2397">
                <w:rPr>
                  <w:rStyle w:val="Hyperlink"/>
                  <w:rFonts w:ascii="Arial" w:eastAsia="Times New Roman" w:hAnsi="Arial" w:cs="Arial"/>
                  <w:bCs/>
                  <w:lang w:eastAsia="en-GB"/>
                </w:rPr>
                <w:t>16</w:t>
              </w:r>
            </w:hyperlink>
          </w:p>
        </w:tc>
        <w:tc>
          <w:tcPr>
            <w:tcW w:w="1129" w:type="pct"/>
          </w:tcPr>
          <w:p w14:paraId="72BF4AAD" w14:textId="59971824" w:rsidR="00C53114" w:rsidRPr="002C2397" w:rsidRDefault="00C53114" w:rsidP="001927C5">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Azerbaïdjan</w:t>
            </w:r>
          </w:p>
        </w:tc>
        <w:tc>
          <w:tcPr>
            <w:tcW w:w="1613" w:type="pct"/>
          </w:tcPr>
          <w:p w14:paraId="2FA0C589" w14:textId="1AA9DFF4" w:rsidR="00C53114" w:rsidRPr="002C2397" w:rsidRDefault="00C53114" w:rsidP="001927C5">
            <w:pPr>
              <w:keepNext/>
              <w:spacing w:before="120" w:after="120" w:line="240" w:lineRule="auto"/>
              <w:rPr>
                <w:rFonts w:ascii="Arial" w:eastAsia="Times New Roman" w:hAnsi="Arial" w:cs="Arial"/>
                <w:lang w:eastAsia="fr-FR"/>
              </w:rPr>
            </w:pPr>
            <w:r>
              <w:rPr>
                <w:rFonts w:ascii="Arial" w:eastAsia="Times New Roman" w:hAnsi="Arial" w:cs="Arial"/>
                <w:lang w:eastAsia="fr-FR"/>
              </w:rPr>
              <w:t xml:space="preserve">Le </w:t>
            </w:r>
            <w:proofErr w:type="spellStart"/>
            <w:r w:rsidRPr="002C2397">
              <w:rPr>
                <w:rFonts w:ascii="Arial" w:eastAsia="Times New Roman" w:hAnsi="Arial" w:cs="Arial"/>
                <w:lang w:eastAsia="fr-FR"/>
              </w:rPr>
              <w:t>Nar</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Bayrami</w:t>
            </w:r>
            <w:proofErr w:type="spellEnd"/>
            <w:r w:rsidRPr="002C2397">
              <w:rPr>
                <w:rFonts w:ascii="Arial" w:eastAsia="Times New Roman" w:hAnsi="Arial" w:cs="Arial"/>
                <w:lang w:eastAsia="fr-FR"/>
              </w:rPr>
              <w:t>, fête traditionnelle de la grenade et sa culture</w:t>
            </w:r>
          </w:p>
        </w:tc>
        <w:tc>
          <w:tcPr>
            <w:tcW w:w="726" w:type="pct"/>
          </w:tcPr>
          <w:p w14:paraId="284C7910" w14:textId="77777777" w:rsidR="00C53114" w:rsidRDefault="00C53114" w:rsidP="001927C5">
            <w:pPr>
              <w:keepNext/>
              <w:spacing w:before="120" w:after="120" w:line="240" w:lineRule="auto"/>
              <w:jc w:val="center"/>
            </w:pPr>
          </w:p>
        </w:tc>
        <w:tc>
          <w:tcPr>
            <w:tcW w:w="564" w:type="pct"/>
          </w:tcPr>
          <w:p w14:paraId="45C6E7D2" w14:textId="49D5A5ED" w:rsidR="00C53114" w:rsidRPr="00874ABA" w:rsidRDefault="003D29A8" w:rsidP="001927C5">
            <w:pPr>
              <w:keepNext/>
              <w:spacing w:before="120" w:after="120" w:line="240" w:lineRule="auto"/>
              <w:jc w:val="center"/>
              <w:rPr>
                <w:rFonts w:ascii="Arial" w:eastAsia="Times New Roman" w:hAnsi="Arial" w:cs="Arial"/>
                <w:lang w:eastAsia="fr-FR"/>
              </w:rPr>
            </w:pPr>
            <w:hyperlink r:id="rId29" w:anchor="8.b.16" w:history="1">
              <w:r w:rsidR="00C53114" w:rsidRPr="00D3430B">
                <w:rPr>
                  <w:rStyle w:val="Hyperlink"/>
                  <w:rFonts w:ascii="Arial" w:eastAsia="Times New Roman" w:hAnsi="Arial" w:cs="Arial"/>
                  <w:lang w:eastAsia="fr-FR"/>
                </w:rPr>
                <w:t>01511</w:t>
              </w:r>
            </w:hyperlink>
          </w:p>
        </w:tc>
      </w:tr>
      <w:tr w:rsidR="00C53114" w:rsidRPr="00874ABA" w14:paraId="440BB371" w14:textId="77777777" w:rsidTr="001E1846">
        <w:trPr>
          <w:cantSplit/>
        </w:trPr>
        <w:tc>
          <w:tcPr>
            <w:tcW w:w="968" w:type="pct"/>
          </w:tcPr>
          <w:p w14:paraId="06EEA51B" w14:textId="66B89953" w:rsidR="00C53114" w:rsidRPr="002C2397" w:rsidRDefault="003D29A8" w:rsidP="001E1846">
            <w:pPr>
              <w:spacing w:before="120" w:after="120" w:line="240" w:lineRule="auto"/>
              <w:jc w:val="center"/>
              <w:rPr>
                <w:rFonts w:ascii="Arial" w:eastAsia="Times New Roman" w:hAnsi="Arial" w:cs="Arial"/>
                <w:bCs/>
                <w:lang w:eastAsia="en-GB"/>
              </w:rPr>
            </w:pPr>
            <w:hyperlink w:anchor="decision_9_b_17" w:history="1">
              <w:r w:rsidR="00C53114" w:rsidRPr="002C2397">
                <w:rPr>
                  <w:rStyle w:val="Hyperlink"/>
                  <w:rFonts w:ascii="Arial" w:eastAsia="Times New Roman" w:hAnsi="Arial" w:cs="Arial"/>
                  <w:bCs/>
                  <w:lang w:eastAsia="en-GB"/>
                </w:rPr>
                <w:t xml:space="preserve">15.COM </w:t>
              </w:r>
              <w:proofErr w:type="gramStart"/>
              <w:r w:rsidR="00874ABA">
                <w:rPr>
                  <w:rStyle w:val="Hyperlink"/>
                  <w:rFonts w:ascii="Arial" w:eastAsia="Times New Roman" w:hAnsi="Arial" w:cs="Arial"/>
                  <w:bCs/>
                  <w:lang w:eastAsia="en-GB"/>
                </w:rPr>
                <w:t>8</w:t>
              </w:r>
              <w:r w:rsidR="00C53114" w:rsidRPr="002C2397">
                <w:rPr>
                  <w:rStyle w:val="Hyperlink"/>
                  <w:rFonts w:ascii="Arial" w:eastAsia="Times New Roman" w:hAnsi="Arial" w:cs="Arial"/>
                  <w:bCs/>
                  <w:lang w:eastAsia="en-GB"/>
                </w:rPr>
                <w:t>.b.</w:t>
              </w:r>
              <w:proofErr w:type="gramEnd"/>
              <w:r w:rsidR="00C53114" w:rsidRPr="002C2397">
                <w:rPr>
                  <w:rStyle w:val="Hyperlink"/>
                  <w:rFonts w:ascii="Arial" w:eastAsia="Times New Roman" w:hAnsi="Arial" w:cs="Arial"/>
                  <w:bCs/>
                  <w:lang w:eastAsia="en-GB"/>
                </w:rPr>
                <w:t>17</w:t>
              </w:r>
            </w:hyperlink>
          </w:p>
        </w:tc>
        <w:tc>
          <w:tcPr>
            <w:tcW w:w="1129" w:type="pct"/>
          </w:tcPr>
          <w:p w14:paraId="0C40BB87" w14:textId="456DEF79" w:rsidR="00C53114" w:rsidRPr="002C2397" w:rsidRDefault="00C53114" w:rsidP="001927C5">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Azerbaïdjan</w:t>
            </w:r>
            <w:r w:rsidR="002D50DC">
              <w:rPr>
                <w:rFonts w:ascii="Arial" w:eastAsia="Times New Roman" w:hAnsi="Arial" w:cs="Arial"/>
                <w:lang w:eastAsia="fr-FR"/>
              </w:rPr>
              <w:t>,</w:t>
            </w:r>
            <w:r w:rsidRPr="002C2397">
              <w:rPr>
                <w:rFonts w:ascii="Arial" w:eastAsia="Times New Roman" w:hAnsi="Arial" w:cs="Arial"/>
                <w:lang w:eastAsia="fr-FR"/>
              </w:rPr>
              <w:t xml:space="preserve"> Iran (République islamique d’)</w:t>
            </w:r>
            <w:r w:rsidR="002D50DC">
              <w:rPr>
                <w:rFonts w:ascii="Arial" w:eastAsia="Times New Roman" w:hAnsi="Arial" w:cs="Arial"/>
                <w:lang w:eastAsia="fr-FR"/>
              </w:rPr>
              <w:t>,</w:t>
            </w:r>
            <w:r w:rsidRPr="002C2397">
              <w:rPr>
                <w:rFonts w:ascii="Arial" w:eastAsia="Times New Roman" w:hAnsi="Arial" w:cs="Arial"/>
                <w:lang w:eastAsia="fr-FR"/>
              </w:rPr>
              <w:t xml:space="preserve"> Turquie</w:t>
            </w:r>
            <w:r w:rsidR="002D50DC">
              <w:rPr>
                <w:rFonts w:ascii="Arial" w:eastAsia="Times New Roman" w:hAnsi="Arial" w:cs="Arial"/>
                <w:lang w:eastAsia="fr-FR"/>
              </w:rPr>
              <w:t>,</w:t>
            </w:r>
            <w:r w:rsidRPr="002C2397">
              <w:rPr>
                <w:rFonts w:ascii="Arial" w:eastAsia="Times New Roman" w:hAnsi="Arial" w:cs="Arial"/>
                <w:lang w:eastAsia="fr-FR"/>
              </w:rPr>
              <w:t xml:space="preserve"> Ouzbékistan</w:t>
            </w:r>
          </w:p>
        </w:tc>
        <w:tc>
          <w:tcPr>
            <w:tcW w:w="1613" w:type="pct"/>
          </w:tcPr>
          <w:p w14:paraId="2A66DECB" w14:textId="1A6959FE" w:rsidR="00C53114" w:rsidRPr="002C2397" w:rsidRDefault="00C53114" w:rsidP="001927C5">
            <w:pPr>
              <w:keepNext/>
              <w:spacing w:before="120" w:after="120" w:line="240" w:lineRule="auto"/>
              <w:rPr>
                <w:rFonts w:ascii="Arial" w:eastAsia="Times New Roman" w:hAnsi="Arial" w:cs="Arial"/>
                <w:lang w:eastAsia="fr-FR"/>
              </w:rPr>
            </w:pPr>
            <w:r w:rsidRPr="002C2397">
              <w:rPr>
                <w:rFonts w:ascii="Arial" w:eastAsia="Times New Roman" w:hAnsi="Arial" w:cs="Arial"/>
                <w:lang w:eastAsia="fr-FR"/>
              </w:rPr>
              <w:t>L’art de la miniature</w:t>
            </w:r>
          </w:p>
        </w:tc>
        <w:tc>
          <w:tcPr>
            <w:tcW w:w="726" w:type="pct"/>
          </w:tcPr>
          <w:p w14:paraId="0F1FADBF" w14:textId="77777777" w:rsidR="00C53114" w:rsidRDefault="00C53114" w:rsidP="001927C5">
            <w:pPr>
              <w:keepNext/>
              <w:spacing w:before="120" w:after="120" w:line="240" w:lineRule="auto"/>
              <w:jc w:val="center"/>
            </w:pPr>
          </w:p>
        </w:tc>
        <w:tc>
          <w:tcPr>
            <w:tcW w:w="564" w:type="pct"/>
          </w:tcPr>
          <w:p w14:paraId="477DE6CA" w14:textId="5325430A" w:rsidR="00C53114" w:rsidRPr="00874ABA" w:rsidRDefault="003D29A8" w:rsidP="001927C5">
            <w:pPr>
              <w:keepNext/>
              <w:spacing w:before="120" w:after="120" w:line="240" w:lineRule="auto"/>
              <w:jc w:val="center"/>
              <w:rPr>
                <w:rFonts w:ascii="Arial" w:eastAsia="Times New Roman" w:hAnsi="Arial" w:cs="Arial"/>
                <w:lang w:eastAsia="fr-FR"/>
              </w:rPr>
            </w:pPr>
            <w:hyperlink r:id="rId30" w:anchor="8.b.17" w:history="1">
              <w:r w:rsidR="00C53114" w:rsidRPr="00D3430B">
                <w:rPr>
                  <w:rStyle w:val="Hyperlink"/>
                  <w:rFonts w:ascii="Arial" w:eastAsia="Times New Roman" w:hAnsi="Arial" w:cs="Arial"/>
                  <w:lang w:eastAsia="fr-FR"/>
                </w:rPr>
                <w:t>01598</w:t>
              </w:r>
            </w:hyperlink>
          </w:p>
        </w:tc>
      </w:tr>
      <w:tr w:rsidR="00C53114" w:rsidRPr="00874ABA" w14:paraId="4C9C062D" w14:textId="77777777" w:rsidTr="001E1846">
        <w:trPr>
          <w:cantSplit/>
        </w:trPr>
        <w:tc>
          <w:tcPr>
            <w:tcW w:w="968" w:type="pct"/>
          </w:tcPr>
          <w:p w14:paraId="1F48B455" w14:textId="4FF47035" w:rsidR="00C53114" w:rsidRDefault="003D29A8" w:rsidP="001E1846">
            <w:pPr>
              <w:spacing w:before="120" w:after="120" w:line="240" w:lineRule="auto"/>
              <w:jc w:val="center"/>
            </w:pPr>
            <w:hyperlink w:anchor="decision_9_b_19" w:history="1">
              <w:r w:rsidR="00C53114" w:rsidRPr="002C2397">
                <w:rPr>
                  <w:rStyle w:val="Hyperlink"/>
                  <w:rFonts w:ascii="Arial" w:eastAsia="Times New Roman" w:hAnsi="Arial" w:cs="Arial"/>
                  <w:lang w:eastAsia="fr-FR"/>
                </w:rPr>
                <w:t xml:space="preserve">15.COM </w:t>
              </w:r>
              <w:proofErr w:type="gramStart"/>
              <w:r w:rsidR="00874ABA">
                <w:rPr>
                  <w:rStyle w:val="Hyperlink"/>
                  <w:rFonts w:ascii="Arial" w:eastAsia="Times New Roman" w:hAnsi="Arial" w:cs="Arial"/>
                  <w:lang w:eastAsia="fr-FR"/>
                </w:rPr>
                <w:t>8</w:t>
              </w:r>
              <w:r w:rsidR="00C53114" w:rsidRPr="002C2397">
                <w:rPr>
                  <w:rStyle w:val="Hyperlink"/>
                  <w:rFonts w:ascii="Arial" w:eastAsia="Times New Roman" w:hAnsi="Arial" w:cs="Arial"/>
                  <w:lang w:eastAsia="fr-FR"/>
                </w:rPr>
                <w:t>.b.</w:t>
              </w:r>
              <w:proofErr w:type="gramEnd"/>
              <w:r w:rsidR="00C53114" w:rsidRPr="002C2397">
                <w:rPr>
                  <w:rStyle w:val="Hyperlink"/>
                  <w:rFonts w:ascii="Arial" w:eastAsia="Times New Roman" w:hAnsi="Arial" w:cs="Arial"/>
                  <w:lang w:eastAsia="fr-FR"/>
                </w:rPr>
                <w:t>19</w:t>
              </w:r>
            </w:hyperlink>
          </w:p>
        </w:tc>
        <w:tc>
          <w:tcPr>
            <w:tcW w:w="1129" w:type="pct"/>
          </w:tcPr>
          <w:p w14:paraId="433AEC8E" w14:textId="602DD1F6" w:rsidR="00C53114" w:rsidRPr="002C2397" w:rsidRDefault="00C53114" w:rsidP="00C53114">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Bosnie-Herzégovine</w:t>
            </w:r>
          </w:p>
        </w:tc>
        <w:tc>
          <w:tcPr>
            <w:tcW w:w="1613" w:type="pct"/>
          </w:tcPr>
          <w:p w14:paraId="4691EEF5" w14:textId="58DCA2A2" w:rsidR="00C53114" w:rsidRPr="002C2397" w:rsidRDefault="00C53114" w:rsidP="00C53114">
            <w:pPr>
              <w:keepNext/>
              <w:spacing w:before="120" w:after="120" w:line="240" w:lineRule="auto"/>
              <w:rPr>
                <w:rFonts w:ascii="Arial" w:eastAsia="Times New Roman" w:hAnsi="Arial" w:cs="Arial"/>
                <w:lang w:eastAsia="fr-FR"/>
              </w:rPr>
            </w:pPr>
            <w:r w:rsidRPr="002C2397">
              <w:rPr>
                <w:rFonts w:ascii="Arial" w:eastAsia="Times New Roman" w:hAnsi="Arial" w:cs="Arial"/>
                <w:lang w:eastAsia="fr-FR"/>
              </w:rPr>
              <w:t xml:space="preserve">La tradition du concours de fauchage d’herbe à </w:t>
            </w:r>
            <w:proofErr w:type="spellStart"/>
            <w:r w:rsidRPr="002C2397">
              <w:rPr>
                <w:rFonts w:ascii="Arial" w:eastAsia="Times New Roman" w:hAnsi="Arial" w:cs="Arial"/>
                <w:lang w:eastAsia="fr-FR"/>
              </w:rPr>
              <w:t>Kupres</w:t>
            </w:r>
            <w:proofErr w:type="spellEnd"/>
          </w:p>
        </w:tc>
        <w:tc>
          <w:tcPr>
            <w:tcW w:w="726" w:type="pct"/>
          </w:tcPr>
          <w:p w14:paraId="67891201" w14:textId="2357F9A5" w:rsidR="00C53114" w:rsidRDefault="00C53114" w:rsidP="00C53114">
            <w:pPr>
              <w:keepNext/>
              <w:spacing w:before="120" w:after="120" w:line="240" w:lineRule="auto"/>
              <w:jc w:val="center"/>
            </w:pPr>
            <w:r w:rsidRPr="002C2397">
              <w:rPr>
                <w:rFonts w:ascii="Arial" w:eastAsia="Times New Roman" w:hAnsi="Arial" w:cs="Arial"/>
                <w:lang w:eastAsia="fr-FR"/>
              </w:rPr>
              <w:t>Oui</w:t>
            </w:r>
          </w:p>
        </w:tc>
        <w:tc>
          <w:tcPr>
            <w:tcW w:w="564" w:type="pct"/>
          </w:tcPr>
          <w:p w14:paraId="1084AAE0" w14:textId="544D2B82" w:rsidR="00C53114" w:rsidRPr="00874ABA" w:rsidRDefault="003D29A8" w:rsidP="00C53114">
            <w:pPr>
              <w:keepNext/>
              <w:spacing w:before="120" w:after="120" w:line="240" w:lineRule="auto"/>
              <w:jc w:val="center"/>
            </w:pPr>
            <w:hyperlink r:id="rId31" w:anchor="8.b.19" w:history="1">
              <w:r w:rsidR="00C53114" w:rsidRPr="00D3430B">
                <w:rPr>
                  <w:rStyle w:val="Hyperlink"/>
                  <w:rFonts w:ascii="Arial" w:eastAsia="Times New Roman" w:hAnsi="Arial" w:cs="Arial"/>
                  <w:lang w:eastAsia="fr-FR"/>
                </w:rPr>
                <w:t>01512</w:t>
              </w:r>
            </w:hyperlink>
          </w:p>
        </w:tc>
      </w:tr>
      <w:tr w:rsidR="00C53114" w:rsidRPr="00874ABA" w14:paraId="0F26B721" w14:textId="77777777" w:rsidTr="001E1846">
        <w:trPr>
          <w:cantSplit/>
        </w:trPr>
        <w:tc>
          <w:tcPr>
            <w:tcW w:w="968" w:type="pct"/>
          </w:tcPr>
          <w:p w14:paraId="38FC6F5B" w14:textId="53930DF4" w:rsidR="00C53114" w:rsidRDefault="003D29A8" w:rsidP="001E1846">
            <w:pPr>
              <w:spacing w:before="120" w:after="120" w:line="240" w:lineRule="auto"/>
              <w:jc w:val="center"/>
            </w:pPr>
            <w:hyperlink w:anchor="decision_9_b_21" w:history="1">
              <w:r w:rsidR="00C53114" w:rsidRPr="002C2397">
                <w:rPr>
                  <w:rStyle w:val="Hyperlink"/>
                  <w:rFonts w:ascii="Arial" w:eastAsia="Times New Roman" w:hAnsi="Arial" w:cs="Arial"/>
                  <w:lang w:eastAsia="fr-FR"/>
                </w:rPr>
                <w:t xml:space="preserve">15.COM </w:t>
              </w:r>
              <w:proofErr w:type="gramStart"/>
              <w:r w:rsidR="00874ABA">
                <w:rPr>
                  <w:rStyle w:val="Hyperlink"/>
                  <w:rFonts w:ascii="Arial" w:eastAsia="Times New Roman" w:hAnsi="Arial" w:cs="Arial"/>
                  <w:lang w:eastAsia="fr-FR"/>
                </w:rPr>
                <w:t>8</w:t>
              </w:r>
              <w:r w:rsidR="00C53114" w:rsidRPr="002C2397">
                <w:rPr>
                  <w:rStyle w:val="Hyperlink"/>
                  <w:rFonts w:ascii="Arial" w:eastAsia="Times New Roman" w:hAnsi="Arial" w:cs="Arial"/>
                  <w:lang w:eastAsia="fr-FR"/>
                </w:rPr>
                <w:t>.b.</w:t>
              </w:r>
              <w:proofErr w:type="gramEnd"/>
              <w:r w:rsidR="00C53114" w:rsidRPr="002C2397">
                <w:rPr>
                  <w:rStyle w:val="Hyperlink"/>
                  <w:rFonts w:ascii="Arial" w:eastAsia="Times New Roman" w:hAnsi="Arial" w:cs="Arial"/>
                  <w:lang w:eastAsia="fr-FR"/>
                </w:rPr>
                <w:t>21</w:t>
              </w:r>
            </w:hyperlink>
          </w:p>
        </w:tc>
        <w:tc>
          <w:tcPr>
            <w:tcW w:w="1129" w:type="pct"/>
          </w:tcPr>
          <w:p w14:paraId="4748BE5D" w14:textId="3C7886BC" w:rsidR="00C53114" w:rsidRPr="002C2397" w:rsidRDefault="00C53114" w:rsidP="00C53114">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Chine</w:t>
            </w:r>
          </w:p>
        </w:tc>
        <w:tc>
          <w:tcPr>
            <w:tcW w:w="1613" w:type="pct"/>
          </w:tcPr>
          <w:p w14:paraId="4CBBDA7D" w14:textId="76D5BD5A" w:rsidR="00C53114" w:rsidRPr="002C2397" w:rsidRDefault="00C53114" w:rsidP="00C53114">
            <w:pPr>
              <w:keepNext/>
              <w:spacing w:before="120" w:after="120" w:line="240" w:lineRule="auto"/>
              <w:rPr>
                <w:rFonts w:ascii="Arial" w:eastAsia="Times New Roman" w:hAnsi="Arial" w:cs="Arial"/>
                <w:lang w:eastAsia="fr-FR"/>
              </w:rPr>
            </w:pPr>
            <w:r w:rsidRPr="002C2397">
              <w:rPr>
                <w:rFonts w:ascii="Arial" w:eastAsia="Times New Roman" w:hAnsi="Arial" w:cs="Arial"/>
                <w:color w:val="000000" w:themeColor="text1"/>
                <w:lang w:eastAsia="fr-FR"/>
              </w:rPr>
              <w:t xml:space="preserve">Le </w:t>
            </w:r>
            <w:proofErr w:type="spellStart"/>
            <w:r w:rsidRPr="002C2397">
              <w:rPr>
                <w:rFonts w:ascii="Arial" w:eastAsia="Times New Roman" w:hAnsi="Arial" w:cs="Arial"/>
                <w:color w:val="000000" w:themeColor="text1"/>
                <w:lang w:eastAsia="fr-FR"/>
              </w:rPr>
              <w:t>taijiquan</w:t>
            </w:r>
            <w:proofErr w:type="spellEnd"/>
          </w:p>
        </w:tc>
        <w:tc>
          <w:tcPr>
            <w:tcW w:w="726" w:type="pct"/>
          </w:tcPr>
          <w:p w14:paraId="5DB9CC0B" w14:textId="00CE1B7D" w:rsidR="00C53114" w:rsidRPr="002C2397" w:rsidRDefault="00C53114" w:rsidP="00C53114">
            <w:pPr>
              <w:keepNext/>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Oui</w:t>
            </w:r>
          </w:p>
        </w:tc>
        <w:tc>
          <w:tcPr>
            <w:tcW w:w="564" w:type="pct"/>
          </w:tcPr>
          <w:p w14:paraId="3BD5ABA5" w14:textId="496C99E1" w:rsidR="00C53114" w:rsidRPr="00874ABA" w:rsidRDefault="003D29A8" w:rsidP="00C53114">
            <w:pPr>
              <w:keepNext/>
              <w:spacing w:before="120" w:after="120" w:line="240" w:lineRule="auto"/>
              <w:jc w:val="center"/>
            </w:pPr>
            <w:hyperlink r:id="rId32" w:anchor="8.b.21" w:history="1">
              <w:r w:rsidR="00C53114" w:rsidRPr="00D3430B">
                <w:rPr>
                  <w:rStyle w:val="Hyperlink"/>
                  <w:rFonts w:ascii="Arial" w:eastAsia="Times New Roman" w:hAnsi="Arial" w:cs="Arial"/>
                  <w:lang w:eastAsia="fr-FR"/>
                </w:rPr>
                <w:t>00424</w:t>
              </w:r>
            </w:hyperlink>
          </w:p>
        </w:tc>
      </w:tr>
      <w:tr w:rsidR="00C53114" w:rsidRPr="00874ABA" w14:paraId="12D5CF35" w14:textId="77777777" w:rsidTr="001E1846">
        <w:trPr>
          <w:cantSplit/>
        </w:trPr>
        <w:tc>
          <w:tcPr>
            <w:tcW w:w="968" w:type="pct"/>
          </w:tcPr>
          <w:p w14:paraId="10855E15" w14:textId="344472B3" w:rsidR="00C53114" w:rsidRDefault="003D29A8" w:rsidP="001E1846">
            <w:pPr>
              <w:spacing w:before="120" w:after="120" w:line="240" w:lineRule="auto"/>
              <w:jc w:val="center"/>
            </w:pPr>
            <w:hyperlink w:anchor="decision_9_b_22" w:history="1">
              <w:r w:rsidR="00C53114" w:rsidRPr="002C2397">
                <w:rPr>
                  <w:rStyle w:val="Hyperlink"/>
                  <w:rFonts w:ascii="Arial" w:eastAsia="Times New Roman" w:hAnsi="Arial" w:cs="Arial"/>
                  <w:lang w:eastAsia="fr-FR"/>
                </w:rPr>
                <w:t xml:space="preserve">15.COM </w:t>
              </w:r>
              <w:proofErr w:type="gramStart"/>
              <w:r w:rsidR="00874ABA">
                <w:rPr>
                  <w:rStyle w:val="Hyperlink"/>
                  <w:rFonts w:ascii="Arial" w:eastAsia="Times New Roman" w:hAnsi="Arial" w:cs="Arial"/>
                  <w:lang w:eastAsia="fr-FR"/>
                </w:rPr>
                <w:t>8</w:t>
              </w:r>
              <w:r w:rsidR="00C53114" w:rsidRPr="002C2397">
                <w:rPr>
                  <w:rStyle w:val="Hyperlink"/>
                  <w:rFonts w:ascii="Arial" w:eastAsia="Times New Roman" w:hAnsi="Arial" w:cs="Arial"/>
                  <w:lang w:eastAsia="fr-FR"/>
                </w:rPr>
                <w:t>.b.</w:t>
              </w:r>
              <w:proofErr w:type="gramEnd"/>
              <w:r w:rsidR="00C53114" w:rsidRPr="002C2397">
                <w:rPr>
                  <w:rStyle w:val="Hyperlink"/>
                  <w:rFonts w:ascii="Arial" w:eastAsia="Times New Roman" w:hAnsi="Arial" w:cs="Arial"/>
                  <w:lang w:eastAsia="fr-FR"/>
                </w:rPr>
                <w:t>22</w:t>
              </w:r>
            </w:hyperlink>
          </w:p>
        </w:tc>
        <w:tc>
          <w:tcPr>
            <w:tcW w:w="1129" w:type="pct"/>
          </w:tcPr>
          <w:p w14:paraId="67771249" w14:textId="21F22873" w:rsidR="00C53114" w:rsidRPr="002C2397" w:rsidRDefault="00C53114" w:rsidP="00C53114">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Chine, Malaisie</w:t>
            </w:r>
          </w:p>
        </w:tc>
        <w:tc>
          <w:tcPr>
            <w:tcW w:w="1613" w:type="pct"/>
          </w:tcPr>
          <w:p w14:paraId="5E055F5F" w14:textId="653D17E2" w:rsidR="00C53114" w:rsidRPr="002C2397" w:rsidRDefault="00C53114" w:rsidP="00C53114">
            <w:pPr>
              <w:keepNext/>
              <w:spacing w:before="120" w:after="120" w:line="240" w:lineRule="auto"/>
              <w:rPr>
                <w:rFonts w:ascii="Arial" w:eastAsia="Times New Roman" w:hAnsi="Arial" w:cs="Arial"/>
                <w:lang w:eastAsia="fr-FR"/>
              </w:rPr>
            </w:pPr>
            <w:r w:rsidRPr="002C2397">
              <w:rPr>
                <w:rFonts w:ascii="Arial" w:eastAsia="Times New Roman" w:hAnsi="Arial" w:cs="Arial"/>
                <w:lang w:eastAsia="fr-FR"/>
              </w:rPr>
              <w:t xml:space="preserve">La cérémonie </w:t>
            </w:r>
            <w:proofErr w:type="spellStart"/>
            <w:r w:rsidRPr="002C2397">
              <w:rPr>
                <w:rFonts w:ascii="Arial" w:eastAsia="Times New Roman" w:hAnsi="Arial" w:cs="Arial"/>
                <w:lang w:eastAsia="fr-FR"/>
              </w:rPr>
              <w:t>Ong</w:t>
            </w:r>
            <w:proofErr w:type="spellEnd"/>
            <w:r w:rsidRPr="002C2397">
              <w:rPr>
                <w:rFonts w:ascii="Arial" w:eastAsia="Times New Roman" w:hAnsi="Arial" w:cs="Arial"/>
                <w:lang w:eastAsia="fr-FR"/>
              </w:rPr>
              <w:t xml:space="preserve"> Chun/</w:t>
            </w:r>
            <w:proofErr w:type="spellStart"/>
            <w:r w:rsidRPr="002C2397">
              <w:rPr>
                <w:rFonts w:ascii="Arial" w:eastAsia="Times New Roman" w:hAnsi="Arial" w:cs="Arial"/>
                <w:lang w:eastAsia="fr-FR"/>
              </w:rPr>
              <w:t>Wangchuan</w:t>
            </w:r>
            <w:proofErr w:type="spellEnd"/>
            <w:r w:rsidRPr="002C2397">
              <w:rPr>
                <w:rFonts w:ascii="Arial" w:eastAsia="Times New Roman" w:hAnsi="Arial" w:cs="Arial"/>
                <w:lang w:eastAsia="fr-FR"/>
              </w:rPr>
              <w:t>/</w:t>
            </w:r>
            <w:proofErr w:type="spellStart"/>
            <w:r w:rsidRPr="002C2397">
              <w:rPr>
                <w:rFonts w:ascii="Arial" w:eastAsia="Times New Roman" w:hAnsi="Arial" w:cs="Arial"/>
                <w:lang w:eastAsia="fr-FR"/>
              </w:rPr>
              <w:t>Wangkang</w:t>
            </w:r>
            <w:proofErr w:type="spellEnd"/>
            <w:r w:rsidRPr="002C2397">
              <w:rPr>
                <w:rFonts w:ascii="Arial" w:eastAsia="Times New Roman" w:hAnsi="Arial" w:cs="Arial"/>
                <w:lang w:eastAsia="fr-FR"/>
              </w:rPr>
              <w:t xml:space="preserve">, les rituels et les pratiques associées pour </w:t>
            </w:r>
            <w:r>
              <w:rPr>
                <w:rFonts w:ascii="Arial" w:eastAsia="Times New Roman" w:hAnsi="Arial" w:cs="Arial"/>
                <w:lang w:eastAsia="fr-FR"/>
              </w:rPr>
              <w:t>entretenir</w:t>
            </w:r>
            <w:r w:rsidRPr="002C2397">
              <w:rPr>
                <w:rFonts w:ascii="Arial" w:eastAsia="Times New Roman" w:hAnsi="Arial" w:cs="Arial"/>
                <w:lang w:eastAsia="fr-FR"/>
              </w:rPr>
              <w:t xml:space="preserve"> le lien durable entre l’homme et l’océan</w:t>
            </w:r>
          </w:p>
        </w:tc>
        <w:tc>
          <w:tcPr>
            <w:tcW w:w="726" w:type="pct"/>
          </w:tcPr>
          <w:p w14:paraId="0F28AC16" w14:textId="2F33521A" w:rsidR="00C53114" w:rsidRPr="002C2397" w:rsidRDefault="00C53114" w:rsidP="00C53114">
            <w:pPr>
              <w:keepNext/>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Oui</w:t>
            </w:r>
          </w:p>
        </w:tc>
        <w:tc>
          <w:tcPr>
            <w:tcW w:w="564" w:type="pct"/>
          </w:tcPr>
          <w:p w14:paraId="265E830A" w14:textId="0A20C7E5" w:rsidR="00C53114" w:rsidRPr="00874ABA" w:rsidRDefault="003D29A8" w:rsidP="00C53114">
            <w:pPr>
              <w:keepNext/>
              <w:spacing w:before="120" w:after="120" w:line="240" w:lineRule="auto"/>
              <w:jc w:val="center"/>
            </w:pPr>
            <w:hyperlink r:id="rId33" w:anchor="8.b.22" w:history="1">
              <w:r w:rsidR="00C53114" w:rsidRPr="00D3430B">
                <w:rPr>
                  <w:rStyle w:val="Hyperlink"/>
                  <w:rFonts w:ascii="Arial" w:eastAsia="Times New Roman" w:hAnsi="Arial" w:cs="Arial"/>
                  <w:lang w:eastAsia="fr-FR"/>
                </w:rPr>
                <w:t>01608</w:t>
              </w:r>
            </w:hyperlink>
          </w:p>
        </w:tc>
      </w:tr>
      <w:tr w:rsidR="00C53114" w:rsidRPr="00874ABA" w14:paraId="272A9F5B" w14:textId="77777777" w:rsidTr="001E1846">
        <w:trPr>
          <w:cantSplit/>
        </w:trPr>
        <w:tc>
          <w:tcPr>
            <w:tcW w:w="968" w:type="pct"/>
          </w:tcPr>
          <w:p w14:paraId="0AF33A09" w14:textId="7CB94C4C" w:rsidR="00C53114" w:rsidRDefault="003D29A8" w:rsidP="001E1846">
            <w:pPr>
              <w:spacing w:before="120" w:after="120" w:line="240" w:lineRule="auto"/>
              <w:jc w:val="center"/>
            </w:pPr>
            <w:hyperlink w:anchor="decision_9_b_25" w:history="1">
              <w:r w:rsidR="00C53114" w:rsidRPr="002C2397">
                <w:rPr>
                  <w:rStyle w:val="Hyperlink"/>
                  <w:rFonts w:ascii="Arial" w:eastAsia="Times New Roman" w:hAnsi="Arial" w:cs="Arial"/>
                  <w:lang w:eastAsia="fr-FR"/>
                </w:rPr>
                <w:t xml:space="preserve">15.COM </w:t>
              </w:r>
              <w:proofErr w:type="gramStart"/>
              <w:r w:rsidR="00874ABA">
                <w:rPr>
                  <w:rStyle w:val="Hyperlink"/>
                  <w:rFonts w:ascii="Arial" w:eastAsia="Times New Roman" w:hAnsi="Arial" w:cs="Arial"/>
                  <w:lang w:eastAsia="fr-FR"/>
                </w:rPr>
                <w:t>8</w:t>
              </w:r>
              <w:r w:rsidR="00C53114" w:rsidRPr="002C2397">
                <w:rPr>
                  <w:rStyle w:val="Hyperlink"/>
                  <w:rFonts w:ascii="Arial" w:eastAsia="Times New Roman" w:hAnsi="Arial" w:cs="Arial"/>
                  <w:lang w:eastAsia="fr-FR"/>
                </w:rPr>
                <w:t>.b.</w:t>
              </w:r>
              <w:proofErr w:type="gramEnd"/>
              <w:r w:rsidR="00C53114" w:rsidRPr="002C2397">
                <w:rPr>
                  <w:rStyle w:val="Hyperlink"/>
                  <w:rFonts w:ascii="Arial" w:eastAsia="Times New Roman" w:hAnsi="Arial" w:cs="Arial"/>
                  <w:lang w:eastAsia="fr-FR"/>
                </w:rPr>
                <w:t>25</w:t>
              </w:r>
            </w:hyperlink>
          </w:p>
        </w:tc>
        <w:tc>
          <w:tcPr>
            <w:tcW w:w="1129" w:type="pct"/>
          </w:tcPr>
          <w:p w14:paraId="300623C4" w14:textId="6B2D7FA9" w:rsidR="00C53114" w:rsidRPr="002C2397" w:rsidRDefault="00C53114" w:rsidP="00C53114">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Tchéquie</w:t>
            </w:r>
          </w:p>
        </w:tc>
        <w:tc>
          <w:tcPr>
            <w:tcW w:w="1613" w:type="pct"/>
          </w:tcPr>
          <w:p w14:paraId="7696EE64" w14:textId="4B876A15" w:rsidR="00C53114" w:rsidRPr="002C2397" w:rsidRDefault="00C53114" w:rsidP="00C53114">
            <w:pPr>
              <w:keepNext/>
              <w:spacing w:before="120" w:after="120" w:line="240" w:lineRule="auto"/>
              <w:rPr>
                <w:rFonts w:ascii="Arial" w:eastAsia="Times New Roman" w:hAnsi="Arial" w:cs="Arial"/>
                <w:lang w:eastAsia="fr-FR"/>
              </w:rPr>
            </w:pPr>
            <w:r w:rsidRPr="002C2397">
              <w:rPr>
                <w:rFonts w:ascii="Arial" w:eastAsia="Times New Roman" w:hAnsi="Arial" w:cs="Arial"/>
                <w:lang w:eastAsia="fr-FR"/>
              </w:rPr>
              <w:t xml:space="preserve">La fabrication artisanale de décorations </w:t>
            </w:r>
            <w:r>
              <w:rPr>
                <w:rFonts w:ascii="Arial" w:eastAsia="Times New Roman" w:hAnsi="Arial" w:cs="Arial"/>
                <w:lang w:eastAsia="fr-FR"/>
              </w:rPr>
              <w:t xml:space="preserve">d’arbres </w:t>
            </w:r>
            <w:r w:rsidRPr="002C2397">
              <w:rPr>
                <w:rFonts w:ascii="Arial" w:eastAsia="Times New Roman" w:hAnsi="Arial" w:cs="Arial"/>
                <w:lang w:eastAsia="fr-FR"/>
              </w:rPr>
              <w:t>de Noël en perles de verre soufflé</w:t>
            </w:r>
          </w:p>
        </w:tc>
        <w:tc>
          <w:tcPr>
            <w:tcW w:w="726" w:type="pct"/>
          </w:tcPr>
          <w:p w14:paraId="17446A84" w14:textId="24FD92DA" w:rsidR="00C53114" w:rsidRPr="002C2397" w:rsidRDefault="00C53114" w:rsidP="00C53114">
            <w:pPr>
              <w:keepNext/>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Oui</w:t>
            </w:r>
          </w:p>
        </w:tc>
        <w:tc>
          <w:tcPr>
            <w:tcW w:w="564" w:type="pct"/>
          </w:tcPr>
          <w:p w14:paraId="36B70AEB" w14:textId="053BB8A3" w:rsidR="00C53114" w:rsidRPr="00874ABA" w:rsidRDefault="003D29A8" w:rsidP="00C53114">
            <w:pPr>
              <w:keepNext/>
              <w:spacing w:before="120" w:after="120" w:line="240" w:lineRule="auto"/>
              <w:jc w:val="center"/>
            </w:pPr>
            <w:hyperlink r:id="rId34" w:anchor="8.b.25" w:history="1">
              <w:r w:rsidR="00C53114" w:rsidRPr="00D3430B">
                <w:rPr>
                  <w:rStyle w:val="Hyperlink"/>
                  <w:rFonts w:ascii="Arial" w:eastAsia="Times New Roman" w:hAnsi="Arial" w:cs="Arial"/>
                  <w:lang w:eastAsia="fr-FR"/>
                </w:rPr>
                <w:t>01559</w:t>
              </w:r>
            </w:hyperlink>
          </w:p>
        </w:tc>
      </w:tr>
      <w:tr w:rsidR="00C53114" w:rsidRPr="00874ABA" w14:paraId="1E49BFE2" w14:textId="77777777" w:rsidTr="001E1846">
        <w:trPr>
          <w:cantSplit/>
        </w:trPr>
        <w:tc>
          <w:tcPr>
            <w:tcW w:w="968" w:type="pct"/>
          </w:tcPr>
          <w:p w14:paraId="0FEFCAA6" w14:textId="02358A96" w:rsidR="00C53114" w:rsidRPr="002C2397" w:rsidRDefault="003D29A8" w:rsidP="001E1846">
            <w:pPr>
              <w:spacing w:before="120" w:after="120" w:line="240" w:lineRule="auto"/>
              <w:jc w:val="center"/>
              <w:rPr>
                <w:rFonts w:ascii="Arial" w:eastAsia="Times New Roman" w:hAnsi="Arial" w:cs="Arial"/>
                <w:bCs/>
                <w:lang w:eastAsia="en-GB"/>
              </w:rPr>
            </w:pPr>
            <w:hyperlink w:anchor="decision_9_b_27" w:history="1">
              <w:r w:rsidR="00C53114" w:rsidRPr="002C2397">
                <w:rPr>
                  <w:rStyle w:val="Hyperlink"/>
                  <w:rFonts w:ascii="Arial" w:eastAsia="Times New Roman" w:hAnsi="Arial" w:cs="Arial"/>
                  <w:bCs/>
                  <w:lang w:eastAsia="en-GB"/>
                </w:rPr>
                <w:t xml:space="preserve">15.COM </w:t>
              </w:r>
              <w:proofErr w:type="gramStart"/>
              <w:r w:rsidR="00874ABA">
                <w:rPr>
                  <w:rStyle w:val="Hyperlink"/>
                  <w:rFonts w:ascii="Arial" w:eastAsia="Times New Roman" w:hAnsi="Arial" w:cs="Arial"/>
                  <w:bCs/>
                  <w:lang w:eastAsia="en-GB"/>
                </w:rPr>
                <w:t>8</w:t>
              </w:r>
              <w:r w:rsidR="00C53114" w:rsidRPr="002C2397">
                <w:rPr>
                  <w:rStyle w:val="Hyperlink"/>
                  <w:rFonts w:ascii="Arial" w:eastAsia="Times New Roman" w:hAnsi="Arial" w:cs="Arial"/>
                  <w:bCs/>
                  <w:lang w:eastAsia="en-GB"/>
                </w:rPr>
                <w:t>.b.</w:t>
              </w:r>
              <w:proofErr w:type="gramEnd"/>
              <w:r w:rsidR="00C53114" w:rsidRPr="002C2397">
                <w:rPr>
                  <w:rStyle w:val="Hyperlink"/>
                  <w:rFonts w:ascii="Arial" w:eastAsia="Times New Roman" w:hAnsi="Arial" w:cs="Arial"/>
                  <w:bCs/>
                  <w:lang w:eastAsia="en-GB"/>
                </w:rPr>
                <w:t>27</w:t>
              </w:r>
            </w:hyperlink>
          </w:p>
        </w:tc>
        <w:tc>
          <w:tcPr>
            <w:tcW w:w="1129" w:type="pct"/>
          </w:tcPr>
          <w:p w14:paraId="7D3DF88D" w14:textId="5AEE1A6E" w:rsidR="00C53114" w:rsidRPr="002C2397" w:rsidRDefault="00C53114" w:rsidP="001927C5">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Finlande</w:t>
            </w:r>
          </w:p>
        </w:tc>
        <w:tc>
          <w:tcPr>
            <w:tcW w:w="1613" w:type="pct"/>
          </w:tcPr>
          <w:p w14:paraId="4D75268B" w14:textId="2562D0B9" w:rsidR="00C53114" w:rsidRPr="002C2397" w:rsidRDefault="00C53114" w:rsidP="001927C5">
            <w:pPr>
              <w:keepNext/>
              <w:spacing w:before="120" w:after="120" w:line="240" w:lineRule="auto"/>
              <w:rPr>
                <w:rFonts w:ascii="Arial" w:eastAsia="Times New Roman" w:hAnsi="Arial" w:cs="Arial"/>
                <w:lang w:eastAsia="fr-FR"/>
              </w:rPr>
            </w:pPr>
            <w:r w:rsidRPr="002C2397">
              <w:rPr>
                <w:rFonts w:ascii="Arial" w:eastAsia="Times New Roman" w:hAnsi="Arial" w:cs="Arial"/>
                <w:lang w:eastAsia="fr-FR"/>
              </w:rPr>
              <w:t>La culture du sauna en Finlande</w:t>
            </w:r>
          </w:p>
        </w:tc>
        <w:tc>
          <w:tcPr>
            <w:tcW w:w="726" w:type="pct"/>
          </w:tcPr>
          <w:p w14:paraId="71170D67" w14:textId="77777777" w:rsidR="00C53114" w:rsidRDefault="00C53114" w:rsidP="001927C5">
            <w:pPr>
              <w:keepNext/>
              <w:spacing w:before="120" w:after="120" w:line="240" w:lineRule="auto"/>
              <w:jc w:val="center"/>
            </w:pPr>
          </w:p>
        </w:tc>
        <w:tc>
          <w:tcPr>
            <w:tcW w:w="564" w:type="pct"/>
          </w:tcPr>
          <w:p w14:paraId="22547CF0" w14:textId="265B2AE6" w:rsidR="00C53114" w:rsidRPr="00874ABA" w:rsidRDefault="003D29A8" w:rsidP="001927C5">
            <w:pPr>
              <w:keepNext/>
              <w:spacing w:before="120" w:after="120" w:line="240" w:lineRule="auto"/>
              <w:jc w:val="center"/>
              <w:rPr>
                <w:rFonts w:ascii="Arial" w:eastAsia="Times New Roman" w:hAnsi="Arial" w:cs="Arial"/>
                <w:lang w:eastAsia="fr-FR"/>
              </w:rPr>
            </w:pPr>
            <w:hyperlink r:id="rId35" w:anchor="8.b.27" w:history="1">
              <w:r w:rsidR="00C53114" w:rsidRPr="00D3430B">
                <w:rPr>
                  <w:rStyle w:val="Hyperlink"/>
                  <w:rFonts w:ascii="Arial" w:eastAsia="Times New Roman" w:hAnsi="Arial" w:cs="Arial"/>
                  <w:lang w:eastAsia="fr-FR"/>
                </w:rPr>
                <w:t>01596</w:t>
              </w:r>
            </w:hyperlink>
          </w:p>
        </w:tc>
      </w:tr>
      <w:tr w:rsidR="00C53114" w:rsidRPr="00874ABA" w14:paraId="246D0DE2" w14:textId="77777777" w:rsidTr="001E1846">
        <w:trPr>
          <w:cantSplit/>
        </w:trPr>
        <w:tc>
          <w:tcPr>
            <w:tcW w:w="968" w:type="pct"/>
          </w:tcPr>
          <w:p w14:paraId="0E52F987" w14:textId="694AA67D" w:rsidR="00C53114" w:rsidRPr="002C2397" w:rsidRDefault="003D29A8" w:rsidP="001E1846">
            <w:pPr>
              <w:spacing w:before="120" w:after="120" w:line="240" w:lineRule="auto"/>
              <w:jc w:val="center"/>
              <w:rPr>
                <w:rFonts w:ascii="Arial" w:eastAsia="Times New Roman" w:hAnsi="Arial" w:cs="Arial"/>
                <w:bCs/>
                <w:lang w:eastAsia="en-GB"/>
              </w:rPr>
            </w:pPr>
            <w:hyperlink w:anchor="decision_9_b_28" w:history="1">
              <w:r w:rsidR="00C53114" w:rsidRPr="002C2397">
                <w:rPr>
                  <w:rStyle w:val="Hyperlink"/>
                  <w:rFonts w:ascii="Arial" w:eastAsia="Times New Roman" w:hAnsi="Arial" w:cs="Arial"/>
                  <w:bCs/>
                  <w:lang w:eastAsia="en-GB"/>
                </w:rPr>
                <w:t xml:space="preserve">15.COM </w:t>
              </w:r>
              <w:proofErr w:type="gramStart"/>
              <w:r w:rsidR="00874ABA">
                <w:rPr>
                  <w:rStyle w:val="Hyperlink"/>
                  <w:rFonts w:ascii="Arial" w:eastAsia="Times New Roman" w:hAnsi="Arial" w:cs="Arial"/>
                  <w:bCs/>
                  <w:lang w:eastAsia="en-GB"/>
                </w:rPr>
                <w:t>8</w:t>
              </w:r>
              <w:r w:rsidR="00C53114" w:rsidRPr="002C2397">
                <w:rPr>
                  <w:rStyle w:val="Hyperlink"/>
                  <w:rFonts w:ascii="Arial" w:eastAsia="Times New Roman" w:hAnsi="Arial" w:cs="Arial"/>
                  <w:bCs/>
                  <w:lang w:eastAsia="en-GB"/>
                </w:rPr>
                <w:t>.b.</w:t>
              </w:r>
              <w:proofErr w:type="gramEnd"/>
              <w:r w:rsidR="00C53114" w:rsidRPr="002C2397">
                <w:rPr>
                  <w:rStyle w:val="Hyperlink"/>
                  <w:rFonts w:ascii="Arial" w:eastAsia="Times New Roman" w:hAnsi="Arial" w:cs="Arial"/>
                  <w:bCs/>
                  <w:lang w:eastAsia="en-GB"/>
                </w:rPr>
                <w:t>28</w:t>
              </w:r>
            </w:hyperlink>
          </w:p>
        </w:tc>
        <w:tc>
          <w:tcPr>
            <w:tcW w:w="1129" w:type="pct"/>
          </w:tcPr>
          <w:p w14:paraId="203B5AE7" w14:textId="30210283" w:rsidR="00C53114" w:rsidRPr="002C2397" w:rsidRDefault="00C53114" w:rsidP="001927C5">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France, Belgique, Luxembourg, Italie</w:t>
            </w:r>
          </w:p>
        </w:tc>
        <w:tc>
          <w:tcPr>
            <w:tcW w:w="1613" w:type="pct"/>
          </w:tcPr>
          <w:p w14:paraId="201B25DD" w14:textId="7387866C" w:rsidR="00C53114" w:rsidRPr="002C2397" w:rsidRDefault="00C53114" w:rsidP="001927C5">
            <w:pPr>
              <w:keepNext/>
              <w:spacing w:before="120" w:after="120" w:line="240" w:lineRule="auto"/>
              <w:rPr>
                <w:rFonts w:ascii="Arial" w:eastAsia="Times New Roman" w:hAnsi="Arial" w:cs="Arial"/>
                <w:highlight w:val="yellow"/>
                <w:lang w:eastAsia="fr-FR"/>
              </w:rPr>
            </w:pPr>
            <w:r w:rsidRPr="002C2397">
              <w:rPr>
                <w:rFonts w:ascii="Arial" w:eastAsia="Times New Roman" w:hAnsi="Arial" w:cs="Arial"/>
                <w:lang w:eastAsia="fr-FR"/>
              </w:rPr>
              <w:t>L’art musical des sonneurs de trompe, une technique instrumentale liée au chant, à la maîtrise du souffle, au vibrato, à la résonance des lieux et à la convivialité</w:t>
            </w:r>
          </w:p>
        </w:tc>
        <w:tc>
          <w:tcPr>
            <w:tcW w:w="726" w:type="pct"/>
          </w:tcPr>
          <w:p w14:paraId="2DEA816D" w14:textId="77777777" w:rsidR="00C53114" w:rsidRDefault="00C53114" w:rsidP="001927C5">
            <w:pPr>
              <w:keepNext/>
              <w:spacing w:before="120" w:after="120" w:line="240" w:lineRule="auto"/>
              <w:jc w:val="center"/>
            </w:pPr>
          </w:p>
        </w:tc>
        <w:tc>
          <w:tcPr>
            <w:tcW w:w="564" w:type="pct"/>
          </w:tcPr>
          <w:p w14:paraId="4C884FDF" w14:textId="69E4B735" w:rsidR="00C53114" w:rsidRPr="00874ABA" w:rsidRDefault="003D29A8" w:rsidP="001927C5">
            <w:pPr>
              <w:keepNext/>
              <w:spacing w:before="120" w:after="120" w:line="240" w:lineRule="auto"/>
              <w:jc w:val="center"/>
              <w:rPr>
                <w:rFonts w:ascii="Arial" w:eastAsia="Times New Roman" w:hAnsi="Arial" w:cs="Arial"/>
                <w:lang w:eastAsia="fr-FR"/>
              </w:rPr>
            </w:pPr>
            <w:hyperlink r:id="rId36" w:anchor="8.b.28" w:history="1">
              <w:r w:rsidR="00C53114" w:rsidRPr="00D3430B">
                <w:rPr>
                  <w:rStyle w:val="Hyperlink"/>
                  <w:rFonts w:ascii="Arial" w:eastAsia="Times New Roman" w:hAnsi="Arial" w:cs="Arial"/>
                  <w:lang w:eastAsia="fr-FR"/>
                </w:rPr>
                <w:t>01581</w:t>
              </w:r>
            </w:hyperlink>
          </w:p>
        </w:tc>
      </w:tr>
      <w:tr w:rsidR="00C53114" w:rsidRPr="00874ABA" w14:paraId="11DE5866" w14:textId="77777777" w:rsidTr="001E1846">
        <w:trPr>
          <w:cantSplit/>
        </w:trPr>
        <w:tc>
          <w:tcPr>
            <w:tcW w:w="968" w:type="pct"/>
          </w:tcPr>
          <w:p w14:paraId="06BA51D9" w14:textId="4BF110B8" w:rsidR="00C53114" w:rsidRPr="002C2397" w:rsidRDefault="003D29A8" w:rsidP="001E1846">
            <w:pPr>
              <w:spacing w:before="120" w:after="120" w:line="240" w:lineRule="auto"/>
              <w:jc w:val="center"/>
              <w:rPr>
                <w:rFonts w:ascii="Arial" w:eastAsia="Times New Roman" w:hAnsi="Arial" w:cs="Arial"/>
                <w:bCs/>
                <w:lang w:eastAsia="en-GB"/>
              </w:rPr>
            </w:pPr>
            <w:hyperlink w:anchor="decision_9_b_31" w:history="1">
              <w:r w:rsidR="00C53114" w:rsidRPr="002C2397">
                <w:rPr>
                  <w:rStyle w:val="Hyperlink"/>
                  <w:rFonts w:ascii="Arial" w:eastAsia="Times New Roman" w:hAnsi="Arial" w:cs="Arial"/>
                  <w:bCs/>
                  <w:lang w:eastAsia="en-GB"/>
                </w:rPr>
                <w:t xml:space="preserve">15.COM </w:t>
              </w:r>
              <w:proofErr w:type="gramStart"/>
              <w:r w:rsidR="00874ABA">
                <w:rPr>
                  <w:rStyle w:val="Hyperlink"/>
                  <w:rFonts w:ascii="Arial" w:eastAsia="Times New Roman" w:hAnsi="Arial" w:cs="Arial"/>
                  <w:bCs/>
                  <w:lang w:eastAsia="en-GB"/>
                </w:rPr>
                <w:t>8</w:t>
              </w:r>
              <w:r w:rsidR="00C53114" w:rsidRPr="002C2397">
                <w:rPr>
                  <w:rStyle w:val="Hyperlink"/>
                  <w:rFonts w:ascii="Arial" w:eastAsia="Times New Roman" w:hAnsi="Arial" w:cs="Arial"/>
                  <w:bCs/>
                  <w:lang w:eastAsia="en-GB"/>
                </w:rPr>
                <w:t>.b.</w:t>
              </w:r>
              <w:proofErr w:type="gramEnd"/>
              <w:r w:rsidR="00C53114" w:rsidRPr="002C2397">
                <w:rPr>
                  <w:rStyle w:val="Hyperlink"/>
                  <w:rFonts w:ascii="Arial" w:eastAsia="Times New Roman" w:hAnsi="Arial" w:cs="Arial"/>
                  <w:bCs/>
                  <w:lang w:eastAsia="en-GB"/>
                </w:rPr>
                <w:t>31</w:t>
              </w:r>
            </w:hyperlink>
          </w:p>
        </w:tc>
        <w:tc>
          <w:tcPr>
            <w:tcW w:w="1129" w:type="pct"/>
          </w:tcPr>
          <w:p w14:paraId="34E2B4E5" w14:textId="2588DF82" w:rsidR="00C53114" w:rsidRPr="002C2397" w:rsidRDefault="00C53114" w:rsidP="001927C5">
            <w:pPr>
              <w:spacing w:before="120" w:after="120" w:line="240" w:lineRule="auto"/>
              <w:jc w:val="center"/>
              <w:rPr>
                <w:rFonts w:ascii="Arial" w:eastAsia="Times New Roman" w:hAnsi="Arial" w:cs="Arial"/>
                <w:lang w:eastAsia="fr-FR"/>
              </w:rPr>
            </w:pPr>
            <w:r w:rsidRPr="002C2397">
              <w:rPr>
                <w:rFonts w:ascii="Arial" w:eastAsia="Times New Roman" w:hAnsi="Arial" w:cs="Arial"/>
                <w:lang w:eastAsia="fr-FR"/>
              </w:rPr>
              <w:t>Iran</w:t>
            </w:r>
            <w:r w:rsidR="002D50DC">
              <w:rPr>
                <w:rFonts w:ascii="Arial" w:eastAsia="Times New Roman" w:hAnsi="Arial" w:cs="Arial"/>
                <w:lang w:eastAsia="fr-FR"/>
              </w:rPr>
              <w:t xml:space="preserve"> (</w:t>
            </w:r>
            <w:r w:rsidR="002D50DC" w:rsidRPr="002C2397">
              <w:rPr>
                <w:rFonts w:ascii="Arial" w:eastAsia="Times New Roman" w:hAnsi="Arial" w:cs="Arial"/>
                <w:lang w:eastAsia="fr-FR"/>
              </w:rPr>
              <w:t>République islamique d’</w:t>
            </w:r>
            <w:r w:rsidR="002D50DC">
              <w:rPr>
                <w:rFonts w:ascii="Arial" w:eastAsia="Times New Roman" w:hAnsi="Arial" w:cs="Arial"/>
                <w:lang w:eastAsia="fr-FR"/>
              </w:rPr>
              <w:t>)</w:t>
            </w:r>
            <w:r w:rsidRPr="002C2397">
              <w:rPr>
                <w:rFonts w:ascii="Arial" w:eastAsia="Times New Roman" w:hAnsi="Arial" w:cs="Arial"/>
                <w:lang w:eastAsia="fr-FR"/>
              </w:rPr>
              <w:t>, Arménie</w:t>
            </w:r>
          </w:p>
        </w:tc>
        <w:tc>
          <w:tcPr>
            <w:tcW w:w="1613" w:type="pct"/>
          </w:tcPr>
          <w:p w14:paraId="78427E78" w14:textId="1FE2B637" w:rsidR="00C53114" w:rsidRPr="002C2397" w:rsidRDefault="00853355" w:rsidP="001927C5">
            <w:pPr>
              <w:keepNext/>
              <w:spacing w:before="120" w:after="120" w:line="240" w:lineRule="auto"/>
              <w:rPr>
                <w:rFonts w:ascii="Arial" w:eastAsia="Times New Roman" w:hAnsi="Arial" w:cs="Arial"/>
                <w:lang w:eastAsia="fr-FR"/>
              </w:rPr>
            </w:pPr>
            <w:r>
              <w:rPr>
                <w:rFonts w:ascii="Arial" w:eastAsia="Times New Roman" w:hAnsi="Arial" w:cs="Arial"/>
                <w:lang w:eastAsia="fr-FR"/>
              </w:rPr>
              <w:t>Le p</w:t>
            </w:r>
            <w:r w:rsidR="00C53114" w:rsidRPr="002C2397">
              <w:rPr>
                <w:rFonts w:ascii="Arial" w:eastAsia="Times New Roman" w:hAnsi="Arial" w:cs="Arial"/>
                <w:lang w:eastAsia="fr-FR"/>
              </w:rPr>
              <w:t>èlerinage au monastère de l’apôtre Saint Thaddée</w:t>
            </w:r>
          </w:p>
        </w:tc>
        <w:tc>
          <w:tcPr>
            <w:tcW w:w="726" w:type="pct"/>
          </w:tcPr>
          <w:p w14:paraId="3567695F" w14:textId="77777777" w:rsidR="00C53114" w:rsidRDefault="00C53114" w:rsidP="001927C5">
            <w:pPr>
              <w:keepNext/>
              <w:spacing w:before="120" w:after="120" w:line="240" w:lineRule="auto"/>
              <w:jc w:val="center"/>
            </w:pPr>
          </w:p>
        </w:tc>
        <w:tc>
          <w:tcPr>
            <w:tcW w:w="564" w:type="pct"/>
          </w:tcPr>
          <w:p w14:paraId="29FAB429" w14:textId="1ECD30B9" w:rsidR="00C53114" w:rsidRPr="00874ABA" w:rsidRDefault="003D29A8" w:rsidP="001927C5">
            <w:pPr>
              <w:keepNext/>
              <w:spacing w:before="120" w:after="120" w:line="240" w:lineRule="auto"/>
              <w:jc w:val="center"/>
              <w:rPr>
                <w:rFonts w:ascii="Arial" w:eastAsia="Times New Roman" w:hAnsi="Arial" w:cs="Arial"/>
                <w:lang w:eastAsia="fr-FR"/>
              </w:rPr>
            </w:pPr>
            <w:hyperlink r:id="rId37" w:anchor="8.b.31" w:history="1">
              <w:r w:rsidR="00C53114" w:rsidRPr="00D3430B">
                <w:rPr>
                  <w:rStyle w:val="Hyperlink"/>
                  <w:rFonts w:ascii="Arial" w:eastAsia="Times New Roman" w:hAnsi="Arial" w:cs="Arial"/>
                  <w:lang w:eastAsia="fr-FR"/>
                </w:rPr>
                <w:t>01571</w:t>
              </w:r>
            </w:hyperlink>
          </w:p>
        </w:tc>
      </w:tr>
      <w:tr w:rsidR="00C53114" w:rsidRPr="00874ABA" w14:paraId="096D1BB5" w14:textId="77777777" w:rsidTr="001E1846">
        <w:trPr>
          <w:cantSplit/>
        </w:trPr>
        <w:tc>
          <w:tcPr>
            <w:tcW w:w="968" w:type="pct"/>
          </w:tcPr>
          <w:p w14:paraId="19F1E9D1" w14:textId="00B1E5BC" w:rsidR="00C53114" w:rsidRPr="00874ABA" w:rsidRDefault="003D29A8" w:rsidP="001E1846">
            <w:pPr>
              <w:spacing w:before="120" w:after="120" w:line="240" w:lineRule="auto"/>
              <w:jc w:val="center"/>
              <w:rPr>
                <w:rFonts w:ascii="Arial" w:eastAsia="Times New Roman" w:hAnsi="Arial" w:cs="Arial"/>
                <w:bCs/>
                <w:lang w:eastAsia="en-GB"/>
              </w:rPr>
            </w:pPr>
            <w:hyperlink w:anchor="decision_9_b_34" w:history="1">
              <w:r w:rsidR="00C53114" w:rsidRPr="00874ABA">
                <w:rPr>
                  <w:rStyle w:val="Hyperlink"/>
                  <w:rFonts w:ascii="Arial" w:eastAsia="Times New Roman" w:hAnsi="Arial" w:cs="Arial"/>
                  <w:bCs/>
                  <w:lang w:eastAsia="en-GB"/>
                </w:rPr>
                <w:t xml:space="preserve">15.COM </w:t>
              </w:r>
              <w:proofErr w:type="gramStart"/>
              <w:r w:rsidR="00874ABA" w:rsidRPr="00874ABA">
                <w:rPr>
                  <w:rStyle w:val="Hyperlink"/>
                  <w:rFonts w:ascii="Arial" w:eastAsia="Times New Roman" w:hAnsi="Arial" w:cs="Arial"/>
                  <w:bCs/>
                  <w:lang w:eastAsia="en-GB"/>
                </w:rPr>
                <w:t>8</w:t>
              </w:r>
              <w:r w:rsidR="00C53114" w:rsidRPr="00874ABA">
                <w:rPr>
                  <w:rStyle w:val="Hyperlink"/>
                  <w:rFonts w:ascii="Arial" w:eastAsia="Times New Roman" w:hAnsi="Arial" w:cs="Arial"/>
                  <w:bCs/>
                  <w:lang w:eastAsia="en-GB"/>
                </w:rPr>
                <w:t>.b.</w:t>
              </w:r>
              <w:proofErr w:type="gramEnd"/>
              <w:r w:rsidR="00C53114" w:rsidRPr="00874ABA">
                <w:rPr>
                  <w:rStyle w:val="Hyperlink"/>
                  <w:rFonts w:ascii="Arial" w:eastAsia="Times New Roman" w:hAnsi="Arial" w:cs="Arial"/>
                  <w:bCs/>
                  <w:lang w:eastAsia="en-GB"/>
                </w:rPr>
                <w:t>34</w:t>
              </w:r>
            </w:hyperlink>
          </w:p>
        </w:tc>
        <w:tc>
          <w:tcPr>
            <w:tcW w:w="1129" w:type="pct"/>
          </w:tcPr>
          <w:p w14:paraId="70A3C992" w14:textId="66E96A33" w:rsidR="00C53114" w:rsidRPr="00874ABA" w:rsidRDefault="00C53114" w:rsidP="001927C5">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Italie,</w:t>
            </w:r>
            <w:r w:rsidRPr="00874ABA">
              <w:rPr>
                <w:rFonts w:ascii="Arial" w:eastAsia="Times New Roman" w:hAnsi="Arial" w:cs="Arial"/>
                <w:lang w:eastAsia="fr-FR"/>
              </w:rPr>
              <w:br/>
              <w:t>France</w:t>
            </w:r>
          </w:p>
        </w:tc>
        <w:tc>
          <w:tcPr>
            <w:tcW w:w="1613" w:type="pct"/>
          </w:tcPr>
          <w:p w14:paraId="5678CD4A" w14:textId="3CC677DB" w:rsidR="00C53114" w:rsidRPr="00874ABA" w:rsidRDefault="00CB1960" w:rsidP="001927C5">
            <w:pPr>
              <w:keepNext/>
              <w:spacing w:before="120" w:after="120" w:line="240" w:lineRule="auto"/>
              <w:rPr>
                <w:rFonts w:ascii="Arial" w:eastAsia="Times New Roman" w:hAnsi="Arial" w:cs="Arial"/>
                <w:lang w:eastAsia="fr-FR"/>
              </w:rPr>
            </w:pPr>
            <w:r>
              <w:rPr>
                <w:rFonts w:ascii="Arial" w:eastAsia="Times New Roman" w:hAnsi="Arial" w:cs="Arial"/>
                <w:lang w:eastAsia="fr-FR"/>
              </w:rPr>
              <w:t>L’a</w:t>
            </w:r>
            <w:r w:rsidR="00C53114" w:rsidRPr="00874ABA">
              <w:rPr>
                <w:rFonts w:ascii="Arial" w:eastAsia="Times New Roman" w:hAnsi="Arial" w:cs="Arial"/>
                <w:lang w:eastAsia="fr-FR"/>
              </w:rPr>
              <w:t>rt de la perle de verre</w:t>
            </w:r>
          </w:p>
        </w:tc>
        <w:tc>
          <w:tcPr>
            <w:tcW w:w="726" w:type="pct"/>
          </w:tcPr>
          <w:p w14:paraId="15A6EBFC" w14:textId="77777777" w:rsidR="00C53114" w:rsidRPr="00874ABA" w:rsidRDefault="00C53114" w:rsidP="001927C5">
            <w:pPr>
              <w:keepNext/>
              <w:spacing w:before="120" w:after="120" w:line="240" w:lineRule="auto"/>
              <w:jc w:val="center"/>
            </w:pPr>
          </w:p>
        </w:tc>
        <w:tc>
          <w:tcPr>
            <w:tcW w:w="564" w:type="pct"/>
          </w:tcPr>
          <w:p w14:paraId="73687568" w14:textId="2BAB71C4" w:rsidR="00C53114" w:rsidRPr="00874ABA" w:rsidRDefault="003D29A8" w:rsidP="001927C5">
            <w:pPr>
              <w:keepNext/>
              <w:spacing w:before="120" w:after="120" w:line="240" w:lineRule="auto"/>
              <w:jc w:val="center"/>
              <w:rPr>
                <w:rFonts w:ascii="Arial" w:eastAsia="Times New Roman" w:hAnsi="Arial" w:cs="Arial"/>
                <w:lang w:eastAsia="fr-FR"/>
              </w:rPr>
            </w:pPr>
            <w:hyperlink r:id="rId38" w:anchor="8.b.34" w:history="1">
              <w:r w:rsidR="00C53114" w:rsidRPr="00D3430B">
                <w:rPr>
                  <w:rStyle w:val="Hyperlink"/>
                  <w:rFonts w:ascii="Arial" w:eastAsia="Times New Roman" w:hAnsi="Arial" w:cs="Arial"/>
                  <w:lang w:eastAsia="fr-FR"/>
                </w:rPr>
                <w:t>01591</w:t>
              </w:r>
            </w:hyperlink>
          </w:p>
        </w:tc>
      </w:tr>
      <w:tr w:rsidR="00C53114" w:rsidRPr="00874ABA" w14:paraId="2DF25204" w14:textId="77777777" w:rsidTr="001E1846">
        <w:trPr>
          <w:cantSplit/>
        </w:trPr>
        <w:tc>
          <w:tcPr>
            <w:tcW w:w="968" w:type="pct"/>
          </w:tcPr>
          <w:p w14:paraId="39CCAB39" w14:textId="46FDCC0D" w:rsidR="00C53114" w:rsidRPr="00874ABA" w:rsidRDefault="003D29A8" w:rsidP="001E1846">
            <w:pPr>
              <w:spacing w:before="120" w:after="120" w:line="240" w:lineRule="auto"/>
              <w:jc w:val="center"/>
              <w:rPr>
                <w:rFonts w:ascii="Arial" w:eastAsia="Times New Roman" w:hAnsi="Arial" w:cs="Arial"/>
                <w:bCs/>
                <w:lang w:eastAsia="en-GB"/>
              </w:rPr>
            </w:pPr>
            <w:hyperlink w:anchor="decision_9_b_35" w:history="1">
              <w:r w:rsidR="00C53114" w:rsidRPr="00874ABA">
                <w:rPr>
                  <w:rStyle w:val="Hyperlink"/>
                  <w:rFonts w:ascii="Arial" w:eastAsia="Times New Roman" w:hAnsi="Arial" w:cs="Arial"/>
                  <w:bCs/>
                  <w:lang w:eastAsia="en-GB"/>
                </w:rPr>
                <w:t xml:space="preserve">15.COM </w:t>
              </w:r>
              <w:proofErr w:type="gramStart"/>
              <w:r w:rsidR="00874ABA" w:rsidRPr="00874ABA">
                <w:rPr>
                  <w:rStyle w:val="Hyperlink"/>
                  <w:rFonts w:ascii="Arial" w:eastAsia="Times New Roman" w:hAnsi="Arial" w:cs="Arial"/>
                  <w:bCs/>
                  <w:lang w:eastAsia="en-GB"/>
                </w:rPr>
                <w:t>8</w:t>
              </w:r>
              <w:r w:rsidR="00C53114" w:rsidRPr="00874ABA">
                <w:rPr>
                  <w:rStyle w:val="Hyperlink"/>
                  <w:rFonts w:ascii="Arial" w:eastAsia="Times New Roman" w:hAnsi="Arial" w:cs="Arial"/>
                  <w:bCs/>
                  <w:lang w:eastAsia="en-GB"/>
                </w:rPr>
                <w:t>.b.</w:t>
              </w:r>
              <w:proofErr w:type="gramEnd"/>
              <w:r w:rsidR="00C53114" w:rsidRPr="00874ABA">
                <w:rPr>
                  <w:rStyle w:val="Hyperlink"/>
                  <w:rFonts w:ascii="Arial" w:eastAsia="Times New Roman" w:hAnsi="Arial" w:cs="Arial"/>
                  <w:bCs/>
                  <w:lang w:eastAsia="en-GB"/>
                </w:rPr>
                <w:t>35</w:t>
              </w:r>
            </w:hyperlink>
          </w:p>
        </w:tc>
        <w:tc>
          <w:tcPr>
            <w:tcW w:w="1129" w:type="pct"/>
          </w:tcPr>
          <w:p w14:paraId="7BD17395" w14:textId="06CD90D8" w:rsidR="00C53114" w:rsidRPr="00874ABA" w:rsidRDefault="00C53114" w:rsidP="001927C5">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Japon</w:t>
            </w:r>
          </w:p>
        </w:tc>
        <w:tc>
          <w:tcPr>
            <w:tcW w:w="1613" w:type="pct"/>
          </w:tcPr>
          <w:p w14:paraId="2D4C1F14" w14:textId="3435B7C6" w:rsidR="00C53114" w:rsidRPr="00874ABA" w:rsidRDefault="00C53114" w:rsidP="001927C5">
            <w:pPr>
              <w:keepNext/>
              <w:spacing w:before="120" w:after="120" w:line="240" w:lineRule="auto"/>
              <w:rPr>
                <w:rFonts w:ascii="Arial" w:eastAsia="Times New Roman" w:hAnsi="Arial" w:cs="Arial"/>
                <w:lang w:eastAsia="fr-FR"/>
              </w:rPr>
            </w:pPr>
            <w:r w:rsidRPr="00874ABA">
              <w:rPr>
                <w:rFonts w:ascii="Arial" w:eastAsia="Times New Roman" w:hAnsi="Arial" w:cs="Arial"/>
                <w:lang w:eastAsia="fr-FR"/>
              </w:rPr>
              <w:t>Les savoir-faire, les techniques et les connaissances traditionnels liés à la conservation et à la transmission de l’architecture en bois au Japon</w:t>
            </w:r>
          </w:p>
        </w:tc>
        <w:tc>
          <w:tcPr>
            <w:tcW w:w="726" w:type="pct"/>
          </w:tcPr>
          <w:p w14:paraId="0B554D73" w14:textId="77777777" w:rsidR="00C53114" w:rsidRPr="00874ABA" w:rsidRDefault="00C53114" w:rsidP="001927C5">
            <w:pPr>
              <w:keepNext/>
              <w:spacing w:before="120" w:after="120" w:line="240" w:lineRule="auto"/>
              <w:jc w:val="center"/>
            </w:pPr>
          </w:p>
        </w:tc>
        <w:tc>
          <w:tcPr>
            <w:tcW w:w="564" w:type="pct"/>
          </w:tcPr>
          <w:p w14:paraId="5C511728" w14:textId="6FFE8476" w:rsidR="00C53114" w:rsidRPr="00874ABA" w:rsidRDefault="003D29A8" w:rsidP="001927C5">
            <w:pPr>
              <w:keepNext/>
              <w:spacing w:before="120" w:after="120" w:line="240" w:lineRule="auto"/>
              <w:jc w:val="center"/>
              <w:rPr>
                <w:rFonts w:ascii="Arial" w:eastAsia="Times New Roman" w:hAnsi="Arial" w:cs="Arial"/>
                <w:lang w:eastAsia="fr-FR"/>
              </w:rPr>
            </w:pPr>
            <w:hyperlink r:id="rId39" w:anchor="8.b.35" w:history="1">
              <w:r w:rsidR="00C53114" w:rsidRPr="00D3430B">
                <w:rPr>
                  <w:rStyle w:val="Hyperlink"/>
                  <w:rFonts w:ascii="Arial" w:eastAsia="Times New Roman" w:hAnsi="Arial" w:cs="Arial"/>
                  <w:lang w:eastAsia="fr-FR"/>
                </w:rPr>
                <w:t>01618</w:t>
              </w:r>
            </w:hyperlink>
          </w:p>
        </w:tc>
      </w:tr>
      <w:tr w:rsidR="00786AE4" w:rsidRPr="00874ABA" w14:paraId="743392C5" w14:textId="77777777" w:rsidTr="001E1846">
        <w:trPr>
          <w:cantSplit/>
        </w:trPr>
        <w:tc>
          <w:tcPr>
            <w:tcW w:w="968" w:type="pct"/>
          </w:tcPr>
          <w:p w14:paraId="0FD8DB1D" w14:textId="72A8CE1C" w:rsidR="00786AE4" w:rsidRPr="00874ABA" w:rsidRDefault="003D29A8" w:rsidP="001E1846">
            <w:pPr>
              <w:spacing w:before="120" w:after="120" w:line="240" w:lineRule="auto"/>
              <w:jc w:val="center"/>
            </w:pPr>
            <w:hyperlink w:anchor="decision_9_b_38" w:history="1">
              <w:r w:rsidR="00786AE4"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86AE4" w:rsidRPr="00874ABA">
                <w:rPr>
                  <w:rStyle w:val="Hyperlink"/>
                  <w:rFonts w:ascii="Arial" w:eastAsia="Times New Roman" w:hAnsi="Arial" w:cs="Arial"/>
                  <w:lang w:eastAsia="fr-FR"/>
                </w:rPr>
                <w:t>.b.</w:t>
              </w:r>
              <w:proofErr w:type="gramEnd"/>
              <w:r w:rsidR="00786AE4" w:rsidRPr="00874ABA">
                <w:rPr>
                  <w:rStyle w:val="Hyperlink"/>
                  <w:rFonts w:ascii="Arial" w:eastAsia="Times New Roman" w:hAnsi="Arial" w:cs="Arial"/>
                  <w:lang w:eastAsia="fr-FR"/>
                </w:rPr>
                <w:t>38</w:t>
              </w:r>
            </w:hyperlink>
          </w:p>
        </w:tc>
        <w:tc>
          <w:tcPr>
            <w:tcW w:w="1129" w:type="pct"/>
          </w:tcPr>
          <w:p w14:paraId="0D5A9339" w14:textId="6C2FF9E7" w:rsidR="00786AE4" w:rsidRPr="00874ABA" w:rsidRDefault="00786AE4" w:rsidP="00786AE4">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Malawi, Zimbabwe</w:t>
            </w:r>
          </w:p>
        </w:tc>
        <w:tc>
          <w:tcPr>
            <w:tcW w:w="1613" w:type="pct"/>
          </w:tcPr>
          <w:p w14:paraId="66CEA136" w14:textId="07931539" w:rsidR="00786AE4" w:rsidRPr="00874ABA" w:rsidRDefault="00786AE4" w:rsidP="00786AE4">
            <w:pPr>
              <w:keepNext/>
              <w:spacing w:before="120" w:after="120" w:line="240" w:lineRule="auto"/>
              <w:rPr>
                <w:rFonts w:ascii="Arial" w:eastAsia="Times New Roman" w:hAnsi="Arial" w:cs="Arial"/>
                <w:lang w:eastAsia="fr-FR"/>
              </w:rPr>
            </w:pPr>
            <w:r w:rsidRPr="00874ABA">
              <w:rPr>
                <w:rFonts w:ascii="Arial" w:eastAsia="Times New Roman" w:hAnsi="Arial" w:cs="Arial"/>
                <w:lang w:eastAsia="fr-FR"/>
              </w:rPr>
              <w:t>L’art de fabriquer et de jouer la mbira/sanza, lamellophone traditionnel au Malawi et au Zimbabwe</w:t>
            </w:r>
          </w:p>
        </w:tc>
        <w:tc>
          <w:tcPr>
            <w:tcW w:w="726" w:type="pct"/>
          </w:tcPr>
          <w:p w14:paraId="200B749A" w14:textId="30A1DA63" w:rsidR="00786AE4" w:rsidRPr="00874ABA" w:rsidRDefault="00786AE4" w:rsidP="00786AE4">
            <w:pPr>
              <w:keepNext/>
              <w:spacing w:before="120" w:after="120" w:line="240" w:lineRule="auto"/>
              <w:jc w:val="center"/>
            </w:pPr>
            <w:r w:rsidRPr="00874ABA">
              <w:rPr>
                <w:rFonts w:ascii="Arial" w:eastAsia="Times New Roman" w:hAnsi="Arial" w:cs="Arial"/>
                <w:lang w:eastAsia="fr-FR"/>
              </w:rPr>
              <w:t>Oui</w:t>
            </w:r>
          </w:p>
        </w:tc>
        <w:tc>
          <w:tcPr>
            <w:tcW w:w="564" w:type="pct"/>
          </w:tcPr>
          <w:p w14:paraId="72850591" w14:textId="53E5FD52" w:rsidR="00786AE4" w:rsidRPr="00874ABA" w:rsidRDefault="003D29A8" w:rsidP="00786AE4">
            <w:pPr>
              <w:keepNext/>
              <w:spacing w:before="120" w:after="120" w:line="240" w:lineRule="auto"/>
              <w:jc w:val="center"/>
            </w:pPr>
            <w:hyperlink r:id="rId40" w:anchor="8.b.38" w:history="1">
              <w:r w:rsidR="00786AE4" w:rsidRPr="00D3430B">
                <w:rPr>
                  <w:rStyle w:val="Hyperlink"/>
                  <w:rFonts w:ascii="Arial" w:eastAsia="Times New Roman" w:hAnsi="Arial" w:cs="Arial"/>
                  <w:lang w:eastAsia="fr-FR"/>
                </w:rPr>
                <w:t>01541</w:t>
              </w:r>
            </w:hyperlink>
          </w:p>
        </w:tc>
      </w:tr>
      <w:tr w:rsidR="00C53114" w:rsidRPr="00874ABA" w14:paraId="79422CAF" w14:textId="77777777" w:rsidTr="001E1846">
        <w:trPr>
          <w:cantSplit/>
        </w:trPr>
        <w:tc>
          <w:tcPr>
            <w:tcW w:w="968" w:type="pct"/>
          </w:tcPr>
          <w:p w14:paraId="4441404A" w14:textId="56F2F635" w:rsidR="00C53114" w:rsidRPr="00874ABA" w:rsidRDefault="003D29A8" w:rsidP="001E1846">
            <w:pPr>
              <w:spacing w:before="120" w:after="120" w:line="240" w:lineRule="auto"/>
              <w:jc w:val="center"/>
              <w:rPr>
                <w:rFonts w:ascii="Arial" w:eastAsia="Times New Roman" w:hAnsi="Arial" w:cs="Arial"/>
                <w:bCs/>
                <w:lang w:eastAsia="en-GB"/>
              </w:rPr>
            </w:pPr>
            <w:hyperlink w:anchor="decision_9_b_39" w:history="1">
              <w:r w:rsidR="00C53114" w:rsidRPr="00874ABA">
                <w:rPr>
                  <w:rStyle w:val="Hyperlink"/>
                  <w:rFonts w:ascii="Arial" w:eastAsia="Times New Roman" w:hAnsi="Arial" w:cs="Arial"/>
                  <w:bCs/>
                  <w:lang w:eastAsia="en-GB"/>
                </w:rPr>
                <w:t xml:space="preserve">15.COM </w:t>
              </w:r>
              <w:proofErr w:type="gramStart"/>
              <w:r w:rsidR="00874ABA" w:rsidRPr="00874ABA">
                <w:rPr>
                  <w:rStyle w:val="Hyperlink"/>
                  <w:rFonts w:ascii="Arial" w:eastAsia="Times New Roman" w:hAnsi="Arial" w:cs="Arial"/>
                  <w:bCs/>
                  <w:lang w:eastAsia="en-GB"/>
                </w:rPr>
                <w:t>8</w:t>
              </w:r>
              <w:r w:rsidR="00C53114" w:rsidRPr="00874ABA">
                <w:rPr>
                  <w:rStyle w:val="Hyperlink"/>
                  <w:rFonts w:ascii="Arial" w:eastAsia="Times New Roman" w:hAnsi="Arial" w:cs="Arial"/>
                  <w:bCs/>
                  <w:lang w:eastAsia="en-GB"/>
                </w:rPr>
                <w:t>.b.</w:t>
              </w:r>
              <w:proofErr w:type="gramEnd"/>
              <w:r w:rsidR="00C53114" w:rsidRPr="00874ABA">
                <w:rPr>
                  <w:rStyle w:val="Hyperlink"/>
                  <w:rFonts w:ascii="Arial" w:eastAsia="Times New Roman" w:hAnsi="Arial" w:cs="Arial"/>
                  <w:bCs/>
                  <w:lang w:eastAsia="en-GB"/>
                </w:rPr>
                <w:t>39</w:t>
              </w:r>
            </w:hyperlink>
          </w:p>
        </w:tc>
        <w:tc>
          <w:tcPr>
            <w:tcW w:w="1129" w:type="pct"/>
          </w:tcPr>
          <w:p w14:paraId="164C32BF" w14:textId="27020AD7" w:rsidR="00C53114" w:rsidRPr="00874ABA" w:rsidRDefault="00C53114" w:rsidP="001927C5">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Malte</w:t>
            </w:r>
          </w:p>
        </w:tc>
        <w:tc>
          <w:tcPr>
            <w:tcW w:w="1613" w:type="pct"/>
          </w:tcPr>
          <w:p w14:paraId="04439764" w14:textId="27E83CF6" w:rsidR="00C53114" w:rsidRPr="00874ABA" w:rsidRDefault="00C53114" w:rsidP="001927C5">
            <w:pPr>
              <w:keepNext/>
              <w:spacing w:before="120" w:after="120" w:line="240" w:lineRule="auto"/>
              <w:rPr>
                <w:rFonts w:ascii="Arial" w:eastAsia="Times New Roman" w:hAnsi="Arial" w:cs="Arial"/>
                <w:lang w:eastAsia="fr-FR"/>
              </w:rPr>
            </w:pPr>
            <w:r w:rsidRPr="00874ABA">
              <w:rPr>
                <w:rFonts w:ascii="Arial" w:eastAsia="Times New Roman" w:hAnsi="Arial" w:cs="Arial"/>
                <w:lang w:eastAsia="fr-FR"/>
              </w:rPr>
              <w:t xml:space="preserve">Le </w:t>
            </w:r>
            <w:proofErr w:type="spellStart"/>
            <w:r w:rsidRPr="00874ABA">
              <w:rPr>
                <w:rFonts w:ascii="Arial" w:eastAsia="Times New Roman" w:hAnsi="Arial" w:cs="Arial"/>
                <w:lang w:eastAsia="fr-FR"/>
              </w:rPr>
              <w:t>ftira</w:t>
            </w:r>
            <w:proofErr w:type="spellEnd"/>
            <w:r w:rsidRPr="00874ABA">
              <w:rPr>
                <w:rFonts w:ascii="Arial" w:eastAsia="Times New Roman" w:hAnsi="Arial" w:cs="Arial"/>
                <w:lang w:eastAsia="fr-FR"/>
              </w:rPr>
              <w:t>, art culinaire et culture du pain plat au levain à Malte</w:t>
            </w:r>
          </w:p>
        </w:tc>
        <w:tc>
          <w:tcPr>
            <w:tcW w:w="726" w:type="pct"/>
          </w:tcPr>
          <w:p w14:paraId="394B76E6" w14:textId="77777777" w:rsidR="00C53114" w:rsidRPr="00874ABA" w:rsidRDefault="00C53114" w:rsidP="001927C5">
            <w:pPr>
              <w:keepNext/>
              <w:spacing w:before="120" w:after="120" w:line="240" w:lineRule="auto"/>
              <w:jc w:val="center"/>
            </w:pPr>
          </w:p>
        </w:tc>
        <w:tc>
          <w:tcPr>
            <w:tcW w:w="564" w:type="pct"/>
          </w:tcPr>
          <w:p w14:paraId="30138E2D" w14:textId="74E58AC2" w:rsidR="00C53114" w:rsidRPr="00874ABA" w:rsidRDefault="003D29A8" w:rsidP="001927C5">
            <w:pPr>
              <w:keepNext/>
              <w:spacing w:before="120" w:after="120" w:line="240" w:lineRule="auto"/>
              <w:jc w:val="center"/>
              <w:rPr>
                <w:rFonts w:ascii="Arial" w:eastAsia="Times New Roman" w:hAnsi="Arial" w:cs="Arial"/>
                <w:lang w:eastAsia="fr-FR"/>
              </w:rPr>
            </w:pPr>
            <w:hyperlink r:id="rId41" w:anchor="8.b.39" w:history="1">
              <w:r w:rsidR="00C53114" w:rsidRPr="00D3430B">
                <w:rPr>
                  <w:rStyle w:val="Hyperlink"/>
                  <w:rFonts w:ascii="Arial" w:eastAsia="Times New Roman" w:hAnsi="Arial" w:cs="Arial"/>
                  <w:lang w:eastAsia="fr-FR"/>
                </w:rPr>
                <w:t>01580</w:t>
              </w:r>
            </w:hyperlink>
          </w:p>
        </w:tc>
      </w:tr>
      <w:tr w:rsidR="00786AE4" w:rsidRPr="00874ABA" w14:paraId="7F56D68A" w14:textId="77777777" w:rsidTr="001E1846">
        <w:trPr>
          <w:cantSplit/>
        </w:trPr>
        <w:tc>
          <w:tcPr>
            <w:tcW w:w="968" w:type="pct"/>
          </w:tcPr>
          <w:p w14:paraId="37C17660" w14:textId="3A4BBF69" w:rsidR="00786AE4" w:rsidRPr="00874ABA" w:rsidRDefault="003D29A8" w:rsidP="001E1846">
            <w:pPr>
              <w:spacing w:before="120" w:after="120" w:line="240" w:lineRule="auto"/>
              <w:jc w:val="center"/>
            </w:pPr>
            <w:hyperlink w:anchor="decision_9_b_41" w:history="1">
              <w:r w:rsidR="00786AE4"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86AE4" w:rsidRPr="00874ABA">
                <w:rPr>
                  <w:rStyle w:val="Hyperlink"/>
                  <w:rFonts w:ascii="Arial" w:eastAsia="Times New Roman" w:hAnsi="Arial" w:cs="Arial"/>
                  <w:lang w:eastAsia="fr-FR"/>
                </w:rPr>
                <w:t>.b.</w:t>
              </w:r>
              <w:proofErr w:type="gramEnd"/>
              <w:r w:rsidR="00786AE4" w:rsidRPr="00874ABA">
                <w:rPr>
                  <w:rStyle w:val="Hyperlink"/>
                  <w:rFonts w:ascii="Arial" w:eastAsia="Times New Roman" w:hAnsi="Arial" w:cs="Arial"/>
                  <w:lang w:eastAsia="fr-FR"/>
                </w:rPr>
                <w:t>41</w:t>
              </w:r>
            </w:hyperlink>
          </w:p>
        </w:tc>
        <w:tc>
          <w:tcPr>
            <w:tcW w:w="1129" w:type="pct"/>
          </w:tcPr>
          <w:p w14:paraId="13E708BC" w14:textId="5F8F3228" w:rsidR="00786AE4" w:rsidRPr="00874ABA" w:rsidRDefault="00786AE4" w:rsidP="00786AE4">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Paraguay</w:t>
            </w:r>
          </w:p>
        </w:tc>
        <w:tc>
          <w:tcPr>
            <w:tcW w:w="1613" w:type="pct"/>
          </w:tcPr>
          <w:p w14:paraId="2146CF31" w14:textId="13777F3D" w:rsidR="00786AE4" w:rsidRPr="00874ABA" w:rsidRDefault="00786AE4" w:rsidP="00786AE4">
            <w:pPr>
              <w:keepNext/>
              <w:spacing w:before="120" w:after="120" w:line="240" w:lineRule="auto"/>
              <w:rPr>
                <w:rFonts w:ascii="Arial" w:eastAsia="Times New Roman" w:hAnsi="Arial" w:cs="Arial"/>
                <w:lang w:eastAsia="fr-FR"/>
              </w:rPr>
            </w:pPr>
            <w:r w:rsidRPr="00874ABA">
              <w:rPr>
                <w:rFonts w:ascii="Arial" w:eastAsia="Times New Roman" w:hAnsi="Arial" w:cs="Arial"/>
                <w:lang w:eastAsia="fr-FR"/>
              </w:rPr>
              <w:t xml:space="preserve">Les pratiques et connaissances traditionnelles liées au </w:t>
            </w:r>
            <w:proofErr w:type="spellStart"/>
            <w:r w:rsidRPr="00874ABA">
              <w:rPr>
                <w:rFonts w:ascii="Arial" w:eastAsia="Times New Roman" w:hAnsi="Arial" w:cs="Arial"/>
                <w:lang w:eastAsia="fr-FR"/>
              </w:rPr>
              <w:t>terere</w:t>
            </w:r>
            <w:proofErr w:type="spellEnd"/>
            <w:r w:rsidRPr="00874ABA">
              <w:rPr>
                <w:rFonts w:ascii="Arial" w:eastAsia="Times New Roman" w:hAnsi="Arial" w:cs="Arial"/>
                <w:lang w:eastAsia="fr-FR"/>
              </w:rPr>
              <w:t xml:space="preserve">, boisson </w:t>
            </w:r>
            <w:proofErr w:type="spellStart"/>
            <w:r w:rsidR="00B96731" w:rsidRPr="00874ABA">
              <w:rPr>
                <w:rFonts w:ascii="Arial" w:eastAsia="Times New Roman" w:hAnsi="Arial" w:cs="Arial"/>
                <w:lang w:eastAsia="fr-FR"/>
              </w:rPr>
              <w:t>guaraní</w:t>
            </w:r>
            <w:proofErr w:type="spellEnd"/>
            <w:r w:rsidRPr="00874ABA">
              <w:rPr>
                <w:rFonts w:ascii="Arial" w:eastAsia="Times New Roman" w:hAnsi="Arial" w:cs="Arial"/>
                <w:lang w:eastAsia="fr-FR"/>
              </w:rPr>
              <w:t xml:space="preserve"> ancestrale au Paraguay, dans la culture du </w:t>
            </w:r>
            <w:proofErr w:type="spellStart"/>
            <w:r w:rsidRPr="00874ABA">
              <w:rPr>
                <w:rFonts w:ascii="Arial" w:eastAsia="Times New Roman" w:hAnsi="Arial" w:cs="Arial"/>
                <w:lang w:eastAsia="fr-FR"/>
              </w:rPr>
              <w:t>pohã</w:t>
            </w:r>
            <w:proofErr w:type="spellEnd"/>
            <w:r w:rsidRPr="00874ABA">
              <w:rPr>
                <w:rFonts w:ascii="Arial" w:eastAsia="Times New Roman" w:hAnsi="Arial" w:cs="Arial"/>
                <w:lang w:eastAsia="fr-FR"/>
              </w:rPr>
              <w:t xml:space="preserve"> </w:t>
            </w:r>
            <w:proofErr w:type="spellStart"/>
            <w:r w:rsidRPr="00874ABA">
              <w:rPr>
                <w:rFonts w:ascii="Arial" w:eastAsia="Times New Roman" w:hAnsi="Arial" w:cs="Arial"/>
                <w:lang w:eastAsia="fr-FR"/>
              </w:rPr>
              <w:t>ñana</w:t>
            </w:r>
            <w:proofErr w:type="spellEnd"/>
          </w:p>
        </w:tc>
        <w:tc>
          <w:tcPr>
            <w:tcW w:w="726" w:type="pct"/>
          </w:tcPr>
          <w:p w14:paraId="34875BCD" w14:textId="4E94978E" w:rsidR="00786AE4" w:rsidRPr="00874ABA" w:rsidRDefault="00786AE4" w:rsidP="00786AE4">
            <w:pPr>
              <w:keepNext/>
              <w:spacing w:before="120" w:after="120" w:line="240" w:lineRule="auto"/>
              <w:jc w:val="center"/>
            </w:pPr>
            <w:r w:rsidRPr="00874ABA">
              <w:rPr>
                <w:rFonts w:ascii="Arial" w:eastAsia="Times New Roman" w:hAnsi="Arial" w:cs="Arial"/>
                <w:lang w:eastAsia="fr-FR"/>
              </w:rPr>
              <w:t>Oui</w:t>
            </w:r>
          </w:p>
        </w:tc>
        <w:tc>
          <w:tcPr>
            <w:tcW w:w="564" w:type="pct"/>
          </w:tcPr>
          <w:p w14:paraId="47D98883" w14:textId="34A5A5EA" w:rsidR="00786AE4" w:rsidRPr="00874ABA" w:rsidRDefault="003D29A8" w:rsidP="00786AE4">
            <w:pPr>
              <w:keepNext/>
              <w:spacing w:before="120" w:after="120" w:line="240" w:lineRule="auto"/>
              <w:jc w:val="center"/>
            </w:pPr>
            <w:hyperlink r:id="rId42" w:anchor="8.b.41" w:history="1">
              <w:r w:rsidR="00786AE4" w:rsidRPr="00D3430B">
                <w:rPr>
                  <w:rStyle w:val="Hyperlink"/>
                  <w:rFonts w:ascii="Arial" w:eastAsia="Times New Roman" w:hAnsi="Arial" w:cs="Arial"/>
                  <w:lang w:eastAsia="fr-FR"/>
                </w:rPr>
                <w:t>01603</w:t>
              </w:r>
            </w:hyperlink>
          </w:p>
        </w:tc>
      </w:tr>
      <w:tr w:rsidR="00C53114" w:rsidRPr="00874ABA" w14:paraId="1B0DC7C3" w14:textId="77777777" w:rsidTr="001E1846">
        <w:trPr>
          <w:cantSplit/>
        </w:trPr>
        <w:tc>
          <w:tcPr>
            <w:tcW w:w="968" w:type="pct"/>
          </w:tcPr>
          <w:p w14:paraId="7AB93BB1" w14:textId="65F5044B" w:rsidR="00C53114" w:rsidRPr="00874ABA" w:rsidRDefault="003D29A8" w:rsidP="001E1846">
            <w:pPr>
              <w:spacing w:before="120" w:after="120" w:line="240" w:lineRule="auto"/>
              <w:jc w:val="center"/>
              <w:rPr>
                <w:rFonts w:ascii="Arial" w:eastAsia="Times New Roman" w:hAnsi="Arial" w:cs="Arial"/>
                <w:bCs/>
                <w:lang w:eastAsia="en-GB"/>
              </w:rPr>
            </w:pPr>
            <w:hyperlink w:anchor="decision_9_b_42" w:history="1">
              <w:r w:rsidR="00C53114" w:rsidRPr="00874ABA">
                <w:rPr>
                  <w:rStyle w:val="Hyperlink"/>
                  <w:rFonts w:ascii="Arial" w:eastAsia="Times New Roman" w:hAnsi="Arial" w:cs="Arial"/>
                  <w:bCs/>
                  <w:lang w:eastAsia="en-GB"/>
                </w:rPr>
                <w:t xml:space="preserve">15.COM </w:t>
              </w:r>
              <w:proofErr w:type="gramStart"/>
              <w:r w:rsidR="00874ABA" w:rsidRPr="00874ABA">
                <w:rPr>
                  <w:rStyle w:val="Hyperlink"/>
                  <w:rFonts w:ascii="Arial" w:eastAsia="Times New Roman" w:hAnsi="Arial" w:cs="Arial"/>
                  <w:bCs/>
                  <w:lang w:eastAsia="en-GB"/>
                </w:rPr>
                <w:t>8</w:t>
              </w:r>
              <w:r w:rsidR="00C53114" w:rsidRPr="00874ABA">
                <w:rPr>
                  <w:rStyle w:val="Hyperlink"/>
                  <w:rFonts w:ascii="Arial" w:eastAsia="Times New Roman" w:hAnsi="Arial" w:cs="Arial"/>
                  <w:bCs/>
                  <w:lang w:eastAsia="en-GB"/>
                </w:rPr>
                <w:t>.b.</w:t>
              </w:r>
              <w:proofErr w:type="gramEnd"/>
              <w:r w:rsidR="00C53114" w:rsidRPr="00874ABA">
                <w:rPr>
                  <w:rStyle w:val="Hyperlink"/>
                  <w:rFonts w:ascii="Arial" w:eastAsia="Times New Roman" w:hAnsi="Arial" w:cs="Arial"/>
                  <w:bCs/>
                  <w:lang w:eastAsia="en-GB"/>
                </w:rPr>
                <w:t>42</w:t>
              </w:r>
            </w:hyperlink>
          </w:p>
        </w:tc>
        <w:tc>
          <w:tcPr>
            <w:tcW w:w="1129" w:type="pct"/>
          </w:tcPr>
          <w:p w14:paraId="2F33FAE6" w14:textId="2FB7363D" w:rsidR="00C53114" w:rsidRPr="00874ABA" w:rsidRDefault="00C53114" w:rsidP="001927C5">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Pologne, Bélarus</w:t>
            </w:r>
          </w:p>
        </w:tc>
        <w:tc>
          <w:tcPr>
            <w:tcW w:w="1613" w:type="pct"/>
          </w:tcPr>
          <w:p w14:paraId="782D1E4C" w14:textId="737FC647" w:rsidR="00C53114" w:rsidRPr="00874ABA" w:rsidRDefault="00C53114" w:rsidP="001927C5">
            <w:pPr>
              <w:keepNext/>
              <w:spacing w:before="120" w:after="120" w:line="240" w:lineRule="auto"/>
              <w:rPr>
                <w:rFonts w:ascii="Arial" w:eastAsia="Times New Roman" w:hAnsi="Arial" w:cs="Arial"/>
                <w:lang w:eastAsia="fr-FR"/>
              </w:rPr>
            </w:pPr>
            <w:r w:rsidRPr="00874ABA">
              <w:rPr>
                <w:rFonts w:ascii="Arial" w:eastAsia="Times New Roman" w:hAnsi="Arial" w:cs="Arial"/>
                <w:lang w:eastAsia="fr-FR"/>
              </w:rPr>
              <w:t>La culture apicole dans les arbres</w:t>
            </w:r>
          </w:p>
        </w:tc>
        <w:tc>
          <w:tcPr>
            <w:tcW w:w="726" w:type="pct"/>
          </w:tcPr>
          <w:p w14:paraId="3BC47D7B" w14:textId="77777777" w:rsidR="00C53114" w:rsidRPr="00874ABA" w:rsidRDefault="00C53114" w:rsidP="001927C5">
            <w:pPr>
              <w:keepNext/>
              <w:spacing w:before="120" w:after="120" w:line="240" w:lineRule="auto"/>
              <w:jc w:val="center"/>
            </w:pPr>
          </w:p>
        </w:tc>
        <w:tc>
          <w:tcPr>
            <w:tcW w:w="564" w:type="pct"/>
          </w:tcPr>
          <w:p w14:paraId="75F03428" w14:textId="0522CC1C" w:rsidR="00C53114" w:rsidRPr="00874ABA" w:rsidRDefault="003D29A8" w:rsidP="001927C5">
            <w:pPr>
              <w:keepNext/>
              <w:spacing w:before="120" w:after="120" w:line="240" w:lineRule="auto"/>
              <w:jc w:val="center"/>
              <w:rPr>
                <w:rFonts w:ascii="Arial" w:eastAsia="Times New Roman" w:hAnsi="Arial" w:cs="Arial"/>
                <w:lang w:eastAsia="fr-FR"/>
              </w:rPr>
            </w:pPr>
            <w:hyperlink r:id="rId43" w:anchor="8.b.42" w:history="1">
              <w:r w:rsidR="00C53114" w:rsidRPr="00D3430B">
                <w:rPr>
                  <w:rStyle w:val="Hyperlink"/>
                  <w:rFonts w:ascii="Arial" w:eastAsia="Times New Roman" w:hAnsi="Arial" w:cs="Arial"/>
                  <w:lang w:eastAsia="fr-FR"/>
                </w:rPr>
                <w:t>01573</w:t>
              </w:r>
            </w:hyperlink>
            <w:r w:rsidR="00D3430B">
              <w:rPr>
                <w:rFonts w:ascii="Arial" w:eastAsia="Times New Roman" w:hAnsi="Arial" w:cs="Arial"/>
                <w:color w:val="0000FF"/>
                <w:u w:val="single"/>
                <w:lang w:eastAsia="fr-FR"/>
              </w:rPr>
              <w:t>V</w:t>
            </w:r>
          </w:p>
        </w:tc>
      </w:tr>
    </w:tbl>
    <w:p w14:paraId="2FD4A6CF" w14:textId="64C8CF08" w:rsidR="001927C5" w:rsidRPr="00874ABA" w:rsidRDefault="007A5609" w:rsidP="001E1846">
      <w:pPr>
        <w:pStyle w:val="ListParagraph"/>
        <w:numPr>
          <w:ilvl w:val="0"/>
          <w:numId w:val="2"/>
        </w:numPr>
        <w:spacing w:before="240" w:after="240"/>
        <w:ind w:left="567" w:hanging="567"/>
        <w:jc w:val="both"/>
        <w:rPr>
          <w:rFonts w:ascii="Arial" w:hAnsi="Arial" w:cs="Arial"/>
          <w:snapToGrid w:val="0"/>
          <w:sz w:val="22"/>
          <w:szCs w:val="22"/>
        </w:rPr>
      </w:pPr>
      <w:bookmarkStart w:id="3" w:name="Refer"/>
      <w:r w:rsidRPr="00874ABA">
        <w:rPr>
          <w:rFonts w:ascii="Arial" w:hAnsi="Arial" w:cs="Arial"/>
          <w:snapToGrid w:val="0"/>
          <w:sz w:val="22"/>
          <w:szCs w:val="22"/>
        </w:rPr>
        <w:t>L</w:t>
      </w:r>
      <w:r w:rsidR="00E829D8" w:rsidRPr="00874ABA">
        <w:rPr>
          <w:rFonts w:ascii="Arial" w:hAnsi="Arial" w:cs="Arial"/>
          <w:snapToGrid w:val="0"/>
          <w:sz w:val="22"/>
          <w:szCs w:val="22"/>
        </w:rPr>
        <w:t>’</w:t>
      </w:r>
      <w:r w:rsidRPr="00874ABA">
        <w:rPr>
          <w:rFonts w:ascii="Arial" w:hAnsi="Arial" w:cs="Arial"/>
          <w:snapToGrid w:val="0"/>
          <w:sz w:val="22"/>
          <w:szCs w:val="22"/>
        </w:rPr>
        <w:t xml:space="preserve">Organe </w:t>
      </w:r>
      <w:bookmarkEnd w:id="3"/>
      <w:r w:rsidRPr="00874ABA">
        <w:rPr>
          <w:rFonts w:ascii="Arial" w:hAnsi="Arial" w:cs="Arial"/>
          <w:snapToGrid w:val="0"/>
          <w:sz w:val="22"/>
          <w:szCs w:val="22"/>
        </w:rPr>
        <w:t>d</w:t>
      </w:r>
      <w:r w:rsidR="00E829D8" w:rsidRPr="00874ABA">
        <w:rPr>
          <w:rFonts w:ascii="Arial" w:hAnsi="Arial" w:cs="Arial"/>
          <w:snapToGrid w:val="0"/>
          <w:sz w:val="22"/>
          <w:szCs w:val="22"/>
        </w:rPr>
        <w:t>’</w:t>
      </w:r>
      <w:r w:rsidRPr="00874ABA">
        <w:rPr>
          <w:rFonts w:ascii="Arial" w:hAnsi="Arial" w:cs="Arial"/>
          <w:snapToGrid w:val="0"/>
          <w:sz w:val="22"/>
          <w:szCs w:val="22"/>
        </w:rPr>
        <w:t>évaluation recommande au Comité de renvoyer les candidatures suivantes aux États soumissionnaires</w:t>
      </w:r>
      <w:r w:rsidR="002D50DC" w:rsidRPr="00874ABA">
        <w:rPr>
          <w:rFonts w:ascii="Arial" w:hAnsi="Arial" w:cs="Arial"/>
          <w:snapToGrid w:val="0"/>
          <w:sz w:val="22"/>
          <w:szCs w:val="22"/>
        </w:rPr>
        <w:t> :</w:t>
      </w:r>
    </w:p>
    <w:tbl>
      <w:tblPr>
        <w:tblW w:w="4699" w:type="pct"/>
        <w:tblInd w:w="5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A0" w:firstRow="1" w:lastRow="0" w:firstColumn="1" w:lastColumn="0" w:noHBand="0" w:noVBand="0"/>
      </w:tblPr>
      <w:tblGrid>
        <w:gridCol w:w="1700"/>
        <w:gridCol w:w="1986"/>
        <w:gridCol w:w="2835"/>
        <w:gridCol w:w="1278"/>
        <w:gridCol w:w="988"/>
      </w:tblGrid>
      <w:tr w:rsidR="007A5609" w:rsidRPr="00874ABA" w14:paraId="7347D228" w14:textId="77777777" w:rsidTr="001E1846">
        <w:trPr>
          <w:tblHeader/>
        </w:trPr>
        <w:tc>
          <w:tcPr>
            <w:tcW w:w="968" w:type="pct"/>
            <w:tcBorders>
              <w:right w:val="nil"/>
            </w:tcBorders>
            <w:shd w:val="clear" w:color="auto" w:fill="BFBFBF"/>
            <w:vAlign w:val="center"/>
          </w:tcPr>
          <w:p w14:paraId="7E8800C0" w14:textId="6D9116DE" w:rsidR="007A5609" w:rsidRPr="00874ABA" w:rsidRDefault="00D444AA" w:rsidP="007A5609">
            <w:pPr>
              <w:spacing w:before="120" w:after="120" w:line="240" w:lineRule="auto"/>
              <w:jc w:val="center"/>
              <w:rPr>
                <w:rFonts w:ascii="Arial" w:eastAsia="Times New Roman" w:hAnsi="Arial" w:cs="Arial"/>
                <w:color w:val="000000"/>
                <w:lang w:eastAsia="fr-FR"/>
              </w:rPr>
            </w:pPr>
            <w:r w:rsidRPr="00874ABA">
              <w:rPr>
                <w:rFonts w:ascii="Arial" w:hAnsi="Arial" w:cs="Arial"/>
                <w:b/>
                <w:bCs/>
              </w:rPr>
              <w:t xml:space="preserve">Projet </w:t>
            </w:r>
            <w:r w:rsidRPr="00874ABA">
              <w:rPr>
                <w:rFonts w:ascii="Arial" w:hAnsi="Arial" w:cs="Arial"/>
                <w:b/>
                <w:bCs/>
              </w:rPr>
              <w:br/>
              <w:t>de décision</w:t>
            </w:r>
          </w:p>
        </w:tc>
        <w:tc>
          <w:tcPr>
            <w:tcW w:w="1130" w:type="pct"/>
            <w:tcBorders>
              <w:left w:val="nil"/>
              <w:right w:val="nil"/>
            </w:tcBorders>
            <w:shd w:val="clear" w:color="auto" w:fill="BFBFBF"/>
            <w:vAlign w:val="center"/>
          </w:tcPr>
          <w:p w14:paraId="4291BDEF" w14:textId="16706E18" w:rsidR="007A5609" w:rsidRPr="00874ABA" w:rsidRDefault="00D444AA" w:rsidP="007A5609">
            <w:pPr>
              <w:spacing w:before="120" w:after="120" w:line="240" w:lineRule="auto"/>
              <w:jc w:val="center"/>
              <w:rPr>
                <w:rFonts w:ascii="Arial" w:eastAsia="Times New Roman" w:hAnsi="Arial" w:cs="Arial"/>
                <w:color w:val="000000"/>
                <w:lang w:eastAsia="fr-FR"/>
              </w:rPr>
            </w:pPr>
            <w:r w:rsidRPr="00874ABA">
              <w:rPr>
                <w:rFonts w:ascii="Arial" w:hAnsi="Arial" w:cs="Arial"/>
                <w:b/>
                <w:bCs/>
              </w:rPr>
              <w:t>État soumissionnaire</w:t>
            </w:r>
          </w:p>
        </w:tc>
        <w:tc>
          <w:tcPr>
            <w:tcW w:w="1613" w:type="pct"/>
            <w:tcBorders>
              <w:left w:val="nil"/>
              <w:right w:val="nil"/>
            </w:tcBorders>
            <w:shd w:val="clear" w:color="auto" w:fill="BFBFBF"/>
            <w:vAlign w:val="center"/>
          </w:tcPr>
          <w:p w14:paraId="6C306126" w14:textId="071A9EA7" w:rsidR="007A5609" w:rsidRPr="00874ABA" w:rsidRDefault="00D444AA" w:rsidP="007A5609">
            <w:pPr>
              <w:spacing w:before="120" w:after="120" w:line="240" w:lineRule="auto"/>
              <w:jc w:val="center"/>
              <w:rPr>
                <w:rFonts w:ascii="Arial" w:eastAsia="Times New Roman" w:hAnsi="Arial" w:cs="Arial"/>
                <w:color w:val="000000"/>
                <w:lang w:eastAsia="fr-FR"/>
              </w:rPr>
            </w:pPr>
            <w:r w:rsidRPr="00874ABA">
              <w:rPr>
                <w:rFonts w:ascii="Arial" w:hAnsi="Arial" w:cs="Arial"/>
                <w:b/>
                <w:bCs/>
              </w:rPr>
              <w:t>Candidature</w:t>
            </w:r>
          </w:p>
        </w:tc>
        <w:tc>
          <w:tcPr>
            <w:tcW w:w="727" w:type="pct"/>
            <w:tcBorders>
              <w:left w:val="nil"/>
              <w:right w:val="nil"/>
            </w:tcBorders>
            <w:shd w:val="clear" w:color="auto" w:fill="BFBFBF"/>
          </w:tcPr>
          <w:p w14:paraId="170BDB27" w14:textId="53155495" w:rsidR="007A5609" w:rsidRPr="00874ABA" w:rsidRDefault="00D444AA" w:rsidP="007A5609">
            <w:pPr>
              <w:spacing w:before="120" w:after="120" w:line="240" w:lineRule="auto"/>
              <w:jc w:val="center"/>
              <w:rPr>
                <w:rFonts w:ascii="Arial" w:eastAsia="Times New Roman" w:hAnsi="Arial" w:cs="Arial"/>
                <w:b/>
                <w:bCs/>
                <w:color w:val="000000"/>
                <w:lang w:eastAsia="en-GB"/>
              </w:rPr>
            </w:pPr>
            <w:r w:rsidRPr="00874ABA">
              <w:rPr>
                <w:rFonts w:ascii="Arial" w:hAnsi="Arial" w:cs="Arial"/>
                <w:b/>
              </w:rPr>
              <w:t>Concernée par le dialogue</w:t>
            </w:r>
          </w:p>
        </w:tc>
        <w:tc>
          <w:tcPr>
            <w:tcW w:w="562" w:type="pct"/>
            <w:tcBorders>
              <w:left w:val="nil"/>
              <w:right w:val="single" w:sz="4" w:space="0" w:color="auto"/>
            </w:tcBorders>
            <w:shd w:val="clear" w:color="auto" w:fill="BFBFBF"/>
          </w:tcPr>
          <w:p w14:paraId="3CE333D2" w14:textId="5B99FF23" w:rsidR="007A5609" w:rsidRPr="00874ABA" w:rsidRDefault="00D444AA" w:rsidP="007A5609">
            <w:pPr>
              <w:spacing w:before="120" w:after="120" w:line="240" w:lineRule="auto"/>
              <w:jc w:val="center"/>
              <w:rPr>
                <w:rFonts w:ascii="Arial" w:eastAsia="Times New Roman" w:hAnsi="Arial" w:cs="Arial"/>
                <w:b/>
                <w:bCs/>
                <w:color w:val="000000"/>
                <w:lang w:eastAsia="en-GB"/>
              </w:rPr>
            </w:pPr>
            <w:r w:rsidRPr="00874ABA">
              <w:rPr>
                <w:rFonts w:ascii="Arial" w:hAnsi="Arial" w:cs="Arial"/>
                <w:b/>
                <w:bCs/>
              </w:rPr>
              <w:t>Dossier n°</w:t>
            </w:r>
          </w:p>
        </w:tc>
      </w:tr>
      <w:tr w:rsidR="007A5609" w:rsidRPr="00874ABA" w14:paraId="387E15A0" w14:textId="77777777" w:rsidTr="001E1846">
        <w:tc>
          <w:tcPr>
            <w:tcW w:w="968" w:type="pct"/>
            <w:tcBorders>
              <w:right w:val="nil"/>
            </w:tcBorders>
          </w:tcPr>
          <w:p w14:paraId="255644B0" w14:textId="76DE9683" w:rsidR="007A5609" w:rsidRPr="00874ABA" w:rsidRDefault="003D29A8" w:rsidP="001E1846">
            <w:pPr>
              <w:spacing w:before="120" w:after="120" w:line="240" w:lineRule="auto"/>
              <w:jc w:val="center"/>
              <w:rPr>
                <w:rFonts w:ascii="Arial" w:eastAsia="Times New Roman" w:hAnsi="Arial" w:cs="Arial"/>
                <w:bCs/>
                <w:lang w:eastAsia="en-GB"/>
              </w:rPr>
            </w:pPr>
            <w:hyperlink w:anchor="decision_9_b_2" w:history="1">
              <w:r w:rsidR="007A5609" w:rsidRPr="00874ABA">
                <w:rPr>
                  <w:rStyle w:val="Hyperlink"/>
                  <w:rFonts w:ascii="Arial" w:eastAsia="Times New Roman" w:hAnsi="Arial" w:cs="Arial"/>
                  <w:bCs/>
                  <w:lang w:eastAsia="en-GB"/>
                </w:rPr>
                <w:t xml:space="preserve">15.COM </w:t>
              </w:r>
              <w:proofErr w:type="gramStart"/>
              <w:r w:rsidR="00874ABA" w:rsidRPr="00874ABA">
                <w:rPr>
                  <w:rStyle w:val="Hyperlink"/>
                  <w:rFonts w:ascii="Arial" w:eastAsia="Times New Roman" w:hAnsi="Arial" w:cs="Arial"/>
                  <w:bCs/>
                  <w:lang w:eastAsia="en-GB"/>
                </w:rPr>
                <w:t>8</w:t>
              </w:r>
              <w:r w:rsidR="007A5609" w:rsidRPr="00874ABA">
                <w:rPr>
                  <w:rStyle w:val="Hyperlink"/>
                  <w:rFonts w:ascii="Arial" w:eastAsia="Times New Roman" w:hAnsi="Arial" w:cs="Arial"/>
                  <w:bCs/>
                  <w:lang w:eastAsia="en-GB"/>
                </w:rPr>
                <w:t>.b.</w:t>
              </w:r>
              <w:proofErr w:type="gramEnd"/>
              <w:r w:rsidR="007A5609" w:rsidRPr="00874ABA">
                <w:rPr>
                  <w:rStyle w:val="Hyperlink"/>
                  <w:rFonts w:ascii="Arial" w:eastAsia="Times New Roman" w:hAnsi="Arial" w:cs="Arial"/>
                  <w:bCs/>
                  <w:lang w:eastAsia="en-GB"/>
                </w:rPr>
                <w:t>2</w:t>
              </w:r>
            </w:hyperlink>
          </w:p>
        </w:tc>
        <w:tc>
          <w:tcPr>
            <w:tcW w:w="1130" w:type="pct"/>
            <w:tcBorders>
              <w:left w:val="nil"/>
              <w:right w:val="nil"/>
            </w:tcBorders>
          </w:tcPr>
          <w:p w14:paraId="7995ED06" w14:textId="769F9C5D" w:rsidR="007A5609" w:rsidRPr="00874ABA" w:rsidRDefault="00D444AA" w:rsidP="007A5609">
            <w:pPr>
              <w:spacing w:before="120" w:after="120" w:line="240" w:lineRule="auto"/>
              <w:jc w:val="center"/>
              <w:rPr>
                <w:rFonts w:ascii="Arial" w:eastAsia="Times New Roman" w:hAnsi="Arial" w:cs="Arial"/>
                <w:color w:val="000000"/>
                <w:lang w:eastAsia="fr-FR"/>
              </w:rPr>
            </w:pPr>
            <w:r w:rsidRPr="00874ABA">
              <w:rPr>
                <w:rFonts w:ascii="Arial" w:eastAsia="Times New Roman" w:hAnsi="Arial" w:cs="Arial"/>
                <w:color w:val="000000"/>
                <w:lang w:eastAsia="fr-FR"/>
              </w:rPr>
              <w:t>Roumanie</w:t>
            </w:r>
          </w:p>
        </w:tc>
        <w:tc>
          <w:tcPr>
            <w:tcW w:w="1613" w:type="pct"/>
            <w:tcBorders>
              <w:left w:val="nil"/>
              <w:right w:val="nil"/>
            </w:tcBorders>
          </w:tcPr>
          <w:p w14:paraId="07B2FE43" w14:textId="205436B7" w:rsidR="007A5609" w:rsidRPr="00874ABA" w:rsidRDefault="00D444AA" w:rsidP="007A5609">
            <w:pPr>
              <w:spacing w:before="120" w:after="120" w:line="240" w:lineRule="auto"/>
              <w:rPr>
                <w:rFonts w:ascii="Arial" w:eastAsia="Times New Roman" w:hAnsi="Arial" w:cs="Arial"/>
                <w:color w:val="000000"/>
                <w:lang w:eastAsia="fr-FR"/>
              </w:rPr>
            </w:pPr>
            <w:r w:rsidRPr="00874ABA">
              <w:rPr>
                <w:rFonts w:ascii="Arial" w:eastAsia="Times New Roman" w:hAnsi="Arial" w:cs="Arial"/>
                <w:color w:val="000000"/>
                <w:lang w:eastAsia="fr-FR"/>
              </w:rPr>
              <w:t>Les groupes de musique traditionnelle de Roumanie</w:t>
            </w:r>
          </w:p>
        </w:tc>
        <w:tc>
          <w:tcPr>
            <w:tcW w:w="727" w:type="pct"/>
            <w:tcBorders>
              <w:left w:val="nil"/>
              <w:right w:val="nil"/>
            </w:tcBorders>
          </w:tcPr>
          <w:p w14:paraId="78D10636"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05E83677" w14:textId="2EE255B5" w:rsidR="007A5609" w:rsidRPr="00874ABA" w:rsidRDefault="003D29A8" w:rsidP="007A5609">
            <w:pPr>
              <w:spacing w:before="120" w:after="120" w:line="240" w:lineRule="auto"/>
              <w:jc w:val="center"/>
              <w:rPr>
                <w:rFonts w:ascii="Arial" w:eastAsia="Times New Roman" w:hAnsi="Arial" w:cs="Arial"/>
                <w:lang w:eastAsia="fr-FR"/>
              </w:rPr>
            </w:pPr>
            <w:hyperlink r:id="rId44" w:anchor="8.b.2" w:history="1">
              <w:r w:rsidR="007A5609" w:rsidRPr="00D3430B">
                <w:rPr>
                  <w:rStyle w:val="Hyperlink"/>
                  <w:rFonts w:ascii="Arial" w:eastAsia="Times New Roman" w:hAnsi="Arial" w:cs="Arial"/>
                  <w:lang w:eastAsia="fr-FR"/>
                </w:rPr>
                <w:t>01594</w:t>
              </w:r>
            </w:hyperlink>
          </w:p>
        </w:tc>
      </w:tr>
      <w:tr w:rsidR="007A5609" w:rsidRPr="00874ABA" w14:paraId="69289C93" w14:textId="77777777" w:rsidTr="001E1846">
        <w:tc>
          <w:tcPr>
            <w:tcW w:w="968" w:type="pct"/>
            <w:tcBorders>
              <w:right w:val="nil"/>
            </w:tcBorders>
          </w:tcPr>
          <w:p w14:paraId="58105CE9" w14:textId="5D658ED8" w:rsidR="007A5609" w:rsidRPr="00874ABA" w:rsidRDefault="003D29A8" w:rsidP="001E1846">
            <w:pPr>
              <w:spacing w:before="120" w:after="120" w:line="240" w:lineRule="auto"/>
              <w:jc w:val="center"/>
              <w:rPr>
                <w:rFonts w:ascii="Arial" w:eastAsia="Times New Roman" w:hAnsi="Arial" w:cs="Arial"/>
                <w:lang w:eastAsia="fr-FR"/>
              </w:rPr>
            </w:pPr>
            <w:hyperlink w:anchor="decision_9_b_3"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3</w:t>
              </w:r>
            </w:hyperlink>
          </w:p>
        </w:tc>
        <w:tc>
          <w:tcPr>
            <w:tcW w:w="1130" w:type="pct"/>
            <w:tcBorders>
              <w:left w:val="nil"/>
              <w:right w:val="nil"/>
            </w:tcBorders>
          </w:tcPr>
          <w:p w14:paraId="06C942EB" w14:textId="6F0FB95A" w:rsidR="007A5609" w:rsidRPr="00874ABA" w:rsidRDefault="00D444AA"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Arabie saoudite</w:t>
            </w:r>
          </w:p>
        </w:tc>
        <w:tc>
          <w:tcPr>
            <w:tcW w:w="1613" w:type="pct"/>
            <w:tcBorders>
              <w:left w:val="nil"/>
              <w:right w:val="nil"/>
            </w:tcBorders>
          </w:tcPr>
          <w:p w14:paraId="7218F6E7" w14:textId="1F1EEFB5" w:rsidR="007A5609" w:rsidRPr="00874ABA" w:rsidRDefault="00D444AA" w:rsidP="007A5609">
            <w:pPr>
              <w:spacing w:before="120" w:after="120" w:line="240" w:lineRule="auto"/>
              <w:rPr>
                <w:rFonts w:ascii="Arial" w:eastAsia="Times New Roman" w:hAnsi="Arial" w:cs="Arial"/>
                <w:lang w:eastAsia="fr-FR"/>
              </w:rPr>
            </w:pPr>
            <w:r w:rsidRPr="00874ABA">
              <w:rPr>
                <w:rFonts w:ascii="Arial" w:eastAsia="Times New Roman" w:hAnsi="Arial" w:cs="Arial"/>
                <w:lang w:eastAsia="fr-FR"/>
              </w:rPr>
              <w:t xml:space="preserve">Les connaissances et les pratiques liées à la culture du café </w:t>
            </w:r>
            <w:proofErr w:type="spellStart"/>
            <w:r w:rsidRPr="00874ABA">
              <w:rPr>
                <w:rFonts w:ascii="Arial" w:eastAsia="Times New Roman" w:hAnsi="Arial" w:cs="Arial"/>
                <w:lang w:eastAsia="fr-FR"/>
              </w:rPr>
              <w:t>Khawlani</w:t>
            </w:r>
            <w:proofErr w:type="spellEnd"/>
          </w:p>
        </w:tc>
        <w:tc>
          <w:tcPr>
            <w:tcW w:w="727" w:type="pct"/>
            <w:tcBorders>
              <w:left w:val="nil"/>
              <w:right w:val="nil"/>
            </w:tcBorders>
          </w:tcPr>
          <w:p w14:paraId="42C4EB56"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17851FFB" w14:textId="2BCC1560" w:rsidR="007A5609" w:rsidRPr="00874ABA" w:rsidRDefault="003D29A8" w:rsidP="007A5609">
            <w:pPr>
              <w:spacing w:before="120" w:after="120" w:line="240" w:lineRule="auto"/>
              <w:jc w:val="center"/>
              <w:rPr>
                <w:rFonts w:ascii="Arial" w:eastAsia="Times New Roman" w:hAnsi="Arial" w:cs="Arial"/>
                <w:lang w:eastAsia="fr-FR"/>
              </w:rPr>
            </w:pPr>
            <w:hyperlink r:id="rId45" w:anchor="8.b.3" w:history="1">
              <w:r w:rsidR="007A5609" w:rsidRPr="00D3430B">
                <w:rPr>
                  <w:rStyle w:val="Hyperlink"/>
                  <w:rFonts w:ascii="Arial" w:eastAsia="Times New Roman" w:hAnsi="Arial" w:cs="Arial"/>
                  <w:lang w:eastAsia="fr-FR"/>
                </w:rPr>
                <w:t>01585</w:t>
              </w:r>
            </w:hyperlink>
          </w:p>
        </w:tc>
      </w:tr>
      <w:tr w:rsidR="007A5609" w:rsidRPr="00874ABA" w14:paraId="02351622" w14:textId="77777777" w:rsidTr="001E1846">
        <w:tc>
          <w:tcPr>
            <w:tcW w:w="968" w:type="pct"/>
            <w:tcBorders>
              <w:right w:val="nil"/>
            </w:tcBorders>
          </w:tcPr>
          <w:p w14:paraId="560B9CAD" w14:textId="7495F9C5" w:rsidR="007A5609" w:rsidRPr="00874ABA" w:rsidRDefault="003D29A8" w:rsidP="001E1846">
            <w:pPr>
              <w:spacing w:before="120" w:after="120" w:line="240" w:lineRule="auto"/>
              <w:jc w:val="center"/>
              <w:rPr>
                <w:rFonts w:ascii="Arial" w:eastAsia="Times New Roman" w:hAnsi="Arial" w:cs="Arial"/>
                <w:bCs/>
                <w:lang w:eastAsia="en-GB"/>
              </w:rPr>
            </w:pPr>
            <w:hyperlink w:anchor="decision_9_b_4" w:history="1">
              <w:r w:rsidR="007A5609" w:rsidRPr="00874ABA">
                <w:rPr>
                  <w:rStyle w:val="Hyperlink"/>
                  <w:rFonts w:ascii="Arial" w:eastAsia="Times New Roman" w:hAnsi="Arial" w:cs="Arial"/>
                  <w:bCs/>
                  <w:lang w:eastAsia="en-GB"/>
                </w:rPr>
                <w:t xml:space="preserve">15.COM </w:t>
              </w:r>
              <w:proofErr w:type="gramStart"/>
              <w:r w:rsidR="00874ABA" w:rsidRPr="00874ABA">
                <w:rPr>
                  <w:rStyle w:val="Hyperlink"/>
                  <w:rFonts w:ascii="Arial" w:eastAsia="Times New Roman" w:hAnsi="Arial" w:cs="Arial"/>
                  <w:bCs/>
                  <w:lang w:eastAsia="en-GB"/>
                </w:rPr>
                <w:t>8</w:t>
              </w:r>
              <w:r w:rsidR="007A5609" w:rsidRPr="00874ABA">
                <w:rPr>
                  <w:rStyle w:val="Hyperlink"/>
                  <w:rFonts w:ascii="Arial" w:eastAsia="Times New Roman" w:hAnsi="Arial" w:cs="Arial"/>
                  <w:bCs/>
                  <w:lang w:eastAsia="en-GB"/>
                </w:rPr>
                <w:t>.b.</w:t>
              </w:r>
              <w:proofErr w:type="gramEnd"/>
              <w:r w:rsidR="007A5609" w:rsidRPr="00874ABA">
                <w:rPr>
                  <w:rStyle w:val="Hyperlink"/>
                  <w:rFonts w:ascii="Arial" w:eastAsia="Times New Roman" w:hAnsi="Arial" w:cs="Arial"/>
                  <w:bCs/>
                  <w:lang w:eastAsia="en-GB"/>
                </w:rPr>
                <w:t>4</w:t>
              </w:r>
            </w:hyperlink>
          </w:p>
        </w:tc>
        <w:tc>
          <w:tcPr>
            <w:tcW w:w="1130" w:type="pct"/>
            <w:tcBorders>
              <w:left w:val="nil"/>
              <w:right w:val="nil"/>
            </w:tcBorders>
          </w:tcPr>
          <w:p w14:paraId="16867A8F" w14:textId="32677422" w:rsidR="007A5609" w:rsidRPr="00874ABA" w:rsidRDefault="00D444AA"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Arabie saoudite</w:t>
            </w:r>
            <w:r w:rsidR="006404EB" w:rsidRPr="00874ABA">
              <w:rPr>
                <w:rFonts w:ascii="Arial" w:eastAsia="Times New Roman" w:hAnsi="Arial" w:cs="Arial"/>
                <w:lang w:eastAsia="fr-FR"/>
              </w:rPr>
              <w:t>,</w:t>
            </w:r>
            <w:r w:rsidRPr="00874ABA">
              <w:rPr>
                <w:rFonts w:ascii="Arial" w:hAnsi="Arial" w:cs="Arial"/>
              </w:rPr>
              <w:t xml:space="preserve"> K</w:t>
            </w:r>
            <w:r w:rsidRPr="00874ABA">
              <w:rPr>
                <w:rFonts w:ascii="Arial" w:eastAsia="Times New Roman" w:hAnsi="Arial" w:cs="Arial"/>
                <w:lang w:eastAsia="fr-FR"/>
              </w:rPr>
              <w:t>oweït</w:t>
            </w:r>
          </w:p>
        </w:tc>
        <w:tc>
          <w:tcPr>
            <w:tcW w:w="1613" w:type="pct"/>
            <w:tcBorders>
              <w:left w:val="nil"/>
              <w:right w:val="nil"/>
            </w:tcBorders>
          </w:tcPr>
          <w:p w14:paraId="40186E08" w14:textId="40ABDBD8" w:rsidR="007A5609" w:rsidRPr="00874ABA" w:rsidRDefault="00D444AA" w:rsidP="007A5609">
            <w:pPr>
              <w:spacing w:before="120" w:after="120" w:line="240" w:lineRule="auto"/>
              <w:rPr>
                <w:rFonts w:ascii="Arial" w:eastAsia="Times New Roman" w:hAnsi="Arial" w:cs="Arial"/>
                <w:lang w:eastAsia="fr-FR"/>
              </w:rPr>
            </w:pPr>
            <w:r w:rsidRPr="00874ABA">
              <w:rPr>
                <w:rFonts w:ascii="Arial" w:eastAsia="Times New Roman" w:hAnsi="Arial" w:cs="Arial"/>
                <w:lang w:eastAsia="fr-FR"/>
              </w:rPr>
              <w:t xml:space="preserve">Le tissage traditionnel Al </w:t>
            </w:r>
            <w:proofErr w:type="spellStart"/>
            <w:r w:rsidRPr="00874ABA">
              <w:rPr>
                <w:rFonts w:ascii="Arial" w:eastAsia="Times New Roman" w:hAnsi="Arial" w:cs="Arial"/>
                <w:lang w:eastAsia="fr-FR"/>
              </w:rPr>
              <w:t>Sadu</w:t>
            </w:r>
            <w:proofErr w:type="spellEnd"/>
          </w:p>
        </w:tc>
        <w:tc>
          <w:tcPr>
            <w:tcW w:w="727" w:type="pct"/>
            <w:tcBorders>
              <w:left w:val="nil"/>
              <w:right w:val="nil"/>
            </w:tcBorders>
          </w:tcPr>
          <w:p w14:paraId="0441F796"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71C3DE53" w14:textId="17C84A8D" w:rsidR="007A5609" w:rsidRPr="00874ABA" w:rsidRDefault="003D29A8" w:rsidP="007A5609">
            <w:pPr>
              <w:spacing w:before="120" w:after="120" w:line="240" w:lineRule="auto"/>
              <w:jc w:val="center"/>
              <w:rPr>
                <w:rFonts w:ascii="Arial" w:eastAsia="Times New Roman" w:hAnsi="Arial" w:cs="Arial"/>
                <w:lang w:eastAsia="fr-FR"/>
              </w:rPr>
            </w:pPr>
            <w:hyperlink r:id="rId46" w:anchor="8.b.4" w:history="1">
              <w:r w:rsidR="007A5609" w:rsidRPr="00D3430B">
                <w:rPr>
                  <w:rStyle w:val="Hyperlink"/>
                  <w:rFonts w:ascii="Arial" w:eastAsia="Times New Roman" w:hAnsi="Arial" w:cs="Arial"/>
                  <w:lang w:eastAsia="fr-FR"/>
                </w:rPr>
                <w:t>01586</w:t>
              </w:r>
            </w:hyperlink>
          </w:p>
        </w:tc>
      </w:tr>
      <w:tr w:rsidR="007A5609" w:rsidRPr="00874ABA" w14:paraId="29B92BEC" w14:textId="77777777" w:rsidTr="001E1846">
        <w:tc>
          <w:tcPr>
            <w:tcW w:w="968" w:type="pct"/>
            <w:tcBorders>
              <w:right w:val="nil"/>
            </w:tcBorders>
          </w:tcPr>
          <w:p w14:paraId="499ED31E" w14:textId="5091A486" w:rsidR="007A5609" w:rsidRPr="00874ABA" w:rsidRDefault="003D29A8" w:rsidP="001E1846">
            <w:pPr>
              <w:spacing w:before="120" w:after="120" w:line="240" w:lineRule="auto"/>
              <w:jc w:val="center"/>
              <w:rPr>
                <w:rFonts w:ascii="Arial" w:eastAsia="Times New Roman" w:hAnsi="Arial" w:cs="Arial"/>
                <w:lang w:eastAsia="fr-FR"/>
              </w:rPr>
            </w:pPr>
            <w:hyperlink w:anchor="decision_9_b_7"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7</w:t>
              </w:r>
            </w:hyperlink>
          </w:p>
        </w:tc>
        <w:tc>
          <w:tcPr>
            <w:tcW w:w="1130" w:type="pct"/>
            <w:tcBorders>
              <w:left w:val="nil"/>
              <w:right w:val="nil"/>
            </w:tcBorders>
          </w:tcPr>
          <w:p w14:paraId="6D160BA7" w14:textId="6427E070" w:rsidR="007A5609" w:rsidRPr="00874ABA" w:rsidRDefault="00D444AA"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Espagne</w:t>
            </w:r>
          </w:p>
        </w:tc>
        <w:tc>
          <w:tcPr>
            <w:tcW w:w="1613" w:type="pct"/>
            <w:tcBorders>
              <w:left w:val="nil"/>
              <w:right w:val="nil"/>
            </w:tcBorders>
          </w:tcPr>
          <w:p w14:paraId="01C9E9C7" w14:textId="2B2FBC31" w:rsidR="007A5609" w:rsidRPr="00874ABA" w:rsidRDefault="00D444AA" w:rsidP="007A5609">
            <w:pPr>
              <w:spacing w:before="120" w:after="120" w:line="240" w:lineRule="auto"/>
              <w:rPr>
                <w:rFonts w:ascii="Arial" w:eastAsia="Times New Roman" w:hAnsi="Arial" w:cs="Arial"/>
                <w:lang w:eastAsia="fr-FR"/>
              </w:rPr>
            </w:pPr>
            <w:r w:rsidRPr="00874ABA">
              <w:rPr>
                <w:rFonts w:ascii="Arial" w:eastAsia="Times New Roman" w:hAnsi="Arial" w:cs="Arial"/>
                <w:lang w:eastAsia="fr-FR"/>
              </w:rPr>
              <w:t>Les chevaux du vin</w:t>
            </w:r>
          </w:p>
        </w:tc>
        <w:tc>
          <w:tcPr>
            <w:tcW w:w="727" w:type="pct"/>
            <w:tcBorders>
              <w:left w:val="nil"/>
              <w:right w:val="nil"/>
            </w:tcBorders>
          </w:tcPr>
          <w:p w14:paraId="3A1A1E2E"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1704AEF8" w14:textId="232A4850" w:rsidR="007A5609" w:rsidRPr="00874ABA" w:rsidRDefault="003D29A8" w:rsidP="007A5609">
            <w:pPr>
              <w:spacing w:before="120" w:after="120" w:line="240" w:lineRule="auto"/>
              <w:jc w:val="center"/>
              <w:rPr>
                <w:rFonts w:ascii="Arial" w:eastAsia="Times New Roman" w:hAnsi="Arial" w:cs="Arial"/>
                <w:lang w:eastAsia="fr-FR"/>
              </w:rPr>
            </w:pPr>
            <w:hyperlink r:id="rId47" w:anchor="8.b.7" w:history="1">
              <w:r w:rsidR="007A5609" w:rsidRPr="00D3430B">
                <w:rPr>
                  <w:rStyle w:val="Hyperlink"/>
                  <w:rFonts w:ascii="Arial" w:eastAsia="Times New Roman" w:hAnsi="Arial" w:cs="Arial"/>
                  <w:lang w:eastAsia="fr-FR"/>
                </w:rPr>
                <w:t>00860</w:t>
              </w:r>
            </w:hyperlink>
          </w:p>
        </w:tc>
      </w:tr>
      <w:tr w:rsidR="007A5609" w:rsidRPr="00874ABA" w14:paraId="4911EFA2" w14:textId="77777777" w:rsidTr="001E1846">
        <w:tc>
          <w:tcPr>
            <w:tcW w:w="968" w:type="pct"/>
            <w:tcBorders>
              <w:right w:val="nil"/>
            </w:tcBorders>
          </w:tcPr>
          <w:p w14:paraId="6F47189B" w14:textId="019BEEAB" w:rsidR="007A5609" w:rsidRPr="00874ABA" w:rsidRDefault="003D29A8" w:rsidP="001E1846">
            <w:pPr>
              <w:spacing w:before="120" w:after="120" w:line="240" w:lineRule="auto"/>
              <w:jc w:val="center"/>
              <w:rPr>
                <w:rFonts w:ascii="Arial" w:eastAsia="Times New Roman" w:hAnsi="Arial" w:cs="Arial"/>
                <w:lang w:eastAsia="fr-FR"/>
              </w:rPr>
            </w:pPr>
            <w:hyperlink w:anchor="decision_9_b_13"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13</w:t>
              </w:r>
            </w:hyperlink>
          </w:p>
        </w:tc>
        <w:tc>
          <w:tcPr>
            <w:tcW w:w="1130" w:type="pct"/>
            <w:tcBorders>
              <w:left w:val="nil"/>
              <w:right w:val="nil"/>
            </w:tcBorders>
          </w:tcPr>
          <w:p w14:paraId="1587F85C" w14:textId="488B67D9" w:rsidR="007A5609" w:rsidRPr="00874ABA" w:rsidRDefault="00D444AA"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Algérie</w:t>
            </w:r>
          </w:p>
        </w:tc>
        <w:tc>
          <w:tcPr>
            <w:tcW w:w="1613" w:type="pct"/>
            <w:tcBorders>
              <w:left w:val="nil"/>
              <w:right w:val="nil"/>
            </w:tcBorders>
          </w:tcPr>
          <w:p w14:paraId="1C4F9340" w14:textId="672DE739" w:rsidR="007A5609" w:rsidRPr="00874ABA" w:rsidRDefault="00D444AA" w:rsidP="007A5609">
            <w:pPr>
              <w:spacing w:before="120" w:after="120" w:line="240" w:lineRule="auto"/>
              <w:rPr>
                <w:rFonts w:ascii="Arial" w:eastAsia="Times New Roman" w:hAnsi="Arial" w:cs="Arial"/>
                <w:lang w:eastAsia="fr-FR"/>
              </w:rPr>
            </w:pPr>
            <w:r w:rsidRPr="00874ABA">
              <w:rPr>
                <w:rFonts w:ascii="Arial" w:eastAsia="Times New Roman" w:hAnsi="Arial" w:cs="Arial"/>
                <w:lang w:eastAsia="fr-FR"/>
              </w:rPr>
              <w:t>Le raï, chant populaire d</w:t>
            </w:r>
            <w:r w:rsidR="00E829D8" w:rsidRPr="00874ABA">
              <w:rPr>
                <w:rFonts w:ascii="Arial" w:eastAsia="Times New Roman" w:hAnsi="Arial" w:cs="Arial"/>
                <w:lang w:eastAsia="fr-FR"/>
              </w:rPr>
              <w:t>’</w:t>
            </w:r>
            <w:r w:rsidRPr="00874ABA">
              <w:rPr>
                <w:rFonts w:ascii="Arial" w:eastAsia="Times New Roman" w:hAnsi="Arial" w:cs="Arial"/>
                <w:lang w:eastAsia="fr-FR"/>
              </w:rPr>
              <w:t>Algérie</w:t>
            </w:r>
          </w:p>
        </w:tc>
        <w:tc>
          <w:tcPr>
            <w:tcW w:w="727" w:type="pct"/>
            <w:tcBorders>
              <w:left w:val="nil"/>
              <w:right w:val="nil"/>
            </w:tcBorders>
          </w:tcPr>
          <w:p w14:paraId="33D0D013"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6CCB29DD" w14:textId="72DE4E83" w:rsidR="007A5609" w:rsidRPr="00874ABA" w:rsidRDefault="003D29A8" w:rsidP="007A5609">
            <w:pPr>
              <w:spacing w:before="120" w:after="120" w:line="240" w:lineRule="auto"/>
              <w:jc w:val="center"/>
              <w:rPr>
                <w:rFonts w:ascii="Arial" w:eastAsia="Times New Roman" w:hAnsi="Arial" w:cs="Arial"/>
                <w:lang w:eastAsia="fr-FR"/>
              </w:rPr>
            </w:pPr>
            <w:hyperlink r:id="rId48" w:anchor="8.b.13" w:history="1">
              <w:r w:rsidR="007A5609" w:rsidRPr="00D3430B">
                <w:rPr>
                  <w:rStyle w:val="Hyperlink"/>
                  <w:rFonts w:ascii="Arial" w:eastAsia="Times New Roman" w:hAnsi="Arial" w:cs="Arial"/>
                  <w:lang w:eastAsia="fr-FR"/>
                </w:rPr>
                <w:t>01275</w:t>
              </w:r>
            </w:hyperlink>
          </w:p>
        </w:tc>
      </w:tr>
      <w:tr w:rsidR="007A5609" w:rsidRPr="00874ABA" w14:paraId="05AD8C57" w14:textId="77777777" w:rsidTr="001E1846">
        <w:tc>
          <w:tcPr>
            <w:tcW w:w="968" w:type="pct"/>
            <w:tcBorders>
              <w:right w:val="nil"/>
            </w:tcBorders>
          </w:tcPr>
          <w:p w14:paraId="5022E681" w14:textId="1C8B8400" w:rsidR="007A5609" w:rsidRPr="00874ABA" w:rsidRDefault="003D29A8" w:rsidP="001E1846">
            <w:pPr>
              <w:spacing w:before="120" w:after="120" w:line="240" w:lineRule="auto"/>
              <w:jc w:val="center"/>
              <w:rPr>
                <w:rFonts w:ascii="Arial" w:eastAsia="Times New Roman" w:hAnsi="Arial" w:cs="Arial"/>
                <w:lang w:eastAsia="fr-FR"/>
              </w:rPr>
            </w:pPr>
            <w:hyperlink w:anchor="decision_9_b_18"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18</w:t>
              </w:r>
            </w:hyperlink>
          </w:p>
        </w:tc>
        <w:tc>
          <w:tcPr>
            <w:tcW w:w="1130" w:type="pct"/>
            <w:tcBorders>
              <w:left w:val="nil"/>
              <w:right w:val="nil"/>
            </w:tcBorders>
          </w:tcPr>
          <w:p w14:paraId="65F1B5BB" w14:textId="66070A54" w:rsidR="007A5609" w:rsidRPr="00874ABA" w:rsidRDefault="00D444AA" w:rsidP="007A5609">
            <w:pPr>
              <w:spacing w:before="120" w:after="120" w:line="240" w:lineRule="auto"/>
              <w:jc w:val="center"/>
              <w:rPr>
                <w:rFonts w:ascii="Arial" w:eastAsia="Times New Roman" w:hAnsi="Arial" w:cs="Arial"/>
                <w:lang w:eastAsia="fr-FR"/>
              </w:rPr>
            </w:pPr>
            <w:r w:rsidRPr="00874ABA">
              <w:rPr>
                <w:rFonts w:ascii="Arial" w:hAnsi="Arial" w:cs="Arial"/>
              </w:rPr>
              <w:t>Bangladesh</w:t>
            </w:r>
          </w:p>
        </w:tc>
        <w:tc>
          <w:tcPr>
            <w:tcW w:w="1613" w:type="pct"/>
            <w:tcBorders>
              <w:left w:val="nil"/>
              <w:right w:val="nil"/>
            </w:tcBorders>
          </w:tcPr>
          <w:p w14:paraId="04D5C318" w14:textId="594CCB43" w:rsidR="007A5609" w:rsidRPr="00874ABA" w:rsidRDefault="00D444AA" w:rsidP="007A5609">
            <w:pPr>
              <w:spacing w:before="120" w:after="120" w:line="240" w:lineRule="auto"/>
              <w:rPr>
                <w:rFonts w:ascii="Arial" w:eastAsia="Times New Roman" w:hAnsi="Arial" w:cs="Arial"/>
                <w:lang w:eastAsia="fr-FR"/>
              </w:rPr>
            </w:pPr>
            <w:r w:rsidRPr="00874ABA">
              <w:rPr>
                <w:rFonts w:ascii="Arial" w:eastAsia="Times New Roman" w:hAnsi="Arial" w:cs="Arial"/>
                <w:color w:val="000000" w:themeColor="text1"/>
                <w:lang w:eastAsia="fr-FR"/>
              </w:rPr>
              <w:t>L</w:t>
            </w:r>
            <w:r w:rsidR="00E829D8" w:rsidRPr="00874ABA">
              <w:rPr>
                <w:rFonts w:ascii="Arial" w:eastAsia="Times New Roman" w:hAnsi="Arial" w:cs="Arial"/>
                <w:color w:val="000000" w:themeColor="text1"/>
                <w:lang w:eastAsia="fr-FR"/>
              </w:rPr>
              <w:t>’</w:t>
            </w:r>
            <w:r w:rsidRPr="00874ABA">
              <w:rPr>
                <w:rFonts w:ascii="Arial" w:eastAsia="Times New Roman" w:hAnsi="Arial" w:cs="Arial"/>
                <w:color w:val="000000" w:themeColor="text1"/>
                <w:lang w:eastAsia="fr-FR"/>
              </w:rPr>
              <w:t xml:space="preserve">art traditionnel de la broderie </w:t>
            </w:r>
            <w:proofErr w:type="spellStart"/>
            <w:r w:rsidRPr="00874ABA">
              <w:rPr>
                <w:rFonts w:ascii="Arial" w:eastAsia="Times New Roman" w:hAnsi="Arial" w:cs="Arial"/>
                <w:color w:val="000000" w:themeColor="text1"/>
                <w:lang w:eastAsia="fr-FR"/>
              </w:rPr>
              <w:t>nakshi</w:t>
            </w:r>
            <w:proofErr w:type="spellEnd"/>
            <w:r w:rsidRPr="00874ABA">
              <w:rPr>
                <w:rFonts w:ascii="Arial" w:eastAsia="Times New Roman" w:hAnsi="Arial" w:cs="Arial"/>
                <w:color w:val="000000" w:themeColor="text1"/>
                <w:lang w:eastAsia="fr-FR"/>
              </w:rPr>
              <w:t xml:space="preserve"> </w:t>
            </w:r>
            <w:proofErr w:type="spellStart"/>
            <w:r w:rsidRPr="00874ABA">
              <w:rPr>
                <w:rFonts w:ascii="Arial" w:eastAsia="Times New Roman" w:hAnsi="Arial" w:cs="Arial"/>
                <w:color w:val="000000" w:themeColor="text1"/>
                <w:lang w:eastAsia="fr-FR"/>
              </w:rPr>
              <w:t>kantha</w:t>
            </w:r>
            <w:proofErr w:type="spellEnd"/>
          </w:p>
        </w:tc>
        <w:tc>
          <w:tcPr>
            <w:tcW w:w="727" w:type="pct"/>
            <w:tcBorders>
              <w:left w:val="nil"/>
              <w:right w:val="nil"/>
            </w:tcBorders>
          </w:tcPr>
          <w:p w14:paraId="17AA2260"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74F56841" w14:textId="7926F416" w:rsidR="007A5609" w:rsidRPr="00874ABA" w:rsidRDefault="003D29A8" w:rsidP="007A5609">
            <w:pPr>
              <w:spacing w:before="120" w:after="120" w:line="240" w:lineRule="auto"/>
              <w:jc w:val="center"/>
              <w:rPr>
                <w:rFonts w:ascii="Arial" w:eastAsia="Times New Roman" w:hAnsi="Arial" w:cs="Arial"/>
                <w:lang w:eastAsia="fr-FR"/>
              </w:rPr>
            </w:pPr>
            <w:hyperlink r:id="rId49" w:anchor="8.b.18" w:history="1">
              <w:r w:rsidR="007A5609" w:rsidRPr="00D3430B">
                <w:rPr>
                  <w:rStyle w:val="Hyperlink"/>
                  <w:rFonts w:ascii="Arial" w:eastAsia="Times New Roman" w:hAnsi="Arial" w:cs="Arial"/>
                  <w:lang w:eastAsia="fr-FR"/>
                </w:rPr>
                <w:t>01588</w:t>
              </w:r>
            </w:hyperlink>
          </w:p>
        </w:tc>
      </w:tr>
      <w:tr w:rsidR="007A5609" w:rsidRPr="00874ABA" w14:paraId="4DE8B96B" w14:textId="77777777" w:rsidTr="001E1846">
        <w:tc>
          <w:tcPr>
            <w:tcW w:w="968" w:type="pct"/>
            <w:tcBorders>
              <w:right w:val="nil"/>
            </w:tcBorders>
          </w:tcPr>
          <w:p w14:paraId="44B699E8" w14:textId="37B72035" w:rsidR="007A5609" w:rsidRPr="00874ABA" w:rsidRDefault="003D29A8" w:rsidP="001E1846">
            <w:pPr>
              <w:spacing w:before="120" w:after="120" w:line="240" w:lineRule="auto"/>
              <w:jc w:val="center"/>
              <w:rPr>
                <w:rFonts w:ascii="Arial" w:eastAsia="Times New Roman" w:hAnsi="Arial" w:cs="Arial"/>
                <w:lang w:eastAsia="fr-FR"/>
              </w:rPr>
            </w:pPr>
            <w:hyperlink w:anchor="decision_9_b_20"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20</w:t>
              </w:r>
            </w:hyperlink>
          </w:p>
        </w:tc>
        <w:tc>
          <w:tcPr>
            <w:tcW w:w="1130" w:type="pct"/>
            <w:tcBorders>
              <w:left w:val="nil"/>
              <w:right w:val="nil"/>
            </w:tcBorders>
          </w:tcPr>
          <w:p w14:paraId="2C3B3CF0" w14:textId="64EB1DAE" w:rsidR="007A5609" w:rsidRPr="00874ABA" w:rsidRDefault="007A5609"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Cambod</w:t>
            </w:r>
            <w:r w:rsidR="00D444AA" w:rsidRPr="00874ABA">
              <w:rPr>
                <w:rFonts w:ascii="Arial" w:eastAsia="Times New Roman" w:hAnsi="Arial" w:cs="Arial"/>
                <w:lang w:eastAsia="fr-FR"/>
              </w:rPr>
              <w:t>ge</w:t>
            </w:r>
          </w:p>
        </w:tc>
        <w:tc>
          <w:tcPr>
            <w:tcW w:w="1613" w:type="pct"/>
            <w:tcBorders>
              <w:left w:val="nil"/>
              <w:right w:val="nil"/>
            </w:tcBorders>
          </w:tcPr>
          <w:p w14:paraId="779D8CFD" w14:textId="4E96CF20" w:rsidR="007A5609" w:rsidRPr="00874ABA" w:rsidRDefault="00D444AA" w:rsidP="007A5609">
            <w:pPr>
              <w:spacing w:before="120" w:after="120" w:line="240" w:lineRule="auto"/>
              <w:rPr>
                <w:rFonts w:ascii="Arial" w:eastAsia="Times New Roman" w:hAnsi="Arial" w:cs="Arial"/>
                <w:lang w:eastAsia="fr-FR"/>
              </w:rPr>
            </w:pPr>
            <w:r w:rsidRPr="00874ABA">
              <w:rPr>
                <w:rFonts w:ascii="Arial" w:eastAsia="Times New Roman" w:hAnsi="Arial" w:cs="Arial"/>
                <w:lang w:eastAsia="fr-FR"/>
              </w:rPr>
              <w:t xml:space="preserve">Le </w:t>
            </w:r>
            <w:proofErr w:type="spellStart"/>
            <w:r w:rsidRPr="00874ABA">
              <w:rPr>
                <w:rFonts w:ascii="Arial" w:eastAsia="Times New Roman" w:hAnsi="Arial" w:cs="Arial"/>
                <w:lang w:eastAsia="fr-FR"/>
              </w:rPr>
              <w:t>kun</w:t>
            </w:r>
            <w:proofErr w:type="spellEnd"/>
            <w:r w:rsidRPr="00874ABA">
              <w:rPr>
                <w:rFonts w:ascii="Arial" w:eastAsia="Times New Roman" w:hAnsi="Arial" w:cs="Arial"/>
                <w:lang w:eastAsia="fr-FR"/>
              </w:rPr>
              <w:t xml:space="preserve"> </w:t>
            </w:r>
            <w:proofErr w:type="spellStart"/>
            <w:r w:rsidRPr="00874ABA">
              <w:rPr>
                <w:rFonts w:ascii="Arial" w:eastAsia="Times New Roman" w:hAnsi="Arial" w:cs="Arial"/>
                <w:lang w:eastAsia="fr-FR"/>
              </w:rPr>
              <w:t>lbokator</w:t>
            </w:r>
            <w:proofErr w:type="spellEnd"/>
          </w:p>
        </w:tc>
        <w:tc>
          <w:tcPr>
            <w:tcW w:w="727" w:type="pct"/>
            <w:tcBorders>
              <w:left w:val="nil"/>
              <w:right w:val="nil"/>
            </w:tcBorders>
          </w:tcPr>
          <w:p w14:paraId="7236C2E3"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39DF7DC5" w14:textId="4191689F" w:rsidR="007A5609" w:rsidRPr="00874ABA" w:rsidRDefault="003D29A8" w:rsidP="007A5609">
            <w:pPr>
              <w:spacing w:before="120" w:after="120" w:line="240" w:lineRule="auto"/>
              <w:jc w:val="center"/>
              <w:rPr>
                <w:rFonts w:ascii="Arial" w:eastAsia="Times New Roman" w:hAnsi="Arial" w:cs="Arial"/>
                <w:lang w:eastAsia="fr-FR"/>
              </w:rPr>
            </w:pPr>
            <w:hyperlink r:id="rId50" w:anchor="8.b.20" w:history="1">
              <w:r w:rsidR="007A5609" w:rsidRPr="00D3430B">
                <w:rPr>
                  <w:rStyle w:val="Hyperlink"/>
                  <w:rFonts w:ascii="Arial" w:eastAsia="Times New Roman" w:hAnsi="Arial" w:cs="Arial"/>
                  <w:lang w:eastAsia="fr-FR"/>
                </w:rPr>
                <w:t>01382</w:t>
              </w:r>
            </w:hyperlink>
          </w:p>
        </w:tc>
      </w:tr>
      <w:tr w:rsidR="007A5609" w:rsidRPr="00874ABA" w14:paraId="3B432C68" w14:textId="77777777" w:rsidTr="001E1846">
        <w:tc>
          <w:tcPr>
            <w:tcW w:w="968" w:type="pct"/>
            <w:tcBorders>
              <w:right w:val="nil"/>
            </w:tcBorders>
          </w:tcPr>
          <w:p w14:paraId="16698B47" w14:textId="593C687C" w:rsidR="007A5609" w:rsidRPr="00874ABA" w:rsidRDefault="003D29A8" w:rsidP="001E1846">
            <w:pPr>
              <w:spacing w:before="120" w:after="120" w:line="240" w:lineRule="auto"/>
              <w:jc w:val="center"/>
              <w:rPr>
                <w:rFonts w:ascii="Arial" w:eastAsia="Times New Roman" w:hAnsi="Arial" w:cs="Arial"/>
                <w:lang w:eastAsia="fr-FR"/>
              </w:rPr>
            </w:pPr>
            <w:hyperlink w:anchor="decision_9_b_23"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23</w:t>
              </w:r>
            </w:hyperlink>
          </w:p>
        </w:tc>
        <w:tc>
          <w:tcPr>
            <w:tcW w:w="1130" w:type="pct"/>
            <w:tcBorders>
              <w:left w:val="nil"/>
              <w:right w:val="nil"/>
            </w:tcBorders>
          </w:tcPr>
          <w:p w14:paraId="6A10D00C" w14:textId="01E6BDB7" w:rsidR="007A5609" w:rsidRPr="00874ABA" w:rsidRDefault="007A5609"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Croati</w:t>
            </w:r>
            <w:r w:rsidR="00D444AA" w:rsidRPr="00874ABA">
              <w:rPr>
                <w:rFonts w:ascii="Arial" w:eastAsia="Times New Roman" w:hAnsi="Arial" w:cs="Arial"/>
                <w:lang w:eastAsia="fr-FR"/>
              </w:rPr>
              <w:t>e</w:t>
            </w:r>
          </w:p>
        </w:tc>
        <w:tc>
          <w:tcPr>
            <w:tcW w:w="1613" w:type="pct"/>
            <w:tcBorders>
              <w:left w:val="nil"/>
              <w:right w:val="nil"/>
            </w:tcBorders>
          </w:tcPr>
          <w:p w14:paraId="220A5179" w14:textId="6F915B11" w:rsidR="007A5609" w:rsidRPr="00874ABA" w:rsidRDefault="00D444AA" w:rsidP="007A5609">
            <w:pPr>
              <w:spacing w:before="120" w:after="120" w:line="240" w:lineRule="auto"/>
              <w:rPr>
                <w:rFonts w:ascii="Arial" w:eastAsia="Times New Roman" w:hAnsi="Arial" w:cs="Arial"/>
                <w:lang w:eastAsia="fr-FR"/>
              </w:rPr>
            </w:pPr>
            <w:r w:rsidRPr="00874ABA">
              <w:rPr>
                <w:rFonts w:ascii="Arial" w:eastAsia="Times New Roman" w:hAnsi="Arial" w:cs="Arial"/>
                <w:lang w:eastAsia="fr-FR"/>
              </w:rPr>
              <w:t>Les fêtes de la Saint-</w:t>
            </w:r>
            <w:proofErr w:type="spellStart"/>
            <w:r w:rsidRPr="00874ABA">
              <w:rPr>
                <w:rFonts w:ascii="Arial" w:eastAsia="Times New Roman" w:hAnsi="Arial" w:cs="Arial"/>
                <w:lang w:eastAsia="fr-FR"/>
              </w:rPr>
              <w:t>Tryphon</w:t>
            </w:r>
            <w:proofErr w:type="spellEnd"/>
            <w:r w:rsidRPr="00874ABA">
              <w:rPr>
                <w:rFonts w:ascii="Arial" w:eastAsia="Times New Roman" w:hAnsi="Arial" w:cs="Arial"/>
                <w:lang w:eastAsia="fr-FR"/>
              </w:rPr>
              <w:t xml:space="preserve"> et le </w:t>
            </w:r>
            <w:proofErr w:type="spellStart"/>
            <w:r w:rsidRPr="00874ABA">
              <w:rPr>
                <w:rFonts w:ascii="Arial" w:eastAsia="Times New Roman" w:hAnsi="Arial" w:cs="Arial"/>
                <w:lang w:eastAsia="fr-FR"/>
              </w:rPr>
              <w:t>kolo</w:t>
            </w:r>
            <w:proofErr w:type="spellEnd"/>
            <w:r w:rsidRPr="00874ABA">
              <w:rPr>
                <w:rFonts w:ascii="Arial" w:eastAsia="Times New Roman" w:hAnsi="Arial" w:cs="Arial"/>
                <w:lang w:eastAsia="fr-FR"/>
              </w:rPr>
              <w:t xml:space="preserve"> (danse en cercle) de la Saint-</w:t>
            </w:r>
            <w:proofErr w:type="spellStart"/>
            <w:r w:rsidRPr="00874ABA">
              <w:rPr>
                <w:rFonts w:ascii="Arial" w:eastAsia="Times New Roman" w:hAnsi="Arial" w:cs="Arial"/>
                <w:lang w:eastAsia="fr-FR"/>
              </w:rPr>
              <w:t>Tryphon</w:t>
            </w:r>
            <w:proofErr w:type="spellEnd"/>
            <w:r w:rsidRPr="00874ABA">
              <w:rPr>
                <w:rFonts w:ascii="Arial" w:eastAsia="Times New Roman" w:hAnsi="Arial" w:cs="Arial"/>
                <w:lang w:eastAsia="fr-FR"/>
              </w:rPr>
              <w:t xml:space="preserve">, traditions des Croates de la baie de Kotor vivant en </w:t>
            </w:r>
            <w:r w:rsidR="00124A75" w:rsidRPr="00874ABA">
              <w:rPr>
                <w:rFonts w:ascii="Arial" w:eastAsia="Times New Roman" w:hAnsi="Arial" w:cs="Arial"/>
                <w:lang w:eastAsia="fr-FR"/>
              </w:rPr>
              <w:t xml:space="preserve">République de </w:t>
            </w:r>
            <w:r w:rsidRPr="00874ABA">
              <w:rPr>
                <w:rFonts w:ascii="Arial" w:eastAsia="Times New Roman" w:hAnsi="Arial" w:cs="Arial"/>
                <w:lang w:eastAsia="fr-FR"/>
              </w:rPr>
              <w:t>Croatie</w:t>
            </w:r>
          </w:p>
        </w:tc>
        <w:tc>
          <w:tcPr>
            <w:tcW w:w="727" w:type="pct"/>
            <w:tcBorders>
              <w:left w:val="nil"/>
              <w:right w:val="nil"/>
            </w:tcBorders>
          </w:tcPr>
          <w:p w14:paraId="00E46521"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5508521E" w14:textId="0AAB025A" w:rsidR="007A5609" w:rsidRPr="00874ABA" w:rsidRDefault="003D29A8" w:rsidP="007A5609">
            <w:pPr>
              <w:spacing w:before="120" w:after="120" w:line="240" w:lineRule="auto"/>
              <w:jc w:val="center"/>
              <w:rPr>
                <w:rFonts w:ascii="Arial" w:eastAsia="Times New Roman" w:hAnsi="Arial" w:cs="Arial"/>
                <w:lang w:eastAsia="fr-FR"/>
              </w:rPr>
            </w:pPr>
            <w:hyperlink r:id="rId51" w:anchor="8.b.23" w:history="1">
              <w:r w:rsidR="007A5609" w:rsidRPr="00D3430B">
                <w:rPr>
                  <w:rStyle w:val="Hyperlink"/>
                  <w:rFonts w:ascii="Arial" w:eastAsia="Times New Roman" w:hAnsi="Arial" w:cs="Arial"/>
                  <w:lang w:eastAsia="fr-FR"/>
                </w:rPr>
                <w:t>01472</w:t>
              </w:r>
            </w:hyperlink>
          </w:p>
        </w:tc>
      </w:tr>
      <w:tr w:rsidR="007A5609" w:rsidRPr="00874ABA" w14:paraId="745ED8C6" w14:textId="77777777" w:rsidTr="001E1846">
        <w:tc>
          <w:tcPr>
            <w:tcW w:w="968" w:type="pct"/>
            <w:tcBorders>
              <w:right w:val="nil"/>
            </w:tcBorders>
          </w:tcPr>
          <w:p w14:paraId="1B0B591E" w14:textId="627F447D" w:rsidR="007A5609" w:rsidRPr="00874ABA" w:rsidRDefault="003D29A8" w:rsidP="001E1846">
            <w:pPr>
              <w:spacing w:before="120" w:after="120" w:line="240" w:lineRule="auto"/>
              <w:jc w:val="center"/>
              <w:rPr>
                <w:rFonts w:ascii="Arial" w:eastAsia="Times New Roman" w:hAnsi="Arial" w:cs="Arial"/>
                <w:lang w:eastAsia="fr-FR"/>
              </w:rPr>
            </w:pPr>
            <w:hyperlink w:anchor="decision_9_b_24"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24</w:t>
              </w:r>
            </w:hyperlink>
          </w:p>
        </w:tc>
        <w:tc>
          <w:tcPr>
            <w:tcW w:w="1130" w:type="pct"/>
            <w:tcBorders>
              <w:left w:val="nil"/>
              <w:right w:val="nil"/>
            </w:tcBorders>
          </w:tcPr>
          <w:p w14:paraId="1D668461" w14:textId="77777777" w:rsidR="007A5609" w:rsidRPr="00874ABA" w:rsidRDefault="007A5609"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Cuba</w:t>
            </w:r>
          </w:p>
        </w:tc>
        <w:tc>
          <w:tcPr>
            <w:tcW w:w="1613" w:type="pct"/>
            <w:tcBorders>
              <w:left w:val="nil"/>
              <w:right w:val="nil"/>
            </w:tcBorders>
          </w:tcPr>
          <w:p w14:paraId="00F144B9" w14:textId="3B2E7D35" w:rsidR="007A5609" w:rsidRPr="00874ABA" w:rsidRDefault="00D444AA" w:rsidP="007A5609">
            <w:pPr>
              <w:spacing w:before="120" w:after="120" w:line="240" w:lineRule="auto"/>
              <w:rPr>
                <w:rFonts w:ascii="Arial" w:eastAsia="Times New Roman" w:hAnsi="Arial" w:cs="Arial"/>
                <w:lang w:eastAsia="fr-FR"/>
              </w:rPr>
            </w:pPr>
            <w:r w:rsidRPr="00874ABA">
              <w:rPr>
                <w:rFonts w:ascii="Arial" w:eastAsia="Times New Roman" w:hAnsi="Arial" w:cs="Arial"/>
                <w:lang w:eastAsia="fr-FR"/>
              </w:rPr>
              <w:t>L</w:t>
            </w:r>
            <w:r w:rsidR="00E829D8" w:rsidRPr="00874ABA">
              <w:rPr>
                <w:rFonts w:ascii="Arial" w:eastAsia="Times New Roman" w:hAnsi="Arial" w:cs="Arial"/>
                <w:lang w:eastAsia="fr-FR"/>
              </w:rPr>
              <w:t>’</w:t>
            </w:r>
            <w:r w:rsidRPr="00874ABA">
              <w:rPr>
                <w:rFonts w:ascii="Arial" w:eastAsia="Times New Roman" w:hAnsi="Arial" w:cs="Arial"/>
                <w:lang w:eastAsia="fr-FR"/>
              </w:rPr>
              <w:t>orgue oriental, les savoirs et techniques associés</w:t>
            </w:r>
          </w:p>
        </w:tc>
        <w:tc>
          <w:tcPr>
            <w:tcW w:w="727" w:type="pct"/>
            <w:tcBorders>
              <w:left w:val="nil"/>
              <w:right w:val="nil"/>
            </w:tcBorders>
          </w:tcPr>
          <w:p w14:paraId="42E62B9F"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1324585E" w14:textId="4915E073" w:rsidR="007A5609" w:rsidRPr="00874ABA" w:rsidRDefault="003D29A8" w:rsidP="007A5609">
            <w:pPr>
              <w:spacing w:before="120" w:after="120" w:line="240" w:lineRule="auto"/>
              <w:jc w:val="center"/>
              <w:rPr>
                <w:rFonts w:ascii="Arial" w:eastAsia="Times New Roman" w:hAnsi="Arial" w:cs="Arial"/>
                <w:lang w:eastAsia="fr-FR"/>
              </w:rPr>
            </w:pPr>
            <w:hyperlink r:id="rId52" w:anchor="8.b.24" w:history="1">
              <w:r w:rsidR="007A5609" w:rsidRPr="00D3430B">
                <w:rPr>
                  <w:rStyle w:val="Hyperlink"/>
                  <w:rFonts w:ascii="Arial" w:eastAsia="Times New Roman" w:hAnsi="Arial" w:cs="Arial"/>
                  <w:lang w:eastAsia="fr-FR"/>
                </w:rPr>
                <w:t>01482</w:t>
              </w:r>
            </w:hyperlink>
          </w:p>
        </w:tc>
      </w:tr>
      <w:tr w:rsidR="007A5609" w:rsidRPr="00874ABA" w14:paraId="04B787F5" w14:textId="77777777" w:rsidTr="001E1846">
        <w:tc>
          <w:tcPr>
            <w:tcW w:w="968" w:type="pct"/>
            <w:tcBorders>
              <w:right w:val="nil"/>
            </w:tcBorders>
          </w:tcPr>
          <w:p w14:paraId="7C69430B" w14:textId="2CC26E71" w:rsidR="007A5609" w:rsidRPr="00874ABA" w:rsidRDefault="003D29A8" w:rsidP="001E1846">
            <w:pPr>
              <w:spacing w:before="120" w:after="120" w:line="240" w:lineRule="auto"/>
              <w:jc w:val="center"/>
              <w:rPr>
                <w:rFonts w:ascii="Arial" w:eastAsia="Times New Roman" w:hAnsi="Arial" w:cs="Arial"/>
                <w:lang w:eastAsia="fr-FR"/>
              </w:rPr>
            </w:pPr>
            <w:hyperlink w:anchor="decision_9_b_29"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29</w:t>
              </w:r>
            </w:hyperlink>
          </w:p>
        </w:tc>
        <w:tc>
          <w:tcPr>
            <w:tcW w:w="1130" w:type="pct"/>
            <w:tcBorders>
              <w:left w:val="nil"/>
              <w:right w:val="nil"/>
            </w:tcBorders>
          </w:tcPr>
          <w:p w14:paraId="6D3DECA3" w14:textId="2080BA54" w:rsidR="007A5609" w:rsidRPr="00874ABA" w:rsidRDefault="00D444AA"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Hongrie</w:t>
            </w:r>
          </w:p>
        </w:tc>
        <w:tc>
          <w:tcPr>
            <w:tcW w:w="1613" w:type="pct"/>
            <w:tcBorders>
              <w:left w:val="nil"/>
              <w:right w:val="nil"/>
            </w:tcBorders>
          </w:tcPr>
          <w:p w14:paraId="7BAC1BED" w14:textId="0D1EE816" w:rsidR="007A5609" w:rsidRPr="00874ABA" w:rsidRDefault="00D444AA" w:rsidP="007A5609">
            <w:pPr>
              <w:spacing w:before="120" w:after="120" w:line="240" w:lineRule="auto"/>
              <w:rPr>
                <w:rFonts w:ascii="Arial" w:eastAsia="Times New Roman" w:hAnsi="Arial" w:cs="Arial"/>
                <w:lang w:eastAsia="fr-FR"/>
              </w:rPr>
            </w:pPr>
            <w:r w:rsidRPr="00874ABA">
              <w:rPr>
                <w:rFonts w:ascii="Arial" w:eastAsia="Times New Roman" w:hAnsi="Arial" w:cs="Arial"/>
                <w:lang w:eastAsia="fr-FR"/>
              </w:rPr>
              <w:t xml:space="preserve">La tradition de la </w:t>
            </w:r>
            <w:r w:rsidR="00124A75" w:rsidRPr="00874ABA">
              <w:rPr>
                <w:rFonts w:ascii="Arial" w:eastAsia="Times New Roman" w:hAnsi="Arial" w:cs="Arial"/>
                <w:lang w:eastAsia="fr-FR"/>
              </w:rPr>
              <w:t xml:space="preserve">fabrication de </w:t>
            </w:r>
            <w:r w:rsidRPr="00874ABA">
              <w:rPr>
                <w:rFonts w:ascii="Arial" w:eastAsia="Times New Roman" w:hAnsi="Arial" w:cs="Arial"/>
                <w:lang w:eastAsia="fr-FR"/>
              </w:rPr>
              <w:t>poterie</w:t>
            </w:r>
            <w:r w:rsidR="00124A75" w:rsidRPr="00874ABA">
              <w:rPr>
                <w:rFonts w:ascii="Arial" w:eastAsia="Times New Roman" w:hAnsi="Arial" w:cs="Arial"/>
                <w:lang w:eastAsia="fr-FR"/>
              </w:rPr>
              <w:t>s</w:t>
            </w:r>
            <w:r w:rsidRPr="00874ABA">
              <w:rPr>
                <w:rFonts w:ascii="Arial" w:eastAsia="Times New Roman" w:hAnsi="Arial" w:cs="Arial"/>
                <w:lang w:eastAsia="fr-FR"/>
              </w:rPr>
              <w:t xml:space="preserve"> en Hongrie</w:t>
            </w:r>
          </w:p>
        </w:tc>
        <w:tc>
          <w:tcPr>
            <w:tcW w:w="727" w:type="pct"/>
            <w:tcBorders>
              <w:left w:val="nil"/>
              <w:right w:val="nil"/>
            </w:tcBorders>
          </w:tcPr>
          <w:p w14:paraId="14B856E6"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7EEA7C82" w14:textId="74AE3209" w:rsidR="007A5609" w:rsidRPr="00874ABA" w:rsidRDefault="003D29A8" w:rsidP="007A5609">
            <w:pPr>
              <w:spacing w:before="120" w:after="120" w:line="240" w:lineRule="auto"/>
              <w:jc w:val="center"/>
              <w:rPr>
                <w:rFonts w:ascii="Arial" w:eastAsia="Times New Roman" w:hAnsi="Arial" w:cs="Arial"/>
                <w:lang w:eastAsia="fr-FR"/>
              </w:rPr>
            </w:pPr>
            <w:hyperlink r:id="rId53" w:anchor="8.b.29" w:history="1">
              <w:r w:rsidR="007A5609" w:rsidRPr="00D3430B">
                <w:rPr>
                  <w:rStyle w:val="Hyperlink"/>
                  <w:rFonts w:ascii="Arial" w:eastAsia="Times New Roman" w:hAnsi="Arial" w:cs="Arial"/>
                  <w:lang w:eastAsia="fr-FR"/>
                </w:rPr>
                <w:t>01614</w:t>
              </w:r>
            </w:hyperlink>
          </w:p>
        </w:tc>
      </w:tr>
      <w:tr w:rsidR="007A5609" w:rsidRPr="00874ABA" w14:paraId="324C68F5" w14:textId="77777777" w:rsidTr="001E1846">
        <w:tc>
          <w:tcPr>
            <w:tcW w:w="968" w:type="pct"/>
            <w:tcBorders>
              <w:right w:val="nil"/>
            </w:tcBorders>
          </w:tcPr>
          <w:p w14:paraId="0FE777E1" w14:textId="1F36690B" w:rsidR="007A5609" w:rsidRPr="00874ABA" w:rsidRDefault="003D29A8" w:rsidP="001E1846">
            <w:pPr>
              <w:spacing w:before="120" w:after="120" w:line="240" w:lineRule="auto"/>
              <w:jc w:val="center"/>
              <w:rPr>
                <w:rFonts w:ascii="Arial" w:eastAsia="Times New Roman" w:hAnsi="Arial" w:cs="Arial"/>
                <w:lang w:eastAsia="fr-FR"/>
              </w:rPr>
            </w:pPr>
            <w:hyperlink w:anchor="decision_9_b_30"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30</w:t>
              </w:r>
            </w:hyperlink>
          </w:p>
        </w:tc>
        <w:tc>
          <w:tcPr>
            <w:tcW w:w="1130" w:type="pct"/>
            <w:tcBorders>
              <w:left w:val="nil"/>
              <w:right w:val="nil"/>
            </w:tcBorders>
          </w:tcPr>
          <w:p w14:paraId="3DEEBD38" w14:textId="65BA9045" w:rsidR="007A5609" w:rsidRPr="00874ABA" w:rsidRDefault="00D444AA"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Indonésie</w:t>
            </w:r>
            <w:r w:rsidR="006404EB" w:rsidRPr="00874ABA">
              <w:rPr>
                <w:rFonts w:ascii="Arial" w:eastAsia="Times New Roman" w:hAnsi="Arial" w:cs="Arial"/>
                <w:lang w:eastAsia="fr-FR"/>
              </w:rPr>
              <w:t>,</w:t>
            </w:r>
            <w:r w:rsidRPr="00874ABA">
              <w:rPr>
                <w:rFonts w:ascii="Arial" w:eastAsia="Times New Roman" w:hAnsi="Arial" w:cs="Arial"/>
                <w:lang w:eastAsia="fr-FR"/>
              </w:rPr>
              <w:t xml:space="preserve"> Malaisie</w:t>
            </w:r>
          </w:p>
        </w:tc>
        <w:tc>
          <w:tcPr>
            <w:tcW w:w="1613" w:type="pct"/>
            <w:tcBorders>
              <w:left w:val="nil"/>
              <w:right w:val="nil"/>
            </w:tcBorders>
          </w:tcPr>
          <w:p w14:paraId="0ADDD5F4" w14:textId="512A6D51" w:rsidR="007A5609" w:rsidRPr="00874ABA" w:rsidRDefault="00D444AA" w:rsidP="007A5609">
            <w:pPr>
              <w:spacing w:before="120" w:after="120" w:line="240" w:lineRule="auto"/>
              <w:rPr>
                <w:rFonts w:ascii="Arial" w:eastAsia="Times New Roman" w:hAnsi="Arial" w:cs="Arial"/>
                <w:lang w:eastAsia="fr-FR"/>
              </w:rPr>
            </w:pPr>
            <w:r w:rsidRPr="00874ABA">
              <w:rPr>
                <w:rFonts w:ascii="Arial" w:eastAsia="Times New Roman" w:hAnsi="Arial" w:cs="Arial"/>
                <w:lang w:eastAsia="fr-FR"/>
              </w:rPr>
              <w:t xml:space="preserve">Le </w:t>
            </w:r>
            <w:proofErr w:type="spellStart"/>
            <w:r w:rsidRPr="00874ABA">
              <w:rPr>
                <w:rFonts w:ascii="Arial" w:eastAsia="Times New Roman" w:hAnsi="Arial" w:cs="Arial"/>
                <w:lang w:eastAsia="fr-FR"/>
              </w:rPr>
              <w:t>pantun</w:t>
            </w:r>
            <w:proofErr w:type="spellEnd"/>
          </w:p>
        </w:tc>
        <w:tc>
          <w:tcPr>
            <w:tcW w:w="727" w:type="pct"/>
            <w:tcBorders>
              <w:left w:val="nil"/>
              <w:right w:val="nil"/>
            </w:tcBorders>
          </w:tcPr>
          <w:p w14:paraId="7B65A57D" w14:textId="15F85FFB" w:rsidR="007A5609" w:rsidRPr="00874ABA" w:rsidRDefault="00D444AA"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Oui</w:t>
            </w:r>
          </w:p>
        </w:tc>
        <w:tc>
          <w:tcPr>
            <w:tcW w:w="562" w:type="pct"/>
            <w:tcBorders>
              <w:left w:val="nil"/>
            </w:tcBorders>
          </w:tcPr>
          <w:p w14:paraId="058AA0ED" w14:textId="32E4CECF" w:rsidR="007A5609" w:rsidRPr="00874ABA" w:rsidRDefault="003D29A8" w:rsidP="007A5609">
            <w:pPr>
              <w:spacing w:before="120" w:after="120" w:line="240" w:lineRule="auto"/>
              <w:jc w:val="center"/>
              <w:rPr>
                <w:rFonts w:ascii="Arial" w:eastAsia="Times New Roman" w:hAnsi="Arial" w:cs="Arial"/>
                <w:lang w:eastAsia="fr-FR"/>
              </w:rPr>
            </w:pPr>
            <w:hyperlink r:id="rId54" w:anchor="8.b.30" w:history="1">
              <w:r w:rsidR="007A5609" w:rsidRPr="00D3430B">
                <w:rPr>
                  <w:rStyle w:val="Hyperlink"/>
                  <w:rFonts w:ascii="Arial" w:eastAsia="Times New Roman" w:hAnsi="Arial" w:cs="Arial"/>
                  <w:lang w:eastAsia="fr-FR"/>
                </w:rPr>
                <w:t>01613</w:t>
              </w:r>
            </w:hyperlink>
          </w:p>
        </w:tc>
      </w:tr>
      <w:tr w:rsidR="007A5609" w:rsidRPr="00874ABA" w14:paraId="4A9C2996" w14:textId="77777777" w:rsidTr="001E1846">
        <w:tc>
          <w:tcPr>
            <w:tcW w:w="968" w:type="pct"/>
            <w:tcBorders>
              <w:right w:val="nil"/>
            </w:tcBorders>
          </w:tcPr>
          <w:p w14:paraId="38635612" w14:textId="7DC13BF6" w:rsidR="007A5609" w:rsidRPr="00874ABA" w:rsidRDefault="003D29A8" w:rsidP="001E1846">
            <w:pPr>
              <w:spacing w:before="120" w:after="120" w:line="240" w:lineRule="auto"/>
              <w:jc w:val="center"/>
              <w:rPr>
                <w:rFonts w:ascii="Arial" w:eastAsia="Times New Roman" w:hAnsi="Arial" w:cs="Arial"/>
                <w:lang w:eastAsia="fr-FR"/>
              </w:rPr>
            </w:pPr>
            <w:hyperlink w:anchor="decision_9_b_32"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32</w:t>
              </w:r>
            </w:hyperlink>
          </w:p>
        </w:tc>
        <w:tc>
          <w:tcPr>
            <w:tcW w:w="1130" w:type="pct"/>
            <w:tcBorders>
              <w:left w:val="nil"/>
              <w:right w:val="nil"/>
            </w:tcBorders>
          </w:tcPr>
          <w:p w14:paraId="55E9CCED" w14:textId="2055001F" w:rsidR="007A5609" w:rsidRPr="00874ABA" w:rsidRDefault="001D449F"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 xml:space="preserve"> </w:t>
            </w:r>
            <w:r w:rsidR="006404EB" w:rsidRPr="00874ABA">
              <w:rPr>
                <w:rFonts w:ascii="Arial" w:eastAsia="Times New Roman" w:hAnsi="Arial" w:cs="Arial"/>
                <w:lang w:eastAsia="fr-FR"/>
              </w:rPr>
              <w:t>Iran</w:t>
            </w:r>
            <w:r w:rsidR="002D50DC" w:rsidRPr="00874ABA">
              <w:rPr>
                <w:rFonts w:ascii="Arial" w:eastAsia="Times New Roman" w:hAnsi="Arial" w:cs="Arial"/>
                <w:lang w:eastAsia="fr-FR"/>
              </w:rPr>
              <w:t xml:space="preserve"> (République islamique d’)</w:t>
            </w:r>
            <w:r w:rsidR="006404EB" w:rsidRPr="00874ABA">
              <w:rPr>
                <w:rFonts w:ascii="Arial" w:eastAsia="Times New Roman" w:hAnsi="Arial" w:cs="Arial"/>
                <w:lang w:eastAsia="fr-FR"/>
              </w:rPr>
              <w:t>,</w:t>
            </w:r>
            <w:r w:rsidRPr="00874ABA">
              <w:rPr>
                <w:rFonts w:ascii="Arial" w:eastAsia="Times New Roman" w:hAnsi="Arial" w:cs="Arial"/>
                <w:lang w:eastAsia="fr-FR"/>
              </w:rPr>
              <w:t xml:space="preserve"> République arabe syrienne</w:t>
            </w:r>
          </w:p>
        </w:tc>
        <w:tc>
          <w:tcPr>
            <w:tcW w:w="1613" w:type="pct"/>
            <w:tcBorders>
              <w:left w:val="nil"/>
              <w:right w:val="nil"/>
            </w:tcBorders>
          </w:tcPr>
          <w:p w14:paraId="05677884" w14:textId="79CB9EFF" w:rsidR="007A5609" w:rsidRPr="00874ABA" w:rsidRDefault="001D449F" w:rsidP="007A5609">
            <w:pPr>
              <w:spacing w:before="120" w:after="120" w:line="240" w:lineRule="auto"/>
              <w:rPr>
                <w:rFonts w:ascii="Arial" w:eastAsia="Times New Roman" w:hAnsi="Arial" w:cs="Arial"/>
                <w:lang w:eastAsia="fr-FR"/>
              </w:rPr>
            </w:pPr>
            <w:r w:rsidRPr="00874ABA">
              <w:rPr>
                <w:rFonts w:ascii="Arial" w:eastAsia="Times New Roman" w:hAnsi="Arial" w:cs="Arial"/>
                <w:lang w:eastAsia="fr-FR"/>
              </w:rPr>
              <w:t>La fabrication et la pratique de l</w:t>
            </w:r>
            <w:r w:rsidR="00E829D8" w:rsidRPr="00874ABA">
              <w:rPr>
                <w:rFonts w:ascii="Arial" w:eastAsia="Times New Roman" w:hAnsi="Arial" w:cs="Arial"/>
                <w:lang w:eastAsia="fr-FR"/>
              </w:rPr>
              <w:t>’</w:t>
            </w:r>
            <w:r w:rsidRPr="00874ABA">
              <w:rPr>
                <w:rFonts w:ascii="Arial" w:eastAsia="Times New Roman" w:hAnsi="Arial" w:cs="Arial"/>
                <w:lang w:eastAsia="fr-FR"/>
              </w:rPr>
              <w:t>oud</w:t>
            </w:r>
          </w:p>
        </w:tc>
        <w:tc>
          <w:tcPr>
            <w:tcW w:w="727" w:type="pct"/>
            <w:tcBorders>
              <w:left w:val="nil"/>
              <w:right w:val="nil"/>
            </w:tcBorders>
          </w:tcPr>
          <w:p w14:paraId="6D872050"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73EF9E63" w14:textId="1FB28657" w:rsidR="007A5609" w:rsidRPr="00874ABA" w:rsidRDefault="003D29A8" w:rsidP="007A5609">
            <w:pPr>
              <w:spacing w:before="120" w:after="120" w:line="240" w:lineRule="auto"/>
              <w:jc w:val="center"/>
              <w:rPr>
                <w:rFonts w:ascii="Arial" w:eastAsia="Times New Roman" w:hAnsi="Arial" w:cs="Arial"/>
                <w:lang w:eastAsia="fr-FR"/>
              </w:rPr>
            </w:pPr>
            <w:hyperlink r:id="rId55" w:anchor="8.b.32" w:history="1">
              <w:r w:rsidR="007A5609" w:rsidRPr="00D3430B">
                <w:rPr>
                  <w:rStyle w:val="Hyperlink"/>
                  <w:rFonts w:ascii="Arial" w:eastAsia="Times New Roman" w:hAnsi="Arial" w:cs="Arial"/>
                  <w:lang w:eastAsia="fr-FR"/>
                </w:rPr>
                <w:t>01569</w:t>
              </w:r>
            </w:hyperlink>
          </w:p>
        </w:tc>
      </w:tr>
      <w:tr w:rsidR="007A5609" w:rsidRPr="00874ABA" w14:paraId="789AF50B" w14:textId="77777777" w:rsidTr="001E1846">
        <w:tc>
          <w:tcPr>
            <w:tcW w:w="968" w:type="pct"/>
            <w:tcBorders>
              <w:right w:val="nil"/>
            </w:tcBorders>
          </w:tcPr>
          <w:p w14:paraId="63F42F70" w14:textId="4B37E719" w:rsidR="007A5609" w:rsidRPr="00874ABA" w:rsidRDefault="003D29A8" w:rsidP="001E1846">
            <w:pPr>
              <w:spacing w:before="120" w:after="120" w:line="240" w:lineRule="auto"/>
              <w:jc w:val="center"/>
              <w:rPr>
                <w:rFonts w:ascii="Arial" w:eastAsia="Times New Roman" w:hAnsi="Arial" w:cs="Arial"/>
                <w:lang w:eastAsia="fr-FR"/>
              </w:rPr>
            </w:pPr>
            <w:hyperlink w:anchor="decision_9_b_33"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33</w:t>
              </w:r>
            </w:hyperlink>
          </w:p>
        </w:tc>
        <w:tc>
          <w:tcPr>
            <w:tcW w:w="1130" w:type="pct"/>
            <w:tcBorders>
              <w:left w:val="nil"/>
              <w:right w:val="nil"/>
            </w:tcBorders>
          </w:tcPr>
          <w:p w14:paraId="29CCD4A0" w14:textId="29820278" w:rsidR="007A5609" w:rsidRPr="00874ABA" w:rsidRDefault="001D449F"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Iran</w:t>
            </w:r>
            <w:r w:rsidR="002D50DC" w:rsidRPr="00874ABA">
              <w:rPr>
                <w:rFonts w:ascii="Arial" w:eastAsia="Times New Roman" w:hAnsi="Arial" w:cs="Arial"/>
                <w:lang w:eastAsia="fr-FR"/>
              </w:rPr>
              <w:t xml:space="preserve"> (République islamique d’)</w:t>
            </w:r>
            <w:r w:rsidR="006404EB" w:rsidRPr="00874ABA">
              <w:rPr>
                <w:rFonts w:ascii="Arial" w:eastAsia="Times New Roman" w:hAnsi="Arial" w:cs="Arial"/>
                <w:lang w:eastAsia="fr-FR"/>
              </w:rPr>
              <w:t>,</w:t>
            </w:r>
            <w:r w:rsidRPr="00874ABA">
              <w:rPr>
                <w:rFonts w:ascii="Arial" w:eastAsia="Times New Roman" w:hAnsi="Arial" w:cs="Arial"/>
                <w:lang w:eastAsia="fr-FR"/>
              </w:rPr>
              <w:t xml:space="preserve"> Tadjikistan</w:t>
            </w:r>
          </w:p>
        </w:tc>
        <w:tc>
          <w:tcPr>
            <w:tcW w:w="1613" w:type="pct"/>
            <w:tcBorders>
              <w:left w:val="nil"/>
              <w:right w:val="nil"/>
            </w:tcBorders>
          </w:tcPr>
          <w:p w14:paraId="3205B80C" w14:textId="0909F99F" w:rsidR="007A5609" w:rsidRPr="00874ABA" w:rsidRDefault="001D449F" w:rsidP="007A5609">
            <w:pPr>
              <w:spacing w:before="120" w:after="120" w:line="240" w:lineRule="auto"/>
              <w:rPr>
                <w:rFonts w:ascii="Arial" w:eastAsia="Times New Roman" w:hAnsi="Arial" w:cs="Arial"/>
                <w:lang w:eastAsia="fr-FR"/>
              </w:rPr>
            </w:pPr>
            <w:r w:rsidRPr="00874ABA">
              <w:rPr>
                <w:rFonts w:ascii="Arial" w:eastAsia="Times New Roman" w:hAnsi="Arial" w:cs="Arial"/>
                <w:lang w:eastAsia="fr-FR"/>
              </w:rPr>
              <w:t xml:space="preserve">La cérémonie du </w:t>
            </w:r>
            <w:proofErr w:type="spellStart"/>
            <w:r w:rsidRPr="00874ABA">
              <w:rPr>
                <w:rFonts w:ascii="Arial" w:eastAsia="Times New Roman" w:hAnsi="Arial" w:cs="Arial"/>
                <w:lang w:eastAsia="fr-FR"/>
              </w:rPr>
              <w:t>mehregân</w:t>
            </w:r>
            <w:proofErr w:type="spellEnd"/>
          </w:p>
        </w:tc>
        <w:tc>
          <w:tcPr>
            <w:tcW w:w="727" w:type="pct"/>
            <w:tcBorders>
              <w:left w:val="nil"/>
              <w:right w:val="nil"/>
            </w:tcBorders>
          </w:tcPr>
          <w:p w14:paraId="2072677F"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5FF94362" w14:textId="1970F1A7" w:rsidR="007A5609" w:rsidRPr="00874ABA" w:rsidRDefault="003D29A8" w:rsidP="007A5609">
            <w:pPr>
              <w:spacing w:before="120" w:after="120" w:line="240" w:lineRule="auto"/>
              <w:jc w:val="center"/>
              <w:rPr>
                <w:rFonts w:ascii="Arial" w:eastAsia="Times New Roman" w:hAnsi="Arial" w:cs="Arial"/>
                <w:lang w:eastAsia="fr-FR"/>
              </w:rPr>
            </w:pPr>
            <w:hyperlink r:id="rId56" w:anchor="8.b.33" w:history="1">
              <w:r w:rsidR="007A5609" w:rsidRPr="00D3430B">
                <w:rPr>
                  <w:rStyle w:val="Hyperlink"/>
                  <w:rFonts w:ascii="Arial" w:eastAsia="Times New Roman" w:hAnsi="Arial" w:cs="Arial"/>
                  <w:lang w:eastAsia="fr-FR"/>
                </w:rPr>
                <w:t>01570</w:t>
              </w:r>
            </w:hyperlink>
          </w:p>
        </w:tc>
      </w:tr>
      <w:tr w:rsidR="007A5609" w:rsidRPr="00874ABA" w14:paraId="1F81BF39" w14:textId="77777777" w:rsidTr="001E1846">
        <w:tc>
          <w:tcPr>
            <w:tcW w:w="968" w:type="pct"/>
            <w:tcBorders>
              <w:right w:val="nil"/>
            </w:tcBorders>
          </w:tcPr>
          <w:p w14:paraId="6BB79D28" w14:textId="16532E19" w:rsidR="007A5609" w:rsidRPr="00874ABA" w:rsidRDefault="003D29A8" w:rsidP="001E1846">
            <w:pPr>
              <w:spacing w:before="120" w:after="120" w:line="240" w:lineRule="auto"/>
              <w:jc w:val="center"/>
              <w:rPr>
                <w:rFonts w:ascii="Arial" w:eastAsia="Times New Roman" w:hAnsi="Arial" w:cs="Arial"/>
                <w:lang w:eastAsia="fr-FR"/>
              </w:rPr>
            </w:pPr>
            <w:hyperlink w:anchor="decision_9_b_36"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36</w:t>
              </w:r>
            </w:hyperlink>
          </w:p>
        </w:tc>
        <w:tc>
          <w:tcPr>
            <w:tcW w:w="1130" w:type="pct"/>
            <w:tcBorders>
              <w:left w:val="nil"/>
              <w:right w:val="nil"/>
            </w:tcBorders>
          </w:tcPr>
          <w:p w14:paraId="7E14F29A" w14:textId="77777777" w:rsidR="007A5609" w:rsidRPr="00874ABA" w:rsidRDefault="007A5609"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Kazakhstan</w:t>
            </w:r>
          </w:p>
        </w:tc>
        <w:tc>
          <w:tcPr>
            <w:tcW w:w="1613" w:type="pct"/>
            <w:tcBorders>
              <w:left w:val="nil"/>
              <w:right w:val="nil"/>
            </w:tcBorders>
          </w:tcPr>
          <w:p w14:paraId="04ABED84" w14:textId="5204F555" w:rsidR="007A5609" w:rsidRPr="00874ABA" w:rsidRDefault="001D449F" w:rsidP="00853355">
            <w:pPr>
              <w:keepLines/>
              <w:spacing w:before="120" w:after="120" w:line="240" w:lineRule="auto"/>
              <w:rPr>
                <w:rFonts w:ascii="Arial" w:eastAsia="Times New Roman" w:hAnsi="Arial" w:cs="Arial"/>
                <w:lang w:eastAsia="fr-FR"/>
              </w:rPr>
            </w:pPr>
            <w:r w:rsidRPr="00874ABA">
              <w:rPr>
                <w:rFonts w:ascii="Arial" w:eastAsia="Times New Roman" w:hAnsi="Arial" w:cs="Arial"/>
                <w:lang w:eastAsia="fr-FR"/>
              </w:rPr>
              <w:t>L</w:t>
            </w:r>
            <w:r w:rsidR="00E829D8" w:rsidRPr="00874ABA">
              <w:rPr>
                <w:rFonts w:ascii="Arial" w:eastAsia="Times New Roman" w:hAnsi="Arial" w:cs="Arial"/>
                <w:lang w:eastAsia="fr-FR"/>
              </w:rPr>
              <w:t>’</w:t>
            </w:r>
            <w:proofErr w:type="spellStart"/>
            <w:r w:rsidRPr="00874ABA">
              <w:rPr>
                <w:rFonts w:ascii="Arial" w:eastAsia="Times New Roman" w:hAnsi="Arial" w:cs="Arial"/>
                <w:lang w:eastAsia="fr-FR"/>
              </w:rPr>
              <w:t>ortéké</w:t>
            </w:r>
            <w:proofErr w:type="spellEnd"/>
            <w:r w:rsidRPr="00874ABA">
              <w:rPr>
                <w:rFonts w:ascii="Arial" w:eastAsia="Times New Roman" w:hAnsi="Arial" w:cs="Arial"/>
                <w:lang w:eastAsia="fr-FR"/>
              </w:rPr>
              <w:t>, un art traditionnel kazakh de performance musicale avec des marionnettes</w:t>
            </w:r>
          </w:p>
        </w:tc>
        <w:tc>
          <w:tcPr>
            <w:tcW w:w="727" w:type="pct"/>
            <w:tcBorders>
              <w:left w:val="nil"/>
              <w:right w:val="nil"/>
            </w:tcBorders>
          </w:tcPr>
          <w:p w14:paraId="52C3A643"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36CE32DB" w14:textId="27D62E2B" w:rsidR="007A5609" w:rsidRPr="00874ABA" w:rsidRDefault="003D29A8" w:rsidP="007A5609">
            <w:pPr>
              <w:spacing w:before="120" w:after="120" w:line="240" w:lineRule="auto"/>
              <w:jc w:val="center"/>
              <w:rPr>
                <w:rFonts w:ascii="Arial" w:eastAsia="Times New Roman" w:hAnsi="Arial" w:cs="Arial"/>
                <w:lang w:eastAsia="fr-FR"/>
              </w:rPr>
            </w:pPr>
            <w:hyperlink r:id="rId57" w:anchor="8.b.36" w:history="1">
              <w:r w:rsidR="007A5609" w:rsidRPr="00D3430B">
                <w:rPr>
                  <w:rStyle w:val="Hyperlink"/>
                  <w:rFonts w:ascii="Arial" w:eastAsia="Times New Roman" w:hAnsi="Arial" w:cs="Arial"/>
                  <w:lang w:eastAsia="fr-FR"/>
                </w:rPr>
                <w:t>01497</w:t>
              </w:r>
            </w:hyperlink>
          </w:p>
        </w:tc>
      </w:tr>
      <w:tr w:rsidR="007A5609" w:rsidRPr="00874ABA" w14:paraId="12E3917E" w14:textId="77777777" w:rsidTr="001E1846">
        <w:tc>
          <w:tcPr>
            <w:tcW w:w="968" w:type="pct"/>
            <w:tcBorders>
              <w:right w:val="nil"/>
            </w:tcBorders>
          </w:tcPr>
          <w:p w14:paraId="4F91A202" w14:textId="221C1555" w:rsidR="007A5609" w:rsidRPr="00874ABA" w:rsidRDefault="003D29A8" w:rsidP="001E1846">
            <w:pPr>
              <w:spacing w:before="120" w:after="120" w:line="240" w:lineRule="auto"/>
              <w:jc w:val="center"/>
              <w:rPr>
                <w:rFonts w:ascii="Arial" w:eastAsia="Times New Roman" w:hAnsi="Arial" w:cs="Arial"/>
                <w:lang w:eastAsia="fr-FR"/>
              </w:rPr>
            </w:pPr>
            <w:hyperlink w:anchor="decision_9_b_37"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37</w:t>
              </w:r>
            </w:hyperlink>
          </w:p>
        </w:tc>
        <w:tc>
          <w:tcPr>
            <w:tcW w:w="1130" w:type="pct"/>
            <w:tcBorders>
              <w:left w:val="nil"/>
              <w:right w:val="nil"/>
            </w:tcBorders>
          </w:tcPr>
          <w:p w14:paraId="2100F853" w14:textId="410C8CE7" w:rsidR="007A5609" w:rsidRPr="00874ABA" w:rsidRDefault="001D449F"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Kazakhstan</w:t>
            </w:r>
            <w:r w:rsidR="006404EB" w:rsidRPr="00874ABA">
              <w:rPr>
                <w:rFonts w:ascii="Arial" w:eastAsia="Times New Roman" w:hAnsi="Arial" w:cs="Arial"/>
                <w:lang w:eastAsia="fr-FR"/>
              </w:rPr>
              <w:t>,</w:t>
            </w:r>
            <w:r w:rsidRPr="00874ABA">
              <w:rPr>
                <w:rFonts w:ascii="Arial" w:eastAsia="Times New Roman" w:hAnsi="Arial" w:cs="Arial"/>
                <w:lang w:eastAsia="fr-FR"/>
              </w:rPr>
              <w:t xml:space="preserve"> Kirghizistan</w:t>
            </w:r>
            <w:r w:rsidR="006404EB" w:rsidRPr="00874ABA">
              <w:rPr>
                <w:rFonts w:ascii="Arial" w:eastAsia="Times New Roman" w:hAnsi="Arial" w:cs="Arial"/>
                <w:lang w:eastAsia="fr-FR"/>
              </w:rPr>
              <w:t>,</w:t>
            </w:r>
            <w:r w:rsidRPr="00874ABA">
              <w:rPr>
                <w:rFonts w:ascii="Arial" w:eastAsia="Times New Roman" w:hAnsi="Arial" w:cs="Arial"/>
                <w:lang w:eastAsia="fr-FR"/>
              </w:rPr>
              <w:t xml:space="preserve"> Turquie</w:t>
            </w:r>
          </w:p>
        </w:tc>
        <w:tc>
          <w:tcPr>
            <w:tcW w:w="1613" w:type="pct"/>
            <w:tcBorders>
              <w:left w:val="nil"/>
              <w:right w:val="nil"/>
            </w:tcBorders>
          </w:tcPr>
          <w:p w14:paraId="3D435A93" w14:textId="7BA57C8C" w:rsidR="007A5609" w:rsidRPr="00874ABA" w:rsidRDefault="001D449F" w:rsidP="007A5609">
            <w:pPr>
              <w:spacing w:before="120" w:after="120" w:line="240" w:lineRule="auto"/>
              <w:rPr>
                <w:rFonts w:ascii="Arial" w:eastAsia="Times New Roman" w:hAnsi="Arial" w:cs="Arial"/>
                <w:lang w:eastAsia="fr-FR"/>
              </w:rPr>
            </w:pPr>
            <w:r w:rsidRPr="00874ABA">
              <w:rPr>
                <w:rFonts w:ascii="Arial" w:eastAsia="Times New Roman" w:hAnsi="Arial" w:cs="Arial"/>
                <w:lang w:eastAsia="fr-FR"/>
              </w:rPr>
              <w:t>Le jeu traditionnel d</w:t>
            </w:r>
            <w:r w:rsidR="00E829D8" w:rsidRPr="00874ABA">
              <w:rPr>
                <w:rFonts w:ascii="Arial" w:eastAsia="Times New Roman" w:hAnsi="Arial" w:cs="Arial"/>
                <w:lang w:eastAsia="fr-FR"/>
              </w:rPr>
              <w:t>’</w:t>
            </w:r>
            <w:r w:rsidRPr="00874ABA">
              <w:rPr>
                <w:rFonts w:ascii="Arial" w:eastAsia="Times New Roman" w:hAnsi="Arial" w:cs="Arial"/>
                <w:lang w:eastAsia="fr-FR"/>
              </w:rPr>
              <w:t>intelligence et de stratégie</w:t>
            </w:r>
            <w:r w:rsidR="00124A75" w:rsidRPr="00874ABA">
              <w:rPr>
                <w:rFonts w:ascii="Arial" w:eastAsia="Times New Roman" w:hAnsi="Arial" w:cs="Arial"/>
                <w:lang w:eastAsia="fr-FR"/>
              </w:rPr>
              <w:t> :</w:t>
            </w:r>
            <w:r w:rsidRPr="00874ABA">
              <w:rPr>
                <w:rFonts w:ascii="Arial" w:eastAsia="Times New Roman" w:hAnsi="Arial" w:cs="Arial"/>
                <w:lang w:eastAsia="fr-FR"/>
              </w:rPr>
              <w:t xml:space="preserve"> </w:t>
            </w:r>
            <w:proofErr w:type="spellStart"/>
            <w:r w:rsidRPr="00874ABA">
              <w:rPr>
                <w:rFonts w:ascii="Arial" w:eastAsia="Times New Roman" w:hAnsi="Arial" w:cs="Arial"/>
                <w:lang w:eastAsia="fr-FR"/>
              </w:rPr>
              <w:t>Togyzqumalaq</w:t>
            </w:r>
            <w:proofErr w:type="spellEnd"/>
            <w:r w:rsidRPr="00874ABA">
              <w:rPr>
                <w:rFonts w:ascii="Arial" w:eastAsia="Times New Roman" w:hAnsi="Arial" w:cs="Arial"/>
                <w:lang w:eastAsia="fr-FR"/>
              </w:rPr>
              <w:t xml:space="preserve">, </w:t>
            </w:r>
            <w:proofErr w:type="spellStart"/>
            <w:r w:rsidRPr="00874ABA">
              <w:rPr>
                <w:rFonts w:ascii="Arial" w:eastAsia="Times New Roman" w:hAnsi="Arial" w:cs="Arial"/>
                <w:lang w:eastAsia="fr-FR"/>
              </w:rPr>
              <w:t>Toguz</w:t>
            </w:r>
            <w:proofErr w:type="spellEnd"/>
            <w:r w:rsidRPr="00874ABA">
              <w:rPr>
                <w:rFonts w:ascii="Arial" w:eastAsia="Times New Roman" w:hAnsi="Arial" w:cs="Arial"/>
                <w:lang w:eastAsia="fr-FR"/>
              </w:rPr>
              <w:t xml:space="preserve"> </w:t>
            </w:r>
            <w:proofErr w:type="spellStart"/>
            <w:r w:rsidRPr="00874ABA">
              <w:rPr>
                <w:rFonts w:ascii="Arial" w:eastAsia="Times New Roman" w:hAnsi="Arial" w:cs="Arial"/>
                <w:lang w:eastAsia="fr-FR"/>
              </w:rPr>
              <w:t>Korgool</w:t>
            </w:r>
            <w:proofErr w:type="spellEnd"/>
            <w:r w:rsidRPr="00874ABA">
              <w:rPr>
                <w:rFonts w:ascii="Arial" w:eastAsia="Times New Roman" w:hAnsi="Arial" w:cs="Arial"/>
                <w:lang w:eastAsia="fr-FR"/>
              </w:rPr>
              <w:t>, Mangala/</w:t>
            </w:r>
            <w:proofErr w:type="spellStart"/>
            <w:r w:rsidRPr="00874ABA">
              <w:rPr>
                <w:rFonts w:ascii="Arial" w:eastAsia="Times New Roman" w:hAnsi="Arial" w:cs="Arial"/>
                <w:lang w:eastAsia="fr-FR"/>
              </w:rPr>
              <w:t>Göçürme</w:t>
            </w:r>
            <w:proofErr w:type="spellEnd"/>
          </w:p>
        </w:tc>
        <w:tc>
          <w:tcPr>
            <w:tcW w:w="727" w:type="pct"/>
            <w:tcBorders>
              <w:left w:val="nil"/>
              <w:right w:val="nil"/>
            </w:tcBorders>
          </w:tcPr>
          <w:p w14:paraId="5BF68BBF"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1C5C1021" w14:textId="64084F47" w:rsidR="007A5609" w:rsidRPr="00874ABA" w:rsidRDefault="003D29A8" w:rsidP="007A5609">
            <w:pPr>
              <w:spacing w:before="120" w:after="120" w:line="240" w:lineRule="auto"/>
              <w:jc w:val="center"/>
              <w:rPr>
                <w:rFonts w:ascii="Arial" w:eastAsia="Times New Roman" w:hAnsi="Arial" w:cs="Arial"/>
                <w:lang w:eastAsia="fr-FR"/>
              </w:rPr>
            </w:pPr>
            <w:hyperlink r:id="rId58" w:anchor="8.b.37" w:history="1">
              <w:r w:rsidR="007A5609" w:rsidRPr="00D3430B">
                <w:rPr>
                  <w:rStyle w:val="Hyperlink"/>
                  <w:rFonts w:ascii="Arial" w:eastAsia="Times New Roman" w:hAnsi="Arial" w:cs="Arial"/>
                  <w:lang w:eastAsia="fr-FR"/>
                </w:rPr>
                <w:t>01597</w:t>
              </w:r>
            </w:hyperlink>
          </w:p>
        </w:tc>
      </w:tr>
      <w:tr w:rsidR="007A5609" w:rsidRPr="002C2397" w14:paraId="580088EA" w14:textId="77777777" w:rsidTr="001E1846">
        <w:tc>
          <w:tcPr>
            <w:tcW w:w="968" w:type="pct"/>
            <w:tcBorders>
              <w:right w:val="nil"/>
            </w:tcBorders>
          </w:tcPr>
          <w:p w14:paraId="0B3F2A69" w14:textId="6AAD88E6" w:rsidR="007A5609" w:rsidRPr="00874ABA" w:rsidRDefault="003D29A8" w:rsidP="001E1846">
            <w:pPr>
              <w:spacing w:before="120" w:after="120" w:line="240" w:lineRule="auto"/>
              <w:jc w:val="center"/>
              <w:rPr>
                <w:rFonts w:ascii="Arial" w:eastAsia="Times New Roman" w:hAnsi="Arial" w:cs="Arial"/>
                <w:lang w:eastAsia="fr-FR"/>
              </w:rPr>
            </w:pPr>
            <w:hyperlink w:anchor="decision_9_b_40" w:history="1">
              <w:r w:rsidR="007A5609" w:rsidRPr="00874ABA">
                <w:rPr>
                  <w:rStyle w:val="Hyperlink"/>
                  <w:rFonts w:ascii="Arial" w:eastAsia="Times New Roman" w:hAnsi="Arial" w:cs="Arial"/>
                  <w:lang w:eastAsia="fr-FR"/>
                </w:rPr>
                <w:t xml:space="preserve">15.COM </w:t>
              </w:r>
              <w:proofErr w:type="gramStart"/>
              <w:r w:rsidR="00874ABA" w:rsidRPr="00874ABA">
                <w:rPr>
                  <w:rStyle w:val="Hyperlink"/>
                  <w:rFonts w:ascii="Arial" w:eastAsia="Times New Roman" w:hAnsi="Arial" w:cs="Arial"/>
                  <w:lang w:eastAsia="fr-FR"/>
                </w:rPr>
                <w:t>8</w:t>
              </w:r>
              <w:r w:rsidR="007A5609" w:rsidRPr="00874ABA">
                <w:rPr>
                  <w:rStyle w:val="Hyperlink"/>
                  <w:rFonts w:ascii="Arial" w:eastAsia="Times New Roman" w:hAnsi="Arial" w:cs="Arial"/>
                  <w:lang w:eastAsia="fr-FR"/>
                </w:rPr>
                <w:t>.b.</w:t>
              </w:r>
              <w:proofErr w:type="gramEnd"/>
              <w:r w:rsidR="007A5609" w:rsidRPr="00874ABA">
                <w:rPr>
                  <w:rStyle w:val="Hyperlink"/>
                  <w:rFonts w:ascii="Arial" w:eastAsia="Times New Roman" w:hAnsi="Arial" w:cs="Arial"/>
                  <w:lang w:eastAsia="fr-FR"/>
                </w:rPr>
                <w:t>40</w:t>
              </w:r>
            </w:hyperlink>
          </w:p>
        </w:tc>
        <w:tc>
          <w:tcPr>
            <w:tcW w:w="1130" w:type="pct"/>
            <w:tcBorders>
              <w:left w:val="nil"/>
              <w:right w:val="nil"/>
            </w:tcBorders>
          </w:tcPr>
          <w:p w14:paraId="114AC4CE" w14:textId="77777777" w:rsidR="007A5609" w:rsidRPr="00874ABA" w:rsidRDefault="007A5609" w:rsidP="007A5609">
            <w:pPr>
              <w:spacing w:before="120" w:after="120" w:line="240" w:lineRule="auto"/>
              <w:jc w:val="center"/>
              <w:rPr>
                <w:rFonts w:ascii="Arial" w:eastAsia="Times New Roman" w:hAnsi="Arial" w:cs="Arial"/>
                <w:lang w:eastAsia="fr-FR"/>
              </w:rPr>
            </w:pPr>
            <w:r w:rsidRPr="00874ABA">
              <w:rPr>
                <w:rFonts w:ascii="Arial" w:eastAsia="Times New Roman" w:hAnsi="Arial" w:cs="Arial"/>
                <w:lang w:eastAsia="fr-FR"/>
              </w:rPr>
              <w:t>Oman</w:t>
            </w:r>
          </w:p>
        </w:tc>
        <w:tc>
          <w:tcPr>
            <w:tcW w:w="1613" w:type="pct"/>
            <w:tcBorders>
              <w:left w:val="nil"/>
              <w:right w:val="nil"/>
            </w:tcBorders>
          </w:tcPr>
          <w:p w14:paraId="7C6CD153" w14:textId="189F7048" w:rsidR="007A5609" w:rsidRPr="00874ABA" w:rsidRDefault="001D449F" w:rsidP="007A5609">
            <w:pPr>
              <w:spacing w:before="120" w:after="120" w:line="240" w:lineRule="auto"/>
              <w:rPr>
                <w:rFonts w:ascii="Arial" w:eastAsia="Times New Roman" w:hAnsi="Arial" w:cs="Arial"/>
                <w:lang w:eastAsia="fr-FR"/>
              </w:rPr>
            </w:pPr>
            <w:r w:rsidRPr="00874ABA">
              <w:rPr>
                <w:rFonts w:ascii="Arial" w:eastAsia="Times New Roman" w:hAnsi="Arial" w:cs="Arial"/>
                <w:lang w:eastAsia="fr-FR"/>
              </w:rPr>
              <w:t xml:space="preserve">Le </w:t>
            </w:r>
            <w:proofErr w:type="spellStart"/>
            <w:r w:rsidRPr="00874ABA">
              <w:rPr>
                <w:rFonts w:ascii="Arial" w:eastAsia="Times New Roman" w:hAnsi="Arial" w:cs="Arial"/>
                <w:lang w:eastAsia="fr-FR"/>
              </w:rPr>
              <w:t>khanjar</w:t>
            </w:r>
            <w:proofErr w:type="spellEnd"/>
            <w:r w:rsidRPr="00874ABA">
              <w:rPr>
                <w:rFonts w:ascii="Arial" w:eastAsia="Times New Roman" w:hAnsi="Arial" w:cs="Arial"/>
                <w:lang w:eastAsia="fr-FR"/>
              </w:rPr>
              <w:t>, connaissance de pratiques culturelles et sociales</w:t>
            </w:r>
          </w:p>
        </w:tc>
        <w:tc>
          <w:tcPr>
            <w:tcW w:w="727" w:type="pct"/>
            <w:tcBorders>
              <w:left w:val="nil"/>
              <w:right w:val="nil"/>
            </w:tcBorders>
          </w:tcPr>
          <w:p w14:paraId="75A749B8" w14:textId="77777777" w:rsidR="007A5609" w:rsidRPr="00874ABA" w:rsidRDefault="007A5609" w:rsidP="007A5609">
            <w:pPr>
              <w:spacing w:before="120" w:after="120" w:line="240" w:lineRule="auto"/>
              <w:jc w:val="center"/>
              <w:rPr>
                <w:rFonts w:ascii="Arial" w:eastAsia="Times New Roman" w:hAnsi="Arial" w:cs="Arial"/>
                <w:lang w:eastAsia="fr-FR"/>
              </w:rPr>
            </w:pPr>
          </w:p>
        </w:tc>
        <w:tc>
          <w:tcPr>
            <w:tcW w:w="562" w:type="pct"/>
            <w:tcBorders>
              <w:left w:val="nil"/>
            </w:tcBorders>
          </w:tcPr>
          <w:p w14:paraId="2DC41FB1" w14:textId="0FFC05F6" w:rsidR="007A5609" w:rsidRPr="00874ABA" w:rsidRDefault="003D29A8" w:rsidP="007A5609">
            <w:pPr>
              <w:spacing w:before="120" w:after="120" w:line="240" w:lineRule="auto"/>
              <w:jc w:val="center"/>
              <w:rPr>
                <w:rFonts w:ascii="Arial" w:eastAsia="Times New Roman" w:hAnsi="Arial" w:cs="Arial"/>
                <w:lang w:eastAsia="fr-FR"/>
              </w:rPr>
            </w:pPr>
            <w:hyperlink r:id="rId59" w:anchor="8.b.40" w:history="1">
              <w:r w:rsidR="007A5609" w:rsidRPr="00D3430B">
                <w:rPr>
                  <w:rStyle w:val="Hyperlink"/>
                  <w:rFonts w:ascii="Arial" w:eastAsia="Times New Roman" w:hAnsi="Arial" w:cs="Arial"/>
                  <w:lang w:eastAsia="fr-FR"/>
                </w:rPr>
                <w:t>01485</w:t>
              </w:r>
            </w:hyperlink>
          </w:p>
        </w:tc>
      </w:tr>
    </w:tbl>
    <w:p w14:paraId="3714FC2D" w14:textId="16A80797" w:rsidR="009C2D8B" w:rsidRPr="002C2397" w:rsidRDefault="009C2D8B" w:rsidP="00693BE5">
      <w:pPr>
        <w:pStyle w:val="ListParagraph"/>
        <w:keepNext/>
        <w:numPr>
          <w:ilvl w:val="0"/>
          <w:numId w:val="2"/>
        </w:numPr>
        <w:spacing w:before="240" w:after="240"/>
        <w:ind w:left="567" w:hanging="567"/>
        <w:contextualSpacing w:val="0"/>
        <w:jc w:val="both"/>
        <w:rPr>
          <w:rFonts w:ascii="Arial" w:hAnsi="Arial" w:cs="Arial"/>
          <w:sz w:val="22"/>
          <w:szCs w:val="22"/>
        </w:rPr>
      </w:pPr>
      <w:r w:rsidRPr="002C2397">
        <w:rPr>
          <w:rFonts w:ascii="Arial" w:hAnsi="Arial" w:cs="Arial"/>
          <w:sz w:val="22"/>
          <w:szCs w:val="22"/>
        </w:rPr>
        <w:t>L</w:t>
      </w:r>
      <w:r w:rsidR="00E829D8" w:rsidRPr="002C2397">
        <w:rPr>
          <w:rFonts w:ascii="Arial" w:hAnsi="Arial" w:cs="Arial"/>
          <w:sz w:val="22"/>
          <w:szCs w:val="22"/>
        </w:rPr>
        <w:t>’</w:t>
      </w:r>
      <w:r w:rsidRPr="002C2397">
        <w:rPr>
          <w:rFonts w:ascii="Arial" w:hAnsi="Arial" w:cs="Arial"/>
          <w:sz w:val="22"/>
          <w:szCs w:val="22"/>
        </w:rPr>
        <w:t xml:space="preserve">Organe </w:t>
      </w:r>
      <w:bookmarkStart w:id="4" w:name="Not_inscribe"/>
      <w:r w:rsidRPr="002C2397">
        <w:rPr>
          <w:rFonts w:ascii="Arial" w:hAnsi="Arial" w:cs="Arial"/>
          <w:sz w:val="22"/>
          <w:szCs w:val="22"/>
        </w:rPr>
        <w:t>d</w:t>
      </w:r>
      <w:r w:rsidR="00E829D8" w:rsidRPr="002C2397">
        <w:rPr>
          <w:rFonts w:ascii="Arial" w:hAnsi="Arial" w:cs="Arial"/>
          <w:sz w:val="22"/>
          <w:szCs w:val="22"/>
        </w:rPr>
        <w:t>’</w:t>
      </w:r>
      <w:r w:rsidRPr="002C2397">
        <w:rPr>
          <w:rFonts w:ascii="Arial" w:hAnsi="Arial" w:cs="Arial"/>
          <w:sz w:val="22"/>
          <w:szCs w:val="22"/>
        </w:rPr>
        <w:t xml:space="preserve">évaluation recommande </w:t>
      </w:r>
      <w:bookmarkEnd w:id="4"/>
      <w:r w:rsidRPr="002C2397">
        <w:rPr>
          <w:rFonts w:ascii="Arial" w:hAnsi="Arial" w:cs="Arial"/>
          <w:sz w:val="22"/>
          <w:szCs w:val="22"/>
        </w:rPr>
        <w:t xml:space="preserve">au Comité de ne pas inscrire </w:t>
      </w:r>
      <w:r w:rsidR="002B1ADC">
        <w:rPr>
          <w:rFonts w:ascii="Arial" w:hAnsi="Arial" w:cs="Arial"/>
          <w:sz w:val="22"/>
          <w:szCs w:val="22"/>
        </w:rPr>
        <w:t>l’élément suivant</w:t>
      </w:r>
      <w:r w:rsidRPr="002C2397">
        <w:rPr>
          <w:rFonts w:ascii="Arial" w:hAnsi="Arial" w:cs="Arial"/>
          <w:sz w:val="22"/>
          <w:szCs w:val="22"/>
        </w:rPr>
        <w:t xml:space="preserve"> pour le moment :</w:t>
      </w:r>
    </w:p>
    <w:tbl>
      <w:tblPr>
        <w:tblW w:w="4725" w:type="pct"/>
        <w:tblInd w:w="562"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674"/>
        <w:gridCol w:w="2013"/>
        <w:gridCol w:w="4227"/>
        <w:gridCol w:w="922"/>
      </w:tblGrid>
      <w:tr w:rsidR="006404EB" w:rsidRPr="002C2397" w14:paraId="77209DFF" w14:textId="77777777" w:rsidTr="001E1846">
        <w:trPr>
          <w:cantSplit/>
          <w:tblHeader/>
        </w:trPr>
        <w:tc>
          <w:tcPr>
            <w:tcW w:w="947" w:type="pct"/>
            <w:tcBorders>
              <w:right w:val="nil"/>
            </w:tcBorders>
            <w:shd w:val="clear" w:color="auto" w:fill="BFBFBF"/>
            <w:vAlign w:val="center"/>
          </w:tcPr>
          <w:p w14:paraId="5AEE46A5" w14:textId="69F11B7C" w:rsidR="006404EB" w:rsidRPr="002C2397" w:rsidRDefault="006404EB" w:rsidP="00763DA2">
            <w:pPr>
              <w:spacing w:before="120" w:after="120"/>
              <w:jc w:val="center"/>
              <w:rPr>
                <w:rFonts w:ascii="Arial" w:hAnsi="Arial" w:cs="Arial"/>
              </w:rPr>
            </w:pPr>
            <w:r w:rsidRPr="002C2397">
              <w:rPr>
                <w:rFonts w:ascii="Arial" w:hAnsi="Arial" w:cs="Arial"/>
                <w:b/>
                <w:bCs/>
              </w:rPr>
              <w:t xml:space="preserve">Projet </w:t>
            </w:r>
            <w:r w:rsidRPr="002C2397">
              <w:rPr>
                <w:rFonts w:ascii="Arial" w:hAnsi="Arial" w:cs="Arial"/>
                <w:b/>
                <w:bCs/>
              </w:rPr>
              <w:br/>
              <w:t>de décision</w:t>
            </w:r>
            <w:r w:rsidRPr="002C2397">
              <w:rPr>
                <w:rFonts w:ascii="Arial" w:hAnsi="Arial" w:cs="Arial"/>
                <w:b/>
                <w:bCs/>
                <w:lang w:eastAsia="en-GB"/>
              </w:rPr>
              <w:t xml:space="preserve"> </w:t>
            </w:r>
          </w:p>
        </w:tc>
        <w:tc>
          <w:tcPr>
            <w:tcW w:w="1139" w:type="pct"/>
            <w:tcBorders>
              <w:left w:val="nil"/>
              <w:right w:val="nil"/>
            </w:tcBorders>
            <w:shd w:val="clear" w:color="auto" w:fill="BFBFBF"/>
            <w:vAlign w:val="center"/>
          </w:tcPr>
          <w:p w14:paraId="02191471" w14:textId="051A9B16" w:rsidR="006404EB" w:rsidRPr="002C2397" w:rsidRDefault="006404EB" w:rsidP="00763DA2">
            <w:pPr>
              <w:spacing w:before="120" w:after="120"/>
              <w:jc w:val="center"/>
              <w:rPr>
                <w:rFonts w:ascii="Arial" w:hAnsi="Arial" w:cs="Arial"/>
              </w:rPr>
            </w:pPr>
            <w:r w:rsidRPr="002C2397">
              <w:rPr>
                <w:rFonts w:ascii="Arial" w:hAnsi="Arial" w:cs="Arial"/>
                <w:b/>
                <w:bCs/>
              </w:rPr>
              <w:t>État soumissionnaire</w:t>
            </w:r>
          </w:p>
        </w:tc>
        <w:tc>
          <w:tcPr>
            <w:tcW w:w="2392" w:type="pct"/>
            <w:tcBorders>
              <w:left w:val="nil"/>
              <w:right w:val="nil"/>
            </w:tcBorders>
            <w:shd w:val="clear" w:color="auto" w:fill="BFBFBF"/>
            <w:vAlign w:val="center"/>
          </w:tcPr>
          <w:p w14:paraId="1731E721" w14:textId="5DCE84C6" w:rsidR="006404EB" w:rsidRPr="002C2397" w:rsidRDefault="006404EB" w:rsidP="00763DA2">
            <w:pPr>
              <w:spacing w:before="120" w:after="120"/>
              <w:jc w:val="center"/>
              <w:rPr>
                <w:rFonts w:ascii="Arial" w:hAnsi="Arial" w:cs="Arial"/>
              </w:rPr>
            </w:pPr>
            <w:r w:rsidRPr="002C2397">
              <w:rPr>
                <w:rFonts w:ascii="Arial" w:hAnsi="Arial" w:cs="Arial"/>
                <w:b/>
                <w:bCs/>
              </w:rPr>
              <w:t>Candidature</w:t>
            </w:r>
          </w:p>
        </w:tc>
        <w:tc>
          <w:tcPr>
            <w:tcW w:w="522" w:type="pct"/>
            <w:tcBorders>
              <w:left w:val="nil"/>
            </w:tcBorders>
            <w:shd w:val="clear" w:color="auto" w:fill="BFBFBF"/>
            <w:vAlign w:val="center"/>
          </w:tcPr>
          <w:p w14:paraId="707C99AE" w14:textId="57AEB5DE" w:rsidR="006404EB" w:rsidRPr="002C2397" w:rsidRDefault="006404EB" w:rsidP="00763DA2">
            <w:pPr>
              <w:spacing w:before="120" w:after="120"/>
              <w:jc w:val="center"/>
              <w:rPr>
                <w:rFonts w:ascii="Arial" w:hAnsi="Arial" w:cs="Arial"/>
              </w:rPr>
            </w:pPr>
            <w:r w:rsidRPr="002C2397">
              <w:rPr>
                <w:rFonts w:ascii="Arial" w:hAnsi="Arial" w:cs="Arial"/>
                <w:b/>
                <w:bCs/>
              </w:rPr>
              <w:t>Dossier n°</w:t>
            </w:r>
          </w:p>
        </w:tc>
      </w:tr>
      <w:tr w:rsidR="006404EB" w:rsidRPr="002C2397" w14:paraId="3817B359" w14:textId="77777777" w:rsidTr="001E1846">
        <w:trPr>
          <w:cantSplit/>
          <w:trHeight w:val="409"/>
        </w:trPr>
        <w:tc>
          <w:tcPr>
            <w:tcW w:w="947" w:type="pct"/>
            <w:tcBorders>
              <w:right w:val="nil"/>
            </w:tcBorders>
          </w:tcPr>
          <w:p w14:paraId="395A2E28" w14:textId="5B10D14F" w:rsidR="006404EB" w:rsidRPr="002C2397" w:rsidRDefault="003D29A8" w:rsidP="001E1846">
            <w:pPr>
              <w:spacing w:before="120" w:after="120"/>
              <w:jc w:val="center"/>
              <w:rPr>
                <w:rFonts w:ascii="Arial" w:hAnsi="Arial" w:cs="Arial"/>
                <w:bCs/>
                <w:lang w:eastAsia="en-GB"/>
              </w:rPr>
            </w:pPr>
            <w:hyperlink w:anchor="decision_9_b_26" w:history="1">
              <w:r w:rsidR="006404EB" w:rsidRPr="002C2397">
                <w:rPr>
                  <w:rStyle w:val="Hyperlink"/>
                  <w:rFonts w:ascii="Arial" w:hAnsi="Arial" w:cs="Arial"/>
                  <w:bCs/>
                  <w:lang w:eastAsia="en-GB"/>
                </w:rPr>
                <w:t>15.COM</w:t>
              </w:r>
              <w:r w:rsidR="006404EB" w:rsidRPr="002C2397">
                <w:rPr>
                  <w:rStyle w:val="Hyperlink"/>
                  <w:rFonts w:ascii="Arial" w:eastAsia="SimSun" w:hAnsi="Arial" w:cs="Arial"/>
                  <w:bCs/>
                  <w:lang w:eastAsia="en-GB"/>
                </w:rPr>
                <w:t xml:space="preserve"> </w:t>
              </w:r>
              <w:proofErr w:type="gramStart"/>
              <w:r w:rsidR="00874ABA">
                <w:rPr>
                  <w:rStyle w:val="Hyperlink"/>
                  <w:rFonts w:ascii="Arial" w:eastAsia="SimSun" w:hAnsi="Arial" w:cs="Arial"/>
                  <w:bCs/>
                  <w:lang w:eastAsia="en-GB"/>
                </w:rPr>
                <w:t>8</w:t>
              </w:r>
              <w:r w:rsidR="006404EB" w:rsidRPr="002C2397">
                <w:rPr>
                  <w:rStyle w:val="Hyperlink"/>
                  <w:rFonts w:ascii="Arial" w:eastAsia="SimSun" w:hAnsi="Arial" w:cs="Arial"/>
                  <w:bCs/>
                  <w:lang w:eastAsia="en-GB"/>
                </w:rPr>
                <w:t>.b.</w:t>
              </w:r>
              <w:proofErr w:type="gramEnd"/>
              <w:r w:rsidR="006404EB" w:rsidRPr="002C2397">
                <w:rPr>
                  <w:rStyle w:val="Hyperlink"/>
                  <w:rFonts w:ascii="Arial" w:eastAsia="SimSun" w:hAnsi="Arial" w:cs="Arial"/>
                  <w:bCs/>
                  <w:lang w:eastAsia="en-GB"/>
                </w:rPr>
                <w:t>26</w:t>
              </w:r>
            </w:hyperlink>
          </w:p>
        </w:tc>
        <w:tc>
          <w:tcPr>
            <w:tcW w:w="1139" w:type="pct"/>
            <w:tcBorders>
              <w:left w:val="nil"/>
              <w:right w:val="nil"/>
            </w:tcBorders>
          </w:tcPr>
          <w:p w14:paraId="53A98B5F" w14:textId="16EAB50C" w:rsidR="006404EB" w:rsidRPr="002C2397" w:rsidRDefault="006404EB" w:rsidP="00763DA2">
            <w:pPr>
              <w:spacing w:before="120" w:after="120"/>
              <w:jc w:val="center"/>
              <w:rPr>
                <w:rFonts w:ascii="Arial" w:hAnsi="Arial" w:cs="Arial"/>
              </w:rPr>
            </w:pPr>
            <w:r w:rsidRPr="002C2397">
              <w:rPr>
                <w:rFonts w:ascii="Arial" w:eastAsia="Times New Roman" w:hAnsi="Arial" w:cs="Arial"/>
                <w:lang w:eastAsia="fr-FR"/>
              </w:rPr>
              <w:t>République populaire démocratique de Corée</w:t>
            </w:r>
          </w:p>
        </w:tc>
        <w:tc>
          <w:tcPr>
            <w:tcW w:w="2392" w:type="pct"/>
            <w:tcBorders>
              <w:left w:val="nil"/>
              <w:right w:val="nil"/>
            </w:tcBorders>
          </w:tcPr>
          <w:p w14:paraId="2A54A95C" w14:textId="780B1108" w:rsidR="006404EB" w:rsidRPr="002C2397" w:rsidRDefault="006404EB" w:rsidP="00763DA2">
            <w:pPr>
              <w:spacing w:before="120" w:after="120"/>
              <w:rPr>
                <w:rFonts w:ascii="Arial" w:hAnsi="Arial" w:cs="Arial"/>
                <w:lang w:eastAsia="en-US"/>
              </w:rPr>
            </w:pPr>
            <w:r w:rsidRPr="002C2397">
              <w:rPr>
                <w:rFonts w:ascii="Arial" w:eastAsia="Times New Roman" w:hAnsi="Arial" w:cs="Arial"/>
                <w:lang w:eastAsia="fr-FR"/>
              </w:rPr>
              <w:t>La coutume du costume coréen en République populaire démocratique de Corée</w:t>
            </w:r>
          </w:p>
        </w:tc>
        <w:tc>
          <w:tcPr>
            <w:tcW w:w="522" w:type="pct"/>
            <w:tcBorders>
              <w:left w:val="nil"/>
            </w:tcBorders>
            <w:shd w:val="clear" w:color="auto" w:fill="auto"/>
          </w:tcPr>
          <w:p w14:paraId="0CF1ECD7" w14:textId="64CF44D1" w:rsidR="006404EB" w:rsidRPr="002C2397" w:rsidRDefault="003D29A8" w:rsidP="00763DA2">
            <w:pPr>
              <w:spacing w:before="120" w:after="120"/>
              <w:jc w:val="center"/>
              <w:rPr>
                <w:rFonts w:ascii="Arial" w:hAnsi="Arial" w:cs="Arial"/>
              </w:rPr>
            </w:pPr>
            <w:hyperlink r:id="rId60" w:anchor="8.b.26" w:history="1">
              <w:r w:rsidR="006404EB" w:rsidRPr="00D3430B">
                <w:rPr>
                  <w:rStyle w:val="Hyperlink"/>
                  <w:rFonts w:ascii="Arial" w:hAnsi="Arial" w:cs="Arial"/>
                </w:rPr>
                <w:t>01299</w:t>
              </w:r>
            </w:hyperlink>
          </w:p>
        </w:tc>
      </w:tr>
    </w:tbl>
    <w:p w14:paraId="278C1AE2" w14:textId="77777777" w:rsidR="00702F95" w:rsidRPr="002C2397" w:rsidRDefault="00702F95" w:rsidP="00467AF3">
      <w:pPr>
        <w:pStyle w:val="NoSpacing1"/>
        <w:keepNext/>
        <w:numPr>
          <w:ilvl w:val="0"/>
          <w:numId w:val="1"/>
        </w:numPr>
        <w:tabs>
          <w:tab w:val="left" w:pos="567"/>
        </w:tabs>
        <w:spacing w:before="360" w:after="240"/>
        <w:ind w:hanging="930"/>
        <w:jc w:val="both"/>
        <w:rPr>
          <w:rFonts w:ascii="Arial" w:hAnsi="Arial" w:cs="Arial"/>
          <w:b/>
        </w:rPr>
      </w:pPr>
      <w:r w:rsidRPr="002C2397">
        <w:rPr>
          <w:rFonts w:ascii="Arial" w:hAnsi="Arial" w:cs="Arial"/>
          <w:b/>
        </w:rPr>
        <w:t>Projets de décision</w:t>
      </w:r>
    </w:p>
    <w:p w14:paraId="44F01257" w14:textId="77777777" w:rsidR="00702F95" w:rsidRPr="002C2397" w:rsidRDefault="00702F95" w:rsidP="00EC3825">
      <w:pPr>
        <w:pStyle w:val="ListParagraph"/>
        <w:keepNext/>
        <w:numPr>
          <w:ilvl w:val="0"/>
          <w:numId w:val="2"/>
        </w:numPr>
        <w:spacing w:before="240" w:after="240"/>
        <w:ind w:left="567" w:hanging="567"/>
        <w:contextualSpacing w:val="0"/>
        <w:jc w:val="both"/>
        <w:rPr>
          <w:rFonts w:ascii="Arial" w:hAnsi="Arial" w:cs="Arial"/>
          <w:snapToGrid w:val="0"/>
          <w:sz w:val="22"/>
          <w:szCs w:val="22"/>
        </w:rPr>
      </w:pPr>
      <w:bookmarkStart w:id="5" w:name="_DRAFT_DECISION_10.COM"/>
      <w:bookmarkEnd w:id="5"/>
      <w:r w:rsidRPr="002C2397">
        <w:rPr>
          <w:rFonts w:ascii="Arial" w:hAnsi="Arial" w:cs="Arial"/>
          <w:snapToGrid w:val="0"/>
          <w:sz w:val="22"/>
          <w:szCs w:val="22"/>
        </w:rPr>
        <w:t>Le Comité souhaitera peut-être adopter les décisions suivantes :</w:t>
      </w:r>
    </w:p>
    <w:p w14:paraId="48FC5CF6" w14:textId="74650762" w:rsidR="00702F95" w:rsidRPr="002C2397" w:rsidRDefault="00702F95" w:rsidP="00467AF3">
      <w:pPr>
        <w:pStyle w:val="Heading2"/>
        <w:numPr>
          <w:ilvl w:val="0"/>
          <w:numId w:val="3"/>
        </w:numPr>
        <w:ind w:firstLine="567"/>
        <w:rPr>
          <w:b/>
          <w:bCs/>
          <w:sz w:val="22"/>
          <w:szCs w:val="22"/>
        </w:rPr>
      </w:pPr>
      <w:bookmarkStart w:id="6" w:name="decision_9_b_1"/>
      <w:r w:rsidRPr="002C2397">
        <w:rPr>
          <w:b/>
          <w:bCs/>
          <w:sz w:val="22"/>
          <w:szCs w:val="22"/>
        </w:rPr>
        <w:t>PROJET DE DÉCISION 15.COM </w:t>
      </w:r>
      <w:proofErr w:type="gramStart"/>
      <w:r w:rsidR="00D3430B">
        <w:rPr>
          <w:b/>
          <w:bCs/>
          <w:sz w:val="22"/>
          <w:szCs w:val="22"/>
        </w:rPr>
        <w:t>8</w:t>
      </w:r>
      <w:r w:rsidRPr="002C2397">
        <w:rPr>
          <w:b/>
          <w:bCs/>
          <w:sz w:val="22"/>
          <w:szCs w:val="22"/>
        </w:rPr>
        <w:t>.b.</w:t>
      </w:r>
      <w:proofErr w:type="gramEnd"/>
      <w:r w:rsidRPr="002C2397">
        <w:rPr>
          <w:b/>
          <w:bCs/>
          <w:sz w:val="22"/>
          <w:szCs w:val="22"/>
        </w:rPr>
        <w:t>1</w:t>
      </w:r>
      <w:r w:rsidR="00D44039" w:rsidRPr="002C2397">
        <w:rPr>
          <w:b/>
          <w:bCs/>
          <w:sz w:val="22"/>
          <w:szCs w:val="22"/>
        </w:rPr>
        <w:tab/>
      </w:r>
      <w:r w:rsidR="00D44039" w:rsidRPr="002C2397">
        <w:rPr>
          <w:noProof/>
          <w:color w:val="0000FF"/>
          <w:sz w:val="22"/>
          <w:szCs w:val="22"/>
          <w:lang w:eastAsia="ja-JP"/>
        </w:rPr>
        <w:drawing>
          <wp:inline distT="0" distB="0" distL="0" distR="0" wp14:anchorId="13469209" wp14:editId="199B938C">
            <wp:extent cx="104775" cy="104775"/>
            <wp:effectExtent l="0" t="0" r="9525" b="9525"/>
            <wp:docPr id="1" name="Picture 1">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6"/>
    <w:p w14:paraId="14871C8A" w14:textId="77777777" w:rsidR="00702F95" w:rsidRPr="002C2397" w:rsidRDefault="00702F95" w:rsidP="00467AF3">
      <w:pPr>
        <w:pStyle w:val="NoSpacing"/>
        <w:keepNext/>
        <w:tabs>
          <w:tab w:val="left" w:pos="567"/>
          <w:tab w:val="left" w:pos="1134"/>
          <w:tab w:val="left" w:pos="1701"/>
          <w:tab w:val="left" w:pos="2268"/>
        </w:tabs>
        <w:spacing w:before="120" w:after="120"/>
        <w:ind w:firstLine="567"/>
        <w:jc w:val="both"/>
        <w:rPr>
          <w:rFonts w:ascii="Arial" w:hAnsi="Arial" w:cs="Arial"/>
        </w:rPr>
      </w:pPr>
      <w:r w:rsidRPr="002C2397">
        <w:rPr>
          <w:rFonts w:ascii="Arial" w:hAnsi="Arial" w:cs="Arial"/>
        </w:rPr>
        <w:t>Le Comité</w:t>
      </w:r>
    </w:p>
    <w:p w14:paraId="1E5EA570" w14:textId="61F6008A" w:rsidR="00702F95" w:rsidRPr="002C2397" w:rsidRDefault="00702F95" w:rsidP="00BF11BD">
      <w:pPr>
        <w:pStyle w:val="Style1"/>
        <w:tabs>
          <w:tab w:val="clear" w:pos="1134"/>
          <w:tab w:val="left" w:pos="1418"/>
        </w:tabs>
        <w:ind w:left="1134" w:hanging="567"/>
      </w:pPr>
      <w:r w:rsidRPr="002C2397">
        <w:rPr>
          <w:u w:val="single"/>
        </w:rPr>
        <w:t>Prend note</w:t>
      </w:r>
      <w:r w:rsidRPr="002C2397">
        <w:t xml:space="preserve"> que la République de Corée a proposé la candidature </w:t>
      </w:r>
      <w:r w:rsidRPr="00501186">
        <w:t>d</w:t>
      </w:r>
      <w:r w:rsidR="00501186" w:rsidRPr="00501186">
        <w:t>e</w:t>
      </w:r>
      <w:r w:rsidRPr="002C2397">
        <w:rPr>
          <w:b/>
          <w:bCs/>
        </w:rPr>
        <w:t xml:space="preserve"> </w:t>
      </w:r>
      <w:proofErr w:type="spellStart"/>
      <w:r w:rsidRPr="002C2397">
        <w:rPr>
          <w:b/>
          <w:bCs/>
        </w:rPr>
        <w:t>Yeondeunghoe</w:t>
      </w:r>
      <w:proofErr w:type="spellEnd"/>
      <w:r w:rsidRPr="002C2397">
        <w:rPr>
          <w:b/>
          <w:bCs/>
        </w:rPr>
        <w:t>, fête des lanternes en République de Corée</w:t>
      </w:r>
      <w:r w:rsidRPr="002C2397">
        <w:t xml:space="preserve"> (n°</w:t>
      </w:r>
      <w:r w:rsidR="00CC62B3">
        <w:t> </w:t>
      </w:r>
      <w:r w:rsidRPr="002C2397">
        <w:t>00882) pour inscription sur la Liste représentative du patrimoine culturel immatériel de l</w:t>
      </w:r>
      <w:r w:rsidR="00E829D8" w:rsidRPr="002C2397">
        <w:t>’</w:t>
      </w:r>
      <w:r w:rsidRPr="002C2397">
        <w:t>humanité :</w:t>
      </w:r>
    </w:p>
    <w:p w14:paraId="2FFD8238" w14:textId="2107C1E7" w:rsidR="00702F95" w:rsidRPr="002C2397" w:rsidRDefault="00702F95"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 xml:space="preserve">Le </w:t>
      </w:r>
      <w:proofErr w:type="spellStart"/>
      <w:r w:rsidRPr="002C2397">
        <w:rPr>
          <w:rFonts w:ascii="Arial" w:eastAsia="Times New Roman" w:hAnsi="Arial" w:cs="Arial"/>
          <w:lang w:eastAsia="fr-FR"/>
        </w:rPr>
        <w:t>Yeondeunghoe</w:t>
      </w:r>
      <w:proofErr w:type="spellEnd"/>
      <w:r w:rsidRPr="002C2397">
        <w:rPr>
          <w:rFonts w:ascii="Arial" w:eastAsia="Times New Roman" w:hAnsi="Arial" w:cs="Arial"/>
          <w:lang w:eastAsia="fr-FR"/>
        </w:rPr>
        <w:t>, fête des lanternes, est célébré dans toute la République de Corée. À l</w:t>
      </w:r>
      <w:r w:rsidR="00E829D8" w:rsidRPr="002C2397">
        <w:rPr>
          <w:rFonts w:ascii="Arial" w:eastAsia="Times New Roman" w:hAnsi="Arial" w:cs="Arial"/>
          <w:lang w:eastAsia="fr-FR"/>
        </w:rPr>
        <w:t>’</w:t>
      </w:r>
      <w:r w:rsidRPr="002C2397">
        <w:rPr>
          <w:rFonts w:ascii="Arial" w:eastAsia="Times New Roman" w:hAnsi="Arial" w:cs="Arial"/>
          <w:lang w:eastAsia="fr-FR"/>
        </w:rPr>
        <w:t>approche du huitième jour du quatrième mois lunaire (qui correspond à l</w:t>
      </w:r>
      <w:r w:rsidR="00E829D8" w:rsidRPr="002C2397">
        <w:rPr>
          <w:rFonts w:ascii="Arial" w:eastAsia="Times New Roman" w:hAnsi="Arial" w:cs="Arial"/>
          <w:lang w:eastAsia="fr-FR"/>
        </w:rPr>
        <w:t>’</w:t>
      </w:r>
      <w:r w:rsidRPr="002C2397">
        <w:rPr>
          <w:rFonts w:ascii="Arial" w:eastAsia="Times New Roman" w:hAnsi="Arial" w:cs="Arial"/>
          <w:lang w:eastAsia="fr-FR"/>
        </w:rPr>
        <w:t>anniversaire de Bouddha),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ensemble du pays est illuminé par une multitude de lanternes colorées. Le </w:t>
      </w:r>
      <w:proofErr w:type="spellStart"/>
      <w:r w:rsidRPr="002C2397">
        <w:rPr>
          <w:rFonts w:ascii="Arial" w:eastAsia="Times New Roman" w:hAnsi="Arial" w:cs="Arial"/>
          <w:lang w:eastAsia="fr-FR"/>
        </w:rPr>
        <w:t>Yeondeunghoe</w:t>
      </w:r>
      <w:proofErr w:type="spellEnd"/>
      <w:r w:rsidRPr="002C2397">
        <w:rPr>
          <w:rFonts w:ascii="Arial" w:eastAsia="Times New Roman" w:hAnsi="Arial" w:cs="Arial"/>
          <w:lang w:eastAsia="fr-FR"/>
        </w:rPr>
        <w:t>, qui était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origine un rite religieux commémorant la naissance du bouddha </w:t>
      </w:r>
      <w:proofErr w:type="spellStart"/>
      <w:r w:rsidRPr="002C2397">
        <w:rPr>
          <w:rFonts w:ascii="Arial" w:eastAsia="Times New Roman" w:hAnsi="Arial" w:cs="Arial"/>
          <w:lang w:eastAsia="fr-FR"/>
        </w:rPr>
        <w:t>Shakyamuni</w:t>
      </w:r>
      <w:proofErr w:type="spellEnd"/>
      <w:r w:rsidRPr="002C2397">
        <w:rPr>
          <w:rFonts w:ascii="Arial" w:eastAsia="Times New Roman" w:hAnsi="Arial" w:cs="Arial"/>
          <w:lang w:eastAsia="fr-FR"/>
        </w:rPr>
        <w:t xml:space="preserve">, est devenu une fête </w:t>
      </w:r>
      <w:r w:rsidR="004443D5" w:rsidRPr="002C2397">
        <w:rPr>
          <w:rFonts w:ascii="Arial" w:eastAsia="Times New Roman" w:hAnsi="Arial" w:cs="Arial"/>
          <w:lang w:eastAsia="fr-FR"/>
        </w:rPr>
        <w:t xml:space="preserve">nationale </w:t>
      </w:r>
      <w:r w:rsidRPr="002C2397">
        <w:rPr>
          <w:rFonts w:ascii="Arial" w:eastAsia="Times New Roman" w:hAnsi="Arial" w:cs="Arial"/>
          <w:lang w:eastAsia="fr-FR"/>
        </w:rPr>
        <w:t>du printemps ouverte à tous. Les habitants, munis de lanternes fabriquées à la main, se rassemblent dans les rues où sont suspendues des lanternes colorées en forme de lotus pour participer à un défilé. Chaque année, le début des festivités est marqué par un rituel consistant à verser de l</w:t>
      </w:r>
      <w:r w:rsidR="00E829D8" w:rsidRPr="002C2397">
        <w:rPr>
          <w:rFonts w:ascii="Arial" w:eastAsia="Times New Roman" w:hAnsi="Arial" w:cs="Arial"/>
          <w:lang w:eastAsia="fr-FR"/>
        </w:rPr>
        <w:t>’</w:t>
      </w:r>
      <w:r w:rsidRPr="002C2397">
        <w:rPr>
          <w:rFonts w:ascii="Arial" w:eastAsia="Times New Roman" w:hAnsi="Arial" w:cs="Arial"/>
          <w:lang w:eastAsia="fr-FR"/>
        </w:rPr>
        <w:t>eau sur une représentation de</w:t>
      </w:r>
      <w:r w:rsidRPr="002C2397">
        <w:rPr>
          <w:rFonts w:ascii="Arial" w:hAnsi="Arial" w:cs="Arial"/>
        </w:rPr>
        <w:t xml:space="preserve"> </w:t>
      </w:r>
      <w:r w:rsidRPr="002C2397">
        <w:rPr>
          <w:rFonts w:ascii="Arial" w:eastAsia="Times New Roman" w:hAnsi="Arial" w:cs="Arial"/>
          <w:lang w:eastAsia="fr-FR"/>
        </w:rPr>
        <w:t>Bouddha enfant pour célébrer sa naissance. Vient ensuite une procession publique d</w:t>
      </w:r>
      <w:r w:rsidR="00E829D8" w:rsidRPr="002C2397">
        <w:rPr>
          <w:rFonts w:ascii="Arial" w:eastAsia="Times New Roman" w:hAnsi="Arial" w:cs="Arial"/>
          <w:lang w:eastAsia="fr-FR"/>
        </w:rPr>
        <w:t>’</w:t>
      </w:r>
      <w:r w:rsidRPr="002C2397">
        <w:rPr>
          <w:rFonts w:ascii="Arial" w:eastAsia="Times New Roman" w:hAnsi="Arial" w:cs="Arial"/>
          <w:lang w:eastAsia="fr-FR"/>
        </w:rPr>
        <w:t>individus munis de lanternes, après laquelle les participants se réunissent pour prendre part à des activités récréatives et des jeux collectifs. Les habitants peuvent participer à la fête en portant des lanternes qu</w:t>
      </w:r>
      <w:r w:rsidR="00E829D8" w:rsidRPr="002C2397">
        <w:rPr>
          <w:rFonts w:ascii="Arial" w:eastAsia="Times New Roman" w:hAnsi="Arial" w:cs="Arial"/>
          <w:lang w:eastAsia="fr-FR"/>
        </w:rPr>
        <w:t>’</w:t>
      </w:r>
      <w:r w:rsidRPr="002C2397">
        <w:rPr>
          <w:rFonts w:ascii="Arial" w:eastAsia="Times New Roman" w:hAnsi="Arial" w:cs="Arial"/>
          <w:lang w:eastAsia="fr-FR"/>
        </w:rPr>
        <w:t>ils ont fabriquées pour exprimer leurs souhaits pour eux-mêmes et leur famille, mais aussi pour leurs quartiers et l</w:t>
      </w:r>
      <w:r w:rsidR="00E829D8" w:rsidRPr="002C2397">
        <w:rPr>
          <w:rFonts w:ascii="Arial" w:eastAsia="Times New Roman" w:hAnsi="Arial" w:cs="Arial"/>
          <w:lang w:eastAsia="fr-FR"/>
        </w:rPr>
        <w:t>’</w:t>
      </w:r>
      <w:r w:rsidRPr="002C2397">
        <w:rPr>
          <w:rFonts w:ascii="Arial" w:eastAsia="Times New Roman" w:hAnsi="Arial" w:cs="Arial"/>
          <w:lang w:eastAsia="fr-FR"/>
        </w:rPr>
        <w:t>ensemble du pays. L</w:t>
      </w:r>
      <w:r w:rsidR="00E829D8" w:rsidRPr="002C2397">
        <w:rPr>
          <w:rFonts w:ascii="Arial" w:eastAsia="Times New Roman" w:hAnsi="Arial" w:cs="Arial"/>
          <w:lang w:eastAsia="fr-FR"/>
        </w:rPr>
        <w:t>’</w:t>
      </w:r>
      <w:r w:rsidRPr="002C2397">
        <w:rPr>
          <w:rFonts w:ascii="Arial" w:eastAsia="Times New Roman" w:hAnsi="Arial" w:cs="Arial"/>
          <w:lang w:eastAsia="fr-FR"/>
        </w:rPr>
        <w:t>allumage des lanternes symbolise aussi l</w:t>
      </w:r>
      <w:r w:rsidR="00E829D8" w:rsidRPr="002C2397">
        <w:rPr>
          <w:rFonts w:ascii="Arial" w:eastAsia="Times New Roman" w:hAnsi="Arial" w:cs="Arial"/>
          <w:lang w:eastAsia="fr-FR"/>
        </w:rPr>
        <w:t>’</w:t>
      </w:r>
      <w:r w:rsidRPr="002C2397">
        <w:rPr>
          <w:rFonts w:ascii="Arial" w:eastAsia="Times New Roman" w:hAnsi="Arial" w:cs="Arial"/>
          <w:lang w:eastAsia="fr-FR"/>
        </w:rPr>
        <w:t>éveil spirituel des individus, des communautés et de toute la société par la sagesse de Bouddha. Les connaissances et les savoir-faire liés à l</w:t>
      </w:r>
      <w:r w:rsidR="00E829D8" w:rsidRPr="002C2397">
        <w:rPr>
          <w:rFonts w:ascii="Arial" w:eastAsia="Times New Roman" w:hAnsi="Arial" w:cs="Arial"/>
          <w:lang w:eastAsia="fr-FR"/>
        </w:rPr>
        <w:t>’</w:t>
      </w:r>
      <w:r w:rsidRPr="002C2397">
        <w:rPr>
          <w:rFonts w:ascii="Arial" w:eastAsia="Times New Roman" w:hAnsi="Arial" w:cs="Arial"/>
          <w:lang w:eastAsia="fr-FR"/>
        </w:rPr>
        <w:t>élément sont principalement transmis par l</w:t>
      </w:r>
      <w:r w:rsidR="00E829D8" w:rsidRPr="002C2397">
        <w:rPr>
          <w:rFonts w:ascii="Arial" w:eastAsia="Times New Roman" w:hAnsi="Arial" w:cs="Arial"/>
          <w:lang w:eastAsia="fr-FR"/>
        </w:rPr>
        <w:t>’</w:t>
      </w:r>
      <w:r w:rsidRPr="002C2397">
        <w:rPr>
          <w:rFonts w:ascii="Arial" w:eastAsia="Times New Roman" w:hAnsi="Arial" w:cs="Arial"/>
          <w:lang w:eastAsia="fr-FR"/>
        </w:rPr>
        <w:t>intermédiaire des temples bouddhiques et la communauté. Par ailleurs,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Association de sauvegarde du </w:t>
      </w:r>
      <w:proofErr w:type="spellStart"/>
      <w:r w:rsidRPr="002C2397">
        <w:rPr>
          <w:rFonts w:ascii="Arial" w:eastAsia="Times New Roman" w:hAnsi="Arial" w:cs="Arial"/>
          <w:lang w:eastAsia="fr-FR"/>
        </w:rPr>
        <w:t>Yeondeunghoe</w:t>
      </w:r>
      <w:proofErr w:type="spellEnd"/>
      <w:r w:rsidRPr="002C2397">
        <w:rPr>
          <w:rFonts w:ascii="Arial" w:eastAsia="Times New Roman" w:hAnsi="Arial" w:cs="Arial"/>
          <w:lang w:eastAsia="fr-FR"/>
        </w:rPr>
        <w:t xml:space="preserve"> joue un rôle remarquable en </w:t>
      </w:r>
      <w:r w:rsidR="004443D5">
        <w:rPr>
          <w:rFonts w:ascii="Arial" w:eastAsia="Times New Roman" w:hAnsi="Arial" w:cs="Arial"/>
          <w:lang w:eastAsia="fr-FR"/>
        </w:rPr>
        <w:t>organisant</w:t>
      </w:r>
      <w:r w:rsidR="004443D5" w:rsidRPr="002C2397">
        <w:rPr>
          <w:rFonts w:ascii="Arial" w:eastAsia="Times New Roman" w:hAnsi="Arial" w:cs="Arial"/>
          <w:lang w:eastAsia="fr-FR"/>
        </w:rPr>
        <w:t xml:space="preserve"> </w:t>
      </w:r>
      <w:r w:rsidRPr="002C2397">
        <w:rPr>
          <w:rFonts w:ascii="Arial" w:eastAsia="Times New Roman" w:hAnsi="Arial" w:cs="Arial"/>
          <w:lang w:eastAsia="fr-FR"/>
        </w:rPr>
        <w:t xml:space="preserve">des programmes éducatifs. Cette fête est un moment de joie pendant lequel les </w:t>
      </w:r>
      <w:r w:rsidR="0033376F">
        <w:rPr>
          <w:rFonts w:ascii="Arial" w:eastAsia="Times New Roman" w:hAnsi="Arial" w:cs="Arial"/>
          <w:lang w:eastAsia="fr-FR"/>
        </w:rPr>
        <w:t>clivages sociaux</w:t>
      </w:r>
      <w:r w:rsidRPr="002C2397">
        <w:rPr>
          <w:rFonts w:ascii="Arial" w:eastAsia="Times New Roman" w:hAnsi="Arial" w:cs="Arial"/>
          <w:lang w:eastAsia="fr-FR"/>
        </w:rPr>
        <w:t xml:space="preserve"> sont temporairement effacés. Durant les périodes marquées par des difficultés sociales, elle contribue à l</w:t>
      </w:r>
      <w:r w:rsidR="00E829D8" w:rsidRPr="002C2397">
        <w:rPr>
          <w:rFonts w:ascii="Arial" w:eastAsia="Times New Roman" w:hAnsi="Arial" w:cs="Arial"/>
          <w:lang w:eastAsia="fr-FR"/>
        </w:rPr>
        <w:t>’</w:t>
      </w:r>
      <w:r w:rsidRPr="002C2397">
        <w:rPr>
          <w:rFonts w:ascii="Arial" w:eastAsia="Times New Roman" w:hAnsi="Arial" w:cs="Arial"/>
          <w:lang w:eastAsia="fr-FR"/>
        </w:rPr>
        <w:t>intégration des citoyens et les aide à surmonter leurs problèmes quotidiens.</w:t>
      </w:r>
    </w:p>
    <w:p w14:paraId="2B797197" w14:textId="1AF1DA76" w:rsidR="00702F95" w:rsidRPr="002C2397" w:rsidRDefault="00702F95" w:rsidP="00BF11BD">
      <w:pPr>
        <w:pStyle w:val="Style1"/>
        <w:tabs>
          <w:tab w:val="clear" w:pos="1134"/>
          <w:tab w:val="left" w:pos="1418"/>
        </w:tabs>
        <w:ind w:left="1134" w:hanging="567"/>
      </w:pPr>
      <w:r w:rsidRPr="002C2397">
        <w:rPr>
          <w:u w:val="single"/>
        </w:rPr>
        <w:t>Estime</w:t>
      </w:r>
      <w:r w:rsidRPr="002C2397">
        <w:t xml:space="preserve"> que, d</w:t>
      </w:r>
      <w:r w:rsidR="00E829D8" w:rsidRPr="002C2397">
        <w:t>’</w:t>
      </w:r>
      <w:r w:rsidRPr="002C2397">
        <w:t>après les informations contenues dans le dossier, la candidature satisfait aux critères d</w:t>
      </w:r>
      <w:r w:rsidR="00E829D8" w:rsidRPr="002C2397">
        <w:t>’</w:t>
      </w:r>
      <w:r w:rsidRPr="002C2397">
        <w:t>inscription sur la Liste représentative du patrimoine culturel immatériel de l</w:t>
      </w:r>
      <w:r w:rsidR="00E829D8" w:rsidRPr="002C2397">
        <w:t>’</w:t>
      </w:r>
      <w:r w:rsidRPr="002C2397">
        <w:t>humanité comme suit :</w:t>
      </w:r>
    </w:p>
    <w:p w14:paraId="6D078020" w14:textId="67562DA2" w:rsidR="00702F95" w:rsidRPr="002C2397" w:rsidRDefault="00702F95" w:rsidP="00467AF3">
      <w:pPr>
        <w:tabs>
          <w:tab w:val="left" w:pos="1710"/>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r>
      <w:r w:rsidR="00606E09">
        <w:rPr>
          <w:rFonts w:ascii="Arial" w:eastAsia="Times New Roman" w:hAnsi="Arial" w:cs="Arial"/>
          <w:lang w:eastAsia="fr-FR"/>
        </w:rPr>
        <w:t>L’élément constitue</w:t>
      </w:r>
      <w:r w:rsidRPr="002C2397">
        <w:rPr>
          <w:rFonts w:ascii="Arial" w:eastAsia="Times New Roman" w:hAnsi="Arial" w:cs="Arial"/>
          <w:lang w:eastAsia="fr-FR"/>
        </w:rPr>
        <w:t xml:space="preserve"> </w:t>
      </w:r>
      <w:r w:rsidR="00606E09">
        <w:rPr>
          <w:rFonts w:ascii="Arial" w:eastAsia="Times New Roman" w:hAnsi="Arial" w:cs="Arial"/>
          <w:lang w:eastAsia="fr-FR"/>
        </w:rPr>
        <w:t xml:space="preserve">une </w:t>
      </w:r>
      <w:r w:rsidRPr="002C2397">
        <w:rPr>
          <w:rFonts w:ascii="Arial" w:eastAsia="Times New Roman" w:hAnsi="Arial" w:cs="Arial"/>
          <w:lang w:eastAsia="fr-FR"/>
        </w:rPr>
        <w:t xml:space="preserve">occasion de faire connaître différentes cultures bouddhiques. </w:t>
      </w:r>
      <w:r w:rsidR="004443D5">
        <w:rPr>
          <w:rFonts w:ascii="Arial" w:eastAsia="Times New Roman" w:hAnsi="Arial" w:cs="Arial"/>
          <w:lang w:eastAsia="fr-FR"/>
        </w:rPr>
        <w:t xml:space="preserve">En outre, </w:t>
      </w:r>
      <w:r w:rsidRPr="002C2397">
        <w:rPr>
          <w:rFonts w:ascii="Arial" w:eastAsia="Times New Roman" w:hAnsi="Arial" w:cs="Arial"/>
          <w:lang w:eastAsia="fr-FR"/>
        </w:rPr>
        <w:t xml:space="preserve">il accueille aussi des individus non bouddhistes, preuve de la nature inclusive de cet événement. Pendant le </w:t>
      </w:r>
      <w:proofErr w:type="spellStart"/>
      <w:r w:rsidRPr="002C2397">
        <w:rPr>
          <w:rFonts w:ascii="Arial" w:eastAsia="Times New Roman" w:hAnsi="Arial" w:cs="Arial"/>
          <w:lang w:eastAsia="fr-FR"/>
        </w:rPr>
        <w:t>Yeondeunghoe</w:t>
      </w:r>
      <w:proofErr w:type="spellEnd"/>
      <w:r w:rsidR="004443D5">
        <w:rPr>
          <w:rFonts w:ascii="Arial" w:eastAsia="Times New Roman" w:hAnsi="Arial" w:cs="Arial"/>
          <w:lang w:eastAsia="fr-FR"/>
        </w:rPr>
        <w:t>,</w:t>
      </w:r>
      <w:r w:rsidRPr="002C2397">
        <w:rPr>
          <w:rFonts w:ascii="Arial" w:eastAsia="Times New Roman" w:hAnsi="Arial" w:cs="Arial"/>
          <w:lang w:eastAsia="fr-FR"/>
        </w:rPr>
        <w:t xml:space="preserve"> tous les participants sont sur un pied d</w:t>
      </w:r>
      <w:r w:rsidR="00E829D8" w:rsidRPr="002C2397">
        <w:rPr>
          <w:rFonts w:ascii="Arial" w:eastAsia="Times New Roman" w:hAnsi="Arial" w:cs="Arial"/>
          <w:lang w:eastAsia="fr-FR"/>
        </w:rPr>
        <w:t>’</w:t>
      </w:r>
      <w:r w:rsidRPr="002C2397">
        <w:rPr>
          <w:rFonts w:ascii="Arial" w:eastAsia="Times New Roman" w:hAnsi="Arial" w:cs="Arial"/>
          <w:lang w:eastAsia="fr-FR"/>
        </w:rPr>
        <w:t>égalité, indépendamment de leur genre ou de leur âge. La participation active des femmes et des enfants mérite aussi d</w:t>
      </w:r>
      <w:r w:rsidR="00E829D8" w:rsidRPr="002C2397">
        <w:rPr>
          <w:rFonts w:ascii="Arial" w:eastAsia="Times New Roman" w:hAnsi="Arial" w:cs="Arial"/>
          <w:lang w:eastAsia="fr-FR"/>
        </w:rPr>
        <w:t>’</w:t>
      </w:r>
      <w:r w:rsidRPr="002C2397">
        <w:rPr>
          <w:rFonts w:ascii="Arial" w:eastAsia="Times New Roman" w:hAnsi="Arial" w:cs="Arial"/>
          <w:lang w:eastAsia="fr-FR"/>
        </w:rPr>
        <w:t>être soulignée. Cette fête est généralement un moment de plaisir et de bonheur, mais durant les périodes marquée</w:t>
      </w:r>
      <w:r w:rsidR="005D37FE" w:rsidRPr="002C2397">
        <w:rPr>
          <w:rFonts w:ascii="Arial" w:eastAsia="Times New Roman" w:hAnsi="Arial" w:cs="Arial"/>
          <w:lang w:eastAsia="fr-FR"/>
        </w:rPr>
        <w:t>s</w:t>
      </w:r>
      <w:r w:rsidRPr="002C2397">
        <w:rPr>
          <w:rFonts w:ascii="Arial" w:eastAsia="Times New Roman" w:hAnsi="Arial" w:cs="Arial"/>
          <w:lang w:eastAsia="fr-FR"/>
        </w:rPr>
        <w:t xml:space="preserve"> par des difficultés sociales</w:t>
      </w:r>
      <w:r w:rsidR="004443D5">
        <w:rPr>
          <w:rFonts w:ascii="Arial" w:eastAsia="Times New Roman" w:hAnsi="Arial" w:cs="Arial"/>
          <w:lang w:eastAsia="fr-FR"/>
        </w:rPr>
        <w:t>,</w:t>
      </w:r>
      <w:r w:rsidRPr="002C2397">
        <w:rPr>
          <w:rFonts w:ascii="Arial" w:eastAsia="Times New Roman" w:hAnsi="Arial" w:cs="Arial"/>
          <w:lang w:eastAsia="fr-FR"/>
        </w:rPr>
        <w:t xml:space="preserve"> elle contribue aussi à </w:t>
      </w:r>
      <w:r w:rsidR="00606E09">
        <w:rPr>
          <w:rFonts w:ascii="Arial" w:eastAsia="Times New Roman" w:hAnsi="Arial" w:cs="Arial"/>
          <w:lang w:eastAsia="fr-FR"/>
        </w:rPr>
        <w:t>la cohésion au sein de</w:t>
      </w:r>
      <w:r w:rsidR="004443D5">
        <w:rPr>
          <w:rFonts w:ascii="Arial" w:eastAsia="Times New Roman" w:hAnsi="Arial" w:cs="Arial"/>
          <w:lang w:eastAsia="fr-FR"/>
        </w:rPr>
        <w:t xml:space="preserve"> la société</w:t>
      </w:r>
      <w:r w:rsidRPr="002C2397">
        <w:rPr>
          <w:rFonts w:ascii="Arial" w:eastAsia="Times New Roman" w:hAnsi="Arial" w:cs="Arial"/>
          <w:lang w:eastAsia="fr-FR"/>
        </w:rPr>
        <w:t>. Les connaissances et les savoir-faire liés à l</w:t>
      </w:r>
      <w:r w:rsidR="00E829D8" w:rsidRPr="002C2397">
        <w:rPr>
          <w:rFonts w:ascii="Arial" w:eastAsia="Times New Roman" w:hAnsi="Arial" w:cs="Arial"/>
          <w:lang w:eastAsia="fr-FR"/>
        </w:rPr>
        <w:t>’</w:t>
      </w:r>
      <w:r w:rsidRPr="002C2397">
        <w:rPr>
          <w:rFonts w:ascii="Arial" w:eastAsia="Times New Roman" w:hAnsi="Arial" w:cs="Arial"/>
          <w:lang w:eastAsia="fr-FR"/>
        </w:rPr>
        <w:t>élément sont transmis de manière informelle d</w:t>
      </w:r>
      <w:r w:rsidR="00E829D8" w:rsidRPr="002C2397">
        <w:rPr>
          <w:rFonts w:ascii="Arial" w:eastAsia="Times New Roman" w:hAnsi="Arial" w:cs="Arial"/>
          <w:lang w:eastAsia="fr-FR"/>
        </w:rPr>
        <w:t>’</w:t>
      </w:r>
      <w:r w:rsidRPr="002C2397">
        <w:rPr>
          <w:rFonts w:ascii="Arial" w:eastAsia="Times New Roman" w:hAnsi="Arial" w:cs="Arial"/>
          <w:lang w:eastAsia="fr-FR"/>
        </w:rPr>
        <w:t>une génération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autre </w:t>
      </w:r>
      <w:r w:rsidR="00F8473E">
        <w:rPr>
          <w:rFonts w:ascii="Arial" w:eastAsia="Times New Roman" w:hAnsi="Arial" w:cs="Arial"/>
          <w:lang w:eastAsia="fr-FR"/>
        </w:rPr>
        <w:t>lors de l’organisation annuelle de la fête,</w:t>
      </w:r>
      <w:r w:rsidRPr="002C2397">
        <w:rPr>
          <w:rFonts w:ascii="Arial" w:eastAsia="Times New Roman" w:hAnsi="Arial" w:cs="Arial"/>
          <w:lang w:eastAsia="fr-FR"/>
        </w:rPr>
        <w:t xml:space="preserve"> mais aussi </w:t>
      </w:r>
      <w:r w:rsidR="00F8473E">
        <w:rPr>
          <w:rFonts w:ascii="Arial" w:eastAsia="Times New Roman" w:hAnsi="Arial" w:cs="Arial"/>
          <w:lang w:eastAsia="fr-FR"/>
        </w:rPr>
        <w:t xml:space="preserve">de manière formelle </w:t>
      </w:r>
      <w:r w:rsidRPr="002C2397">
        <w:rPr>
          <w:rFonts w:ascii="Arial" w:eastAsia="Times New Roman" w:hAnsi="Arial" w:cs="Arial"/>
          <w:lang w:eastAsia="fr-FR"/>
        </w:rPr>
        <w:t>grâce à des programmes éducatifs, des expositions et des conférences/programmes de formation.</w:t>
      </w:r>
    </w:p>
    <w:p w14:paraId="53CB3666" w14:textId="702195B6"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montrerait que de « simples » événements annuels peuvent être des éléments à part entière du patrimoine culturel immatériel ; que l</w:t>
      </w:r>
      <w:r w:rsidR="00E829D8" w:rsidRPr="002C2397">
        <w:rPr>
          <w:rFonts w:ascii="Arial" w:eastAsia="Times New Roman" w:hAnsi="Arial" w:cs="Arial"/>
          <w:lang w:eastAsia="fr-FR"/>
        </w:rPr>
        <w:t>’</w:t>
      </w:r>
      <w:r w:rsidRPr="002C2397">
        <w:rPr>
          <w:rFonts w:ascii="Arial" w:eastAsia="Times New Roman" w:hAnsi="Arial" w:cs="Arial"/>
          <w:lang w:eastAsia="fr-FR"/>
        </w:rPr>
        <w:t>amélioration du dialogue favorise des collaborations plus diverses et renforce le sentiment d</w:t>
      </w:r>
      <w:r w:rsidR="00E829D8" w:rsidRPr="002C2397">
        <w:rPr>
          <w:rFonts w:ascii="Arial" w:eastAsia="Times New Roman" w:hAnsi="Arial" w:cs="Arial"/>
          <w:lang w:eastAsia="fr-FR"/>
        </w:rPr>
        <w:t>’</w:t>
      </w:r>
      <w:r w:rsidRPr="002C2397">
        <w:rPr>
          <w:rFonts w:ascii="Arial" w:eastAsia="Times New Roman" w:hAnsi="Arial" w:cs="Arial"/>
          <w:lang w:eastAsia="fr-FR"/>
        </w:rPr>
        <w:t>appartenance et l</w:t>
      </w:r>
      <w:r w:rsidR="00E829D8" w:rsidRPr="002C2397">
        <w:rPr>
          <w:rFonts w:ascii="Arial" w:eastAsia="Times New Roman" w:hAnsi="Arial" w:cs="Arial"/>
          <w:lang w:eastAsia="fr-FR"/>
        </w:rPr>
        <w:t>’</w:t>
      </w:r>
      <w:r w:rsidRPr="002C2397">
        <w:rPr>
          <w:rFonts w:ascii="Arial" w:eastAsia="Times New Roman" w:hAnsi="Arial" w:cs="Arial"/>
          <w:lang w:eastAsia="fr-FR"/>
        </w:rPr>
        <w:t>identité culturelle ; et que des comparaisons interculturelles peuvent conduire à célébrer la créativité et le dynamisme des traditions. Le dialogue entre les communautés qui se rassemblent autour de l</w:t>
      </w:r>
      <w:r w:rsidR="00E829D8" w:rsidRPr="002C2397">
        <w:rPr>
          <w:rFonts w:ascii="Arial" w:eastAsia="Times New Roman" w:hAnsi="Arial" w:cs="Arial"/>
          <w:lang w:eastAsia="fr-FR"/>
        </w:rPr>
        <w:t>’</w:t>
      </w:r>
      <w:r w:rsidRPr="002C2397">
        <w:rPr>
          <w:rFonts w:ascii="Arial" w:eastAsia="Times New Roman" w:hAnsi="Arial" w:cs="Arial"/>
          <w:lang w:eastAsia="fr-FR"/>
        </w:rPr>
        <w:t>élément encouragerait les individus à reconnaître cette pratique comme un élément du patrimoine vivant et non pas seulement comme une pratique propre à un groupe religieux. La nature inclusive de cette fête, qui a évolué au fil de l</w:t>
      </w:r>
      <w:r w:rsidR="00E829D8" w:rsidRPr="002C2397">
        <w:rPr>
          <w:rFonts w:ascii="Arial" w:eastAsia="Times New Roman" w:hAnsi="Arial" w:cs="Arial"/>
          <w:lang w:eastAsia="fr-FR"/>
        </w:rPr>
        <w:t>’</w:t>
      </w:r>
      <w:r w:rsidRPr="002C2397">
        <w:rPr>
          <w:rFonts w:ascii="Arial" w:eastAsia="Times New Roman" w:hAnsi="Arial" w:cs="Arial"/>
          <w:lang w:eastAsia="fr-FR"/>
        </w:rPr>
        <w:t>histoire, a permis de transcender les appartenances à un pays, une ethnie ou une religion et les situations de handicap. D</w:t>
      </w:r>
      <w:r w:rsidR="00E829D8" w:rsidRPr="002C2397">
        <w:rPr>
          <w:rFonts w:ascii="Arial" w:eastAsia="Times New Roman" w:hAnsi="Arial" w:cs="Arial"/>
          <w:lang w:eastAsia="fr-FR"/>
        </w:rPr>
        <w:t>’</w:t>
      </w:r>
      <w:r w:rsidRPr="002C2397">
        <w:rPr>
          <w:rFonts w:ascii="Arial" w:eastAsia="Times New Roman" w:hAnsi="Arial" w:cs="Arial"/>
          <w:lang w:eastAsia="fr-FR"/>
        </w:rPr>
        <w:t>ailleurs, elle met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honneur la diversité culturelle en accueillant des participants de nombreux pays, dont </w:t>
      </w:r>
      <w:r w:rsidR="008A2AC8">
        <w:rPr>
          <w:rFonts w:ascii="Arial" w:eastAsia="Times New Roman" w:hAnsi="Arial" w:cs="Arial"/>
          <w:lang w:eastAsia="fr-FR"/>
        </w:rPr>
        <w:t xml:space="preserve">l’Inde, le Japon, </w:t>
      </w:r>
      <w:r w:rsidRPr="002C2397">
        <w:rPr>
          <w:rFonts w:ascii="Arial" w:eastAsia="Times New Roman" w:hAnsi="Arial" w:cs="Arial"/>
          <w:lang w:eastAsia="fr-FR"/>
        </w:rPr>
        <w:t xml:space="preserve">la Mongolie, </w:t>
      </w:r>
      <w:r w:rsidR="008A2AC8" w:rsidRPr="002C2397">
        <w:rPr>
          <w:rFonts w:ascii="Arial" w:eastAsia="Times New Roman" w:hAnsi="Arial" w:cs="Arial"/>
          <w:lang w:eastAsia="fr-FR"/>
        </w:rPr>
        <w:t>le Sri Lanka</w:t>
      </w:r>
      <w:r w:rsidR="008A2AC8">
        <w:rPr>
          <w:rFonts w:ascii="Arial" w:eastAsia="Times New Roman" w:hAnsi="Arial" w:cs="Arial"/>
          <w:lang w:eastAsia="fr-FR"/>
        </w:rPr>
        <w:t xml:space="preserve"> et </w:t>
      </w:r>
      <w:r w:rsidR="008A2AC8" w:rsidRPr="002C2397">
        <w:rPr>
          <w:rFonts w:ascii="Arial" w:eastAsia="Times New Roman" w:hAnsi="Arial" w:cs="Arial"/>
          <w:lang w:eastAsia="fr-FR"/>
        </w:rPr>
        <w:t>la Thaïlande</w:t>
      </w:r>
      <w:r w:rsidRPr="002C2397">
        <w:rPr>
          <w:rFonts w:ascii="Arial" w:eastAsia="Times New Roman" w:hAnsi="Arial" w:cs="Arial"/>
          <w:lang w:eastAsia="fr-FR"/>
        </w:rPr>
        <w:t>.</w:t>
      </w:r>
    </w:p>
    <w:p w14:paraId="35F2BAC0" w14:textId="066342FC"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La sauvegarde de la fête des lanternes, événement profondément ancré dans la société coréenne, a été assurée au fil des ans par les communautés concernées et par l</w:t>
      </w:r>
      <w:r w:rsidR="00E829D8" w:rsidRPr="002C2397">
        <w:rPr>
          <w:rFonts w:ascii="Arial" w:eastAsia="Times New Roman" w:hAnsi="Arial" w:cs="Arial"/>
          <w:lang w:eastAsia="fr-FR"/>
        </w:rPr>
        <w:t>’</w:t>
      </w:r>
      <w:r w:rsidRPr="002C2397">
        <w:rPr>
          <w:rFonts w:ascii="Arial" w:eastAsia="Times New Roman" w:hAnsi="Arial" w:cs="Arial"/>
          <w:lang w:eastAsia="fr-FR"/>
        </w:rPr>
        <w:t>État partie. À cet égard, il convient de souligner le rôle joué par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Association de sauvegarde du </w:t>
      </w:r>
      <w:proofErr w:type="spellStart"/>
      <w:r w:rsidRPr="002C2397">
        <w:rPr>
          <w:rFonts w:ascii="Arial" w:eastAsia="Times New Roman" w:hAnsi="Arial" w:cs="Arial"/>
          <w:lang w:eastAsia="fr-FR"/>
        </w:rPr>
        <w:t>Yeondeunghoe</w:t>
      </w:r>
      <w:proofErr w:type="spellEnd"/>
      <w:r w:rsidRPr="002C2397">
        <w:rPr>
          <w:rFonts w:ascii="Arial" w:eastAsia="Times New Roman" w:hAnsi="Arial" w:cs="Arial"/>
          <w:lang w:eastAsia="fr-FR"/>
        </w:rPr>
        <w:t>. Outre des travaux systématiques de formation, de recherche et de documentation, plusieurs autres associations et organismes de recherche ont lancé des activités de promotion et de conservation. L</w:t>
      </w:r>
      <w:r w:rsidR="00E829D8" w:rsidRPr="002C2397">
        <w:rPr>
          <w:rFonts w:ascii="Arial" w:eastAsia="Times New Roman" w:hAnsi="Arial" w:cs="Arial"/>
          <w:lang w:eastAsia="fr-FR"/>
        </w:rPr>
        <w:t>’</w:t>
      </w:r>
      <w:r w:rsidRPr="002C2397">
        <w:rPr>
          <w:rFonts w:ascii="Arial" w:eastAsia="Times New Roman" w:hAnsi="Arial" w:cs="Arial"/>
          <w:lang w:eastAsia="fr-FR"/>
        </w:rPr>
        <w:t>État partie a déployé des efforts considérables pour inclure aux mesures de sauvegarde proposées des mesures visant à éviter les conséquences</w:t>
      </w:r>
      <w:r w:rsidR="00964D18">
        <w:rPr>
          <w:rFonts w:ascii="Arial" w:eastAsia="Times New Roman" w:hAnsi="Arial" w:cs="Arial"/>
          <w:lang w:eastAsia="fr-FR"/>
        </w:rPr>
        <w:t xml:space="preserve"> négatives</w:t>
      </w:r>
      <w:r w:rsidRPr="002C2397">
        <w:rPr>
          <w:rFonts w:ascii="Arial" w:eastAsia="Times New Roman" w:hAnsi="Arial" w:cs="Arial"/>
          <w:lang w:eastAsia="fr-FR"/>
        </w:rPr>
        <w:t xml:space="preserve"> involontaires de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sur la Liste représentative. Réparties en trois catégories, lesdites mesures préventives ont pour objectif de lutter contre les effets d</w:t>
      </w:r>
      <w:r w:rsidR="00E829D8" w:rsidRPr="002C2397">
        <w:rPr>
          <w:rFonts w:ascii="Arial" w:eastAsia="Times New Roman" w:hAnsi="Arial" w:cs="Arial"/>
          <w:lang w:eastAsia="fr-FR"/>
        </w:rPr>
        <w:t>’</w:t>
      </w:r>
      <w:r w:rsidRPr="002C2397">
        <w:rPr>
          <w:rFonts w:ascii="Arial" w:eastAsia="Times New Roman" w:hAnsi="Arial" w:cs="Arial"/>
          <w:lang w:eastAsia="fr-FR"/>
        </w:rPr>
        <w:t>une popularité excessive, la standardisation et les risques associés à la transmission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w:t>
      </w:r>
    </w:p>
    <w:p w14:paraId="3BF32D78" w14:textId="42FDE5F0"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Le dossier comprend une description de la participation active des communautés concernées ainsi que de la plupart des parties prenantes à chacune des étapes de la planification et de la préparation de la candidature. Les détenteurs de l</w:t>
      </w:r>
      <w:r w:rsidR="00E829D8" w:rsidRPr="002C2397">
        <w:rPr>
          <w:rFonts w:ascii="Arial" w:eastAsia="Times New Roman" w:hAnsi="Arial" w:cs="Arial"/>
          <w:lang w:eastAsia="fr-FR"/>
        </w:rPr>
        <w:t>’</w:t>
      </w:r>
      <w:r w:rsidRPr="002C2397">
        <w:rPr>
          <w:rFonts w:ascii="Arial" w:eastAsia="Times New Roman" w:hAnsi="Arial" w:cs="Arial"/>
          <w:lang w:eastAsia="fr-FR"/>
        </w:rPr>
        <w:t>élément et les différentes communautés concernées ont été impliqués tout au long du processus.</w:t>
      </w:r>
    </w:p>
    <w:p w14:paraId="7B2426A3" w14:textId="22929FB3"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 xml:space="preserve">Le </w:t>
      </w:r>
      <w:proofErr w:type="spellStart"/>
      <w:r w:rsidRPr="002C2397">
        <w:rPr>
          <w:rFonts w:ascii="Arial" w:eastAsia="Times New Roman" w:hAnsi="Arial" w:cs="Arial"/>
          <w:lang w:eastAsia="fr-FR"/>
        </w:rPr>
        <w:t>Yeondeunghoe</w:t>
      </w:r>
      <w:proofErr w:type="spellEnd"/>
      <w:r w:rsidRPr="002C2397">
        <w:rPr>
          <w:rFonts w:ascii="Arial" w:eastAsia="Times New Roman" w:hAnsi="Arial" w:cs="Arial"/>
          <w:lang w:eastAsia="fr-FR"/>
        </w:rPr>
        <w:t xml:space="preserve">, fête des lanternes, figure depuis 2012 </w:t>
      </w:r>
      <w:r w:rsidRPr="00B21129">
        <w:rPr>
          <w:rFonts w:ascii="Arial" w:eastAsia="Times New Roman" w:hAnsi="Arial" w:cs="Arial"/>
          <w:lang w:eastAsia="fr-FR"/>
        </w:rPr>
        <w:t>à l</w:t>
      </w:r>
      <w:r w:rsidR="00E829D8" w:rsidRPr="00B21129">
        <w:rPr>
          <w:rFonts w:ascii="Arial" w:eastAsia="Times New Roman" w:hAnsi="Arial" w:cs="Arial"/>
          <w:lang w:eastAsia="fr-FR"/>
        </w:rPr>
        <w:t>’</w:t>
      </w:r>
      <w:r w:rsidRPr="00B21129">
        <w:rPr>
          <w:rFonts w:ascii="Arial" w:eastAsia="Times New Roman" w:hAnsi="Arial" w:cs="Arial"/>
          <w:lang w:eastAsia="fr-FR"/>
        </w:rPr>
        <w:t>Inventaire du patrimoine culturel immatériel national</w:t>
      </w:r>
      <w:r w:rsidRPr="0028589F">
        <w:rPr>
          <w:rFonts w:ascii="Arial" w:eastAsia="Times New Roman" w:hAnsi="Arial" w:cs="Arial"/>
          <w:lang w:eastAsia="fr-FR"/>
        </w:rPr>
        <w:t>. L</w:t>
      </w:r>
      <w:r w:rsidR="00E829D8" w:rsidRPr="0028589F">
        <w:rPr>
          <w:rFonts w:ascii="Arial" w:eastAsia="Times New Roman" w:hAnsi="Arial" w:cs="Arial"/>
          <w:lang w:eastAsia="fr-FR"/>
        </w:rPr>
        <w:t>’</w:t>
      </w:r>
      <w:r w:rsidRPr="0028589F">
        <w:rPr>
          <w:rFonts w:ascii="Arial" w:eastAsia="Times New Roman" w:hAnsi="Arial" w:cs="Arial"/>
          <w:lang w:eastAsia="fr-FR"/>
        </w:rPr>
        <w:t>organisme chargé de la</w:t>
      </w:r>
      <w:r w:rsidRPr="002C2397">
        <w:rPr>
          <w:rFonts w:ascii="Arial" w:eastAsia="Times New Roman" w:hAnsi="Arial" w:cs="Arial"/>
          <w:lang w:eastAsia="fr-FR"/>
        </w:rPr>
        <w:t xml:space="preserve"> gestion de cet inventaire est </w:t>
      </w:r>
      <w:r w:rsidR="0028589F">
        <w:rPr>
          <w:rFonts w:ascii="Arial" w:eastAsia="Times New Roman" w:hAnsi="Arial" w:cs="Arial"/>
          <w:lang w:eastAsia="fr-FR"/>
        </w:rPr>
        <w:t>l’Administration du patrimoine culturel</w:t>
      </w:r>
      <w:r w:rsidRPr="002C2397">
        <w:rPr>
          <w:rFonts w:ascii="Arial" w:eastAsia="Times New Roman" w:hAnsi="Arial" w:cs="Arial"/>
          <w:lang w:eastAsia="fr-FR"/>
        </w:rPr>
        <w:t>.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identifié et défini avec la participation active des communautés concernées, représentées par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Association de sauvegarde du </w:t>
      </w:r>
      <w:proofErr w:type="spellStart"/>
      <w:r w:rsidRPr="002C2397">
        <w:rPr>
          <w:rFonts w:ascii="Arial" w:eastAsia="Times New Roman" w:hAnsi="Arial" w:cs="Arial"/>
          <w:lang w:eastAsia="fr-FR"/>
        </w:rPr>
        <w:t>Yeondeunghoe</w:t>
      </w:r>
      <w:proofErr w:type="spellEnd"/>
      <w:r w:rsidRPr="002C2397">
        <w:rPr>
          <w:rFonts w:ascii="Arial" w:eastAsia="Times New Roman" w:hAnsi="Arial" w:cs="Arial"/>
          <w:lang w:eastAsia="fr-FR"/>
        </w:rPr>
        <w:t>.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fait l</w:t>
      </w:r>
      <w:r w:rsidR="00E829D8" w:rsidRPr="002C2397">
        <w:rPr>
          <w:rFonts w:ascii="Arial" w:eastAsia="Times New Roman" w:hAnsi="Arial" w:cs="Arial"/>
          <w:lang w:eastAsia="fr-FR"/>
        </w:rPr>
        <w:t>’</w:t>
      </w:r>
      <w:r w:rsidRPr="002C2397">
        <w:rPr>
          <w:rFonts w:ascii="Arial" w:eastAsia="Times New Roman" w:hAnsi="Arial" w:cs="Arial"/>
          <w:lang w:eastAsia="fr-FR"/>
        </w:rPr>
        <w:t>objet d</w:t>
      </w:r>
      <w:r w:rsidR="00E829D8" w:rsidRPr="002C2397">
        <w:rPr>
          <w:rFonts w:ascii="Arial" w:eastAsia="Times New Roman" w:hAnsi="Arial" w:cs="Arial"/>
          <w:lang w:eastAsia="fr-FR"/>
        </w:rPr>
        <w:t>’</w:t>
      </w:r>
      <w:r w:rsidRPr="002C2397">
        <w:rPr>
          <w:rFonts w:ascii="Arial" w:eastAsia="Times New Roman" w:hAnsi="Arial" w:cs="Arial"/>
          <w:lang w:eastAsia="fr-FR"/>
        </w:rPr>
        <w:t>un suivi régulier : les éléments qui y figurent sont réexaminés tous les cinq ans par le Département du patrimoine culturel.</w:t>
      </w:r>
    </w:p>
    <w:p w14:paraId="34EB3772" w14:textId="18470FE5" w:rsidR="00702F95" w:rsidRPr="002C2397" w:rsidRDefault="00702F95" w:rsidP="00BF11BD">
      <w:pPr>
        <w:pStyle w:val="Style1"/>
        <w:tabs>
          <w:tab w:val="clear" w:pos="1134"/>
          <w:tab w:val="left" w:pos="1276"/>
        </w:tabs>
        <w:ind w:left="1134" w:hanging="567"/>
      </w:pPr>
      <w:r w:rsidRPr="002C2397">
        <w:rPr>
          <w:u w:val="single"/>
        </w:rPr>
        <w:t>Décide d</w:t>
      </w:r>
      <w:r w:rsidR="00E829D8" w:rsidRPr="002C2397">
        <w:rPr>
          <w:u w:val="single"/>
        </w:rPr>
        <w:t>’</w:t>
      </w:r>
      <w:r w:rsidRPr="002C2397">
        <w:rPr>
          <w:u w:val="single"/>
        </w:rPr>
        <w:t>inscrire</w:t>
      </w:r>
      <w:r w:rsidRPr="002C2397">
        <w:rPr>
          <w:b/>
        </w:rPr>
        <w:t xml:space="preserve"> </w:t>
      </w:r>
      <w:proofErr w:type="spellStart"/>
      <w:r w:rsidRPr="002C2397">
        <w:rPr>
          <w:b/>
        </w:rPr>
        <w:t>Yeondeunghoe</w:t>
      </w:r>
      <w:proofErr w:type="spellEnd"/>
      <w:r w:rsidRPr="002C2397">
        <w:rPr>
          <w:b/>
        </w:rPr>
        <w:t>, fête des lanternes en République de Corée</w:t>
      </w:r>
      <w:r w:rsidRPr="002C2397">
        <w:t>, sur la Liste représentative du patrimoine culturel immatériel de l</w:t>
      </w:r>
      <w:r w:rsidR="00E829D8" w:rsidRPr="002C2397">
        <w:t>’</w:t>
      </w:r>
      <w:r w:rsidRPr="002C2397">
        <w:t>humanité ;</w:t>
      </w:r>
    </w:p>
    <w:p w14:paraId="3EBAF08C" w14:textId="6E056A8B" w:rsidR="00702F95" w:rsidRPr="002C2397" w:rsidRDefault="00702F95" w:rsidP="00BF11BD">
      <w:pPr>
        <w:pStyle w:val="Style1"/>
        <w:tabs>
          <w:tab w:val="clear" w:pos="1134"/>
          <w:tab w:val="left" w:pos="1276"/>
        </w:tabs>
        <w:ind w:left="1134" w:hanging="567"/>
      </w:pPr>
      <w:r w:rsidRPr="002C2397">
        <w:rPr>
          <w:u w:val="single"/>
        </w:rPr>
        <w:t>Félicite</w:t>
      </w:r>
      <w:r w:rsidRPr="002C2397">
        <w:t xml:space="preserve"> l</w:t>
      </w:r>
      <w:r w:rsidR="00E829D8" w:rsidRPr="002C2397">
        <w:t>’</w:t>
      </w:r>
      <w:r w:rsidRPr="002C2397">
        <w:t>État partie pour ce dossier bien préparé qui peut servir d</w:t>
      </w:r>
      <w:r w:rsidR="00E829D8" w:rsidRPr="002C2397">
        <w:t>’</w:t>
      </w:r>
      <w:r w:rsidRPr="002C2397">
        <w:t xml:space="preserve">exemple de la </w:t>
      </w:r>
      <w:r w:rsidR="004C5265">
        <w:t>manière</w:t>
      </w:r>
      <w:r w:rsidR="004C5265" w:rsidRPr="002C2397">
        <w:t xml:space="preserve"> </w:t>
      </w:r>
      <w:r w:rsidRPr="002C2397">
        <w:t>dont l</w:t>
      </w:r>
      <w:r w:rsidR="00E829D8" w:rsidRPr="002C2397">
        <w:t>’</w:t>
      </w:r>
      <w:r w:rsidRPr="002C2397">
        <w:t>inscription d</w:t>
      </w:r>
      <w:r w:rsidR="00E829D8" w:rsidRPr="002C2397">
        <w:t>’</w:t>
      </w:r>
      <w:r w:rsidRPr="002C2397">
        <w:t>un élément sur la Liste représentative du patrimoine culturel immatériel de l</w:t>
      </w:r>
      <w:r w:rsidR="00E829D8" w:rsidRPr="002C2397">
        <w:t>’</w:t>
      </w:r>
      <w:r w:rsidRPr="002C2397">
        <w:t>humanité peut contribuer à assurer la visibilité et la sensibilisation à l</w:t>
      </w:r>
      <w:r w:rsidR="00E829D8" w:rsidRPr="002C2397">
        <w:t>’</w:t>
      </w:r>
      <w:r w:rsidRPr="002C2397">
        <w:t>importance du patrimoine culturel immatériel en général ;</w:t>
      </w:r>
    </w:p>
    <w:p w14:paraId="24AB066C" w14:textId="167F6ABB" w:rsidR="00702F95" w:rsidRPr="002C2397" w:rsidRDefault="00702F95" w:rsidP="00BF11BD">
      <w:pPr>
        <w:pStyle w:val="Style1"/>
        <w:tabs>
          <w:tab w:val="clear" w:pos="1134"/>
          <w:tab w:val="left" w:pos="1276"/>
        </w:tabs>
        <w:ind w:left="1134" w:hanging="567"/>
      </w:pPr>
      <w:r w:rsidRPr="002C2397">
        <w:rPr>
          <w:u w:val="single"/>
        </w:rPr>
        <w:t>Félicite en outre</w:t>
      </w:r>
      <w:r w:rsidRPr="002C2397">
        <w:t xml:space="preserve"> l</w:t>
      </w:r>
      <w:r w:rsidR="00E829D8" w:rsidRPr="002C2397">
        <w:t>’</w:t>
      </w:r>
      <w:r w:rsidRPr="002C2397">
        <w:t>État partie d</w:t>
      </w:r>
      <w:r w:rsidR="00E829D8" w:rsidRPr="002C2397">
        <w:t>’</w:t>
      </w:r>
      <w:r w:rsidRPr="002C2397">
        <w:t>avoir proposé un ensemble de mesures de sauvegarde visant à éviter les effets involontaires de l</w:t>
      </w:r>
      <w:r w:rsidR="00E829D8" w:rsidRPr="002C2397">
        <w:t>’</w:t>
      </w:r>
      <w:r w:rsidRPr="002C2397">
        <w:t xml:space="preserve">inscription </w:t>
      </w:r>
      <w:r w:rsidR="004C5265">
        <w:t xml:space="preserve">de l’élément </w:t>
      </w:r>
      <w:r w:rsidRPr="002C2397">
        <w:t>sur la Liste représentative du patrimoine culturel immatériel de l</w:t>
      </w:r>
      <w:r w:rsidR="00E829D8" w:rsidRPr="002C2397">
        <w:t>’</w:t>
      </w:r>
      <w:r w:rsidRPr="002C2397">
        <w:t>humanité.</w:t>
      </w:r>
    </w:p>
    <w:p w14:paraId="502235B9" w14:textId="783630EE" w:rsidR="00702F95" w:rsidRPr="002C2397" w:rsidRDefault="00702F95" w:rsidP="00467AF3">
      <w:pPr>
        <w:pStyle w:val="Heading2"/>
        <w:numPr>
          <w:ilvl w:val="0"/>
          <w:numId w:val="3"/>
        </w:numPr>
        <w:spacing w:before="360"/>
        <w:ind w:firstLine="567"/>
        <w:rPr>
          <w:b/>
          <w:bCs/>
          <w:sz w:val="22"/>
          <w:szCs w:val="22"/>
        </w:rPr>
      </w:pPr>
      <w:bookmarkStart w:id="7" w:name="decision_9_b_2"/>
      <w:r w:rsidRPr="002C2397">
        <w:rPr>
          <w:b/>
          <w:bCs/>
          <w:sz w:val="22"/>
          <w:szCs w:val="22"/>
        </w:rPr>
        <w:t>PROJET DE DÉCISION 15.COM </w:t>
      </w:r>
      <w:proofErr w:type="gramStart"/>
      <w:r w:rsidR="00D3430B">
        <w:rPr>
          <w:b/>
          <w:bCs/>
          <w:sz w:val="22"/>
          <w:szCs w:val="22"/>
        </w:rPr>
        <w:t>8</w:t>
      </w:r>
      <w:r w:rsidRPr="002C2397">
        <w:rPr>
          <w:b/>
          <w:bCs/>
          <w:sz w:val="22"/>
          <w:szCs w:val="22"/>
        </w:rPr>
        <w:t>.b.</w:t>
      </w:r>
      <w:proofErr w:type="gramEnd"/>
      <w:r w:rsidRPr="002C2397">
        <w:rPr>
          <w:b/>
          <w:bCs/>
          <w:sz w:val="22"/>
          <w:szCs w:val="22"/>
        </w:rPr>
        <w:t>2</w:t>
      </w:r>
      <w:r w:rsidR="00A742B1" w:rsidRPr="002C2397">
        <w:rPr>
          <w:b/>
          <w:bCs/>
          <w:sz w:val="22"/>
          <w:szCs w:val="22"/>
        </w:rPr>
        <w:tab/>
      </w:r>
      <w:r w:rsidR="00A742B1" w:rsidRPr="002C2397">
        <w:rPr>
          <w:noProof/>
          <w:color w:val="0000FF"/>
          <w:sz w:val="22"/>
          <w:szCs w:val="22"/>
          <w:lang w:eastAsia="ja-JP"/>
        </w:rPr>
        <w:drawing>
          <wp:inline distT="0" distB="0" distL="0" distR="0" wp14:anchorId="55E9F9B8" wp14:editId="5C171E99">
            <wp:extent cx="104775" cy="104775"/>
            <wp:effectExtent l="0" t="0" r="9525" b="9525"/>
            <wp:docPr id="19" name="Picture 19">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7"/>
    <w:p w14:paraId="4B73E7E7" w14:textId="77777777" w:rsidR="00702F95" w:rsidRPr="002C2397" w:rsidRDefault="00702F95" w:rsidP="00467AF3">
      <w:pPr>
        <w:pStyle w:val="NoSpacing"/>
        <w:keepNext/>
        <w:tabs>
          <w:tab w:val="left" w:pos="567"/>
          <w:tab w:val="left" w:pos="1134"/>
          <w:tab w:val="left" w:pos="1701"/>
          <w:tab w:val="left" w:pos="2268"/>
        </w:tabs>
        <w:spacing w:before="120" w:after="120"/>
        <w:ind w:firstLine="567"/>
        <w:jc w:val="both"/>
        <w:rPr>
          <w:rFonts w:ascii="Arial" w:hAnsi="Arial" w:cs="Arial"/>
        </w:rPr>
      </w:pPr>
      <w:r w:rsidRPr="002C2397">
        <w:rPr>
          <w:rFonts w:ascii="Arial" w:hAnsi="Arial" w:cs="Arial"/>
        </w:rPr>
        <w:t>Le Comité</w:t>
      </w:r>
    </w:p>
    <w:p w14:paraId="38945FC3" w14:textId="60D55280" w:rsidR="00702F95" w:rsidRPr="002C2397" w:rsidRDefault="00702F95" w:rsidP="00467AF3">
      <w:pPr>
        <w:pStyle w:val="Style1"/>
        <w:ind w:left="1134" w:hanging="567"/>
      </w:pPr>
      <w:r w:rsidRPr="002C2397">
        <w:rPr>
          <w:u w:val="single"/>
        </w:rPr>
        <w:t>Prend note</w:t>
      </w:r>
      <w:r w:rsidRPr="002C2397">
        <w:t xml:space="preserve"> que la Roumanie a proposé la candidature </w:t>
      </w:r>
      <w:r w:rsidRPr="002C2397">
        <w:rPr>
          <w:b/>
          <w:bCs/>
        </w:rPr>
        <w:t>des groupes de musique traditionnelle de Roumanie</w:t>
      </w:r>
      <w:r w:rsidRPr="002C2397">
        <w:t xml:space="preserve"> (n</w:t>
      </w:r>
      <w:r w:rsidR="00CC62B3" w:rsidRPr="002C2397">
        <w:t>°</w:t>
      </w:r>
      <w:r w:rsidR="00CC62B3">
        <w:t> </w:t>
      </w:r>
      <w:r w:rsidRPr="002C2397">
        <w:t>01594) pour inscription sur la Liste représentative du patrimoine culturel immatériel de l</w:t>
      </w:r>
      <w:r w:rsidR="00E829D8" w:rsidRPr="002C2397">
        <w:t>’</w:t>
      </w:r>
      <w:r w:rsidRPr="002C2397">
        <w:t>humanité :</w:t>
      </w:r>
    </w:p>
    <w:p w14:paraId="2F2A8353" w14:textId="6D807C68" w:rsidR="00702F95" w:rsidRPr="002C2397" w:rsidRDefault="00702F95" w:rsidP="00467AF3">
      <w:pPr>
        <w:tabs>
          <w:tab w:val="left" w:pos="1134"/>
          <w:tab w:val="left" w:pos="1701"/>
          <w:tab w:val="left" w:pos="2268"/>
        </w:tabs>
        <w:spacing w:before="120" w:after="120" w:line="240" w:lineRule="auto"/>
        <w:ind w:left="1134"/>
        <w:jc w:val="both"/>
        <w:rPr>
          <w:rFonts w:ascii="Arial" w:eastAsia="SimSun" w:hAnsi="Arial" w:cs="Arial"/>
        </w:rPr>
      </w:pPr>
      <w:r w:rsidRPr="002C2397">
        <w:rPr>
          <w:rFonts w:ascii="Arial" w:eastAsia="SimSun" w:hAnsi="Arial" w:cs="Arial"/>
        </w:rPr>
        <w:t>Le groupe de musique traditionnelle de Roumanie est un groupe instrumental composé d</w:t>
      </w:r>
      <w:r w:rsidR="00E829D8" w:rsidRPr="002C2397">
        <w:rPr>
          <w:rFonts w:ascii="Arial" w:eastAsia="SimSun" w:hAnsi="Arial" w:cs="Arial"/>
        </w:rPr>
        <w:t>’</w:t>
      </w:r>
      <w:r w:rsidRPr="002C2397">
        <w:rPr>
          <w:rFonts w:ascii="Arial" w:eastAsia="SimSun" w:hAnsi="Arial" w:cs="Arial"/>
        </w:rPr>
        <w:t>au moins trois musiciens qui jouent, sur trois instruments différents, la mélodie, les arrangements harmoniques et l</w:t>
      </w:r>
      <w:r w:rsidR="00E829D8" w:rsidRPr="002C2397">
        <w:rPr>
          <w:rFonts w:ascii="Arial" w:eastAsia="SimSun" w:hAnsi="Arial" w:cs="Arial"/>
        </w:rPr>
        <w:t>’</w:t>
      </w:r>
      <w:r w:rsidRPr="002C2397">
        <w:rPr>
          <w:rFonts w:ascii="Arial" w:eastAsia="SimSun" w:hAnsi="Arial" w:cs="Arial"/>
        </w:rPr>
        <w:t>accompagnement rythmique-harmonique. Le groupe peut compter plus de trois instrumentistes mais le nombre d</w:t>
      </w:r>
      <w:r w:rsidR="00E829D8" w:rsidRPr="002C2397">
        <w:rPr>
          <w:rFonts w:ascii="Arial" w:eastAsia="SimSun" w:hAnsi="Arial" w:cs="Arial"/>
        </w:rPr>
        <w:t>’</w:t>
      </w:r>
      <w:r w:rsidRPr="002C2397">
        <w:rPr>
          <w:rFonts w:ascii="Arial" w:eastAsia="SimSun" w:hAnsi="Arial" w:cs="Arial"/>
        </w:rPr>
        <w:t>instruments reste le même. Deux sections sont mises en avant : la première section fixe la base mélodique des textes musicaux traditionnels, tandis que la seconde soutient l</w:t>
      </w:r>
      <w:r w:rsidR="00E829D8" w:rsidRPr="002C2397">
        <w:rPr>
          <w:rFonts w:ascii="Arial" w:eastAsia="SimSun" w:hAnsi="Arial" w:cs="Arial"/>
        </w:rPr>
        <w:t>’</w:t>
      </w:r>
      <w:r w:rsidRPr="002C2397">
        <w:rPr>
          <w:rFonts w:ascii="Arial" w:eastAsia="SimSun" w:hAnsi="Arial" w:cs="Arial"/>
        </w:rPr>
        <w:t>accompagnement rythmique-harmonique. Le dulcimer, le luth, le premier et le second violon, la cornemuse, l</w:t>
      </w:r>
      <w:r w:rsidR="00E829D8" w:rsidRPr="002C2397">
        <w:rPr>
          <w:rFonts w:ascii="Arial" w:eastAsia="SimSun" w:hAnsi="Arial" w:cs="Arial"/>
        </w:rPr>
        <w:t>’</w:t>
      </w:r>
      <w:r w:rsidRPr="002C2397">
        <w:rPr>
          <w:rFonts w:ascii="Arial" w:eastAsia="SimSun" w:hAnsi="Arial" w:cs="Arial"/>
        </w:rPr>
        <w:t>accordéon et l</w:t>
      </w:r>
      <w:r w:rsidR="00E829D8" w:rsidRPr="002C2397">
        <w:rPr>
          <w:rFonts w:ascii="Arial" w:eastAsia="SimSun" w:hAnsi="Arial" w:cs="Arial"/>
        </w:rPr>
        <w:t>’</w:t>
      </w:r>
      <w:r w:rsidRPr="002C2397">
        <w:rPr>
          <w:rFonts w:ascii="Arial" w:eastAsia="SimSun" w:hAnsi="Arial" w:cs="Arial"/>
        </w:rPr>
        <w:t>harmonica peuvent jouer simultanément les deux rôles. Les meilleurs groupes sont ceux qui entretiennent des relations directes avec les danseurs et, si les musiciens savent eux aussi danser, la connexion est particulièrement harmonieuse. Les groupes de musique traditionnelle se produisent à l</w:t>
      </w:r>
      <w:r w:rsidR="00E829D8" w:rsidRPr="002C2397">
        <w:rPr>
          <w:rFonts w:ascii="Arial" w:eastAsia="SimSun" w:hAnsi="Arial" w:cs="Arial"/>
        </w:rPr>
        <w:t>’</w:t>
      </w:r>
      <w:r w:rsidRPr="002C2397">
        <w:rPr>
          <w:rFonts w:ascii="Arial" w:eastAsia="SimSun" w:hAnsi="Arial" w:cs="Arial"/>
        </w:rPr>
        <w:t xml:space="preserve">occasion de la </w:t>
      </w:r>
      <w:r w:rsidRPr="00C0643B">
        <w:rPr>
          <w:rFonts w:ascii="Arial" w:eastAsia="SimSun" w:hAnsi="Arial" w:cs="Arial"/>
          <w:i/>
          <w:iCs/>
        </w:rPr>
        <w:t>hora</w:t>
      </w:r>
      <w:r w:rsidRPr="002C2397">
        <w:rPr>
          <w:rFonts w:ascii="Arial" w:eastAsia="SimSun" w:hAnsi="Arial" w:cs="Arial"/>
        </w:rPr>
        <w:t xml:space="preserve"> (la danse de village du dimanche). Il existe également dans la plupart des villages des groupes de danseurs dont chacun possède son répertoire habituel qui doit être accompagné par des groupes de musique. Le plus souvent, les groupes de musique se produisent lors des mariages. En raison de leur talent, les membres des groupes de musique sont très respectés par leur communauté</w:t>
      </w:r>
      <w:r w:rsidR="00CC62B3">
        <w:rPr>
          <w:rFonts w:ascii="Arial" w:eastAsia="SimSun" w:hAnsi="Arial" w:cs="Arial"/>
        </w:rPr>
        <w:t xml:space="preserve"> locale</w:t>
      </w:r>
      <w:r w:rsidRPr="002C2397">
        <w:rPr>
          <w:rFonts w:ascii="Arial" w:eastAsia="SimSun" w:hAnsi="Arial" w:cs="Arial"/>
        </w:rPr>
        <w:t>. La présence de membres de groupes de musique dans la communauté renforce la cohésion sociale et contribue à l</w:t>
      </w:r>
      <w:r w:rsidR="00E829D8" w:rsidRPr="002C2397">
        <w:rPr>
          <w:rFonts w:ascii="Arial" w:eastAsia="SimSun" w:hAnsi="Arial" w:cs="Arial"/>
        </w:rPr>
        <w:t>’</w:t>
      </w:r>
      <w:r w:rsidRPr="002C2397">
        <w:rPr>
          <w:rFonts w:ascii="Arial" w:eastAsia="SimSun" w:hAnsi="Arial" w:cs="Arial"/>
        </w:rPr>
        <w:t>harmonie interculturelle dans les localités où vit une population pluriethnique.</w:t>
      </w:r>
    </w:p>
    <w:p w14:paraId="0CFCC592" w14:textId="51A540C1" w:rsidR="00702F95" w:rsidRPr="002C2397" w:rsidRDefault="00702F95" w:rsidP="00467AF3">
      <w:pPr>
        <w:pStyle w:val="Style1"/>
        <w:ind w:left="1134" w:hanging="567"/>
      </w:pPr>
      <w:r w:rsidRPr="002C2397">
        <w:rPr>
          <w:u w:val="single"/>
        </w:rPr>
        <w:t>Estime</w:t>
      </w:r>
      <w:r w:rsidRPr="002C2397">
        <w:t xml:space="preserve"> que les informations contenues dans le dossier ne sont pas suffisantes pour permettre au Comité de déterminer si les critères d</w:t>
      </w:r>
      <w:r w:rsidR="00E829D8" w:rsidRPr="002C2397">
        <w:t>’</w:t>
      </w:r>
      <w:r w:rsidRPr="002C2397">
        <w:t>inscription sur la Liste représentative du patrimoine culturel immatériel de l</w:t>
      </w:r>
      <w:r w:rsidR="00E829D8" w:rsidRPr="002C2397">
        <w:t>’</w:t>
      </w:r>
      <w:r w:rsidRPr="002C2397">
        <w:t>humanité suivants sont satisfaits :</w:t>
      </w:r>
    </w:p>
    <w:p w14:paraId="58343147" w14:textId="0C650F31"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La candidature porte principalement sur le groupe de musique lui-même (en tant que groupe d</w:t>
      </w:r>
      <w:r w:rsidR="00E829D8" w:rsidRPr="002C2397">
        <w:rPr>
          <w:rFonts w:ascii="Arial" w:eastAsia="Times New Roman" w:hAnsi="Arial" w:cs="Arial"/>
          <w:lang w:eastAsia="fr-FR"/>
        </w:rPr>
        <w:t>’</w:t>
      </w:r>
      <w:r w:rsidRPr="002C2397">
        <w:rPr>
          <w:rFonts w:ascii="Arial" w:eastAsia="Times New Roman" w:hAnsi="Arial" w:cs="Arial"/>
          <w:lang w:eastAsia="fr-FR"/>
        </w:rPr>
        <w:t>individus) souvent formé de membres d</w:t>
      </w:r>
      <w:r w:rsidR="00E829D8" w:rsidRPr="002C2397">
        <w:rPr>
          <w:rFonts w:ascii="Arial" w:eastAsia="Times New Roman" w:hAnsi="Arial" w:cs="Arial"/>
          <w:lang w:eastAsia="fr-FR"/>
        </w:rPr>
        <w:t>’</w:t>
      </w:r>
      <w:r w:rsidRPr="002C2397">
        <w:rPr>
          <w:rFonts w:ascii="Arial" w:eastAsia="Times New Roman" w:hAnsi="Arial" w:cs="Arial"/>
          <w:lang w:eastAsia="fr-FR"/>
        </w:rPr>
        <w:t>une même famille, notamment au sein du groupe ethnique rom. Les membres des groupes sont surtout des hommes – même si les femmes peuvent également participer – de tous âges et de diverses catégories socio-professionnelles. Le dossier indique également que la transmission de la pratique se fait soit au sein des familles de musiciens (dans les villages)</w:t>
      </w:r>
      <w:r w:rsidR="00CC62B3">
        <w:rPr>
          <w:rFonts w:ascii="Arial" w:eastAsia="Times New Roman" w:hAnsi="Arial" w:cs="Arial"/>
          <w:lang w:eastAsia="fr-FR"/>
        </w:rPr>
        <w:t>,</w:t>
      </w:r>
      <w:r w:rsidRPr="002C2397">
        <w:rPr>
          <w:rFonts w:ascii="Arial" w:eastAsia="Times New Roman" w:hAnsi="Arial" w:cs="Arial"/>
          <w:lang w:eastAsia="fr-FR"/>
        </w:rPr>
        <w:t xml:space="preserve"> soit dans un cadre formel, par exemple dans des écoles de musique et des écoles d</w:t>
      </w:r>
      <w:r w:rsidR="00E829D8" w:rsidRPr="002C2397">
        <w:rPr>
          <w:rFonts w:ascii="Arial" w:eastAsia="Times New Roman" w:hAnsi="Arial" w:cs="Arial"/>
          <w:lang w:eastAsia="fr-FR"/>
        </w:rPr>
        <w:t>’</w:t>
      </w:r>
      <w:r w:rsidRPr="002C2397">
        <w:rPr>
          <w:rFonts w:ascii="Arial" w:eastAsia="Times New Roman" w:hAnsi="Arial" w:cs="Arial"/>
          <w:lang w:eastAsia="fr-FR"/>
        </w:rPr>
        <w:t>art traditionnel (dans les villes). Toutefois, les informations sont insuffisantes pour déterminer le périmètre exact de l</w:t>
      </w:r>
      <w:r w:rsidR="00E829D8" w:rsidRPr="002C2397">
        <w:rPr>
          <w:rFonts w:ascii="Arial" w:eastAsia="Times New Roman" w:hAnsi="Arial" w:cs="Arial"/>
          <w:lang w:eastAsia="fr-FR"/>
        </w:rPr>
        <w:t>’</w:t>
      </w:r>
      <w:r w:rsidRPr="002C2397">
        <w:rPr>
          <w:rFonts w:ascii="Arial" w:eastAsia="Times New Roman" w:hAnsi="Arial" w:cs="Arial"/>
          <w:lang w:eastAsia="fr-FR"/>
        </w:rPr>
        <w:t>élément transmis. Les caractéristiques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doivent être mieux précisées, notamment en ce qui concerne ses fonctions sociales et culturelles. </w:t>
      </w:r>
      <w:r w:rsidRPr="00964D18">
        <w:rPr>
          <w:rFonts w:ascii="Arial" w:eastAsia="Times New Roman" w:hAnsi="Arial" w:cs="Arial"/>
          <w:lang w:eastAsia="fr-FR"/>
        </w:rPr>
        <w:t xml:space="preserve">En outre, les explications concernant le respect mutuel entre les communautés ne sont pas totalement </w:t>
      </w:r>
      <w:r w:rsidRPr="00C0643B">
        <w:rPr>
          <w:rFonts w:ascii="Arial" w:eastAsia="Times New Roman" w:hAnsi="Arial" w:cs="Arial"/>
          <w:lang w:eastAsia="fr-FR"/>
        </w:rPr>
        <w:t>satisfaisantes, d</w:t>
      </w:r>
      <w:r w:rsidR="00E829D8" w:rsidRPr="00C0643B">
        <w:rPr>
          <w:rFonts w:ascii="Arial" w:eastAsia="Times New Roman" w:hAnsi="Arial" w:cs="Arial"/>
          <w:lang w:eastAsia="fr-FR"/>
        </w:rPr>
        <w:t>’</w:t>
      </w:r>
      <w:r w:rsidRPr="00C0643B">
        <w:rPr>
          <w:rFonts w:ascii="Arial" w:eastAsia="Times New Roman" w:hAnsi="Arial" w:cs="Arial"/>
          <w:lang w:eastAsia="fr-FR"/>
        </w:rPr>
        <w:t xml:space="preserve">autant plus que </w:t>
      </w:r>
      <w:r w:rsidR="00964D18" w:rsidRPr="00C0643B">
        <w:rPr>
          <w:rFonts w:ascii="Arial" w:eastAsia="Times New Roman" w:hAnsi="Arial" w:cs="Arial"/>
          <w:lang w:eastAsia="fr-FR"/>
        </w:rPr>
        <w:t xml:space="preserve">diverses communautés </w:t>
      </w:r>
      <w:r w:rsidRPr="00C0643B">
        <w:rPr>
          <w:rFonts w:ascii="Arial" w:eastAsia="Times New Roman" w:hAnsi="Arial" w:cs="Arial"/>
          <w:lang w:eastAsia="fr-FR"/>
        </w:rPr>
        <w:t>sont impliquées.</w:t>
      </w:r>
    </w:p>
    <w:p w14:paraId="65535652" w14:textId="20418A25"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 dossier ne montre pas dans quelle mesure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contribuerait à assurer la visibilité et la prise de conscience de l</w:t>
      </w:r>
      <w:r w:rsidR="00E829D8" w:rsidRPr="002C2397">
        <w:rPr>
          <w:rFonts w:ascii="Arial" w:eastAsia="Times New Roman" w:hAnsi="Arial" w:cs="Arial"/>
          <w:lang w:eastAsia="fr-FR"/>
        </w:rPr>
        <w:t>’</w:t>
      </w:r>
      <w:r w:rsidRPr="002C2397">
        <w:rPr>
          <w:rFonts w:ascii="Arial" w:eastAsia="Times New Roman" w:hAnsi="Arial" w:cs="Arial"/>
          <w:lang w:eastAsia="fr-FR"/>
        </w:rPr>
        <w:t>importance du patrimoine culturel immatériel en général, sauf pour les groupes de musique traditionnelle, ni comment ce résultat pourrait être atteint aux différents niveaux (local, national et international). Au contraire, le dossier aborde uniquement la visibilité et la prise de conscience de l</w:t>
      </w:r>
      <w:r w:rsidR="00E829D8" w:rsidRPr="002C2397">
        <w:rPr>
          <w:rFonts w:ascii="Arial" w:eastAsia="Times New Roman" w:hAnsi="Arial" w:cs="Arial"/>
          <w:lang w:eastAsia="fr-FR"/>
        </w:rPr>
        <w:t>’</w:t>
      </w:r>
      <w:r w:rsidRPr="002C2397">
        <w:rPr>
          <w:rFonts w:ascii="Arial" w:eastAsia="Times New Roman" w:hAnsi="Arial" w:cs="Arial"/>
          <w:lang w:eastAsia="fr-FR"/>
        </w:rPr>
        <w:t>importance de l</w:t>
      </w:r>
      <w:r w:rsidR="00E829D8" w:rsidRPr="002C2397">
        <w:rPr>
          <w:rFonts w:ascii="Arial" w:eastAsia="Times New Roman" w:hAnsi="Arial" w:cs="Arial"/>
          <w:lang w:eastAsia="fr-FR"/>
        </w:rPr>
        <w:t>’</w:t>
      </w:r>
      <w:r w:rsidRPr="002C2397">
        <w:rPr>
          <w:rFonts w:ascii="Arial" w:eastAsia="Times New Roman" w:hAnsi="Arial" w:cs="Arial"/>
          <w:lang w:eastAsia="fr-FR"/>
        </w:rPr>
        <w:t>élément lui-même.</w:t>
      </w:r>
    </w:p>
    <w:p w14:paraId="49236659" w14:textId="342CDC62"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 xml:space="preserve">Les efforts passés et en cours pour assurer la viabilité de la pratique reposent principalement sur des événements sociaux et culturels organisés par des particuliers, des autorités locales, des groupes folkloriques et des </w:t>
      </w:r>
      <w:r w:rsidR="00CC62B3">
        <w:rPr>
          <w:rFonts w:ascii="Arial" w:eastAsia="Times New Roman" w:hAnsi="Arial" w:cs="Arial"/>
          <w:lang w:eastAsia="fr-FR"/>
        </w:rPr>
        <w:t>organisations non gouvernementales</w:t>
      </w:r>
      <w:r w:rsidRPr="002C2397">
        <w:rPr>
          <w:rFonts w:ascii="Arial" w:eastAsia="Times New Roman" w:hAnsi="Arial" w:cs="Arial"/>
          <w:lang w:eastAsia="fr-FR"/>
        </w:rPr>
        <w:t xml:space="preserve">, pendant lesquels les groupes se produisent. Certaines </w:t>
      </w:r>
      <w:r w:rsidR="00CC62B3">
        <w:rPr>
          <w:rFonts w:ascii="Arial" w:eastAsia="Times New Roman" w:hAnsi="Arial" w:cs="Arial"/>
          <w:lang w:eastAsia="fr-FR"/>
        </w:rPr>
        <w:t>organisations non gouvernementales</w:t>
      </w:r>
      <w:r w:rsidRPr="002C2397">
        <w:rPr>
          <w:rFonts w:ascii="Arial" w:eastAsia="Times New Roman" w:hAnsi="Arial" w:cs="Arial"/>
          <w:lang w:eastAsia="fr-FR"/>
        </w:rPr>
        <w:t xml:space="preserve"> mettent aussi en place des cours de musique et de danse traditionnelles aux niveaux national et international. Les initiatives de l</w:t>
      </w:r>
      <w:r w:rsidR="00E829D8" w:rsidRPr="002C2397">
        <w:rPr>
          <w:rFonts w:ascii="Arial" w:eastAsia="Times New Roman" w:hAnsi="Arial" w:cs="Arial"/>
          <w:lang w:eastAsia="fr-FR"/>
        </w:rPr>
        <w:t>’</w:t>
      </w:r>
      <w:r w:rsidRPr="002C2397">
        <w:rPr>
          <w:rFonts w:ascii="Arial" w:eastAsia="Times New Roman" w:hAnsi="Arial" w:cs="Arial"/>
          <w:lang w:eastAsia="fr-FR"/>
        </w:rPr>
        <w:t>État en matière de sauvegarde incluent l</w:t>
      </w:r>
      <w:r w:rsidR="00E829D8" w:rsidRPr="002C2397">
        <w:rPr>
          <w:rFonts w:ascii="Arial" w:eastAsia="Times New Roman" w:hAnsi="Arial" w:cs="Arial"/>
          <w:lang w:eastAsia="fr-FR"/>
        </w:rPr>
        <w:t>’</w:t>
      </w:r>
      <w:r w:rsidRPr="002C2397">
        <w:rPr>
          <w:rFonts w:ascii="Arial" w:eastAsia="Times New Roman" w:hAnsi="Arial" w:cs="Arial"/>
          <w:lang w:eastAsia="fr-FR"/>
        </w:rPr>
        <w:t>élaboration d</w:t>
      </w:r>
      <w:r w:rsidR="00E829D8" w:rsidRPr="002C2397">
        <w:rPr>
          <w:rFonts w:ascii="Arial" w:eastAsia="Times New Roman" w:hAnsi="Arial" w:cs="Arial"/>
          <w:lang w:eastAsia="fr-FR"/>
        </w:rPr>
        <w:t>’</w:t>
      </w:r>
      <w:r w:rsidRPr="002C2397">
        <w:rPr>
          <w:rFonts w:ascii="Arial" w:eastAsia="Times New Roman" w:hAnsi="Arial" w:cs="Arial"/>
          <w:lang w:eastAsia="fr-FR"/>
        </w:rPr>
        <w:t>un cadre légal pour la reconnaissance du patrimoine culturel immatériel, ainsi que des efforts de documentation et de recherche portés par des musées, les archives nationales</w:t>
      </w:r>
      <w:r w:rsidR="00CC62B3">
        <w:rPr>
          <w:rFonts w:ascii="Arial" w:eastAsia="Times New Roman" w:hAnsi="Arial" w:cs="Arial"/>
          <w:lang w:eastAsia="fr-FR"/>
        </w:rPr>
        <w:t xml:space="preserve"> et</w:t>
      </w:r>
      <w:r w:rsidR="00CC62B3" w:rsidRPr="00CC62B3">
        <w:rPr>
          <w:rFonts w:ascii="Arial" w:eastAsia="Times New Roman" w:hAnsi="Arial" w:cs="Arial"/>
          <w:lang w:eastAsia="fr-FR"/>
        </w:rPr>
        <w:t xml:space="preserve"> </w:t>
      </w:r>
      <w:r w:rsidR="00CC62B3" w:rsidRPr="002C2397">
        <w:rPr>
          <w:rFonts w:ascii="Arial" w:eastAsia="Times New Roman" w:hAnsi="Arial" w:cs="Arial"/>
          <w:lang w:eastAsia="fr-FR"/>
        </w:rPr>
        <w:t>des universités</w:t>
      </w:r>
      <w:r w:rsidRPr="002C2397">
        <w:rPr>
          <w:rFonts w:ascii="Arial" w:eastAsia="Times New Roman" w:hAnsi="Arial" w:cs="Arial"/>
          <w:lang w:eastAsia="fr-FR"/>
        </w:rPr>
        <w:t>. Les mesures de sauvegarde proposées sont présentées de manière structurée, mais leur formulation est trop générale. En outre, il manque dans le dossier des informations relatives à la méthodologie utilisée pour impliquer les membres des communautés concernées dans la préparation de ces mesures.</w:t>
      </w:r>
    </w:p>
    <w:p w14:paraId="6E1A4703" w14:textId="465FD7BD"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Le dossier ne fournit pas assez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éléments prouvant la participation des membres des communautés concernées au processus de candidature. </w:t>
      </w:r>
      <w:r w:rsidR="00A76BAE">
        <w:rPr>
          <w:rFonts w:ascii="Arial" w:eastAsia="Times New Roman" w:hAnsi="Arial" w:cs="Arial"/>
          <w:lang w:eastAsia="fr-FR"/>
        </w:rPr>
        <w:t>Les informations sont insuffisantes sur la manière dont</w:t>
      </w:r>
      <w:r w:rsidRPr="002C2397">
        <w:rPr>
          <w:rFonts w:ascii="Arial" w:eastAsia="Times New Roman" w:hAnsi="Arial" w:cs="Arial"/>
          <w:lang w:eastAsia="fr-FR"/>
        </w:rPr>
        <w:t xml:space="preserve"> les praticiens sont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origine du processus de candidature et </w:t>
      </w:r>
      <w:r w:rsidR="00A76BAE">
        <w:rPr>
          <w:rFonts w:ascii="Arial" w:eastAsia="Times New Roman" w:hAnsi="Arial" w:cs="Arial"/>
          <w:lang w:eastAsia="fr-FR"/>
        </w:rPr>
        <w:t>la façon dont</w:t>
      </w:r>
      <w:r w:rsidR="00A76BAE" w:rsidRPr="002C2397">
        <w:rPr>
          <w:rFonts w:ascii="Arial" w:eastAsia="Times New Roman" w:hAnsi="Arial" w:cs="Arial"/>
          <w:lang w:eastAsia="fr-FR"/>
        </w:rPr>
        <w:t xml:space="preserve"> </w:t>
      </w:r>
      <w:r w:rsidRPr="002C2397">
        <w:rPr>
          <w:rFonts w:ascii="Arial" w:eastAsia="Times New Roman" w:hAnsi="Arial" w:cs="Arial"/>
          <w:lang w:eastAsia="fr-FR"/>
        </w:rPr>
        <w:t xml:space="preserve">ils ont contribué à la préparation des mesures de sauvegarde proposées. De même, les méthodes de travail avec les détenteurs (membres des groupes de musique) et la nature de leur </w:t>
      </w:r>
      <w:r w:rsidR="00592DBB">
        <w:rPr>
          <w:rFonts w:ascii="Arial" w:eastAsia="Times New Roman" w:hAnsi="Arial" w:cs="Arial"/>
          <w:lang w:eastAsia="fr-FR"/>
        </w:rPr>
        <w:t>implication dans</w:t>
      </w:r>
      <w:r w:rsidRPr="002C2397">
        <w:rPr>
          <w:rFonts w:ascii="Arial" w:eastAsia="Times New Roman" w:hAnsi="Arial" w:cs="Arial"/>
          <w:lang w:eastAsia="fr-FR"/>
        </w:rPr>
        <w:t xml:space="preserve"> la préparation du dossier ne sont pas suffisamment expliquées. En ce qui concerne les lettres de consentement ou les lettres de soutien à la candidature, il convient de remarquer qu</w:t>
      </w:r>
      <w:r w:rsidR="00E829D8" w:rsidRPr="002C2397">
        <w:rPr>
          <w:rFonts w:ascii="Arial" w:eastAsia="Times New Roman" w:hAnsi="Arial" w:cs="Arial"/>
          <w:lang w:eastAsia="fr-FR"/>
        </w:rPr>
        <w:t>’</w:t>
      </w:r>
      <w:r w:rsidRPr="002C2397">
        <w:rPr>
          <w:rFonts w:ascii="Arial" w:eastAsia="Times New Roman" w:hAnsi="Arial" w:cs="Arial"/>
          <w:lang w:eastAsia="fr-FR"/>
        </w:rPr>
        <w:t>un formulaire assez standardisé a été utilisé et qu</w:t>
      </w:r>
      <w:r w:rsidR="00E829D8" w:rsidRPr="002C2397">
        <w:rPr>
          <w:rFonts w:ascii="Arial" w:eastAsia="Times New Roman" w:hAnsi="Arial" w:cs="Arial"/>
          <w:lang w:eastAsia="fr-FR"/>
        </w:rPr>
        <w:t>’</w:t>
      </w:r>
      <w:r w:rsidRPr="002C2397">
        <w:rPr>
          <w:rFonts w:ascii="Arial" w:eastAsia="Times New Roman" w:hAnsi="Arial" w:cs="Arial"/>
          <w:lang w:eastAsia="fr-FR"/>
        </w:rPr>
        <w:t>aucune lettre provenant des musiciens eux-mêmes n</w:t>
      </w:r>
      <w:r w:rsidR="00E829D8" w:rsidRPr="002C2397">
        <w:rPr>
          <w:rFonts w:ascii="Arial" w:eastAsia="Times New Roman" w:hAnsi="Arial" w:cs="Arial"/>
          <w:lang w:eastAsia="fr-FR"/>
        </w:rPr>
        <w:t>’</w:t>
      </w:r>
      <w:r w:rsidRPr="002C2397">
        <w:rPr>
          <w:rFonts w:ascii="Arial" w:eastAsia="Times New Roman" w:hAnsi="Arial" w:cs="Arial"/>
          <w:lang w:eastAsia="fr-FR"/>
        </w:rPr>
        <w:t>a été jointe au dossier.</w:t>
      </w:r>
    </w:p>
    <w:p w14:paraId="01232066" w14:textId="69B08C56"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Les groupes de musique traditionnelle de Roumanie figurent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Inventaire des éléments du patrimoine culturel immatériel </w:t>
      </w:r>
      <w:r w:rsidR="00592DBB">
        <w:rPr>
          <w:rFonts w:ascii="Arial" w:eastAsia="Times New Roman" w:hAnsi="Arial" w:cs="Arial"/>
          <w:lang w:eastAsia="fr-FR"/>
        </w:rPr>
        <w:t>en</w:t>
      </w:r>
      <w:r w:rsidR="00592DBB" w:rsidRPr="002C2397">
        <w:rPr>
          <w:rFonts w:ascii="Arial" w:eastAsia="Times New Roman" w:hAnsi="Arial" w:cs="Arial"/>
          <w:lang w:eastAsia="fr-FR"/>
        </w:rPr>
        <w:t xml:space="preserve"> </w:t>
      </w:r>
      <w:r w:rsidRPr="002C2397">
        <w:rPr>
          <w:rFonts w:ascii="Arial" w:eastAsia="Times New Roman" w:hAnsi="Arial" w:cs="Arial"/>
          <w:lang w:eastAsia="fr-FR"/>
        </w:rPr>
        <w:t>Roumanie depuis mars 2018. La candidature indique que l</w:t>
      </w:r>
      <w:r w:rsidR="00E829D8" w:rsidRPr="002C2397">
        <w:rPr>
          <w:rFonts w:ascii="Arial" w:eastAsia="Times New Roman" w:hAnsi="Arial" w:cs="Arial"/>
          <w:lang w:eastAsia="fr-FR"/>
        </w:rPr>
        <w:t>’</w:t>
      </w:r>
      <w:r w:rsidRPr="002C2397">
        <w:rPr>
          <w:rFonts w:ascii="Arial" w:eastAsia="Times New Roman" w:hAnsi="Arial" w:cs="Arial"/>
          <w:lang w:eastAsia="fr-FR"/>
        </w:rPr>
        <w:t>inventaire est mis à jour tant sur le plan quantitatif que sur le plan qualitatif. Cependant, la périodicité et les modalités de la mise à jour ne sont pas précisées. En outre, les informations concernant la participation de la communauté à l</w:t>
      </w:r>
      <w:r w:rsidR="00E829D8" w:rsidRPr="002C2397">
        <w:rPr>
          <w:rFonts w:ascii="Arial" w:eastAsia="Times New Roman" w:hAnsi="Arial" w:cs="Arial"/>
          <w:lang w:eastAsia="fr-FR"/>
        </w:rPr>
        <w:t>’</w:t>
      </w:r>
      <w:r w:rsidRPr="002C2397">
        <w:rPr>
          <w:rFonts w:ascii="Arial" w:eastAsia="Times New Roman" w:hAnsi="Arial" w:cs="Arial"/>
          <w:lang w:eastAsia="fr-FR"/>
        </w:rPr>
        <w:t>identification des groupes de musique sont insuffisantes.</w:t>
      </w:r>
    </w:p>
    <w:p w14:paraId="3B9EA885" w14:textId="0E6B3958" w:rsidR="00702F95" w:rsidRPr="002C2397" w:rsidRDefault="00702F95" w:rsidP="00467AF3">
      <w:pPr>
        <w:pStyle w:val="Style1"/>
        <w:ind w:left="1134" w:hanging="567"/>
      </w:pPr>
      <w:r w:rsidRPr="002C2397">
        <w:rPr>
          <w:u w:val="single"/>
        </w:rPr>
        <w:t>Décide de renvoyer</w:t>
      </w:r>
      <w:r w:rsidRPr="002C2397">
        <w:t xml:space="preserve"> la candidature </w:t>
      </w:r>
      <w:r w:rsidRPr="002C2397">
        <w:rPr>
          <w:b/>
          <w:bCs/>
        </w:rPr>
        <w:t>des groupes de musique traditionnelle de Roumanie</w:t>
      </w:r>
      <w:r w:rsidRPr="002C2397">
        <w:t xml:space="preserve"> à l</w:t>
      </w:r>
      <w:r w:rsidR="00E829D8" w:rsidRPr="002C2397">
        <w:t>’</w:t>
      </w:r>
      <w:r w:rsidRPr="002C2397">
        <w:t>État partie soumissionnaire et l</w:t>
      </w:r>
      <w:r w:rsidR="00E829D8" w:rsidRPr="002C2397">
        <w:t>’</w:t>
      </w:r>
      <w:r w:rsidRPr="002C2397">
        <w:rPr>
          <w:u w:val="single"/>
        </w:rPr>
        <w:t>invite</w:t>
      </w:r>
      <w:r w:rsidRPr="002C2397">
        <w:t xml:space="preserve"> à resoumettre la candidature</w:t>
      </w:r>
      <w:r w:rsidR="00592DBB">
        <w:t xml:space="preserve"> révisée</w:t>
      </w:r>
      <w:r w:rsidRPr="002C2397">
        <w:t xml:space="preserve"> au Comité pour examen au cours d</w:t>
      </w:r>
      <w:r w:rsidR="00E829D8" w:rsidRPr="002C2397">
        <w:t>’</w:t>
      </w:r>
      <w:r w:rsidRPr="002C2397">
        <w:t>un cycle ultérieur ;</w:t>
      </w:r>
    </w:p>
    <w:p w14:paraId="50B3CA63" w14:textId="73A80964" w:rsidR="00702F95" w:rsidRPr="002C2397" w:rsidRDefault="00702F95" w:rsidP="00467AF3">
      <w:pPr>
        <w:pStyle w:val="Style1"/>
        <w:ind w:left="1134" w:hanging="567"/>
      </w:pPr>
      <w:r w:rsidRPr="00B9500A">
        <w:rPr>
          <w:u w:val="single"/>
        </w:rPr>
        <w:t>Encourage</w:t>
      </w:r>
      <w:r w:rsidRPr="00B9500A">
        <w:t xml:space="preserve"> l</w:t>
      </w:r>
      <w:r w:rsidR="00E829D8" w:rsidRPr="00B9500A">
        <w:t>’</w:t>
      </w:r>
      <w:r w:rsidRPr="00B9500A">
        <w:t>État</w:t>
      </w:r>
      <w:r w:rsidRPr="002C2397">
        <w:t xml:space="preserve"> partie</w:t>
      </w:r>
      <w:r w:rsidR="00CF251C">
        <w:t xml:space="preserve">, </w:t>
      </w:r>
      <w:r w:rsidR="006B2A68" w:rsidRPr="006B2A68">
        <w:t>lors de la soumission future de dossiers de candidature</w:t>
      </w:r>
      <w:r w:rsidR="00CF251C">
        <w:t>,</w:t>
      </w:r>
      <w:r w:rsidRPr="002C2397">
        <w:t xml:space="preserve"> </w:t>
      </w:r>
      <w:r w:rsidR="00964D18">
        <w:t xml:space="preserve">à garantir l’implication </w:t>
      </w:r>
      <w:proofErr w:type="gramStart"/>
      <w:r w:rsidR="00964D18">
        <w:t>la plus large possible</w:t>
      </w:r>
      <w:proofErr w:type="gramEnd"/>
      <w:r w:rsidR="00964D18">
        <w:t xml:space="preserve"> des communautés </w:t>
      </w:r>
      <w:r w:rsidR="00F6735B">
        <w:t xml:space="preserve">concernées </w:t>
      </w:r>
      <w:r w:rsidR="00964D18">
        <w:t xml:space="preserve">et </w:t>
      </w:r>
      <w:r w:rsidRPr="002C2397">
        <w:t>à éviter d</w:t>
      </w:r>
      <w:r w:rsidR="00E829D8" w:rsidRPr="002C2397">
        <w:t>’</w:t>
      </w:r>
      <w:r w:rsidRPr="002C2397">
        <w:t>inclure des lettres de consentement standardisées ;</w:t>
      </w:r>
    </w:p>
    <w:p w14:paraId="1C6815A1" w14:textId="1803A025" w:rsidR="00702F95" w:rsidRPr="002C2397" w:rsidRDefault="00702F95" w:rsidP="00467AF3">
      <w:pPr>
        <w:pStyle w:val="Style1"/>
        <w:ind w:left="1134" w:hanging="567"/>
        <w:rPr>
          <w:rFonts w:eastAsia="Arial"/>
        </w:rPr>
      </w:pPr>
      <w:r w:rsidRPr="002C2397">
        <w:rPr>
          <w:u w:val="single"/>
        </w:rPr>
        <w:t>Rappelle</w:t>
      </w:r>
      <w:r w:rsidRPr="002C2397">
        <w:t xml:space="preserve"> qu</w:t>
      </w:r>
      <w:r w:rsidR="00E829D8" w:rsidRPr="002C2397">
        <w:t>’</w:t>
      </w:r>
      <w:r w:rsidRPr="002C2397">
        <w:t>il est important d</w:t>
      </w:r>
      <w:r w:rsidR="00E829D8" w:rsidRPr="002C2397">
        <w:t>’</w:t>
      </w:r>
      <w:r w:rsidRPr="002C2397">
        <w:t>utiliser un vocabulaire conforme à l</w:t>
      </w:r>
      <w:r w:rsidR="00E829D8" w:rsidRPr="002C2397">
        <w:t>’</w:t>
      </w:r>
      <w:r w:rsidRPr="002C2397">
        <w:t>esprit de la Convention et d</w:t>
      </w:r>
      <w:r w:rsidR="00E829D8" w:rsidRPr="002C2397">
        <w:t>’</w:t>
      </w:r>
      <w:r w:rsidRPr="002C2397">
        <w:t>éviter des termes comme « spécifique » ou « authenticité » ;</w:t>
      </w:r>
    </w:p>
    <w:p w14:paraId="601276E9" w14:textId="07C705E4" w:rsidR="00702F95" w:rsidRPr="00CF251C" w:rsidRDefault="00702F95" w:rsidP="00467AF3">
      <w:pPr>
        <w:pStyle w:val="Style1"/>
        <w:ind w:left="1134" w:hanging="567"/>
        <w:rPr>
          <w:rFonts w:eastAsia="Arial"/>
        </w:rPr>
      </w:pPr>
      <w:r w:rsidRPr="00CF251C">
        <w:rPr>
          <w:u w:val="single"/>
        </w:rPr>
        <w:t>Rappelle en outre</w:t>
      </w:r>
      <w:r w:rsidRPr="00CF251C">
        <w:t xml:space="preserve"> </w:t>
      </w:r>
      <w:bookmarkStart w:id="8" w:name="_Hlk53667632"/>
      <w:r w:rsidRPr="00CF251C">
        <w:t>qu</w:t>
      </w:r>
      <w:r w:rsidR="00E829D8" w:rsidRPr="00CF251C">
        <w:t>’</w:t>
      </w:r>
      <w:r w:rsidRPr="00CF251C">
        <w:t>il est important que l</w:t>
      </w:r>
      <w:r w:rsidR="00B9500A" w:rsidRPr="00CF251C">
        <w:t>’</w:t>
      </w:r>
      <w:r w:rsidRPr="00CF251C">
        <w:t xml:space="preserve">État partie </w:t>
      </w:r>
      <w:r w:rsidR="00CF251C" w:rsidRPr="00CF251C">
        <w:t>s’assure, dans ses prochains dossiers de candidature, que tous les documents, y compris les lettres de consentement, mentionnent le bon mécanisme d’inscription sur les listes de la Convention de 2003</w:t>
      </w:r>
      <w:bookmarkEnd w:id="8"/>
      <w:r w:rsidRPr="00CF251C">
        <w:t>.</w:t>
      </w:r>
    </w:p>
    <w:p w14:paraId="3F68B60A" w14:textId="69031DD1" w:rsidR="00702F95" w:rsidRPr="002C2397" w:rsidRDefault="00702F95" w:rsidP="00027239">
      <w:pPr>
        <w:pStyle w:val="Heading2"/>
        <w:numPr>
          <w:ilvl w:val="0"/>
          <w:numId w:val="3"/>
        </w:numPr>
        <w:spacing w:before="360"/>
        <w:ind w:firstLine="567"/>
        <w:rPr>
          <w:b/>
          <w:bCs/>
          <w:sz w:val="22"/>
          <w:szCs w:val="22"/>
        </w:rPr>
      </w:pPr>
      <w:bookmarkStart w:id="9" w:name="decision_9_b_3"/>
      <w:r w:rsidRPr="002C2397">
        <w:rPr>
          <w:b/>
          <w:bCs/>
          <w:sz w:val="22"/>
          <w:szCs w:val="22"/>
        </w:rPr>
        <w:t>PROJET DE DÉCISION 15.COM </w:t>
      </w:r>
      <w:proofErr w:type="gramStart"/>
      <w:r w:rsidR="00D3430B">
        <w:rPr>
          <w:b/>
          <w:bCs/>
          <w:sz w:val="22"/>
          <w:szCs w:val="22"/>
        </w:rPr>
        <w:t>8</w:t>
      </w:r>
      <w:r w:rsidRPr="002C2397">
        <w:rPr>
          <w:b/>
          <w:bCs/>
          <w:sz w:val="22"/>
          <w:szCs w:val="22"/>
        </w:rPr>
        <w:t>.b.</w:t>
      </w:r>
      <w:proofErr w:type="gramEnd"/>
      <w:r w:rsidRPr="002C2397">
        <w:rPr>
          <w:b/>
          <w:bCs/>
          <w:sz w:val="22"/>
          <w:szCs w:val="22"/>
        </w:rPr>
        <w:t>3</w:t>
      </w:r>
      <w:r w:rsidR="00A742B1" w:rsidRPr="002C2397">
        <w:rPr>
          <w:b/>
          <w:bCs/>
          <w:sz w:val="22"/>
          <w:szCs w:val="22"/>
        </w:rPr>
        <w:tab/>
      </w:r>
      <w:r w:rsidR="00A742B1" w:rsidRPr="002C2397">
        <w:rPr>
          <w:noProof/>
          <w:color w:val="0000FF"/>
          <w:sz w:val="22"/>
          <w:szCs w:val="22"/>
          <w:lang w:eastAsia="ja-JP"/>
        </w:rPr>
        <w:drawing>
          <wp:inline distT="0" distB="0" distL="0" distR="0" wp14:anchorId="250CA1A7" wp14:editId="70A24A8C">
            <wp:extent cx="104775" cy="104775"/>
            <wp:effectExtent l="0" t="0" r="9525" b="9525"/>
            <wp:docPr id="20" name="Picture 20">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9"/>
    <w:p w14:paraId="2F1C7EF7" w14:textId="77777777" w:rsidR="00702F95" w:rsidRPr="002C2397" w:rsidRDefault="00702F95" w:rsidP="00C0643B">
      <w:pPr>
        <w:pStyle w:val="NoSpacing"/>
        <w:keepNext/>
        <w:keepLines/>
        <w:tabs>
          <w:tab w:val="left" w:pos="567"/>
          <w:tab w:val="left" w:pos="1134"/>
          <w:tab w:val="left" w:pos="1701"/>
          <w:tab w:val="left" w:pos="2268"/>
        </w:tabs>
        <w:spacing w:before="120" w:after="120"/>
        <w:ind w:firstLine="567"/>
        <w:jc w:val="both"/>
        <w:rPr>
          <w:rFonts w:ascii="Arial" w:hAnsi="Arial" w:cs="Arial"/>
        </w:rPr>
      </w:pPr>
      <w:r w:rsidRPr="002C2397">
        <w:rPr>
          <w:rFonts w:ascii="Arial" w:hAnsi="Arial" w:cs="Arial"/>
        </w:rPr>
        <w:t>Le Comité</w:t>
      </w:r>
    </w:p>
    <w:p w14:paraId="733FA1B2" w14:textId="66105A91" w:rsidR="00702F95" w:rsidRPr="002C2397" w:rsidRDefault="00702F95" w:rsidP="00027239">
      <w:pPr>
        <w:pStyle w:val="Style1"/>
        <w:keepNext/>
        <w:keepLines/>
        <w:ind w:left="1134" w:hanging="567"/>
      </w:pPr>
      <w:r w:rsidRPr="002C2397">
        <w:rPr>
          <w:u w:val="single"/>
        </w:rPr>
        <w:t>Prend note</w:t>
      </w:r>
      <w:r w:rsidRPr="002C2397">
        <w:t xml:space="preserve"> que l</w:t>
      </w:r>
      <w:r w:rsidR="00E829D8" w:rsidRPr="002C2397">
        <w:t>’</w:t>
      </w:r>
      <w:r w:rsidRPr="002C2397">
        <w:t xml:space="preserve">Arabie saoudite a proposé la candidature </w:t>
      </w:r>
      <w:r w:rsidRPr="002C2397">
        <w:rPr>
          <w:b/>
          <w:bCs/>
        </w:rPr>
        <w:t xml:space="preserve">des connaissances et des pratiques liées à la culture du café </w:t>
      </w:r>
      <w:proofErr w:type="spellStart"/>
      <w:r w:rsidRPr="002C2397">
        <w:rPr>
          <w:b/>
          <w:bCs/>
        </w:rPr>
        <w:t>Khawlani</w:t>
      </w:r>
      <w:proofErr w:type="spellEnd"/>
      <w:r w:rsidRPr="002C2397">
        <w:t xml:space="preserve"> (n°</w:t>
      </w:r>
      <w:r w:rsidR="003F7168">
        <w:t> </w:t>
      </w:r>
      <w:r w:rsidRPr="002C2397">
        <w:t>01585) pour inscription sur la Liste représentative du patrimoine culturel immatériel de l</w:t>
      </w:r>
      <w:r w:rsidR="00E829D8" w:rsidRPr="002C2397">
        <w:t>’</w:t>
      </w:r>
      <w:r w:rsidRPr="002C2397">
        <w:t>humanité :</w:t>
      </w:r>
    </w:p>
    <w:p w14:paraId="6B2B0CF1" w14:textId="34C4CDDA" w:rsidR="00702F95" w:rsidRPr="002C2397" w:rsidRDefault="00702F95"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 xml:space="preserve">Les connaissances et les pratiques liées à la culture du café </w:t>
      </w:r>
      <w:proofErr w:type="spellStart"/>
      <w:r w:rsidRPr="002C2397">
        <w:rPr>
          <w:rFonts w:ascii="Arial" w:eastAsia="Times New Roman" w:hAnsi="Arial" w:cs="Arial"/>
          <w:lang w:eastAsia="fr-FR"/>
        </w:rPr>
        <w:t>Khawlani</w:t>
      </w:r>
      <w:proofErr w:type="spellEnd"/>
      <w:r w:rsidRPr="002C2397">
        <w:rPr>
          <w:rFonts w:ascii="Arial" w:eastAsia="Times New Roman" w:hAnsi="Arial" w:cs="Arial"/>
          <w:lang w:eastAsia="fr-FR"/>
        </w:rPr>
        <w:t xml:space="preserve"> se transmettent au sein des communautés concernées depuis plus de 300 ans et constituent des marqueurs importants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identité de la région. La culture du café </w:t>
      </w:r>
      <w:proofErr w:type="spellStart"/>
      <w:r w:rsidRPr="002C2397">
        <w:rPr>
          <w:rFonts w:ascii="Arial" w:eastAsia="Times New Roman" w:hAnsi="Arial" w:cs="Arial"/>
          <w:lang w:eastAsia="fr-FR"/>
        </w:rPr>
        <w:t>Khawlani</w:t>
      </w:r>
      <w:proofErr w:type="spellEnd"/>
      <w:r w:rsidRPr="002C2397">
        <w:rPr>
          <w:rFonts w:ascii="Arial" w:eastAsia="Times New Roman" w:hAnsi="Arial" w:cs="Arial"/>
          <w:lang w:eastAsia="fr-FR"/>
        </w:rPr>
        <w:t xml:space="preserve"> se fait en plusieurs étapes. D</w:t>
      </w:r>
      <w:r w:rsidR="00E829D8" w:rsidRPr="002C2397">
        <w:rPr>
          <w:rFonts w:ascii="Arial" w:eastAsia="Times New Roman" w:hAnsi="Arial" w:cs="Arial"/>
          <w:lang w:eastAsia="fr-FR"/>
        </w:rPr>
        <w:t>’</w:t>
      </w:r>
      <w:r w:rsidRPr="002C2397">
        <w:rPr>
          <w:rFonts w:ascii="Arial" w:eastAsia="Times New Roman" w:hAnsi="Arial" w:cs="Arial"/>
          <w:lang w:eastAsia="fr-FR"/>
        </w:rPr>
        <w:t>abord, les graines sont plantées et mises à l</w:t>
      </w:r>
      <w:r w:rsidR="00E829D8" w:rsidRPr="002C2397">
        <w:rPr>
          <w:rFonts w:ascii="Arial" w:eastAsia="Times New Roman" w:hAnsi="Arial" w:cs="Arial"/>
          <w:lang w:eastAsia="fr-FR"/>
        </w:rPr>
        <w:t>’</w:t>
      </w:r>
      <w:r w:rsidRPr="002C2397">
        <w:rPr>
          <w:rFonts w:ascii="Arial" w:eastAsia="Times New Roman" w:hAnsi="Arial" w:cs="Arial"/>
          <w:lang w:eastAsia="fr-FR"/>
        </w:rPr>
        <w:t>abri jusqu</w:t>
      </w:r>
      <w:r w:rsidR="00E829D8" w:rsidRPr="002C2397">
        <w:rPr>
          <w:rFonts w:ascii="Arial" w:eastAsia="Times New Roman" w:hAnsi="Arial" w:cs="Arial"/>
          <w:lang w:eastAsia="fr-FR"/>
        </w:rPr>
        <w:t>’</w:t>
      </w:r>
      <w:r w:rsidRPr="002C2397">
        <w:rPr>
          <w:rFonts w:ascii="Arial" w:eastAsia="Times New Roman" w:hAnsi="Arial" w:cs="Arial"/>
          <w:lang w:eastAsia="fr-FR"/>
        </w:rPr>
        <w:t>à l</w:t>
      </w:r>
      <w:r w:rsidR="00E829D8" w:rsidRPr="002C2397">
        <w:rPr>
          <w:rFonts w:ascii="Arial" w:eastAsia="Times New Roman" w:hAnsi="Arial" w:cs="Arial"/>
          <w:lang w:eastAsia="fr-FR"/>
        </w:rPr>
        <w:t>’</w:t>
      </w:r>
      <w:r w:rsidRPr="002C2397">
        <w:rPr>
          <w:rFonts w:ascii="Arial" w:eastAsia="Times New Roman" w:hAnsi="Arial" w:cs="Arial"/>
          <w:lang w:eastAsia="fr-FR"/>
        </w:rPr>
        <w:t>obtention d</w:t>
      </w:r>
      <w:r w:rsidR="00E829D8" w:rsidRPr="002C2397">
        <w:rPr>
          <w:rFonts w:ascii="Arial" w:eastAsia="Times New Roman" w:hAnsi="Arial" w:cs="Arial"/>
          <w:lang w:eastAsia="fr-FR"/>
        </w:rPr>
        <w:t>’</w:t>
      </w:r>
      <w:r w:rsidRPr="002C2397">
        <w:rPr>
          <w:rFonts w:ascii="Arial" w:eastAsia="Times New Roman" w:hAnsi="Arial" w:cs="Arial"/>
          <w:lang w:eastAsia="fr-FR"/>
        </w:rPr>
        <w:t>un jeune plant, qui est ensuite transféré dans un sol labouré sur des terrasses agricoles. Lorsque les fruits sont prêts, ils sont cueillis un à un dans un mouvement de torsion afin de ne pas abîmer les branches. Après la récolte, ils sont transportés sur le toit des maisons ou sur des lits de séchage pour y sécher. Les fruits séchés sont ensuite écrasés à l</w:t>
      </w:r>
      <w:r w:rsidR="00E829D8" w:rsidRPr="002C2397">
        <w:rPr>
          <w:rFonts w:ascii="Arial" w:eastAsia="Times New Roman" w:hAnsi="Arial" w:cs="Arial"/>
          <w:lang w:eastAsia="fr-FR"/>
        </w:rPr>
        <w:t>’</w:t>
      </w:r>
      <w:r w:rsidRPr="002C2397">
        <w:rPr>
          <w:rFonts w:ascii="Arial" w:eastAsia="Times New Roman" w:hAnsi="Arial" w:cs="Arial"/>
          <w:lang w:eastAsia="fr-FR"/>
        </w:rPr>
        <w:t>aide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 long cylindre de pierre qui sépare le grain de la coque. Les grains de café ainsi décortiqués sont ensuite torréfiés puis moulus. Les garçons accompagnent leurs pères dans leurs activités de plantation, de récolte, de séchage, de taille et de réparation des terrasses, tandis que les filles aident leurs mères pour la cueillette, le décorticage et la mouture. Leur participation garantit la transmission de la pratique de génération en génération. Pour la communauté de la région de </w:t>
      </w:r>
      <w:proofErr w:type="spellStart"/>
      <w:r w:rsidRPr="002C2397">
        <w:rPr>
          <w:rFonts w:ascii="Arial" w:eastAsia="Times New Roman" w:hAnsi="Arial" w:cs="Arial"/>
          <w:lang w:eastAsia="fr-FR"/>
        </w:rPr>
        <w:t>Khawlan</w:t>
      </w:r>
      <w:proofErr w:type="spellEnd"/>
      <w:r w:rsidRPr="002C2397">
        <w:rPr>
          <w:rFonts w:ascii="Arial" w:eastAsia="Times New Roman" w:hAnsi="Arial" w:cs="Arial"/>
          <w:lang w:eastAsia="fr-FR"/>
        </w:rPr>
        <w:t>, il est socialement important de préparer du café pour les visiteurs et les invités à partir des grains de café récoltés à la ferme, car c</w:t>
      </w:r>
      <w:r w:rsidR="00E829D8" w:rsidRPr="002C2397">
        <w:rPr>
          <w:rFonts w:ascii="Arial" w:eastAsia="Times New Roman" w:hAnsi="Arial" w:cs="Arial"/>
          <w:lang w:eastAsia="fr-FR"/>
        </w:rPr>
        <w:t>’</w:t>
      </w:r>
      <w:r w:rsidRPr="002C2397">
        <w:rPr>
          <w:rFonts w:ascii="Arial" w:eastAsia="Times New Roman" w:hAnsi="Arial" w:cs="Arial"/>
          <w:lang w:eastAsia="fr-FR"/>
        </w:rPr>
        <w:t>est une marque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honneur et de respect. La plantation et la transformation du café </w:t>
      </w:r>
      <w:proofErr w:type="spellStart"/>
      <w:r w:rsidRPr="002C2397">
        <w:rPr>
          <w:rFonts w:ascii="Arial" w:eastAsia="Times New Roman" w:hAnsi="Arial" w:cs="Arial"/>
          <w:lang w:eastAsia="fr-FR"/>
        </w:rPr>
        <w:t>Khawlani</w:t>
      </w:r>
      <w:proofErr w:type="spellEnd"/>
      <w:r w:rsidRPr="002C2397">
        <w:rPr>
          <w:rFonts w:ascii="Arial" w:eastAsia="Times New Roman" w:hAnsi="Arial" w:cs="Arial"/>
          <w:lang w:eastAsia="fr-FR"/>
        </w:rPr>
        <w:t xml:space="preserve"> encouragent la cohésion sociale dans la communauté et chaque ferme produit ses propres grains.</w:t>
      </w:r>
    </w:p>
    <w:p w14:paraId="6D9C6D50" w14:textId="6F2701C3" w:rsidR="00702F95" w:rsidRPr="002C2397" w:rsidRDefault="00702F95" w:rsidP="00467AF3">
      <w:pPr>
        <w:pStyle w:val="Style1"/>
        <w:ind w:left="1134" w:hanging="567"/>
      </w:pPr>
      <w:r w:rsidRPr="002C2397">
        <w:rPr>
          <w:u w:val="single"/>
        </w:rPr>
        <w:t>Estime</w:t>
      </w:r>
      <w:r w:rsidRPr="002C2397">
        <w:t xml:space="preserve"> que, d</w:t>
      </w:r>
      <w:r w:rsidR="00E829D8" w:rsidRPr="002C2397">
        <w:t>’</w:t>
      </w:r>
      <w:r w:rsidRPr="002C2397">
        <w:t>après les informations contenues dans le dossier, la candidature satisfait aux critères d</w:t>
      </w:r>
      <w:r w:rsidR="00E829D8" w:rsidRPr="002C2397">
        <w:t>’</w:t>
      </w:r>
      <w:r w:rsidRPr="002C2397">
        <w:t>inscription sur la Liste représentative du patrimoine culturel immatériel de l</w:t>
      </w:r>
      <w:r w:rsidR="00E829D8" w:rsidRPr="002C2397">
        <w:t>’</w:t>
      </w:r>
      <w:r w:rsidRPr="002C2397">
        <w:t>humanité comme suit :</w:t>
      </w:r>
    </w:p>
    <w:p w14:paraId="251A8855" w14:textId="37FD9140" w:rsidR="00702F95" w:rsidRPr="002C2397" w:rsidRDefault="00702F95" w:rsidP="00467AF3">
      <w:pPr>
        <w:tabs>
          <w:tab w:val="left" w:pos="1134"/>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Les connaissances et les pratiques liées à la culture du café </w:t>
      </w:r>
      <w:proofErr w:type="spellStart"/>
      <w:r w:rsidRPr="002C2397">
        <w:rPr>
          <w:rFonts w:ascii="Arial" w:eastAsia="Times New Roman" w:hAnsi="Arial" w:cs="Arial"/>
          <w:lang w:eastAsia="fr-FR"/>
        </w:rPr>
        <w:t>Khawlani</w:t>
      </w:r>
      <w:proofErr w:type="spellEnd"/>
      <w:r w:rsidRPr="002C2397">
        <w:rPr>
          <w:rFonts w:ascii="Arial" w:eastAsia="Times New Roman" w:hAnsi="Arial" w:cs="Arial"/>
          <w:lang w:eastAsia="fr-FR"/>
        </w:rPr>
        <w:t xml:space="preserve"> dans les montagnes de </w:t>
      </w:r>
      <w:proofErr w:type="spellStart"/>
      <w:r w:rsidRPr="002C2397">
        <w:rPr>
          <w:rFonts w:ascii="Arial" w:eastAsia="Times New Roman" w:hAnsi="Arial" w:cs="Arial"/>
          <w:lang w:eastAsia="fr-FR"/>
        </w:rPr>
        <w:t>Khawlan</w:t>
      </w:r>
      <w:proofErr w:type="spellEnd"/>
      <w:r w:rsidRPr="002C2397">
        <w:rPr>
          <w:rFonts w:ascii="Arial" w:eastAsia="Times New Roman" w:hAnsi="Arial" w:cs="Arial"/>
          <w:lang w:eastAsia="fr-FR"/>
        </w:rPr>
        <w:t>, au sud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Arabie saoudite, constituent </w:t>
      </w:r>
      <w:r w:rsidR="00023E9C">
        <w:rPr>
          <w:rFonts w:ascii="Arial" w:eastAsia="Times New Roman" w:hAnsi="Arial" w:cs="Arial"/>
          <w:lang w:eastAsia="fr-FR"/>
        </w:rPr>
        <w:t>une pratique</w:t>
      </w:r>
      <w:r w:rsidRPr="002C2397">
        <w:rPr>
          <w:rFonts w:ascii="Arial" w:eastAsia="Times New Roman" w:hAnsi="Arial" w:cs="Arial"/>
          <w:lang w:eastAsia="fr-FR"/>
        </w:rPr>
        <w:t xml:space="preserve"> clairement défini</w:t>
      </w:r>
      <w:r w:rsidR="00023E9C">
        <w:rPr>
          <w:rFonts w:ascii="Arial" w:eastAsia="Times New Roman" w:hAnsi="Arial" w:cs="Arial"/>
          <w:lang w:eastAsia="fr-FR"/>
        </w:rPr>
        <w:t>e</w:t>
      </w:r>
      <w:r w:rsidRPr="002C2397">
        <w:rPr>
          <w:rFonts w:ascii="Arial" w:eastAsia="Times New Roman" w:hAnsi="Arial" w:cs="Arial"/>
          <w:lang w:eastAsia="fr-FR"/>
        </w:rPr>
        <w:t xml:space="preserve"> </w:t>
      </w:r>
      <w:r w:rsidR="00023E9C">
        <w:rPr>
          <w:rFonts w:ascii="Arial" w:eastAsia="Times New Roman" w:hAnsi="Arial" w:cs="Arial"/>
          <w:lang w:eastAsia="fr-FR"/>
        </w:rPr>
        <w:t>liée à</w:t>
      </w:r>
      <w:r w:rsidRPr="002C2397">
        <w:rPr>
          <w:rFonts w:ascii="Arial" w:eastAsia="Times New Roman" w:hAnsi="Arial" w:cs="Arial"/>
          <w:lang w:eastAsia="fr-FR"/>
        </w:rPr>
        <w:t xml:space="preserve"> la nature et </w:t>
      </w:r>
      <w:r w:rsidR="00023E9C">
        <w:rPr>
          <w:rFonts w:ascii="Arial" w:eastAsia="Times New Roman" w:hAnsi="Arial" w:cs="Arial"/>
          <w:lang w:eastAsia="fr-FR"/>
        </w:rPr>
        <w:t>à</w:t>
      </w:r>
      <w:r w:rsidR="00023E9C" w:rsidRPr="002C2397">
        <w:rPr>
          <w:rFonts w:ascii="Arial" w:eastAsia="Times New Roman" w:hAnsi="Arial" w:cs="Arial"/>
          <w:lang w:eastAsia="fr-FR"/>
        </w:rPr>
        <w:t xml:space="preserve"> </w:t>
      </w:r>
      <w:r w:rsidRPr="002C2397">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univers. Cet élément est associé aux pratiques et aux coutumes sociales des communautés concernées, ainsi qu</w:t>
      </w:r>
      <w:r w:rsidR="00E829D8" w:rsidRPr="002C2397">
        <w:rPr>
          <w:rFonts w:ascii="Arial" w:eastAsia="Times New Roman" w:hAnsi="Arial" w:cs="Arial"/>
          <w:lang w:eastAsia="fr-FR"/>
        </w:rPr>
        <w:t>’</w:t>
      </w:r>
      <w:r w:rsidRPr="002C2397">
        <w:rPr>
          <w:rFonts w:ascii="Arial" w:eastAsia="Times New Roman" w:hAnsi="Arial" w:cs="Arial"/>
          <w:lang w:eastAsia="fr-FR"/>
        </w:rPr>
        <w:t>à leurs traditions orales. Une description structurée des différentes étapes permet de bien comprendre comment se déroule la culture du café. Dans un contexte où la culture et la transmission non formelle des connaissances sont surtout assurées par des membres de la famille, les caféiculteurs sont les principaux détenteurs et praticiens de l</w:t>
      </w:r>
      <w:r w:rsidR="00E829D8" w:rsidRPr="002C2397">
        <w:rPr>
          <w:rFonts w:ascii="Arial" w:eastAsia="Times New Roman" w:hAnsi="Arial" w:cs="Arial"/>
          <w:lang w:eastAsia="fr-FR"/>
        </w:rPr>
        <w:t>’</w:t>
      </w:r>
      <w:r w:rsidRPr="002C2397">
        <w:rPr>
          <w:rFonts w:ascii="Arial" w:eastAsia="Times New Roman" w:hAnsi="Arial" w:cs="Arial"/>
          <w:lang w:eastAsia="fr-FR"/>
        </w:rPr>
        <w:t>élément. L</w:t>
      </w:r>
      <w:r w:rsidR="00E829D8" w:rsidRPr="002C2397">
        <w:rPr>
          <w:rFonts w:ascii="Arial" w:eastAsia="Times New Roman" w:hAnsi="Arial" w:cs="Arial"/>
          <w:lang w:eastAsia="fr-FR"/>
        </w:rPr>
        <w:t>’</w:t>
      </w:r>
      <w:r w:rsidRPr="002C2397">
        <w:rPr>
          <w:rFonts w:ascii="Arial" w:eastAsia="Times New Roman" w:hAnsi="Arial" w:cs="Arial"/>
          <w:lang w:eastAsia="fr-FR"/>
        </w:rPr>
        <w:t>élément est un symbole de générosité,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honneur et de respect, et il </w:t>
      </w:r>
      <w:r w:rsidR="0019671D">
        <w:rPr>
          <w:rFonts w:ascii="Arial" w:eastAsia="Times New Roman" w:hAnsi="Arial" w:cs="Arial"/>
          <w:lang w:eastAsia="fr-FR"/>
        </w:rPr>
        <w:t>contribue au sentiment d’identité d</w:t>
      </w:r>
      <w:r w:rsidRPr="002C2397">
        <w:rPr>
          <w:rFonts w:ascii="Arial" w:eastAsia="Times New Roman" w:hAnsi="Arial" w:cs="Arial"/>
          <w:lang w:eastAsia="fr-FR"/>
        </w:rPr>
        <w:t xml:space="preserve">es communautés concernées. En outre, la culture du café </w:t>
      </w:r>
      <w:proofErr w:type="spellStart"/>
      <w:r w:rsidRPr="002C2397">
        <w:rPr>
          <w:rFonts w:ascii="Arial" w:eastAsia="Times New Roman" w:hAnsi="Arial" w:cs="Arial"/>
          <w:lang w:eastAsia="fr-FR"/>
        </w:rPr>
        <w:t>Khawlani</w:t>
      </w:r>
      <w:proofErr w:type="spellEnd"/>
      <w:r w:rsidRPr="002C2397">
        <w:rPr>
          <w:rFonts w:ascii="Arial" w:eastAsia="Times New Roman" w:hAnsi="Arial" w:cs="Arial"/>
          <w:lang w:eastAsia="fr-FR"/>
        </w:rPr>
        <w:t xml:space="preserve"> contribue au développement durable.</w:t>
      </w:r>
    </w:p>
    <w:p w14:paraId="05ECD882" w14:textId="49349A4D" w:rsidR="00702F95" w:rsidRPr="002C2397" w:rsidRDefault="00702F95" w:rsidP="00467AF3">
      <w:pPr>
        <w:tabs>
          <w:tab w:val="left" w:pos="1134"/>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est </w:t>
      </w:r>
      <w:r w:rsidR="00023E9C">
        <w:rPr>
          <w:rFonts w:ascii="Arial" w:eastAsia="Times New Roman" w:hAnsi="Arial" w:cs="Arial"/>
          <w:lang w:eastAsia="fr-FR"/>
        </w:rPr>
        <w:t>inclus dans</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du patrimoine culturel immatériel (géré par le Ministère des médias) et</w:t>
      </w:r>
      <w:r w:rsidR="00023E9C">
        <w:rPr>
          <w:rFonts w:ascii="Arial" w:eastAsia="Times New Roman" w:hAnsi="Arial" w:cs="Arial"/>
          <w:lang w:eastAsia="fr-FR"/>
        </w:rPr>
        <w:t xml:space="preserve"> dans</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IHSAI, Inventaire du patrimoine immatériel d</w:t>
      </w:r>
      <w:r w:rsidR="00E829D8" w:rsidRPr="002C2397">
        <w:rPr>
          <w:rFonts w:ascii="Arial" w:eastAsia="Times New Roman" w:hAnsi="Arial" w:cs="Arial"/>
          <w:lang w:eastAsia="fr-FR"/>
        </w:rPr>
        <w:t>’</w:t>
      </w:r>
      <w:r w:rsidRPr="002C2397">
        <w:rPr>
          <w:rFonts w:ascii="Arial" w:eastAsia="Times New Roman" w:hAnsi="Arial" w:cs="Arial"/>
          <w:lang w:eastAsia="fr-FR"/>
        </w:rPr>
        <w:t>Arabie saoudite (géré par la Société de préservation du patrimoine saoudien) depuis 2019. La candidature indique que chaque entité est tenue de remettre des rapports périodiques après ses visites sur le terrain, effectuées tous les deux ou trois ans afin de suivre l</w:t>
      </w:r>
      <w:r w:rsidR="00E829D8" w:rsidRPr="002C2397">
        <w:rPr>
          <w:rFonts w:ascii="Arial" w:eastAsia="Times New Roman" w:hAnsi="Arial" w:cs="Arial"/>
          <w:lang w:eastAsia="fr-FR"/>
        </w:rPr>
        <w:t>’</w:t>
      </w:r>
      <w:r w:rsidRPr="002C2397">
        <w:rPr>
          <w:rFonts w:ascii="Arial" w:eastAsia="Times New Roman" w:hAnsi="Arial" w:cs="Arial"/>
          <w:lang w:eastAsia="fr-FR"/>
        </w:rPr>
        <w:t>évolution potentielle de l</w:t>
      </w:r>
      <w:r w:rsidR="00E829D8" w:rsidRPr="002C2397">
        <w:rPr>
          <w:rFonts w:ascii="Arial" w:eastAsia="Times New Roman" w:hAnsi="Arial" w:cs="Arial"/>
          <w:lang w:eastAsia="fr-FR"/>
        </w:rPr>
        <w:t>’</w:t>
      </w:r>
      <w:r w:rsidRPr="002C2397">
        <w:rPr>
          <w:rFonts w:ascii="Arial" w:eastAsia="Times New Roman" w:hAnsi="Arial" w:cs="Arial"/>
          <w:lang w:eastAsia="fr-FR"/>
        </w:rPr>
        <w:t>élément inventorié.</w:t>
      </w:r>
    </w:p>
    <w:p w14:paraId="6A3AAC78" w14:textId="077292F6" w:rsidR="00702F95" w:rsidRPr="0019671D" w:rsidRDefault="00702F95" w:rsidP="00467AF3">
      <w:pPr>
        <w:pStyle w:val="Style1"/>
        <w:ind w:left="1134" w:hanging="567"/>
      </w:pPr>
      <w:r w:rsidRPr="0019671D">
        <w:rPr>
          <w:u w:val="single"/>
        </w:rPr>
        <w:t>Estime en outre</w:t>
      </w:r>
      <w:r w:rsidRPr="0019671D">
        <w:t xml:space="preserve"> que les informations contenues dans le dossier ne sont pas suffisantes pour permettre au Comité de déterminer si les critères d</w:t>
      </w:r>
      <w:r w:rsidR="00E829D8" w:rsidRPr="0019671D">
        <w:t>’</w:t>
      </w:r>
      <w:r w:rsidRPr="0019671D">
        <w:t>inscription sur la Liste représentative du patrimoine culturel immatériel de l</w:t>
      </w:r>
      <w:r w:rsidR="00E829D8" w:rsidRPr="0019671D">
        <w:t>’</w:t>
      </w:r>
      <w:r w:rsidRPr="0019671D">
        <w:t>humanité suivants sont satisfaits :</w:t>
      </w:r>
    </w:p>
    <w:p w14:paraId="67F76F1A" w14:textId="2605EB7D" w:rsidR="00702F95" w:rsidRPr="002C2397" w:rsidRDefault="00702F95" w:rsidP="00467AF3">
      <w:pPr>
        <w:tabs>
          <w:tab w:val="left" w:pos="1134"/>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renforcerait le respect de la diversité culturelle dans un plus grand nombre de communautés car elle mettrait en lumière les pratiques culturelles de la région, notamment les traditions orales et les rituels sociaux liés à la culture du café. Toutefois, les informations fournies portent principalement sur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lui-même et sur la sensibilisation aux savoir-faire, outils, techniques et pratiques associés à la culture du café </w:t>
      </w:r>
      <w:proofErr w:type="spellStart"/>
      <w:r w:rsidRPr="002C2397">
        <w:rPr>
          <w:rFonts w:ascii="Arial" w:eastAsia="Times New Roman" w:hAnsi="Arial" w:cs="Arial"/>
          <w:lang w:eastAsia="fr-FR"/>
        </w:rPr>
        <w:t>Khawlani</w:t>
      </w:r>
      <w:proofErr w:type="spellEnd"/>
      <w:r w:rsidRPr="002C2397">
        <w:rPr>
          <w:rFonts w:ascii="Arial" w:eastAsia="Times New Roman" w:hAnsi="Arial" w:cs="Arial"/>
          <w:lang w:eastAsia="fr-FR"/>
        </w:rPr>
        <w:t>. Le dossier ne contient pas assez d</w:t>
      </w:r>
      <w:r w:rsidR="00E829D8" w:rsidRPr="002C2397">
        <w:rPr>
          <w:rFonts w:ascii="Arial" w:eastAsia="Times New Roman" w:hAnsi="Arial" w:cs="Arial"/>
          <w:lang w:eastAsia="fr-FR"/>
        </w:rPr>
        <w:t>’</w:t>
      </w:r>
      <w:r w:rsidRPr="002C2397">
        <w:rPr>
          <w:rFonts w:ascii="Arial" w:eastAsia="Times New Roman" w:hAnsi="Arial" w:cs="Arial"/>
          <w:lang w:eastAsia="fr-FR"/>
        </w:rPr>
        <w:t>informations sur le patrimoine culturel immatériel en général.</w:t>
      </w:r>
    </w:p>
    <w:p w14:paraId="1A6E2DC9" w14:textId="46011205" w:rsidR="00702F95" w:rsidRPr="002C2397" w:rsidRDefault="00702F95" w:rsidP="00467AF3">
      <w:pPr>
        <w:tabs>
          <w:tab w:val="left" w:pos="1134"/>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Les mesures de sauvegarde proposées visent à garantir 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en mettant en place des infrastructures techniques plus fiables, comme un système d</w:t>
      </w:r>
      <w:r w:rsidR="00E829D8" w:rsidRPr="002C2397">
        <w:rPr>
          <w:rFonts w:ascii="Arial" w:eastAsia="Times New Roman" w:hAnsi="Arial" w:cs="Arial"/>
          <w:lang w:eastAsia="fr-FR"/>
        </w:rPr>
        <w:t>’</w:t>
      </w:r>
      <w:r w:rsidRPr="002C2397">
        <w:rPr>
          <w:rFonts w:ascii="Arial" w:eastAsia="Times New Roman" w:hAnsi="Arial" w:cs="Arial"/>
          <w:lang w:eastAsia="fr-FR"/>
        </w:rPr>
        <w:t>irrigation. Cela étant, certaines mesures pourraient avoir des conséquences involontaires sur le statut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en tant que patrimoine culturel immatériel. Par exemple, le dossier indique que la communauté souhaite créer </w:t>
      </w:r>
      <w:r w:rsidR="00606E09">
        <w:rPr>
          <w:rFonts w:ascii="Arial" w:eastAsia="Times New Roman" w:hAnsi="Arial" w:cs="Arial"/>
          <w:lang w:eastAsia="fr-FR"/>
        </w:rPr>
        <w:t>« </w:t>
      </w:r>
      <w:r w:rsidRPr="002C2397">
        <w:rPr>
          <w:rFonts w:ascii="Arial" w:eastAsia="Times New Roman" w:hAnsi="Arial" w:cs="Arial"/>
          <w:lang w:eastAsia="fr-FR"/>
        </w:rPr>
        <w:t xml:space="preserve">une </w:t>
      </w:r>
      <w:r w:rsidR="00606E09">
        <w:rPr>
          <w:rFonts w:ascii="Arial" w:eastAsia="Times New Roman" w:hAnsi="Arial" w:cs="Arial"/>
          <w:lang w:eastAsia="fr-FR"/>
        </w:rPr>
        <w:t>s</w:t>
      </w:r>
      <w:r w:rsidRPr="002C2397">
        <w:rPr>
          <w:rFonts w:ascii="Arial" w:eastAsia="Times New Roman" w:hAnsi="Arial" w:cs="Arial"/>
          <w:lang w:eastAsia="fr-FR"/>
        </w:rPr>
        <w:t>ociété du café</w:t>
      </w:r>
      <w:r w:rsidR="00606E09">
        <w:rPr>
          <w:rFonts w:ascii="Arial" w:eastAsia="Times New Roman" w:hAnsi="Arial" w:cs="Arial"/>
          <w:lang w:eastAsia="fr-FR"/>
        </w:rPr>
        <w:t> »</w:t>
      </w:r>
      <w:r w:rsidRPr="002C2397">
        <w:rPr>
          <w:rFonts w:ascii="Arial" w:eastAsia="Times New Roman" w:hAnsi="Arial" w:cs="Arial"/>
          <w:lang w:eastAsia="fr-FR"/>
        </w:rPr>
        <w:t xml:space="preserve"> spécialisée pour planter des caféiers. Cette société espère obtenir des capitaux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investissement du gouvernement ou du secteur privé pour financer la plantation de caféiers </w:t>
      </w:r>
      <w:proofErr w:type="spellStart"/>
      <w:r w:rsidRPr="002C2397">
        <w:rPr>
          <w:rFonts w:ascii="Arial" w:eastAsia="Times New Roman" w:hAnsi="Arial" w:cs="Arial"/>
          <w:lang w:eastAsia="fr-FR"/>
        </w:rPr>
        <w:t>Khawlani</w:t>
      </w:r>
      <w:proofErr w:type="spellEnd"/>
      <w:r w:rsidRPr="002C2397">
        <w:rPr>
          <w:rFonts w:ascii="Arial" w:eastAsia="Times New Roman" w:hAnsi="Arial" w:cs="Arial"/>
          <w:lang w:eastAsia="fr-FR"/>
        </w:rPr>
        <w:t xml:space="preserve"> et construire des routes qui faciliteraient l</w:t>
      </w:r>
      <w:r w:rsidR="00E829D8" w:rsidRPr="002C2397">
        <w:rPr>
          <w:rFonts w:ascii="Arial" w:eastAsia="Times New Roman" w:hAnsi="Arial" w:cs="Arial"/>
          <w:lang w:eastAsia="fr-FR"/>
        </w:rPr>
        <w:t>’</w:t>
      </w:r>
      <w:r w:rsidRPr="002C2397">
        <w:rPr>
          <w:rFonts w:ascii="Arial" w:eastAsia="Times New Roman" w:hAnsi="Arial" w:cs="Arial"/>
          <w:lang w:eastAsia="fr-FR"/>
        </w:rPr>
        <w:t>accès aux terres. En l</w:t>
      </w:r>
      <w:r w:rsidR="00E829D8" w:rsidRPr="002C2397">
        <w:rPr>
          <w:rFonts w:ascii="Arial" w:eastAsia="Times New Roman" w:hAnsi="Arial" w:cs="Arial"/>
          <w:lang w:eastAsia="fr-FR"/>
        </w:rPr>
        <w:t>’</w:t>
      </w:r>
      <w:r w:rsidRPr="002C2397">
        <w:rPr>
          <w:rFonts w:ascii="Arial" w:eastAsia="Times New Roman" w:hAnsi="Arial" w:cs="Arial"/>
          <w:lang w:eastAsia="fr-FR"/>
        </w:rPr>
        <w:t>absence de mesures bien conçues permettant de contrer les potentiels effets négatifs de ce changement drastique, qui s</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appuierait sur des sources extérieures, la viabilité de cet élément en tant que patrimoine vivant pourrait être menacée. </w:t>
      </w:r>
      <w:r w:rsidR="00023E9C">
        <w:rPr>
          <w:rFonts w:ascii="Arial" w:eastAsia="Times New Roman" w:hAnsi="Arial" w:cs="Arial"/>
          <w:lang w:eastAsia="fr-FR"/>
        </w:rPr>
        <w:t>En outre, c</w:t>
      </w:r>
      <w:r w:rsidRPr="002C2397">
        <w:rPr>
          <w:rFonts w:ascii="Arial" w:eastAsia="Times New Roman" w:hAnsi="Arial" w:cs="Arial"/>
          <w:lang w:eastAsia="fr-FR"/>
        </w:rPr>
        <w:t>ela pourrait également entraîner la commercialisation excessive de l</w:t>
      </w:r>
      <w:r w:rsidR="00E829D8" w:rsidRPr="002C2397">
        <w:rPr>
          <w:rFonts w:ascii="Arial" w:eastAsia="Times New Roman" w:hAnsi="Arial" w:cs="Arial"/>
          <w:lang w:eastAsia="fr-FR"/>
        </w:rPr>
        <w:t>’</w:t>
      </w:r>
      <w:r w:rsidRPr="002C2397">
        <w:rPr>
          <w:rFonts w:ascii="Arial" w:eastAsia="Times New Roman" w:hAnsi="Arial" w:cs="Arial"/>
          <w:lang w:eastAsia="fr-FR"/>
        </w:rPr>
        <w:t>élément.</w:t>
      </w:r>
    </w:p>
    <w:p w14:paraId="0FDF3CBB" w14:textId="6A80F5EB" w:rsidR="00702F95" w:rsidRPr="002C2397" w:rsidRDefault="00702F95" w:rsidP="00467AF3">
      <w:pPr>
        <w:tabs>
          <w:tab w:val="left" w:pos="1134"/>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État partie a fourni une description détaillée du processus de préparation du dossier de candidature. La Société de préservation du patrimoine saoudien a joué un rôle majeur, en organisant des visites sur le terrain pour impliquer les caféiculteurs et en adaptant les méthodes afin de respecter les pratiques coutumières liées au genre. Par exemple, les femmes ont été consultées à domicile pour faciliter leur participation. Toutefois, le dossier ne démontre pas clairement comment les détenteurs de l</w:t>
      </w:r>
      <w:r w:rsidR="00E829D8" w:rsidRPr="002C2397">
        <w:rPr>
          <w:rFonts w:ascii="Arial" w:eastAsia="Times New Roman" w:hAnsi="Arial" w:cs="Arial"/>
          <w:lang w:eastAsia="fr-FR"/>
        </w:rPr>
        <w:t>’</w:t>
      </w:r>
      <w:r w:rsidRPr="002C2397">
        <w:rPr>
          <w:rFonts w:ascii="Arial" w:eastAsia="Times New Roman" w:hAnsi="Arial" w:cs="Arial"/>
          <w:lang w:eastAsia="fr-FR"/>
        </w:rPr>
        <w:t>élément ont participé aux différentes étapes du processus de candidature. En outre, il faut noter que plusieurs lettres de consentement parlent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des « caféiers </w:t>
      </w:r>
      <w:proofErr w:type="spellStart"/>
      <w:r w:rsidRPr="002C2397">
        <w:rPr>
          <w:rFonts w:ascii="Arial" w:eastAsia="Times New Roman" w:hAnsi="Arial" w:cs="Arial"/>
          <w:lang w:eastAsia="fr-FR"/>
        </w:rPr>
        <w:t>Khoulani</w:t>
      </w:r>
      <w:proofErr w:type="spellEnd"/>
      <w:r w:rsidRPr="002C2397">
        <w:rPr>
          <w:rFonts w:ascii="Arial" w:eastAsia="Times New Roman" w:hAnsi="Arial" w:cs="Arial"/>
          <w:lang w:eastAsia="fr-FR"/>
        </w:rPr>
        <w:t> » ou ne mentionnent pas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w:t>
      </w:r>
      <w:r w:rsidR="00A203F5" w:rsidRPr="002C2397">
        <w:rPr>
          <w:rFonts w:ascii="Arial" w:eastAsia="Times New Roman" w:hAnsi="Arial" w:cs="Arial"/>
          <w:lang w:eastAsia="fr-FR"/>
        </w:rPr>
        <w:t xml:space="preserve"> </w:t>
      </w:r>
      <w:r w:rsidRPr="00F6735B">
        <w:rPr>
          <w:rFonts w:ascii="Arial" w:eastAsia="Times New Roman" w:hAnsi="Arial" w:cs="Arial"/>
          <w:lang w:eastAsia="fr-FR"/>
        </w:rPr>
        <w:t xml:space="preserve">Ces incohérences </w:t>
      </w:r>
      <w:r w:rsidR="00964D18" w:rsidRPr="00C0643B">
        <w:rPr>
          <w:rFonts w:ascii="Arial" w:eastAsia="Times New Roman" w:hAnsi="Arial" w:cs="Arial"/>
          <w:lang w:eastAsia="fr-FR"/>
        </w:rPr>
        <w:t xml:space="preserve">font émerger des </w:t>
      </w:r>
      <w:r w:rsidRPr="00B37E0D">
        <w:rPr>
          <w:rFonts w:ascii="Arial" w:eastAsia="Times New Roman" w:hAnsi="Arial" w:cs="Arial"/>
          <w:lang w:eastAsia="fr-FR"/>
        </w:rPr>
        <w:t>interrog</w:t>
      </w:r>
      <w:r w:rsidR="00964D18" w:rsidRPr="00C0643B">
        <w:rPr>
          <w:rFonts w:ascii="Arial" w:eastAsia="Times New Roman" w:hAnsi="Arial" w:cs="Arial"/>
          <w:lang w:eastAsia="fr-FR"/>
        </w:rPr>
        <w:t>ations</w:t>
      </w:r>
      <w:r w:rsidRPr="00F6735B">
        <w:rPr>
          <w:rFonts w:ascii="Arial" w:eastAsia="Times New Roman" w:hAnsi="Arial" w:cs="Arial"/>
          <w:lang w:eastAsia="fr-FR"/>
        </w:rPr>
        <w:t xml:space="preserve"> sur le périmètre </w:t>
      </w:r>
      <w:r w:rsidR="00964D18" w:rsidRPr="00C0643B">
        <w:rPr>
          <w:rFonts w:ascii="Arial" w:eastAsia="Times New Roman" w:hAnsi="Arial" w:cs="Arial"/>
          <w:lang w:eastAsia="fr-FR"/>
        </w:rPr>
        <w:t xml:space="preserve">exact </w:t>
      </w:r>
      <w:r w:rsidRPr="00F6735B">
        <w:rPr>
          <w:rFonts w:ascii="Arial" w:eastAsia="Times New Roman" w:hAnsi="Arial" w:cs="Arial"/>
          <w:lang w:eastAsia="fr-FR"/>
        </w:rPr>
        <w:t>de l</w:t>
      </w:r>
      <w:r w:rsidR="00E829D8" w:rsidRPr="00F6735B">
        <w:rPr>
          <w:rFonts w:ascii="Arial" w:eastAsia="Times New Roman" w:hAnsi="Arial" w:cs="Arial"/>
          <w:lang w:eastAsia="fr-FR"/>
        </w:rPr>
        <w:t>’</w:t>
      </w:r>
      <w:r w:rsidRPr="00B37E0D">
        <w:rPr>
          <w:rFonts w:ascii="Arial" w:eastAsia="Times New Roman" w:hAnsi="Arial" w:cs="Arial"/>
          <w:lang w:eastAsia="fr-FR"/>
        </w:rPr>
        <w:t xml:space="preserve">élément que les communautés considèrent comme faisant partie de leur </w:t>
      </w:r>
      <w:r w:rsidR="00E62704" w:rsidRPr="00F50CC4">
        <w:rPr>
          <w:rFonts w:ascii="Arial" w:eastAsia="Times New Roman" w:hAnsi="Arial" w:cs="Arial"/>
          <w:lang w:eastAsia="fr-FR"/>
        </w:rPr>
        <w:t>patrimoine culturel immatériel</w:t>
      </w:r>
      <w:r w:rsidRPr="00033CD9">
        <w:rPr>
          <w:rFonts w:ascii="Arial" w:eastAsia="Times New Roman" w:hAnsi="Arial" w:cs="Arial"/>
          <w:lang w:eastAsia="fr-FR"/>
        </w:rPr>
        <w:t>, et à se demander si leur consentement à l</w:t>
      </w:r>
      <w:r w:rsidR="00E829D8" w:rsidRPr="00AF7726">
        <w:rPr>
          <w:rFonts w:ascii="Arial" w:eastAsia="Times New Roman" w:hAnsi="Arial" w:cs="Arial"/>
          <w:lang w:eastAsia="fr-FR"/>
        </w:rPr>
        <w:t>’</w:t>
      </w:r>
      <w:r w:rsidRPr="006F73A3">
        <w:rPr>
          <w:rFonts w:ascii="Arial" w:eastAsia="Times New Roman" w:hAnsi="Arial" w:cs="Arial"/>
          <w:lang w:eastAsia="fr-FR"/>
        </w:rPr>
        <w:t>inscription sur la Liste représentative était réellement éclairé.</w:t>
      </w:r>
    </w:p>
    <w:p w14:paraId="02299B11" w14:textId="7954D30B" w:rsidR="00702F95" w:rsidRPr="002C2397" w:rsidRDefault="00702F95" w:rsidP="00467AF3">
      <w:pPr>
        <w:pStyle w:val="Style1"/>
        <w:ind w:left="1134" w:hanging="567"/>
      </w:pPr>
      <w:r w:rsidRPr="002C2397">
        <w:rPr>
          <w:u w:val="single"/>
        </w:rPr>
        <w:t>Décide de renvoyer</w:t>
      </w:r>
      <w:r w:rsidRPr="002C2397">
        <w:t xml:space="preserve"> la candidature </w:t>
      </w:r>
      <w:r w:rsidRPr="002C2397">
        <w:rPr>
          <w:b/>
          <w:bCs/>
        </w:rPr>
        <w:t xml:space="preserve">des connaissances et des pratiques liées à la culture du café </w:t>
      </w:r>
      <w:proofErr w:type="spellStart"/>
      <w:r w:rsidRPr="002C2397">
        <w:rPr>
          <w:b/>
          <w:bCs/>
        </w:rPr>
        <w:t>Khawlani</w:t>
      </w:r>
      <w:proofErr w:type="spellEnd"/>
      <w:r w:rsidRPr="002C2397">
        <w:t xml:space="preserve"> à l</w:t>
      </w:r>
      <w:r w:rsidR="00E829D8" w:rsidRPr="002C2397">
        <w:t>’</w:t>
      </w:r>
      <w:r w:rsidRPr="002C2397">
        <w:t>État partie soumissionnaire et l</w:t>
      </w:r>
      <w:r w:rsidR="00E829D8" w:rsidRPr="002C2397">
        <w:t>’</w:t>
      </w:r>
      <w:r w:rsidRPr="002C2397">
        <w:rPr>
          <w:u w:val="single"/>
        </w:rPr>
        <w:t>invite</w:t>
      </w:r>
      <w:r w:rsidRPr="002C2397">
        <w:t xml:space="preserve"> à resoumettre la candidature </w:t>
      </w:r>
      <w:r w:rsidR="00896815">
        <w:t xml:space="preserve">révisée </w:t>
      </w:r>
      <w:r w:rsidRPr="002C2397">
        <w:t>au Comité pour examen au cours d</w:t>
      </w:r>
      <w:r w:rsidR="00E829D8" w:rsidRPr="002C2397">
        <w:t>’</w:t>
      </w:r>
      <w:r w:rsidRPr="002C2397">
        <w:t>un cycle ultérieur ;</w:t>
      </w:r>
    </w:p>
    <w:p w14:paraId="112E9972" w14:textId="781D16AE" w:rsidR="00702F95" w:rsidRPr="002C2397" w:rsidRDefault="00702F95" w:rsidP="00467AF3">
      <w:pPr>
        <w:pStyle w:val="Style1"/>
        <w:ind w:left="1134" w:hanging="567"/>
        <w:rPr>
          <w:rFonts w:eastAsia="Arial"/>
        </w:rPr>
      </w:pPr>
      <w:r w:rsidRPr="002C2397">
        <w:rPr>
          <w:u w:val="single"/>
        </w:rPr>
        <w:t>Rappelle</w:t>
      </w:r>
      <w:r w:rsidRPr="002C2397">
        <w:t xml:space="preserve"> qu</w:t>
      </w:r>
      <w:r w:rsidR="00E829D8" w:rsidRPr="002C2397">
        <w:t>’</w:t>
      </w:r>
      <w:r w:rsidRPr="002C2397">
        <w:t>il est important d</w:t>
      </w:r>
      <w:r w:rsidR="00E829D8" w:rsidRPr="002C2397">
        <w:t>’</w:t>
      </w:r>
      <w:r w:rsidRPr="002C2397">
        <w:t>utiliser un vocabulaire conforme à l</w:t>
      </w:r>
      <w:r w:rsidR="00E829D8" w:rsidRPr="002C2397">
        <w:t>’</w:t>
      </w:r>
      <w:r w:rsidRPr="002C2397">
        <w:t>esprit de la Convention et d</w:t>
      </w:r>
      <w:r w:rsidR="00E829D8" w:rsidRPr="002C2397">
        <w:t>’</w:t>
      </w:r>
      <w:r w:rsidRPr="002C2397">
        <w:t>éviter des expressions qui mettent implicitement en avant l</w:t>
      </w:r>
      <w:r w:rsidR="00E829D8" w:rsidRPr="002C2397">
        <w:t>’</w:t>
      </w:r>
      <w:r w:rsidRPr="002C2397">
        <w:t>excellence de l</w:t>
      </w:r>
      <w:r w:rsidR="00E829D8" w:rsidRPr="002C2397">
        <w:t>’</w:t>
      </w:r>
      <w:r w:rsidRPr="002C2397">
        <w:t xml:space="preserve">élément, par exemple en décrivant le café </w:t>
      </w:r>
      <w:proofErr w:type="spellStart"/>
      <w:r w:rsidRPr="002C2397">
        <w:t>Khawlani</w:t>
      </w:r>
      <w:proofErr w:type="spellEnd"/>
      <w:r w:rsidRPr="002C2397">
        <w:t xml:space="preserve"> comme l</w:t>
      </w:r>
      <w:r w:rsidR="00E829D8" w:rsidRPr="002C2397">
        <w:t>’</w:t>
      </w:r>
      <w:r w:rsidRPr="002C2397">
        <w:t>un des cafés les plus fins du monde ;</w:t>
      </w:r>
    </w:p>
    <w:p w14:paraId="43C15BB8" w14:textId="49136F8E" w:rsidR="00702F95" w:rsidRPr="002C2397" w:rsidRDefault="00702F95" w:rsidP="00467AF3">
      <w:pPr>
        <w:pStyle w:val="Style1"/>
        <w:ind w:left="1134" w:hanging="567"/>
        <w:rPr>
          <w:rFonts w:eastAsia="Arial"/>
        </w:rPr>
      </w:pPr>
      <w:r w:rsidRPr="002C2397">
        <w:rPr>
          <w:u w:val="single"/>
        </w:rPr>
        <w:t>Rappelle en outre</w:t>
      </w:r>
      <w:r w:rsidRPr="002C2397">
        <w:t xml:space="preserve"> </w:t>
      </w:r>
      <w:r w:rsidR="00896815" w:rsidRPr="00896815">
        <w:t>qu’il est important que l’État partie s’assure, dans ses prochains dossiers de candidature, que tous les documents, y compris les lettres de consentement, mentionnent le bon mécanisme d’inscription sur les listes de la Convention de 2003</w:t>
      </w:r>
      <w:r w:rsidR="00896815">
        <w:t>.</w:t>
      </w:r>
    </w:p>
    <w:p w14:paraId="518D125B" w14:textId="6D3BA04F" w:rsidR="00702F95" w:rsidRPr="002C2397" w:rsidRDefault="00702F95" w:rsidP="00467AF3">
      <w:pPr>
        <w:pStyle w:val="Heading2"/>
        <w:numPr>
          <w:ilvl w:val="0"/>
          <w:numId w:val="3"/>
        </w:numPr>
        <w:spacing w:before="360"/>
        <w:ind w:firstLine="567"/>
        <w:rPr>
          <w:b/>
          <w:bCs/>
          <w:sz w:val="22"/>
          <w:szCs w:val="22"/>
        </w:rPr>
      </w:pPr>
      <w:bookmarkStart w:id="10" w:name="decision_9_b_4"/>
      <w:r w:rsidRPr="002C2397">
        <w:rPr>
          <w:b/>
          <w:bCs/>
          <w:sz w:val="22"/>
          <w:szCs w:val="22"/>
        </w:rPr>
        <w:t>PROJET DE DÉCISION 15.COM </w:t>
      </w:r>
      <w:proofErr w:type="gramStart"/>
      <w:r w:rsidR="00D3430B">
        <w:rPr>
          <w:b/>
          <w:bCs/>
          <w:sz w:val="22"/>
          <w:szCs w:val="22"/>
        </w:rPr>
        <w:t>8</w:t>
      </w:r>
      <w:r w:rsidRPr="002C2397">
        <w:rPr>
          <w:b/>
          <w:bCs/>
          <w:sz w:val="22"/>
          <w:szCs w:val="22"/>
        </w:rPr>
        <w:t>.b.</w:t>
      </w:r>
      <w:proofErr w:type="gramEnd"/>
      <w:r w:rsidRPr="002C2397">
        <w:rPr>
          <w:b/>
          <w:bCs/>
          <w:sz w:val="22"/>
          <w:szCs w:val="22"/>
        </w:rPr>
        <w:t>4</w:t>
      </w:r>
      <w:r w:rsidR="00A742B1" w:rsidRPr="002C2397">
        <w:rPr>
          <w:b/>
          <w:bCs/>
          <w:sz w:val="22"/>
          <w:szCs w:val="22"/>
        </w:rPr>
        <w:tab/>
      </w:r>
      <w:r w:rsidR="00A742B1" w:rsidRPr="002C2397">
        <w:rPr>
          <w:noProof/>
          <w:color w:val="0000FF"/>
          <w:sz w:val="22"/>
          <w:szCs w:val="22"/>
          <w:lang w:eastAsia="ja-JP"/>
        </w:rPr>
        <w:drawing>
          <wp:inline distT="0" distB="0" distL="0" distR="0" wp14:anchorId="2750BA62" wp14:editId="5F0B142C">
            <wp:extent cx="104775" cy="104775"/>
            <wp:effectExtent l="0" t="0" r="9525" b="9525"/>
            <wp:docPr id="21" name="Picture 21">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10"/>
    <w:p w14:paraId="2C0617AF" w14:textId="77777777" w:rsidR="00702F95" w:rsidRPr="002C2397" w:rsidRDefault="00702F95" w:rsidP="00C0643B">
      <w:pPr>
        <w:pStyle w:val="NoSpacing"/>
        <w:keepNext/>
        <w:tabs>
          <w:tab w:val="left" w:pos="567"/>
          <w:tab w:val="left" w:pos="1134"/>
          <w:tab w:val="left" w:pos="1701"/>
          <w:tab w:val="left" w:pos="2268"/>
        </w:tabs>
        <w:spacing w:before="120" w:after="120"/>
        <w:ind w:firstLine="567"/>
        <w:jc w:val="both"/>
        <w:rPr>
          <w:rFonts w:ascii="Arial" w:hAnsi="Arial" w:cs="Arial"/>
        </w:rPr>
      </w:pPr>
      <w:r w:rsidRPr="002C2397">
        <w:rPr>
          <w:rFonts w:ascii="Arial" w:hAnsi="Arial" w:cs="Arial"/>
        </w:rPr>
        <w:t>Le Comité</w:t>
      </w:r>
    </w:p>
    <w:p w14:paraId="00C75A43" w14:textId="63828C23" w:rsidR="00702F95" w:rsidRPr="002C2397" w:rsidRDefault="00702F95" w:rsidP="00467AF3">
      <w:pPr>
        <w:pStyle w:val="Style1"/>
        <w:ind w:left="1134" w:hanging="567"/>
      </w:pPr>
      <w:r w:rsidRPr="002C2397">
        <w:rPr>
          <w:u w:val="single"/>
        </w:rPr>
        <w:t>Prend note</w:t>
      </w:r>
      <w:r w:rsidRPr="002C2397">
        <w:t xml:space="preserve"> que l</w:t>
      </w:r>
      <w:r w:rsidR="00E829D8" w:rsidRPr="002C2397">
        <w:t>’</w:t>
      </w:r>
      <w:r w:rsidRPr="002C2397">
        <w:t xml:space="preserve">Arabie saoudite et le Koweït ont proposé la candidature </w:t>
      </w:r>
      <w:r w:rsidRPr="002C2397">
        <w:rPr>
          <w:b/>
          <w:bCs/>
        </w:rPr>
        <w:t xml:space="preserve">du tissage traditionnel Al </w:t>
      </w:r>
      <w:proofErr w:type="spellStart"/>
      <w:r w:rsidRPr="002C2397">
        <w:rPr>
          <w:b/>
          <w:bCs/>
        </w:rPr>
        <w:t>Sadu</w:t>
      </w:r>
      <w:proofErr w:type="spellEnd"/>
      <w:r w:rsidRPr="002C2397">
        <w:t xml:space="preserve"> (n°</w:t>
      </w:r>
      <w:r w:rsidR="00782350">
        <w:t> </w:t>
      </w:r>
      <w:r w:rsidRPr="002C2397">
        <w:t>01586) pour inscription sur la Liste représentative du patrimoine culturel immatériel de l</w:t>
      </w:r>
      <w:r w:rsidR="00E829D8" w:rsidRPr="002C2397">
        <w:t>’</w:t>
      </w:r>
      <w:r w:rsidRPr="002C2397">
        <w:t>humanité :</w:t>
      </w:r>
    </w:p>
    <w:p w14:paraId="7ADE6CF7" w14:textId="16BA001B" w:rsidR="00702F95" w:rsidRPr="002C2397" w:rsidRDefault="00702F95"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19671D">
        <w:rPr>
          <w:rFonts w:ascii="Arial" w:eastAsia="Times New Roman" w:hAnsi="Arial" w:cs="Arial"/>
          <w:lang w:eastAsia="fr-FR"/>
        </w:rPr>
        <w:t>L</w:t>
      </w:r>
      <w:r w:rsidR="0019671D" w:rsidRPr="00C0643B">
        <w:rPr>
          <w:rFonts w:ascii="Arial" w:eastAsia="Times New Roman" w:hAnsi="Arial" w:cs="Arial"/>
          <w:lang w:eastAsia="fr-FR"/>
        </w:rPr>
        <w:t xml:space="preserve">e tissage traditionnel </w:t>
      </w:r>
      <w:r w:rsidRPr="0019671D">
        <w:rPr>
          <w:rFonts w:ascii="Arial" w:eastAsia="Times New Roman" w:hAnsi="Arial" w:cs="Arial"/>
          <w:lang w:eastAsia="fr-FR"/>
        </w:rPr>
        <w:t xml:space="preserve">Al </w:t>
      </w:r>
      <w:proofErr w:type="spellStart"/>
      <w:r w:rsidRPr="0019671D">
        <w:rPr>
          <w:rFonts w:ascii="Arial" w:eastAsia="Times New Roman" w:hAnsi="Arial" w:cs="Arial"/>
          <w:lang w:eastAsia="fr-FR"/>
        </w:rPr>
        <w:t>Sadu</w:t>
      </w:r>
      <w:proofErr w:type="spellEnd"/>
      <w:r w:rsidRPr="0019671D">
        <w:rPr>
          <w:rFonts w:ascii="Arial" w:eastAsia="Times New Roman" w:hAnsi="Arial" w:cs="Arial"/>
          <w:lang w:eastAsia="fr-FR"/>
        </w:rPr>
        <w:t xml:space="preserve"> est</w:t>
      </w:r>
      <w:r w:rsidRPr="002C2397">
        <w:rPr>
          <w:rFonts w:ascii="Arial" w:eastAsia="Times New Roman" w:hAnsi="Arial" w:cs="Arial"/>
          <w:lang w:eastAsia="fr-FR"/>
        </w:rPr>
        <w:t xml:space="preserve"> un textile tissé traditionnel fabriqué par les Bédouines : en arabe, le mot « </w:t>
      </w:r>
      <w:r w:rsidRPr="00857CAC">
        <w:rPr>
          <w:rFonts w:ascii="Arial" w:eastAsia="Times New Roman" w:hAnsi="Arial" w:cs="Arial"/>
          <w:lang w:eastAsia="fr-FR"/>
        </w:rPr>
        <w:t xml:space="preserve">Al </w:t>
      </w:r>
      <w:proofErr w:type="spellStart"/>
      <w:r w:rsidRPr="00857CAC">
        <w:rPr>
          <w:rFonts w:ascii="Arial" w:eastAsia="Times New Roman" w:hAnsi="Arial" w:cs="Arial"/>
          <w:lang w:eastAsia="fr-FR"/>
        </w:rPr>
        <w:t>Sadu</w:t>
      </w:r>
      <w:proofErr w:type="spellEnd"/>
      <w:r w:rsidRPr="002C2397">
        <w:rPr>
          <w:rFonts w:ascii="Arial" w:eastAsia="Times New Roman" w:hAnsi="Arial" w:cs="Arial"/>
          <w:lang w:eastAsia="fr-FR"/>
        </w:rPr>
        <w:t> » désigne le tissage effectué dans le sens horizontal. Il s</w:t>
      </w:r>
      <w:r w:rsidR="00E829D8" w:rsidRPr="002C2397">
        <w:rPr>
          <w:rFonts w:ascii="Arial" w:eastAsia="Times New Roman" w:hAnsi="Arial" w:cs="Arial"/>
          <w:lang w:eastAsia="fr-FR"/>
        </w:rPr>
        <w:t>’</w:t>
      </w:r>
      <w:r w:rsidRPr="002C2397">
        <w:rPr>
          <w:rFonts w:ascii="Arial" w:eastAsia="Times New Roman" w:hAnsi="Arial" w:cs="Arial"/>
          <w:lang w:eastAsia="fr-FR"/>
        </w:rPr>
        <w:t>agit d</w:t>
      </w:r>
      <w:r w:rsidR="00E829D8" w:rsidRPr="002C2397">
        <w:rPr>
          <w:rFonts w:ascii="Arial" w:eastAsia="Times New Roman" w:hAnsi="Arial" w:cs="Arial"/>
          <w:lang w:eastAsia="fr-FR"/>
        </w:rPr>
        <w:t>’</w:t>
      </w:r>
      <w:r w:rsidRPr="002C2397">
        <w:rPr>
          <w:rFonts w:ascii="Arial" w:eastAsia="Times New Roman" w:hAnsi="Arial" w:cs="Arial"/>
          <w:lang w:eastAsia="fr-FR"/>
        </w:rPr>
        <w:t>un tissage uni à effet chaîne réalisé sur un métier placé à même le sol. L</w:t>
      </w:r>
      <w:r w:rsidR="00E829D8" w:rsidRPr="002C2397">
        <w:rPr>
          <w:rFonts w:ascii="Arial" w:eastAsia="Times New Roman" w:hAnsi="Arial" w:cs="Arial"/>
          <w:lang w:eastAsia="fr-FR"/>
        </w:rPr>
        <w:t>’</w:t>
      </w:r>
      <w:r w:rsidRPr="002C2397">
        <w:rPr>
          <w:rFonts w:ascii="Arial" w:eastAsia="Times New Roman" w:hAnsi="Arial" w:cs="Arial"/>
          <w:lang w:eastAsia="fr-FR"/>
        </w:rPr>
        <w:t>étoffe ainsi obtenue est un textile serré, solide et durable, et les tisserandes utilisent les fibres naturelles qu</w:t>
      </w:r>
      <w:r w:rsidR="00E829D8" w:rsidRPr="002C2397">
        <w:rPr>
          <w:rFonts w:ascii="Arial" w:eastAsia="Times New Roman" w:hAnsi="Arial" w:cs="Arial"/>
          <w:lang w:eastAsia="fr-FR"/>
        </w:rPr>
        <w:t>’</w:t>
      </w:r>
      <w:r w:rsidRPr="002C2397">
        <w:rPr>
          <w:rFonts w:ascii="Arial" w:eastAsia="Times New Roman" w:hAnsi="Arial" w:cs="Arial"/>
          <w:lang w:eastAsia="fr-FR"/>
        </w:rPr>
        <w:t>elles trouvent dans leur environnement. Les motifs du tissu bédouin reflètent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environnement désertique sous </w:t>
      </w:r>
      <w:r w:rsidR="0019671D">
        <w:rPr>
          <w:rFonts w:ascii="Arial" w:eastAsia="Times New Roman" w:hAnsi="Arial" w:cs="Arial"/>
          <w:lang w:eastAsia="fr-FR"/>
        </w:rPr>
        <w:t>une</w:t>
      </w:r>
      <w:r w:rsidR="0019671D" w:rsidRPr="002C2397">
        <w:rPr>
          <w:rFonts w:ascii="Arial" w:eastAsia="Times New Roman" w:hAnsi="Arial" w:cs="Arial"/>
          <w:lang w:eastAsia="fr-FR"/>
        </w:rPr>
        <w:t xml:space="preserve"> </w:t>
      </w:r>
      <w:r w:rsidRPr="0019671D">
        <w:rPr>
          <w:rFonts w:ascii="Arial" w:eastAsia="Times New Roman" w:hAnsi="Arial" w:cs="Arial"/>
          <w:lang w:eastAsia="fr-FR"/>
        </w:rPr>
        <w:t>forme simple et pure, en associant des formes géométriques qui se succèdent selon une cadence rythmique</w:t>
      </w:r>
      <w:r w:rsidRPr="002C2397">
        <w:rPr>
          <w:rFonts w:ascii="Arial" w:eastAsia="Times New Roman" w:hAnsi="Arial" w:cs="Arial"/>
          <w:lang w:eastAsia="fr-FR"/>
        </w:rPr>
        <w:t xml:space="preserve"> et symétrique. Les tisserandes utilisent également des couleurs vives, comme des tons de rouge et d</w:t>
      </w:r>
      <w:r w:rsidR="00E829D8" w:rsidRPr="002C2397">
        <w:rPr>
          <w:rFonts w:ascii="Arial" w:eastAsia="Times New Roman" w:hAnsi="Arial" w:cs="Arial"/>
          <w:lang w:eastAsia="fr-FR"/>
        </w:rPr>
        <w:t>’</w:t>
      </w:r>
      <w:r w:rsidRPr="002C2397">
        <w:rPr>
          <w:rFonts w:ascii="Arial" w:eastAsia="Times New Roman" w:hAnsi="Arial" w:cs="Arial"/>
          <w:lang w:eastAsia="fr-FR"/>
        </w:rPr>
        <w:t>orange, pour égayer leur cadre de vie. La beauté de chaque objet tissé repose sur la qualité du filage et du tissage, ainsi que sur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expertise de la tisserande : plus le fil est fin, plus la structure et le motif sont marqués et délicats. Les principales détentrices du tissage Al </w:t>
      </w:r>
      <w:proofErr w:type="spellStart"/>
      <w:r w:rsidRPr="002C2397">
        <w:rPr>
          <w:rFonts w:ascii="Arial" w:eastAsia="Times New Roman" w:hAnsi="Arial" w:cs="Arial"/>
          <w:lang w:eastAsia="fr-FR"/>
        </w:rPr>
        <w:t>Sadu</w:t>
      </w:r>
      <w:proofErr w:type="spellEnd"/>
      <w:r w:rsidRPr="002C2397">
        <w:rPr>
          <w:rFonts w:ascii="Arial" w:eastAsia="Times New Roman" w:hAnsi="Arial" w:cs="Arial"/>
          <w:lang w:eastAsia="fr-FR"/>
        </w:rPr>
        <w:t xml:space="preserve"> sont les maîtresses-tisserandes, des Bédouines plus âgées. Elles jouent un rôle essentiel dans la transmission des savoir-faire à d</w:t>
      </w:r>
      <w:r w:rsidR="00E829D8" w:rsidRPr="002C2397">
        <w:rPr>
          <w:rFonts w:ascii="Arial" w:eastAsia="Times New Roman" w:hAnsi="Arial" w:cs="Arial"/>
          <w:lang w:eastAsia="fr-FR"/>
        </w:rPr>
        <w:t>’</w:t>
      </w:r>
      <w:r w:rsidRPr="002C2397">
        <w:rPr>
          <w:rFonts w:ascii="Arial" w:eastAsia="Times New Roman" w:hAnsi="Arial" w:cs="Arial"/>
          <w:lang w:eastAsia="fr-FR"/>
        </w:rPr>
        <w:t>autres praticiennes de l</w:t>
      </w:r>
      <w:r w:rsidR="00E829D8" w:rsidRPr="002C2397">
        <w:rPr>
          <w:rFonts w:ascii="Arial" w:eastAsia="Times New Roman" w:hAnsi="Arial" w:cs="Arial"/>
          <w:lang w:eastAsia="fr-FR"/>
        </w:rPr>
        <w:t>’</w:t>
      </w:r>
      <w:r w:rsidRPr="002C2397">
        <w:rPr>
          <w:rFonts w:ascii="Arial" w:eastAsia="Times New Roman" w:hAnsi="Arial" w:cs="Arial"/>
          <w:lang w:eastAsia="fr-FR"/>
        </w:rPr>
        <w:t>élément, le plus souvent au sein du foyer. Par ailleurs, les associations et les organisations éducatives contribuent à la transmission de ces savoir-faire et de ces connaissances à travers des cours ou des ateliers. Aujourd</w:t>
      </w:r>
      <w:r w:rsidR="00E829D8" w:rsidRPr="002C2397">
        <w:rPr>
          <w:rFonts w:ascii="Arial" w:eastAsia="Times New Roman" w:hAnsi="Arial" w:cs="Arial"/>
          <w:lang w:eastAsia="fr-FR"/>
        </w:rPr>
        <w:t>’</w:t>
      </w:r>
      <w:r w:rsidRPr="002C2397">
        <w:rPr>
          <w:rFonts w:ascii="Arial" w:eastAsia="Times New Roman" w:hAnsi="Arial" w:cs="Arial"/>
          <w:lang w:eastAsia="fr-FR"/>
        </w:rPr>
        <w:t>hui, le tissage est un loisir ou une source de revenus pour les détentrices et les praticiennes</w:t>
      </w:r>
      <w:r w:rsidR="008C4DF2">
        <w:rPr>
          <w:rFonts w:ascii="Arial" w:eastAsia="Times New Roman" w:hAnsi="Arial" w:cs="Arial"/>
          <w:lang w:eastAsia="fr-FR"/>
        </w:rPr>
        <w:t>.</w:t>
      </w:r>
      <w:r w:rsidRPr="002C2397">
        <w:rPr>
          <w:rFonts w:ascii="Arial" w:eastAsia="Times New Roman" w:hAnsi="Arial" w:cs="Arial"/>
          <w:lang w:eastAsia="fr-FR"/>
        </w:rPr>
        <w:t xml:space="preserve"> Les objets tissés témoignent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importance du rôle des femmes dans la société bédouine. De nos jours, le tissage Al </w:t>
      </w:r>
      <w:proofErr w:type="spellStart"/>
      <w:r w:rsidRPr="002C2397">
        <w:rPr>
          <w:rFonts w:ascii="Arial" w:eastAsia="Times New Roman" w:hAnsi="Arial" w:cs="Arial"/>
          <w:lang w:eastAsia="fr-FR"/>
        </w:rPr>
        <w:t>Sadu</w:t>
      </w:r>
      <w:proofErr w:type="spellEnd"/>
      <w:r w:rsidRPr="002C2397">
        <w:rPr>
          <w:rFonts w:ascii="Arial" w:eastAsia="Times New Roman" w:hAnsi="Arial" w:cs="Arial"/>
          <w:lang w:eastAsia="fr-FR"/>
        </w:rPr>
        <w:t xml:space="preserve"> désigne moins l</w:t>
      </w:r>
      <w:r w:rsidR="00E829D8" w:rsidRPr="002C2397">
        <w:rPr>
          <w:rFonts w:ascii="Arial" w:eastAsia="Times New Roman" w:hAnsi="Arial" w:cs="Arial"/>
          <w:lang w:eastAsia="fr-FR"/>
        </w:rPr>
        <w:t>’</w:t>
      </w:r>
      <w:r w:rsidRPr="002C2397">
        <w:rPr>
          <w:rFonts w:ascii="Arial" w:eastAsia="Times New Roman" w:hAnsi="Arial" w:cs="Arial"/>
          <w:lang w:eastAsia="fr-FR"/>
        </w:rPr>
        <w:t>objet fonctionnel que l</w:t>
      </w:r>
      <w:r w:rsidR="00E829D8" w:rsidRPr="002C2397">
        <w:rPr>
          <w:rFonts w:ascii="Arial" w:eastAsia="Times New Roman" w:hAnsi="Arial" w:cs="Arial"/>
          <w:lang w:eastAsia="fr-FR"/>
        </w:rPr>
        <w:t>’</w:t>
      </w:r>
      <w:r w:rsidRPr="002C2397">
        <w:rPr>
          <w:rFonts w:ascii="Arial" w:eastAsia="Times New Roman" w:hAnsi="Arial" w:cs="Arial"/>
          <w:lang w:eastAsia="fr-FR"/>
        </w:rPr>
        <w:t>objet vecteur d</w:t>
      </w:r>
      <w:r w:rsidR="00E829D8" w:rsidRPr="002C2397">
        <w:rPr>
          <w:rFonts w:ascii="Arial" w:eastAsia="Times New Roman" w:hAnsi="Arial" w:cs="Arial"/>
          <w:lang w:eastAsia="fr-FR"/>
        </w:rPr>
        <w:t>’</w:t>
      </w:r>
      <w:r w:rsidRPr="002C2397">
        <w:rPr>
          <w:rFonts w:ascii="Arial" w:eastAsia="Times New Roman" w:hAnsi="Arial" w:cs="Arial"/>
          <w:lang w:eastAsia="fr-FR"/>
        </w:rPr>
        <w:t>une tradition et d</w:t>
      </w:r>
      <w:r w:rsidR="00E829D8" w:rsidRPr="002C2397">
        <w:rPr>
          <w:rFonts w:ascii="Arial" w:eastAsia="Times New Roman" w:hAnsi="Arial" w:cs="Arial"/>
          <w:lang w:eastAsia="fr-FR"/>
        </w:rPr>
        <w:t>’</w:t>
      </w:r>
      <w:r w:rsidRPr="002C2397">
        <w:rPr>
          <w:rFonts w:ascii="Arial" w:eastAsia="Times New Roman" w:hAnsi="Arial" w:cs="Arial"/>
          <w:lang w:eastAsia="fr-FR"/>
        </w:rPr>
        <w:t>une culture profondément enracinée.</w:t>
      </w:r>
    </w:p>
    <w:p w14:paraId="42073B83" w14:textId="6D3003D6" w:rsidR="00702F95" w:rsidRPr="002C2397" w:rsidRDefault="00702F95" w:rsidP="00467AF3">
      <w:pPr>
        <w:pStyle w:val="Style1"/>
        <w:ind w:left="1134" w:hanging="567"/>
      </w:pPr>
      <w:r w:rsidRPr="002C2397">
        <w:rPr>
          <w:u w:val="single"/>
        </w:rPr>
        <w:t>Estime</w:t>
      </w:r>
      <w:r w:rsidRPr="002C2397">
        <w:t xml:space="preserve"> que, d</w:t>
      </w:r>
      <w:r w:rsidR="00E829D8" w:rsidRPr="002C2397">
        <w:t>’</w:t>
      </w:r>
      <w:r w:rsidRPr="002C2397">
        <w:t>après les informations contenues dans le dossier, la candidature satisfait aux critères d</w:t>
      </w:r>
      <w:r w:rsidR="00E829D8" w:rsidRPr="002C2397">
        <w:t>’</w:t>
      </w:r>
      <w:r w:rsidRPr="002C2397">
        <w:t>inscription sur la Liste représentative du patrimoine culturel immatériel de l</w:t>
      </w:r>
      <w:r w:rsidR="00E829D8" w:rsidRPr="002C2397">
        <w:t>’</w:t>
      </w:r>
      <w:r w:rsidRPr="002C2397">
        <w:t>humanité comme suit :</w:t>
      </w:r>
    </w:p>
    <w:p w14:paraId="2A82F8AB" w14:textId="1658F628"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Al </w:t>
      </w:r>
      <w:proofErr w:type="spellStart"/>
      <w:r w:rsidRPr="002C2397">
        <w:rPr>
          <w:rFonts w:ascii="Arial" w:eastAsia="Times New Roman" w:hAnsi="Arial" w:cs="Arial"/>
          <w:lang w:eastAsia="fr-FR"/>
        </w:rPr>
        <w:t>Sadu</w:t>
      </w:r>
      <w:proofErr w:type="spellEnd"/>
      <w:r w:rsidRPr="002C2397">
        <w:rPr>
          <w:rFonts w:ascii="Arial" w:eastAsia="Times New Roman" w:hAnsi="Arial" w:cs="Arial"/>
          <w:lang w:eastAsia="fr-FR"/>
        </w:rPr>
        <w:t xml:space="preserve"> est un textile tissé traditionnel fabriqué par les Bédouines. Les principales détentrices du tissage Al </w:t>
      </w:r>
      <w:proofErr w:type="spellStart"/>
      <w:r w:rsidRPr="002C2397">
        <w:rPr>
          <w:rFonts w:ascii="Arial" w:eastAsia="Times New Roman" w:hAnsi="Arial" w:cs="Arial"/>
          <w:lang w:eastAsia="fr-FR"/>
        </w:rPr>
        <w:t>Sadu</w:t>
      </w:r>
      <w:proofErr w:type="spellEnd"/>
      <w:r w:rsidRPr="002C2397">
        <w:rPr>
          <w:rFonts w:ascii="Arial" w:eastAsia="Times New Roman" w:hAnsi="Arial" w:cs="Arial"/>
          <w:lang w:eastAsia="fr-FR"/>
        </w:rPr>
        <w:t xml:space="preserve"> sont les maîtresses-tisserandes, des Bédouines plus âgées. Les praticiennes peuvent être leurs filles, des femmes de leur tribu et d</w:t>
      </w:r>
      <w:r w:rsidR="00E829D8" w:rsidRPr="002C2397">
        <w:rPr>
          <w:rFonts w:ascii="Arial" w:eastAsia="Times New Roman" w:hAnsi="Arial" w:cs="Arial"/>
          <w:lang w:eastAsia="fr-FR"/>
        </w:rPr>
        <w:t>’</w:t>
      </w:r>
      <w:r w:rsidRPr="002C2397">
        <w:rPr>
          <w:rFonts w:ascii="Arial" w:eastAsia="Times New Roman" w:hAnsi="Arial" w:cs="Arial"/>
          <w:lang w:eastAsia="fr-FR"/>
        </w:rPr>
        <w:t>autres personnes intéressées par la pratique des artisanats traditionnels. Le rôle du genre est bien démontré dans le dossier : les femmes, quel que soit leur âge, jouent un rôle crucial dans la préservation et le développement de l</w:t>
      </w:r>
      <w:r w:rsidR="00E829D8" w:rsidRPr="002C2397">
        <w:rPr>
          <w:rFonts w:ascii="Arial" w:eastAsia="Times New Roman" w:hAnsi="Arial" w:cs="Arial"/>
          <w:lang w:eastAsia="fr-FR"/>
        </w:rPr>
        <w:t>’</w:t>
      </w:r>
      <w:r w:rsidRPr="002C2397">
        <w:rPr>
          <w:rFonts w:ascii="Arial" w:eastAsia="Times New Roman" w:hAnsi="Arial" w:cs="Arial"/>
          <w:lang w:eastAsia="fr-FR"/>
        </w:rPr>
        <w:t>élément, ce qui leur donne davantage d</w:t>
      </w:r>
      <w:r w:rsidR="00E829D8" w:rsidRPr="002C2397">
        <w:rPr>
          <w:rFonts w:ascii="Arial" w:eastAsia="Times New Roman" w:hAnsi="Arial" w:cs="Arial"/>
          <w:lang w:eastAsia="fr-FR"/>
        </w:rPr>
        <w:t>’</w:t>
      </w:r>
      <w:r w:rsidRPr="002C2397">
        <w:rPr>
          <w:rFonts w:ascii="Arial" w:eastAsia="Times New Roman" w:hAnsi="Arial" w:cs="Arial"/>
          <w:lang w:eastAsia="fr-FR"/>
        </w:rPr>
        <w:t>autonomie. La transmission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se fait principalement au sein du foyer, où les grands-mères apprennent le tissage à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autres femmes. Le tissage Al </w:t>
      </w:r>
      <w:proofErr w:type="spellStart"/>
      <w:r w:rsidRPr="002C2397">
        <w:rPr>
          <w:rFonts w:ascii="Arial" w:eastAsia="Times New Roman" w:hAnsi="Arial" w:cs="Arial"/>
          <w:lang w:eastAsia="fr-FR"/>
        </w:rPr>
        <w:t>Sadu</w:t>
      </w:r>
      <w:proofErr w:type="spellEnd"/>
      <w:r w:rsidRPr="002C2397">
        <w:rPr>
          <w:rFonts w:ascii="Arial" w:eastAsia="Times New Roman" w:hAnsi="Arial" w:cs="Arial"/>
          <w:lang w:eastAsia="fr-FR"/>
        </w:rPr>
        <w:t xml:space="preserve"> symbolise les relations sociales et familiales. De nos jours, le tissage Al </w:t>
      </w:r>
      <w:proofErr w:type="spellStart"/>
      <w:r w:rsidRPr="002C2397">
        <w:rPr>
          <w:rFonts w:ascii="Arial" w:eastAsia="Times New Roman" w:hAnsi="Arial" w:cs="Arial"/>
          <w:lang w:eastAsia="fr-FR"/>
        </w:rPr>
        <w:t>Sadu</w:t>
      </w:r>
      <w:proofErr w:type="spellEnd"/>
      <w:r w:rsidRPr="002C2397">
        <w:rPr>
          <w:rFonts w:ascii="Arial" w:eastAsia="Times New Roman" w:hAnsi="Arial" w:cs="Arial"/>
          <w:lang w:eastAsia="fr-FR"/>
        </w:rPr>
        <w:t xml:space="preserve"> est plus axé sur l</w:t>
      </w:r>
      <w:r w:rsidR="00E829D8" w:rsidRPr="002C2397">
        <w:rPr>
          <w:rFonts w:ascii="Arial" w:eastAsia="Times New Roman" w:hAnsi="Arial" w:cs="Arial"/>
          <w:lang w:eastAsia="fr-FR"/>
        </w:rPr>
        <w:t>’</w:t>
      </w:r>
      <w:r w:rsidRPr="002C2397">
        <w:rPr>
          <w:rFonts w:ascii="Arial" w:eastAsia="Times New Roman" w:hAnsi="Arial" w:cs="Arial"/>
          <w:lang w:eastAsia="fr-FR"/>
        </w:rPr>
        <w:t>aspect esthétique, en lien avec un contexte historique. C</w:t>
      </w:r>
      <w:r w:rsidR="00E829D8" w:rsidRPr="002C2397">
        <w:rPr>
          <w:rFonts w:ascii="Arial" w:eastAsia="Times New Roman" w:hAnsi="Arial" w:cs="Arial"/>
          <w:lang w:eastAsia="fr-FR"/>
        </w:rPr>
        <w:t>’</w:t>
      </w:r>
      <w:r w:rsidRPr="002C2397">
        <w:rPr>
          <w:rFonts w:ascii="Arial" w:eastAsia="Times New Roman" w:hAnsi="Arial" w:cs="Arial"/>
          <w:lang w:eastAsia="fr-FR"/>
        </w:rPr>
        <w:t>est un élément respectueux de l</w:t>
      </w:r>
      <w:r w:rsidR="00E829D8" w:rsidRPr="002C2397">
        <w:rPr>
          <w:rFonts w:ascii="Arial" w:eastAsia="Times New Roman" w:hAnsi="Arial" w:cs="Arial"/>
          <w:lang w:eastAsia="fr-FR"/>
        </w:rPr>
        <w:t>’</w:t>
      </w:r>
      <w:r w:rsidRPr="002C2397">
        <w:rPr>
          <w:rFonts w:ascii="Arial" w:eastAsia="Times New Roman" w:hAnsi="Arial" w:cs="Arial"/>
          <w:lang w:eastAsia="fr-FR"/>
        </w:rPr>
        <w:t>environnement et compatible avec un développement durable. La description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et l</w:t>
      </w:r>
      <w:r w:rsidR="00E829D8" w:rsidRPr="002C2397">
        <w:rPr>
          <w:rFonts w:ascii="Arial" w:eastAsia="Times New Roman" w:hAnsi="Arial" w:cs="Arial"/>
          <w:lang w:eastAsia="fr-FR"/>
        </w:rPr>
        <w:t>’</w:t>
      </w:r>
      <w:r w:rsidRPr="002C2397">
        <w:rPr>
          <w:rFonts w:ascii="Arial" w:eastAsia="Times New Roman" w:hAnsi="Arial" w:cs="Arial"/>
          <w:lang w:eastAsia="fr-FR"/>
        </w:rPr>
        <w:t>identification des détenteurs témoignent du dynamisme de la pratique dans le temps, en raison de son lien avec l</w:t>
      </w:r>
      <w:r w:rsidR="00E829D8" w:rsidRPr="002C2397">
        <w:rPr>
          <w:rFonts w:ascii="Arial" w:eastAsia="Times New Roman" w:hAnsi="Arial" w:cs="Arial"/>
          <w:lang w:eastAsia="fr-FR"/>
        </w:rPr>
        <w:t>’</w:t>
      </w:r>
      <w:r w:rsidRPr="002C2397">
        <w:rPr>
          <w:rFonts w:ascii="Arial" w:eastAsia="Times New Roman" w:hAnsi="Arial" w:cs="Arial"/>
          <w:lang w:eastAsia="fr-FR"/>
        </w:rPr>
        <w:t>environnement social et naturel.</w:t>
      </w:r>
    </w:p>
    <w:p w14:paraId="7D8A770F" w14:textId="16A4EFBD"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 xml:space="preserve">Les États parties soumissionnaires ont prouvé la participation des communautés, groupes et individus concernés au processus de candidature, tant dans chaque État que pour la constitution du dossier de candidature multinationale. Ce dossier montre de manière structurée comment les communautés, groupes et individus concernés ont contribué. Il illustre également bien le consentement des personnes et acteurs impliqués, à la fois dans le dossier de candidature lui-même et dans les lettres de consentement fournies par les deux États parties. La plupart de ces lettres de consentement ont été signées par des femmes de tous âges qui jouent un rôle crucial dans </w:t>
      </w:r>
      <w:r w:rsidR="00D07635">
        <w:rPr>
          <w:rFonts w:ascii="Arial" w:eastAsia="Times New Roman" w:hAnsi="Arial" w:cs="Arial"/>
          <w:lang w:eastAsia="fr-FR"/>
        </w:rPr>
        <w:t>l’entretien</w:t>
      </w:r>
      <w:r w:rsidRPr="002C2397">
        <w:rPr>
          <w:rFonts w:ascii="Arial" w:eastAsia="Times New Roman" w:hAnsi="Arial" w:cs="Arial"/>
          <w:lang w:eastAsia="fr-FR"/>
        </w:rPr>
        <w:t xml:space="preserve"> et le développement de l</w:t>
      </w:r>
      <w:r w:rsidR="00E829D8" w:rsidRPr="002C2397">
        <w:rPr>
          <w:rFonts w:ascii="Arial" w:eastAsia="Times New Roman" w:hAnsi="Arial" w:cs="Arial"/>
          <w:lang w:eastAsia="fr-FR"/>
        </w:rPr>
        <w:t>’</w:t>
      </w:r>
      <w:r w:rsidRPr="002C2397">
        <w:rPr>
          <w:rFonts w:ascii="Arial" w:eastAsia="Times New Roman" w:hAnsi="Arial" w:cs="Arial"/>
          <w:lang w:eastAsia="fr-FR"/>
        </w:rPr>
        <w:t>élément. Les États parties soumissionnaires ont déclaré qu</w:t>
      </w:r>
      <w:r w:rsidR="00E829D8" w:rsidRPr="002C2397">
        <w:rPr>
          <w:rFonts w:ascii="Arial" w:eastAsia="Times New Roman" w:hAnsi="Arial" w:cs="Arial"/>
          <w:lang w:eastAsia="fr-FR"/>
        </w:rPr>
        <w:t>’</w:t>
      </w:r>
      <w:r w:rsidRPr="002C2397">
        <w:rPr>
          <w:rFonts w:ascii="Arial" w:eastAsia="Times New Roman" w:hAnsi="Arial" w:cs="Arial"/>
          <w:lang w:eastAsia="fr-FR"/>
        </w:rPr>
        <w:t>il n</w:t>
      </w:r>
      <w:r w:rsidR="00E829D8" w:rsidRPr="002C2397">
        <w:rPr>
          <w:rFonts w:ascii="Arial" w:eastAsia="Times New Roman" w:hAnsi="Arial" w:cs="Arial"/>
          <w:lang w:eastAsia="fr-FR"/>
        </w:rPr>
        <w:t>’</w:t>
      </w:r>
      <w:r w:rsidRPr="002C2397">
        <w:rPr>
          <w:rFonts w:ascii="Arial" w:eastAsia="Times New Roman" w:hAnsi="Arial" w:cs="Arial"/>
          <w:lang w:eastAsia="fr-FR"/>
        </w:rPr>
        <w:t>existait aucune restriction ni aucune pratique coutumière régissant l</w:t>
      </w:r>
      <w:r w:rsidR="00E829D8" w:rsidRPr="002C2397">
        <w:rPr>
          <w:rFonts w:ascii="Arial" w:eastAsia="Times New Roman" w:hAnsi="Arial" w:cs="Arial"/>
          <w:lang w:eastAsia="fr-FR"/>
        </w:rPr>
        <w:t>’</w:t>
      </w:r>
      <w:r w:rsidRPr="002C2397">
        <w:rPr>
          <w:rFonts w:ascii="Arial" w:eastAsia="Times New Roman" w:hAnsi="Arial" w:cs="Arial"/>
          <w:lang w:eastAsia="fr-FR"/>
        </w:rPr>
        <w:t>accès à l</w:t>
      </w:r>
      <w:r w:rsidR="00E829D8" w:rsidRPr="002C2397">
        <w:rPr>
          <w:rFonts w:ascii="Arial" w:eastAsia="Times New Roman" w:hAnsi="Arial" w:cs="Arial"/>
          <w:lang w:eastAsia="fr-FR"/>
        </w:rPr>
        <w:t>’</w:t>
      </w:r>
      <w:r w:rsidRPr="002C2397">
        <w:rPr>
          <w:rFonts w:ascii="Arial" w:eastAsia="Times New Roman" w:hAnsi="Arial" w:cs="Arial"/>
          <w:lang w:eastAsia="fr-FR"/>
        </w:rPr>
        <w:t>élément.</w:t>
      </w:r>
    </w:p>
    <w:p w14:paraId="44066A78" w14:textId="68BB2ACB"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En Arabie saoudite,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a été inclus </w:t>
      </w:r>
      <w:r w:rsidR="009104AF">
        <w:rPr>
          <w:rFonts w:ascii="Arial" w:eastAsia="Times New Roman" w:hAnsi="Arial" w:cs="Arial"/>
          <w:lang w:eastAsia="fr-FR"/>
        </w:rPr>
        <w:t>dans</w:t>
      </w:r>
      <w:r w:rsidR="009104AF" w:rsidRPr="002C2397">
        <w:rPr>
          <w:rFonts w:ascii="Arial" w:eastAsia="Times New Roman" w:hAnsi="Arial" w:cs="Arial"/>
          <w:lang w:eastAsia="fr-FR"/>
        </w:rPr>
        <w:t xml:space="preserve"> </w:t>
      </w:r>
      <w:r w:rsidRPr="002C2397">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Inventaire national du patrimoine culturel immatériel en 2018, puis </w:t>
      </w:r>
      <w:r w:rsidR="009104AF">
        <w:rPr>
          <w:rFonts w:ascii="Arial" w:eastAsia="Times New Roman" w:hAnsi="Arial" w:cs="Arial"/>
          <w:lang w:eastAsia="fr-FR"/>
        </w:rPr>
        <w:t>dans</w:t>
      </w:r>
      <w:r w:rsidR="009104AF" w:rsidRPr="002C2397">
        <w:rPr>
          <w:rFonts w:ascii="Arial" w:eastAsia="Times New Roman" w:hAnsi="Arial" w:cs="Arial"/>
          <w:lang w:eastAsia="fr-FR"/>
        </w:rPr>
        <w:t xml:space="preserve"> </w:t>
      </w:r>
      <w:r w:rsidRPr="002C2397">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Inventaire du patrimoine immatériel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Arabie saoudite en 2019. </w:t>
      </w:r>
      <w:r w:rsidRPr="004041D9">
        <w:rPr>
          <w:rFonts w:ascii="Arial" w:eastAsia="Times New Roman" w:hAnsi="Arial" w:cs="Arial"/>
          <w:lang w:eastAsia="fr-FR"/>
        </w:rPr>
        <w:t>Dans ces deux inventaires, les contextes fournis et les numéros d</w:t>
      </w:r>
      <w:r w:rsidR="00E829D8" w:rsidRPr="004041D9">
        <w:rPr>
          <w:rFonts w:ascii="Arial" w:eastAsia="Times New Roman" w:hAnsi="Arial" w:cs="Arial"/>
          <w:lang w:eastAsia="fr-FR"/>
        </w:rPr>
        <w:t>’</w:t>
      </w:r>
      <w:r w:rsidRPr="004041D9">
        <w:rPr>
          <w:rFonts w:ascii="Arial" w:eastAsia="Times New Roman" w:hAnsi="Arial" w:cs="Arial"/>
          <w:lang w:eastAsia="fr-FR"/>
        </w:rPr>
        <w:t>enregistrement correspondent</w:t>
      </w:r>
      <w:r w:rsidRPr="002C2397">
        <w:rPr>
          <w:rFonts w:ascii="Arial" w:eastAsia="Times New Roman" w:hAnsi="Arial" w:cs="Arial"/>
          <w:lang w:eastAsia="fr-FR"/>
        </w:rPr>
        <w:t>. Au Koweït, l</w:t>
      </w:r>
      <w:r w:rsidR="00E829D8" w:rsidRPr="002C2397">
        <w:rPr>
          <w:rFonts w:ascii="Arial" w:eastAsia="Times New Roman" w:hAnsi="Arial" w:cs="Arial"/>
          <w:lang w:eastAsia="fr-FR"/>
        </w:rPr>
        <w:t>’</w:t>
      </w:r>
      <w:r w:rsidRPr="002C2397">
        <w:rPr>
          <w:rFonts w:ascii="Arial" w:eastAsia="Times New Roman" w:hAnsi="Arial" w:cs="Arial"/>
          <w:lang w:eastAsia="fr-FR"/>
        </w:rPr>
        <w:t>élément est inscrit sur la Liste de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du patrimoine culturel immatériel depuis 2017.</w:t>
      </w:r>
    </w:p>
    <w:p w14:paraId="452F4659" w14:textId="2DDE2851" w:rsidR="00702F95" w:rsidRPr="002C2397" w:rsidRDefault="00702F95" w:rsidP="000754E1">
      <w:pPr>
        <w:pStyle w:val="Style1"/>
        <w:keepNext/>
        <w:keepLines/>
        <w:ind w:left="1134" w:hanging="567"/>
      </w:pPr>
      <w:r w:rsidRPr="002C2397">
        <w:rPr>
          <w:u w:val="single"/>
        </w:rPr>
        <w:t>Estime en outre</w:t>
      </w:r>
      <w:r w:rsidRPr="002C2397">
        <w:t xml:space="preserve"> que les informations contenues dans le dossier ne sont pas suffisantes pour permettre au Comité de déterminer si les critères d</w:t>
      </w:r>
      <w:r w:rsidR="00E829D8" w:rsidRPr="002C2397">
        <w:t>’</w:t>
      </w:r>
      <w:r w:rsidRPr="002C2397">
        <w:t>inscription sur la Liste représentative du patrimoine culturel immatériel de l</w:t>
      </w:r>
      <w:r w:rsidR="00E829D8" w:rsidRPr="002C2397">
        <w:t>’</w:t>
      </w:r>
      <w:r w:rsidRPr="002C2397">
        <w:t>humanité suivants sont satisfaits :</w:t>
      </w:r>
    </w:p>
    <w:p w14:paraId="41AAAC7C" w14:textId="7DFAB04F"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sur la Liste représentative devrait stimuler l</w:t>
      </w:r>
      <w:r w:rsidR="00E829D8" w:rsidRPr="002C2397">
        <w:rPr>
          <w:rFonts w:ascii="Arial" w:eastAsia="Times New Roman" w:hAnsi="Arial" w:cs="Arial"/>
          <w:lang w:eastAsia="fr-FR"/>
        </w:rPr>
        <w:t>’</w:t>
      </w:r>
      <w:r w:rsidRPr="002C2397">
        <w:rPr>
          <w:rFonts w:ascii="Arial" w:eastAsia="Times New Roman" w:hAnsi="Arial" w:cs="Arial"/>
          <w:lang w:eastAsia="fr-FR"/>
        </w:rPr>
        <w:t>intérêt pour cette pratique artisanale et pour la découverte de pratiques connexes grâce au contact avec la tradition, particulièrement chez les jeunes. Cela permettrait aux personnes concernées de mieux comprendre leur patrimoine familial. Cela étant, les informations fournies ne suffisent pas à démontrer de quelle manière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contribuerait à assurer la visibilité du patrimoine culturel immatériel en général </w:t>
      </w:r>
      <w:proofErr w:type="gramStart"/>
      <w:r w:rsidRPr="002C2397">
        <w:rPr>
          <w:rFonts w:ascii="Arial" w:eastAsia="Times New Roman" w:hAnsi="Arial" w:cs="Arial"/>
          <w:lang w:eastAsia="fr-FR"/>
        </w:rPr>
        <w:t>aux niveaux local</w:t>
      </w:r>
      <w:proofErr w:type="gramEnd"/>
      <w:r w:rsidRPr="002C2397">
        <w:rPr>
          <w:rFonts w:ascii="Arial" w:eastAsia="Times New Roman" w:hAnsi="Arial" w:cs="Arial"/>
          <w:lang w:eastAsia="fr-FR"/>
        </w:rPr>
        <w:t>, national et international. En outre, le dossier met l</w:t>
      </w:r>
      <w:r w:rsidR="00E829D8" w:rsidRPr="002C2397">
        <w:rPr>
          <w:rFonts w:ascii="Arial" w:eastAsia="Times New Roman" w:hAnsi="Arial" w:cs="Arial"/>
          <w:lang w:eastAsia="fr-FR"/>
        </w:rPr>
        <w:t>’</w:t>
      </w:r>
      <w:r w:rsidRPr="002C2397">
        <w:rPr>
          <w:rFonts w:ascii="Arial" w:eastAsia="Times New Roman" w:hAnsi="Arial" w:cs="Arial"/>
          <w:lang w:eastAsia="fr-FR"/>
        </w:rPr>
        <w:t>accent sur la promotion de la créativité humaine, grâce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utilisation du tissage Al </w:t>
      </w:r>
      <w:proofErr w:type="spellStart"/>
      <w:r w:rsidRPr="002C2397">
        <w:rPr>
          <w:rFonts w:ascii="Arial" w:eastAsia="Times New Roman" w:hAnsi="Arial" w:cs="Arial"/>
          <w:lang w:eastAsia="fr-FR"/>
        </w:rPr>
        <w:t>Sadu</w:t>
      </w:r>
      <w:proofErr w:type="spellEnd"/>
      <w:r w:rsidRPr="002C2397">
        <w:rPr>
          <w:rFonts w:ascii="Arial" w:eastAsia="Times New Roman" w:hAnsi="Arial" w:cs="Arial"/>
          <w:lang w:eastAsia="fr-FR"/>
        </w:rPr>
        <w:t xml:space="preserve"> par des créateurs et des artistes dans divers produits contemporains. Il convient de prendre en considération le rôle des artisans dans ce processus, mais aussi l</w:t>
      </w:r>
      <w:r w:rsidR="00E829D8" w:rsidRPr="002C2397">
        <w:rPr>
          <w:rFonts w:ascii="Arial" w:eastAsia="Times New Roman" w:hAnsi="Arial" w:cs="Arial"/>
          <w:lang w:eastAsia="fr-FR"/>
        </w:rPr>
        <w:t>’</w:t>
      </w:r>
      <w:r w:rsidRPr="002C2397">
        <w:rPr>
          <w:rFonts w:ascii="Arial" w:eastAsia="Times New Roman" w:hAnsi="Arial" w:cs="Arial"/>
          <w:lang w:eastAsia="fr-FR"/>
        </w:rPr>
        <w:t>impact potentiel de ces usages commerciaux et artistiques sur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en particulier compte tenu des problèmes résultant des transformations récentes évoquées dans </w:t>
      </w:r>
      <w:r w:rsidR="00964D18">
        <w:rPr>
          <w:rFonts w:ascii="Arial" w:eastAsia="Times New Roman" w:hAnsi="Arial" w:cs="Arial"/>
          <w:lang w:eastAsia="fr-FR"/>
        </w:rPr>
        <w:t>le</w:t>
      </w:r>
      <w:r w:rsidRPr="002C2397">
        <w:rPr>
          <w:rFonts w:ascii="Arial" w:eastAsia="Times New Roman" w:hAnsi="Arial" w:cs="Arial"/>
          <w:lang w:eastAsia="fr-FR"/>
        </w:rPr>
        <w:t xml:space="preserve"> dossier de candidature.</w:t>
      </w:r>
    </w:p>
    <w:p w14:paraId="4BA7D6F4" w14:textId="5F95DCEF"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étant satisfaisante, des mesures de sauvegarde détaillées ne sont pas nécessaires. Cependant, les possibles répercussions négatives de l</w:t>
      </w:r>
      <w:r w:rsidR="00E829D8" w:rsidRPr="002C2397">
        <w:rPr>
          <w:rFonts w:ascii="Arial" w:eastAsia="Times New Roman" w:hAnsi="Arial" w:cs="Arial"/>
          <w:lang w:eastAsia="fr-FR"/>
        </w:rPr>
        <w:t>’</w:t>
      </w:r>
      <w:r w:rsidRPr="002C2397">
        <w:rPr>
          <w:rFonts w:ascii="Arial" w:eastAsia="Times New Roman" w:hAnsi="Arial" w:cs="Arial"/>
          <w:lang w:eastAsia="fr-FR"/>
        </w:rPr>
        <w:t>inscription ne doivent pas être négligées. La candidature contient des informations très concrètes et détaillées sur les conséquences</w:t>
      </w:r>
      <w:r w:rsidR="008E59A1">
        <w:rPr>
          <w:rFonts w:ascii="Arial" w:eastAsia="Times New Roman" w:hAnsi="Arial" w:cs="Arial"/>
          <w:lang w:eastAsia="fr-FR"/>
        </w:rPr>
        <w:t xml:space="preserve"> négatives</w:t>
      </w:r>
      <w:r w:rsidRPr="002C2397">
        <w:rPr>
          <w:rFonts w:ascii="Arial" w:eastAsia="Times New Roman" w:hAnsi="Arial" w:cs="Arial"/>
          <w:lang w:eastAsia="fr-FR"/>
        </w:rPr>
        <w:t xml:space="preserve"> involontaires de l</w:t>
      </w:r>
      <w:r w:rsidR="00E829D8" w:rsidRPr="002C2397">
        <w:rPr>
          <w:rFonts w:ascii="Arial" w:eastAsia="Times New Roman" w:hAnsi="Arial" w:cs="Arial"/>
          <w:lang w:eastAsia="fr-FR"/>
        </w:rPr>
        <w:t>’</w:t>
      </w:r>
      <w:r w:rsidRPr="002C2397">
        <w:rPr>
          <w:rFonts w:ascii="Arial" w:eastAsia="Times New Roman" w:hAnsi="Arial" w:cs="Arial"/>
          <w:lang w:eastAsia="fr-FR"/>
        </w:rPr>
        <w:t>inscription.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abord, il se pourrait que des personnes ne maîtrisant pas suffisamment les connaissances et les savoir-faire liés au tissage Al </w:t>
      </w:r>
      <w:proofErr w:type="spellStart"/>
      <w:r w:rsidRPr="002C2397">
        <w:rPr>
          <w:rFonts w:ascii="Arial" w:eastAsia="Times New Roman" w:hAnsi="Arial" w:cs="Arial"/>
          <w:lang w:eastAsia="fr-FR"/>
        </w:rPr>
        <w:t>Sadu</w:t>
      </w:r>
      <w:proofErr w:type="spellEnd"/>
      <w:r w:rsidRPr="002C2397">
        <w:rPr>
          <w:rFonts w:ascii="Arial" w:eastAsia="Times New Roman" w:hAnsi="Arial" w:cs="Arial"/>
          <w:lang w:eastAsia="fr-FR"/>
        </w:rPr>
        <w:t xml:space="preserve"> essayent de l</w:t>
      </w:r>
      <w:r w:rsidR="00E829D8" w:rsidRPr="002C2397">
        <w:rPr>
          <w:rFonts w:ascii="Arial" w:eastAsia="Times New Roman" w:hAnsi="Arial" w:cs="Arial"/>
          <w:lang w:eastAsia="fr-FR"/>
        </w:rPr>
        <w:t>’</w:t>
      </w:r>
      <w:r w:rsidRPr="002C2397">
        <w:rPr>
          <w:rFonts w:ascii="Arial" w:eastAsia="Times New Roman" w:hAnsi="Arial" w:cs="Arial"/>
          <w:lang w:eastAsia="fr-FR"/>
        </w:rPr>
        <w:t>enseigner pour tirer profit de l</w:t>
      </w:r>
      <w:r w:rsidR="00E829D8" w:rsidRPr="002C2397">
        <w:rPr>
          <w:rFonts w:ascii="Arial" w:eastAsia="Times New Roman" w:hAnsi="Arial" w:cs="Arial"/>
          <w:lang w:eastAsia="fr-FR"/>
        </w:rPr>
        <w:t>’</w:t>
      </w:r>
      <w:r w:rsidRPr="002C2397">
        <w:rPr>
          <w:rFonts w:ascii="Arial" w:eastAsia="Times New Roman" w:hAnsi="Arial" w:cs="Arial"/>
          <w:lang w:eastAsia="fr-FR"/>
        </w:rPr>
        <w:t>augmentation de la popularité de cette pratique et de la demande d</w:t>
      </w:r>
      <w:r w:rsidR="00E829D8" w:rsidRPr="002C2397">
        <w:rPr>
          <w:rFonts w:ascii="Arial" w:eastAsia="Times New Roman" w:hAnsi="Arial" w:cs="Arial"/>
          <w:lang w:eastAsia="fr-FR"/>
        </w:rPr>
        <w:t>’</w:t>
      </w:r>
      <w:r w:rsidRPr="002C2397">
        <w:rPr>
          <w:rFonts w:ascii="Arial" w:eastAsia="Times New Roman" w:hAnsi="Arial" w:cs="Arial"/>
          <w:lang w:eastAsia="fr-FR"/>
        </w:rPr>
        <w:t>objets tissés. Ensuite, les maîtresses-tisserandes pourraient refuser de partager leurs connaissances et leurs savoir-faire, de peur que cela nuise à la vente de leurs propres produits. Par ailleurs, le dossier ne contient pas suffisamment d</w:t>
      </w:r>
      <w:r w:rsidR="00E829D8" w:rsidRPr="002C2397">
        <w:rPr>
          <w:rFonts w:ascii="Arial" w:eastAsia="Times New Roman" w:hAnsi="Arial" w:cs="Arial"/>
          <w:lang w:eastAsia="fr-FR"/>
        </w:rPr>
        <w:t>’</w:t>
      </w:r>
      <w:r w:rsidRPr="002C2397">
        <w:rPr>
          <w:rFonts w:ascii="Arial" w:eastAsia="Times New Roman" w:hAnsi="Arial" w:cs="Arial"/>
          <w:lang w:eastAsia="fr-FR"/>
        </w:rPr>
        <w:t>informations sur l</w:t>
      </w:r>
      <w:r w:rsidR="00E829D8" w:rsidRPr="002C2397">
        <w:rPr>
          <w:rFonts w:ascii="Arial" w:eastAsia="Times New Roman" w:hAnsi="Arial" w:cs="Arial"/>
          <w:lang w:eastAsia="fr-FR"/>
        </w:rPr>
        <w:t>’</w:t>
      </w:r>
      <w:r w:rsidRPr="002C2397">
        <w:rPr>
          <w:rFonts w:ascii="Arial" w:eastAsia="Times New Roman" w:hAnsi="Arial" w:cs="Arial"/>
          <w:lang w:eastAsia="fr-FR"/>
        </w:rPr>
        <w:t>équilibre fragile entre l</w:t>
      </w:r>
      <w:r w:rsidR="00E829D8" w:rsidRPr="002C2397">
        <w:rPr>
          <w:rFonts w:ascii="Arial" w:eastAsia="Times New Roman" w:hAnsi="Arial" w:cs="Arial"/>
          <w:lang w:eastAsia="fr-FR"/>
        </w:rPr>
        <w:t>’</w:t>
      </w:r>
      <w:r w:rsidRPr="002C2397">
        <w:rPr>
          <w:rFonts w:ascii="Arial" w:eastAsia="Times New Roman" w:hAnsi="Arial" w:cs="Arial"/>
          <w:lang w:eastAsia="fr-FR"/>
        </w:rPr>
        <w:t>artisanat traditionnel et les applications artistiques contemporaines, ni sur les garanties mises en place pour qu</w:t>
      </w:r>
      <w:r w:rsidR="00E829D8" w:rsidRPr="002C2397">
        <w:rPr>
          <w:rFonts w:ascii="Arial" w:eastAsia="Times New Roman" w:hAnsi="Arial" w:cs="Arial"/>
          <w:lang w:eastAsia="fr-FR"/>
        </w:rPr>
        <w:t>’</w:t>
      </w:r>
      <w:r w:rsidRPr="002C2397">
        <w:rPr>
          <w:rFonts w:ascii="Arial" w:eastAsia="Times New Roman" w:hAnsi="Arial" w:cs="Arial"/>
          <w:lang w:eastAsia="fr-FR"/>
        </w:rPr>
        <w:t>une juste part des profits revienne aux principales parties prenantes. La candidature ne propose aucune mesure de sauvegarde permettant de résoudre ces difficultés. En outre, les informations fournies ne suffisent pas à démontrer comment les détentrices – c</w:t>
      </w:r>
      <w:r w:rsidR="00E829D8" w:rsidRPr="002C2397">
        <w:rPr>
          <w:rFonts w:ascii="Arial" w:eastAsia="Times New Roman" w:hAnsi="Arial" w:cs="Arial"/>
          <w:lang w:eastAsia="fr-FR"/>
        </w:rPr>
        <w:t>’</w:t>
      </w:r>
      <w:r w:rsidRPr="002C2397">
        <w:rPr>
          <w:rFonts w:ascii="Arial" w:eastAsia="Times New Roman" w:hAnsi="Arial" w:cs="Arial"/>
          <w:lang w:eastAsia="fr-FR"/>
        </w:rPr>
        <w:t>est-à-dire les tisserandes elles-mêmes – ont participé à la préparation des mesures de sauvegarde proposées en Arabie saoudite.</w:t>
      </w:r>
    </w:p>
    <w:p w14:paraId="00EE3A8B" w14:textId="2CAF3A7B" w:rsidR="00702F95" w:rsidRPr="002C2397" w:rsidRDefault="00702F95" w:rsidP="00467AF3">
      <w:pPr>
        <w:pStyle w:val="Style1"/>
        <w:ind w:left="1134" w:hanging="567"/>
      </w:pPr>
      <w:r w:rsidRPr="002C2397">
        <w:rPr>
          <w:u w:val="single"/>
        </w:rPr>
        <w:t>Décide de renvoyer</w:t>
      </w:r>
      <w:r w:rsidRPr="002C2397">
        <w:t xml:space="preserve"> la candidature </w:t>
      </w:r>
      <w:r w:rsidRPr="002C2397">
        <w:rPr>
          <w:b/>
          <w:bCs/>
        </w:rPr>
        <w:t xml:space="preserve">du tissage traditionnel Al </w:t>
      </w:r>
      <w:proofErr w:type="spellStart"/>
      <w:r w:rsidRPr="002C2397">
        <w:rPr>
          <w:b/>
          <w:bCs/>
        </w:rPr>
        <w:t>Sadu</w:t>
      </w:r>
      <w:proofErr w:type="spellEnd"/>
      <w:r w:rsidRPr="002C2397">
        <w:t xml:space="preserve"> aux États parties soumissionnaires et les </w:t>
      </w:r>
      <w:r w:rsidRPr="002C2397">
        <w:rPr>
          <w:u w:val="single"/>
        </w:rPr>
        <w:t>invite</w:t>
      </w:r>
      <w:r w:rsidRPr="002C2397">
        <w:t xml:space="preserve"> à resoumettre la candidature </w:t>
      </w:r>
      <w:r w:rsidR="008E59A1">
        <w:t xml:space="preserve">révisée </w:t>
      </w:r>
      <w:r w:rsidRPr="002C2397">
        <w:t>au Comité pour examen au cours d</w:t>
      </w:r>
      <w:r w:rsidR="00E829D8" w:rsidRPr="002C2397">
        <w:t>’</w:t>
      </w:r>
      <w:r w:rsidRPr="002C2397">
        <w:t>un cycle ultérieur ;</w:t>
      </w:r>
    </w:p>
    <w:p w14:paraId="4E488930" w14:textId="34E6DC4E" w:rsidR="00702F95" w:rsidRPr="0078641C" w:rsidRDefault="00702F95" w:rsidP="00467AF3">
      <w:pPr>
        <w:pStyle w:val="Style1"/>
        <w:ind w:left="1134" w:hanging="567"/>
      </w:pPr>
      <w:r w:rsidRPr="0078641C">
        <w:rPr>
          <w:u w:val="single"/>
        </w:rPr>
        <w:t>Rappelle</w:t>
      </w:r>
      <w:r w:rsidRPr="0078641C">
        <w:t xml:space="preserve"> aux États parties que la mise à jour est un aspect important du processus d</w:t>
      </w:r>
      <w:r w:rsidR="00E829D8" w:rsidRPr="0078641C">
        <w:t>’</w:t>
      </w:r>
      <w:r w:rsidRPr="0078641C">
        <w:t xml:space="preserve">élaboration des inventaires et les </w:t>
      </w:r>
      <w:r w:rsidRPr="0078641C">
        <w:rPr>
          <w:u w:val="single"/>
        </w:rPr>
        <w:t>invite</w:t>
      </w:r>
      <w:r w:rsidR="0078641C">
        <w:rPr>
          <w:u w:val="single"/>
        </w:rPr>
        <w:t xml:space="preserve"> </w:t>
      </w:r>
      <w:r w:rsidR="0078641C" w:rsidRPr="009104AF">
        <w:rPr>
          <w:u w:val="single"/>
        </w:rPr>
        <w:t>en outre</w:t>
      </w:r>
      <w:r w:rsidR="008E59A1" w:rsidRPr="00C0643B">
        <w:t>,</w:t>
      </w:r>
      <w:r w:rsidRPr="009104AF">
        <w:t xml:space="preserve"> </w:t>
      </w:r>
      <w:r w:rsidR="0078641C" w:rsidRPr="00C0643B">
        <w:t xml:space="preserve">dans le cas où ils souhaiteraient resoumettre la </w:t>
      </w:r>
      <w:r w:rsidR="00985F83">
        <w:t>candidature</w:t>
      </w:r>
      <w:r w:rsidR="0078641C" w:rsidRPr="00C0643B">
        <w:t xml:space="preserve"> </w:t>
      </w:r>
      <w:r w:rsidR="00985F83">
        <w:t>au cours d’un cycle ultérieur</w:t>
      </w:r>
      <w:r w:rsidR="0078641C" w:rsidRPr="00C0643B">
        <w:t xml:space="preserve">, </w:t>
      </w:r>
      <w:r w:rsidRPr="0078641C">
        <w:t>à inclure des informations détaillées sur la périodicité de la mise à jour de l</w:t>
      </w:r>
      <w:r w:rsidR="00E829D8" w:rsidRPr="0078641C">
        <w:t>’</w:t>
      </w:r>
      <w:r w:rsidRPr="0078641C">
        <w:t>Inventaire national du patrimoine culturel immatériel et de l</w:t>
      </w:r>
      <w:r w:rsidR="00E829D8" w:rsidRPr="0078641C">
        <w:t>’</w:t>
      </w:r>
      <w:r w:rsidRPr="0078641C">
        <w:t>Inventaire du patrimoine immatériel en Arabie saoudite, ainsi que de la Liste de l</w:t>
      </w:r>
      <w:r w:rsidR="00E829D8" w:rsidRPr="0078641C">
        <w:t>’</w:t>
      </w:r>
      <w:r w:rsidRPr="0078641C">
        <w:t>inventaire national du patrimoine culturel immatériel au Koweït, conformé</w:t>
      </w:r>
      <w:r w:rsidRPr="00F50CC4">
        <w:t>ment à l</w:t>
      </w:r>
      <w:r w:rsidR="00E829D8" w:rsidRPr="00033CD9">
        <w:t>’</w:t>
      </w:r>
      <w:r w:rsidRPr="00AF7726">
        <w:t>article</w:t>
      </w:r>
      <w:r w:rsidRPr="006F73A3">
        <w:t> 12.1 de la Convention.</w:t>
      </w:r>
    </w:p>
    <w:p w14:paraId="4FC3D419" w14:textId="4B62B3AB" w:rsidR="00702F95" w:rsidRPr="002C2397" w:rsidRDefault="00702F95" w:rsidP="00467AF3">
      <w:pPr>
        <w:pStyle w:val="Heading2"/>
        <w:numPr>
          <w:ilvl w:val="0"/>
          <w:numId w:val="3"/>
        </w:numPr>
        <w:spacing w:before="360"/>
        <w:ind w:firstLine="567"/>
        <w:rPr>
          <w:b/>
          <w:bCs/>
          <w:sz w:val="22"/>
          <w:szCs w:val="22"/>
        </w:rPr>
      </w:pPr>
      <w:bookmarkStart w:id="11" w:name="decision_9_b_5"/>
      <w:r w:rsidRPr="002C2397">
        <w:rPr>
          <w:b/>
          <w:bCs/>
          <w:sz w:val="22"/>
          <w:szCs w:val="22"/>
        </w:rPr>
        <w:t>PROJET DE DÉCISION 15.COM </w:t>
      </w:r>
      <w:proofErr w:type="gramStart"/>
      <w:r w:rsidR="00D3430B">
        <w:rPr>
          <w:b/>
          <w:bCs/>
          <w:sz w:val="22"/>
          <w:szCs w:val="22"/>
        </w:rPr>
        <w:t>8</w:t>
      </w:r>
      <w:r w:rsidRPr="002C2397">
        <w:rPr>
          <w:b/>
          <w:bCs/>
          <w:sz w:val="22"/>
          <w:szCs w:val="22"/>
        </w:rPr>
        <w:t>.b.</w:t>
      </w:r>
      <w:proofErr w:type="gramEnd"/>
      <w:r w:rsidRPr="002C2397">
        <w:rPr>
          <w:b/>
          <w:bCs/>
          <w:sz w:val="22"/>
          <w:szCs w:val="22"/>
        </w:rPr>
        <w:t>5</w:t>
      </w:r>
      <w:r w:rsidR="00D44039" w:rsidRPr="002C2397">
        <w:rPr>
          <w:b/>
          <w:bCs/>
          <w:sz w:val="22"/>
          <w:szCs w:val="22"/>
        </w:rPr>
        <w:tab/>
      </w:r>
      <w:r w:rsidR="00D44039" w:rsidRPr="002C2397">
        <w:rPr>
          <w:noProof/>
          <w:color w:val="0000FF"/>
          <w:sz w:val="22"/>
          <w:szCs w:val="22"/>
          <w:lang w:eastAsia="ja-JP"/>
        </w:rPr>
        <w:drawing>
          <wp:inline distT="0" distB="0" distL="0" distR="0" wp14:anchorId="558B4650" wp14:editId="5B156066">
            <wp:extent cx="104775" cy="104775"/>
            <wp:effectExtent l="0" t="0" r="9525" b="9525"/>
            <wp:docPr id="2" name="Picture 2">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11"/>
    <w:p w14:paraId="26ACAA56" w14:textId="77777777" w:rsidR="00702F95" w:rsidRPr="002C2397" w:rsidRDefault="00702F95" w:rsidP="00C0643B">
      <w:pPr>
        <w:pStyle w:val="NoSpacing"/>
        <w:keepNext/>
        <w:tabs>
          <w:tab w:val="left" w:pos="567"/>
          <w:tab w:val="left" w:pos="1134"/>
          <w:tab w:val="left" w:pos="1701"/>
          <w:tab w:val="left" w:pos="2268"/>
        </w:tabs>
        <w:spacing w:before="120" w:after="120"/>
        <w:ind w:firstLine="567"/>
        <w:jc w:val="both"/>
        <w:rPr>
          <w:rFonts w:ascii="Arial" w:hAnsi="Arial" w:cs="Arial"/>
        </w:rPr>
      </w:pPr>
      <w:r w:rsidRPr="002C2397">
        <w:rPr>
          <w:rFonts w:ascii="Arial" w:hAnsi="Arial" w:cs="Arial"/>
        </w:rPr>
        <w:t>Le Comité</w:t>
      </w:r>
    </w:p>
    <w:p w14:paraId="490F6442" w14:textId="33960020" w:rsidR="00702F95" w:rsidRPr="002C2397" w:rsidRDefault="00702F95" w:rsidP="00467AF3">
      <w:pPr>
        <w:pStyle w:val="Style1"/>
        <w:ind w:left="1134" w:hanging="567"/>
      </w:pPr>
      <w:r w:rsidRPr="002C2397">
        <w:rPr>
          <w:u w:val="single"/>
        </w:rPr>
        <w:t>Prend note</w:t>
      </w:r>
      <w:r w:rsidRPr="002C2397">
        <w:t xml:space="preserve"> que la Serbie a proposé la candidature de </w:t>
      </w:r>
      <w:r w:rsidRPr="002C2397">
        <w:rPr>
          <w:b/>
          <w:bCs/>
        </w:rPr>
        <w:t xml:space="preserve">la </w:t>
      </w:r>
      <w:r w:rsidR="009B5251">
        <w:rPr>
          <w:b/>
          <w:bCs/>
        </w:rPr>
        <w:t xml:space="preserve">fabrication de la </w:t>
      </w:r>
      <w:r w:rsidRPr="002C2397">
        <w:rPr>
          <w:b/>
          <w:bCs/>
        </w:rPr>
        <w:t xml:space="preserve">poterie de </w:t>
      </w:r>
      <w:proofErr w:type="spellStart"/>
      <w:r w:rsidRPr="002C2397">
        <w:rPr>
          <w:b/>
          <w:bCs/>
        </w:rPr>
        <w:t>Zlakusa</w:t>
      </w:r>
      <w:proofErr w:type="spellEnd"/>
      <w:r w:rsidRPr="002C2397">
        <w:rPr>
          <w:b/>
          <w:bCs/>
        </w:rPr>
        <w:t xml:space="preserve">, poterie au tour manuel dans le village de </w:t>
      </w:r>
      <w:proofErr w:type="spellStart"/>
      <w:r w:rsidRPr="002C2397">
        <w:rPr>
          <w:b/>
          <w:bCs/>
        </w:rPr>
        <w:t>Zlakusa</w:t>
      </w:r>
      <w:proofErr w:type="spellEnd"/>
      <w:r w:rsidRPr="002C2397">
        <w:t xml:space="preserve"> (n</w:t>
      </w:r>
      <w:r w:rsidR="00782350" w:rsidRPr="002C2397">
        <w:t>°</w:t>
      </w:r>
      <w:r w:rsidR="00782350">
        <w:t> </w:t>
      </w:r>
      <w:r w:rsidRPr="002C2397">
        <w:t>01466) pour inscription sur la Liste représentative du patrimoine culturel immatériel de l</w:t>
      </w:r>
      <w:r w:rsidR="00E829D8" w:rsidRPr="002C2397">
        <w:t>’</w:t>
      </w:r>
      <w:r w:rsidRPr="002C2397">
        <w:t>humanité :</w:t>
      </w:r>
    </w:p>
    <w:p w14:paraId="6E860899" w14:textId="1C8FA684" w:rsidR="00702F95" w:rsidRPr="002C2397" w:rsidRDefault="00702F95" w:rsidP="00027239">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 xml:space="preserve">La </w:t>
      </w:r>
      <w:r w:rsidR="009B5251">
        <w:rPr>
          <w:rFonts w:ascii="Arial" w:eastAsia="Times New Roman" w:hAnsi="Arial" w:cs="Arial"/>
          <w:lang w:eastAsia="fr-FR"/>
        </w:rPr>
        <w:t xml:space="preserve">fabrication de la </w:t>
      </w:r>
      <w:r w:rsidRPr="002C2397">
        <w:rPr>
          <w:rFonts w:ascii="Arial" w:eastAsia="Times New Roman" w:hAnsi="Arial" w:cs="Arial"/>
          <w:lang w:eastAsia="fr-FR"/>
        </w:rPr>
        <w:t xml:space="preserve">poterie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xml:space="preserve">, poterie au tour manuel dans le village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xml:space="preserve">, renvoie aux connaissances et aux savoir-faire nécessaires pour fabriquer des récipients non émaillés destinés à la cuisson des aliments. Utilisées dans les foyers et les restaurants de toute la Serbie, les poteries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xml:space="preserve"> sont façonnées à partir d</w:t>
      </w:r>
      <w:r w:rsidR="00E829D8" w:rsidRPr="002C2397">
        <w:rPr>
          <w:rFonts w:ascii="Arial" w:eastAsia="Times New Roman" w:hAnsi="Arial" w:cs="Arial"/>
          <w:lang w:eastAsia="fr-FR"/>
        </w:rPr>
        <w:t>’</w:t>
      </w:r>
      <w:r w:rsidRPr="002C2397">
        <w:rPr>
          <w:rFonts w:ascii="Arial" w:eastAsia="Times New Roman" w:hAnsi="Arial" w:cs="Arial"/>
          <w:lang w:eastAsia="fr-FR"/>
        </w:rPr>
        <w:t>argile et de calcite sur un tour actionné exclusivement à la main. Le processus de fabrication prend entre sept et dix jours, de la préparation de la pâte d</w:t>
      </w:r>
      <w:r w:rsidR="00E829D8" w:rsidRPr="002C2397">
        <w:rPr>
          <w:rFonts w:ascii="Arial" w:eastAsia="Times New Roman" w:hAnsi="Arial" w:cs="Arial"/>
          <w:lang w:eastAsia="fr-FR"/>
        </w:rPr>
        <w:t>’</w:t>
      </w:r>
      <w:r w:rsidRPr="002C2397">
        <w:rPr>
          <w:rFonts w:ascii="Arial" w:eastAsia="Times New Roman" w:hAnsi="Arial" w:cs="Arial"/>
          <w:lang w:eastAsia="fr-FR"/>
        </w:rPr>
        <w:t>argile à la cuisson en passant par le façonnage, la décoration, la finition et le séchage. Une fois terminés, les récipients sont décorés de motifs géométriques à l</w:t>
      </w:r>
      <w:r w:rsidR="00E829D8" w:rsidRPr="002C2397">
        <w:rPr>
          <w:rFonts w:ascii="Arial" w:eastAsia="Times New Roman" w:hAnsi="Arial" w:cs="Arial"/>
          <w:lang w:eastAsia="fr-FR"/>
        </w:rPr>
        <w:t>’</w:t>
      </w:r>
      <w:r w:rsidRPr="002C2397">
        <w:rPr>
          <w:rFonts w:ascii="Arial" w:eastAsia="Times New Roman" w:hAnsi="Arial" w:cs="Arial"/>
          <w:lang w:eastAsia="fr-FR"/>
        </w:rPr>
        <w:t>aide d</w:t>
      </w:r>
      <w:r w:rsidR="00E829D8" w:rsidRPr="002C2397">
        <w:rPr>
          <w:rFonts w:ascii="Arial" w:eastAsia="Times New Roman" w:hAnsi="Arial" w:cs="Arial"/>
          <w:lang w:eastAsia="fr-FR"/>
        </w:rPr>
        <w:t>’</w:t>
      </w:r>
      <w:r w:rsidRPr="002C2397">
        <w:rPr>
          <w:rFonts w:ascii="Arial" w:eastAsia="Times New Roman" w:hAnsi="Arial" w:cs="Arial"/>
          <w:lang w:eastAsia="fr-FR"/>
        </w:rPr>
        <w:t>outils en bois ou en métal, et des anses sont ajoutées sur certains d</w:t>
      </w:r>
      <w:r w:rsidR="00E829D8" w:rsidRPr="002C2397">
        <w:rPr>
          <w:rFonts w:ascii="Arial" w:eastAsia="Times New Roman" w:hAnsi="Arial" w:cs="Arial"/>
          <w:lang w:eastAsia="fr-FR"/>
        </w:rPr>
        <w:t>’</w:t>
      </w:r>
      <w:r w:rsidRPr="002C2397">
        <w:rPr>
          <w:rFonts w:ascii="Arial" w:eastAsia="Times New Roman" w:hAnsi="Arial" w:cs="Arial"/>
          <w:lang w:eastAsia="fr-FR"/>
        </w:rPr>
        <w:t>entre eux. Les formes traditionnelles (marmites, plats pour faire cuire le pain ou la viande, petits plats pour les fours de cuisine) ont été adaptées aux modes modernes de préparation et de service des aliments. Les connaissances et les savoir-faire liés à l</w:t>
      </w:r>
      <w:r w:rsidR="00E829D8" w:rsidRPr="002C2397">
        <w:rPr>
          <w:rFonts w:ascii="Arial" w:eastAsia="Times New Roman" w:hAnsi="Arial" w:cs="Arial"/>
          <w:lang w:eastAsia="fr-FR"/>
        </w:rPr>
        <w:t>’</w:t>
      </w:r>
      <w:r w:rsidRPr="002C2397">
        <w:rPr>
          <w:rFonts w:ascii="Arial" w:eastAsia="Times New Roman" w:hAnsi="Arial" w:cs="Arial"/>
          <w:lang w:eastAsia="fr-FR"/>
        </w:rPr>
        <w:t>élément sont principalement transmis grâce à la participation directe et à la pratique auprès d</w:t>
      </w:r>
      <w:r w:rsidR="00E829D8" w:rsidRPr="002C2397">
        <w:rPr>
          <w:rFonts w:ascii="Arial" w:eastAsia="Times New Roman" w:hAnsi="Arial" w:cs="Arial"/>
          <w:lang w:eastAsia="fr-FR"/>
        </w:rPr>
        <w:t>’</w:t>
      </w:r>
      <w:r w:rsidRPr="002C2397">
        <w:rPr>
          <w:rFonts w:ascii="Arial" w:eastAsia="Times New Roman" w:hAnsi="Arial" w:cs="Arial"/>
          <w:lang w:eastAsia="fr-FR"/>
        </w:rPr>
        <w:t>artisans expérimentés de la communauté. Les démonstrations organisées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occasion du festival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xml:space="preserve"> et les cours dispensés à l</w:t>
      </w:r>
      <w:r w:rsidR="00E829D8" w:rsidRPr="002C2397">
        <w:rPr>
          <w:rFonts w:ascii="Arial" w:eastAsia="Times New Roman" w:hAnsi="Arial" w:cs="Arial"/>
          <w:lang w:eastAsia="fr-FR"/>
        </w:rPr>
        <w:t>’</w:t>
      </w:r>
      <w:r w:rsidRPr="002C2397">
        <w:rPr>
          <w:rFonts w:ascii="Arial" w:eastAsia="Times New Roman" w:hAnsi="Arial" w:cs="Arial"/>
          <w:lang w:eastAsia="fr-FR"/>
        </w:rPr>
        <w:t>École d</w:t>
      </w:r>
      <w:r w:rsidR="00E829D8" w:rsidRPr="002C2397">
        <w:rPr>
          <w:rFonts w:ascii="Arial" w:eastAsia="Times New Roman" w:hAnsi="Arial" w:cs="Arial"/>
          <w:lang w:eastAsia="fr-FR"/>
        </w:rPr>
        <w:t>’</w:t>
      </w:r>
      <w:r w:rsidRPr="002C2397">
        <w:rPr>
          <w:rFonts w:ascii="Arial" w:eastAsia="Times New Roman" w:hAnsi="Arial" w:cs="Arial"/>
          <w:lang w:eastAsia="fr-FR"/>
        </w:rPr>
        <w:t>art d</w:t>
      </w:r>
      <w:r w:rsidR="00E829D8" w:rsidRPr="002C2397">
        <w:rPr>
          <w:rFonts w:ascii="Arial" w:eastAsia="Times New Roman" w:hAnsi="Arial" w:cs="Arial"/>
          <w:lang w:eastAsia="fr-FR"/>
        </w:rPr>
        <w:t>’</w:t>
      </w:r>
      <w:r w:rsidRPr="002C2397">
        <w:rPr>
          <w:rFonts w:ascii="Arial" w:eastAsia="Times New Roman" w:hAnsi="Arial" w:cs="Arial"/>
          <w:lang w:eastAsia="fr-FR"/>
        </w:rPr>
        <w:t>Užice sont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autres moyens de transmission essentiels. La poterie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xml:space="preserve"> est souvent présentée pendant des foires et des festivals à travers toute la Serbie, et les récipients sont fréquemment utilisés à l</w:t>
      </w:r>
      <w:r w:rsidR="00E829D8" w:rsidRPr="002C2397">
        <w:rPr>
          <w:rFonts w:ascii="Arial" w:eastAsia="Times New Roman" w:hAnsi="Arial" w:cs="Arial"/>
          <w:lang w:eastAsia="fr-FR"/>
        </w:rPr>
        <w:t>’</w:t>
      </w:r>
      <w:r w:rsidRPr="002C2397">
        <w:rPr>
          <w:rFonts w:ascii="Arial" w:eastAsia="Times New Roman" w:hAnsi="Arial" w:cs="Arial"/>
          <w:lang w:eastAsia="fr-FR"/>
        </w:rPr>
        <w:t>occasion d</w:t>
      </w:r>
      <w:r w:rsidR="00E829D8" w:rsidRPr="002C2397">
        <w:rPr>
          <w:rFonts w:ascii="Arial" w:eastAsia="Times New Roman" w:hAnsi="Arial" w:cs="Arial"/>
          <w:lang w:eastAsia="fr-FR"/>
        </w:rPr>
        <w:t>’</w:t>
      </w:r>
      <w:r w:rsidR="00782350">
        <w:rPr>
          <w:rFonts w:ascii="Arial" w:eastAsia="Times New Roman" w:hAnsi="Arial" w:cs="Arial"/>
          <w:lang w:eastAsia="fr-FR"/>
        </w:rPr>
        <w:t xml:space="preserve">importants </w:t>
      </w:r>
      <w:r w:rsidRPr="002C2397">
        <w:rPr>
          <w:rFonts w:ascii="Arial" w:eastAsia="Times New Roman" w:hAnsi="Arial" w:cs="Arial"/>
          <w:lang w:eastAsia="fr-FR"/>
        </w:rPr>
        <w:t xml:space="preserve">événements </w:t>
      </w:r>
      <w:r w:rsidR="00782350">
        <w:rPr>
          <w:rFonts w:ascii="Arial" w:eastAsia="Times New Roman" w:hAnsi="Arial" w:cs="Arial"/>
          <w:lang w:eastAsia="fr-FR"/>
        </w:rPr>
        <w:t xml:space="preserve">pour les </w:t>
      </w:r>
      <w:r w:rsidRPr="004041D9">
        <w:rPr>
          <w:rFonts w:ascii="Arial" w:eastAsia="Times New Roman" w:hAnsi="Arial" w:cs="Arial"/>
          <w:lang w:eastAsia="fr-FR"/>
        </w:rPr>
        <w:t>communaut</w:t>
      </w:r>
      <w:r w:rsidR="00782350">
        <w:rPr>
          <w:rFonts w:ascii="Arial" w:eastAsia="Times New Roman" w:hAnsi="Arial" w:cs="Arial"/>
          <w:lang w:eastAsia="fr-FR"/>
        </w:rPr>
        <w:t>és</w:t>
      </w:r>
      <w:r w:rsidRPr="002C2397">
        <w:rPr>
          <w:rFonts w:ascii="Arial" w:eastAsia="Times New Roman" w:hAnsi="Arial" w:cs="Arial"/>
          <w:lang w:eastAsia="fr-FR"/>
        </w:rPr>
        <w:t xml:space="preserve"> et de rassemblements familiaux. On dit que certains plats préparés dans des poteries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xml:space="preserve"> et cuits au feu de bois ont un goût unique. Par ailleurs, la poterie est étroitement liée au village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xml:space="preserve"> car c</w:t>
      </w:r>
      <w:r w:rsidR="00E829D8" w:rsidRPr="002C2397">
        <w:rPr>
          <w:rFonts w:ascii="Arial" w:eastAsia="Times New Roman" w:hAnsi="Arial" w:cs="Arial"/>
          <w:lang w:eastAsia="fr-FR"/>
        </w:rPr>
        <w:t>’</w:t>
      </w:r>
      <w:r w:rsidRPr="002C2397">
        <w:rPr>
          <w:rFonts w:ascii="Arial" w:eastAsia="Times New Roman" w:hAnsi="Arial" w:cs="Arial"/>
          <w:lang w:eastAsia="fr-FR"/>
        </w:rPr>
        <w:t>est dans ses environs immédiats que se trouvent les matières premières.</w:t>
      </w:r>
    </w:p>
    <w:p w14:paraId="2704C082" w14:textId="1628CEA3" w:rsidR="00702F95" w:rsidRPr="002C2397" w:rsidRDefault="00702F95" w:rsidP="00467AF3">
      <w:pPr>
        <w:pStyle w:val="Style1"/>
        <w:ind w:left="1134" w:hanging="567"/>
      </w:pPr>
      <w:r w:rsidRPr="002C2397">
        <w:rPr>
          <w:u w:val="single"/>
        </w:rPr>
        <w:t>Estime</w:t>
      </w:r>
      <w:r w:rsidRPr="002C2397">
        <w:t xml:space="preserve"> que, d</w:t>
      </w:r>
      <w:r w:rsidR="00E829D8" w:rsidRPr="002C2397">
        <w:t>’</w:t>
      </w:r>
      <w:r w:rsidRPr="002C2397">
        <w:t>après les informations contenues dans le dossier, la candidature satisfait aux critères d</w:t>
      </w:r>
      <w:r w:rsidR="00E829D8" w:rsidRPr="002C2397">
        <w:t>’</w:t>
      </w:r>
      <w:r w:rsidRPr="002C2397">
        <w:t>inscription sur la Liste représentative du patrimoine culturel immatériel de l</w:t>
      </w:r>
      <w:r w:rsidR="00E829D8" w:rsidRPr="002C2397">
        <w:t>’</w:t>
      </w:r>
      <w:r w:rsidRPr="002C2397">
        <w:t>humanité comme suit :</w:t>
      </w:r>
    </w:p>
    <w:p w14:paraId="7C59F67E" w14:textId="4DF3D617"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La </w:t>
      </w:r>
      <w:r w:rsidR="00EE783D">
        <w:rPr>
          <w:rFonts w:ascii="Arial" w:eastAsia="Times New Roman" w:hAnsi="Arial" w:cs="Arial"/>
          <w:lang w:eastAsia="fr-FR"/>
        </w:rPr>
        <w:t xml:space="preserve">fabrication de la </w:t>
      </w:r>
      <w:r w:rsidRPr="002C2397">
        <w:rPr>
          <w:rFonts w:ascii="Arial" w:eastAsia="Times New Roman" w:hAnsi="Arial" w:cs="Arial"/>
          <w:lang w:eastAsia="fr-FR"/>
        </w:rPr>
        <w:t xml:space="preserve">poterie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xml:space="preserve">, poterie au tour manuel dans le village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xml:space="preserve">, se transmet de génération en génération dans le village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en Serbie. Auparavant, cette pratique était majoritairement exercée par des hommes mais elle a évolué au cours des vingt dernières années pour intégrer également des praticiennes. Les connaissances et les savoir-faire relatifs à la fabrication des poteries sont surtout transmis par la participation directe et la pratique auprès d</w:t>
      </w:r>
      <w:r w:rsidR="00E829D8" w:rsidRPr="002C2397">
        <w:rPr>
          <w:rFonts w:ascii="Arial" w:eastAsia="Times New Roman" w:hAnsi="Arial" w:cs="Arial"/>
          <w:lang w:eastAsia="fr-FR"/>
        </w:rPr>
        <w:t>’</w:t>
      </w:r>
      <w:r w:rsidRPr="002C2397">
        <w:rPr>
          <w:rFonts w:ascii="Arial" w:eastAsia="Times New Roman" w:hAnsi="Arial" w:cs="Arial"/>
          <w:lang w:eastAsia="fr-FR"/>
        </w:rPr>
        <w:t>artisans expérimentés de la communauté. Les fonctions de l</w:t>
      </w:r>
      <w:r w:rsidR="00E829D8" w:rsidRPr="002C2397">
        <w:rPr>
          <w:rFonts w:ascii="Arial" w:eastAsia="Times New Roman" w:hAnsi="Arial" w:cs="Arial"/>
          <w:lang w:eastAsia="fr-FR"/>
        </w:rPr>
        <w:t>’</w:t>
      </w:r>
      <w:r w:rsidRPr="002C2397">
        <w:rPr>
          <w:rFonts w:ascii="Arial" w:eastAsia="Times New Roman" w:hAnsi="Arial" w:cs="Arial"/>
          <w:lang w:eastAsia="fr-FR"/>
        </w:rPr>
        <w:t>élément sont principalement liées à l</w:t>
      </w:r>
      <w:r w:rsidR="00E829D8" w:rsidRPr="002C2397">
        <w:rPr>
          <w:rFonts w:ascii="Arial" w:eastAsia="Times New Roman" w:hAnsi="Arial" w:cs="Arial"/>
          <w:lang w:eastAsia="fr-FR"/>
        </w:rPr>
        <w:t>’</w:t>
      </w:r>
      <w:r w:rsidRPr="002C2397">
        <w:rPr>
          <w:rFonts w:ascii="Arial" w:eastAsia="Times New Roman" w:hAnsi="Arial" w:cs="Arial"/>
          <w:lang w:eastAsia="fr-FR"/>
        </w:rPr>
        <w:t>identité locale, aux événements sociaux et aux rituels et pratiques entourant la préparation des aliments. L</w:t>
      </w:r>
      <w:r w:rsidR="00E829D8" w:rsidRPr="002C2397">
        <w:rPr>
          <w:rFonts w:ascii="Arial" w:eastAsia="Times New Roman" w:hAnsi="Arial" w:cs="Arial"/>
          <w:lang w:eastAsia="fr-FR"/>
        </w:rPr>
        <w:t>’</w:t>
      </w:r>
      <w:r w:rsidRPr="002C2397">
        <w:rPr>
          <w:rFonts w:ascii="Arial" w:eastAsia="Times New Roman" w:hAnsi="Arial" w:cs="Arial"/>
          <w:lang w:eastAsia="fr-FR"/>
        </w:rPr>
        <w:t>élément est aussi une source de revenus pour les familles concernées. Il contribue à la préservation de l</w:t>
      </w:r>
      <w:r w:rsidR="00E829D8" w:rsidRPr="002C2397">
        <w:rPr>
          <w:rFonts w:ascii="Arial" w:eastAsia="Times New Roman" w:hAnsi="Arial" w:cs="Arial"/>
          <w:lang w:eastAsia="fr-FR"/>
        </w:rPr>
        <w:t>’</w:t>
      </w:r>
      <w:r w:rsidRPr="002C2397">
        <w:rPr>
          <w:rFonts w:ascii="Arial" w:eastAsia="Times New Roman" w:hAnsi="Arial" w:cs="Arial"/>
          <w:lang w:eastAsia="fr-FR"/>
        </w:rPr>
        <w:t>environnement et à la sensibilisation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importance de sa </w:t>
      </w:r>
      <w:r w:rsidR="00983AD5">
        <w:rPr>
          <w:rFonts w:ascii="Arial" w:eastAsia="Times New Roman" w:hAnsi="Arial" w:cs="Arial"/>
          <w:lang w:eastAsia="fr-FR"/>
        </w:rPr>
        <w:t>sauvegarde</w:t>
      </w:r>
      <w:r w:rsidRPr="002C2397">
        <w:rPr>
          <w:rFonts w:ascii="Arial" w:eastAsia="Times New Roman" w:hAnsi="Arial" w:cs="Arial"/>
          <w:lang w:eastAsia="fr-FR"/>
        </w:rPr>
        <w:t>, dans une optique de développement durable.</w:t>
      </w:r>
    </w:p>
    <w:p w14:paraId="2252339D" w14:textId="3C5D455E"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de la </w:t>
      </w:r>
      <w:r w:rsidR="00EE783D">
        <w:rPr>
          <w:rFonts w:ascii="Arial" w:eastAsia="Times New Roman" w:hAnsi="Arial" w:cs="Arial"/>
          <w:lang w:eastAsia="fr-FR"/>
        </w:rPr>
        <w:t xml:space="preserve">fabrication de la </w:t>
      </w:r>
      <w:r w:rsidRPr="002C2397">
        <w:rPr>
          <w:rFonts w:ascii="Arial" w:eastAsia="Times New Roman" w:hAnsi="Arial" w:cs="Arial"/>
          <w:lang w:eastAsia="fr-FR"/>
        </w:rPr>
        <w:t xml:space="preserve">poterie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xml:space="preserve">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favoriserait la prise de conscience de l</w:t>
      </w:r>
      <w:r w:rsidR="00E829D8" w:rsidRPr="002C2397">
        <w:rPr>
          <w:rFonts w:ascii="Arial" w:eastAsia="Times New Roman" w:hAnsi="Arial" w:cs="Arial"/>
          <w:lang w:eastAsia="fr-FR"/>
        </w:rPr>
        <w:t>’</w:t>
      </w:r>
      <w:r w:rsidRPr="002C2397">
        <w:rPr>
          <w:rFonts w:ascii="Arial" w:eastAsia="Times New Roman" w:hAnsi="Arial" w:cs="Arial"/>
          <w:lang w:eastAsia="fr-FR"/>
        </w:rPr>
        <w:t>importance de la sauvegarde des connaissances et des savoir-faire liés à cette pratique artisanale qui relève du patrimoine vivant. Les caractéristiques de l</w:t>
      </w:r>
      <w:r w:rsidR="00E829D8" w:rsidRPr="002C2397">
        <w:rPr>
          <w:rFonts w:ascii="Arial" w:eastAsia="Times New Roman" w:hAnsi="Arial" w:cs="Arial"/>
          <w:lang w:eastAsia="fr-FR"/>
        </w:rPr>
        <w:t>’</w:t>
      </w:r>
      <w:r w:rsidRPr="002C2397">
        <w:rPr>
          <w:rFonts w:ascii="Arial" w:eastAsia="Times New Roman" w:hAnsi="Arial" w:cs="Arial"/>
          <w:lang w:eastAsia="fr-FR"/>
        </w:rPr>
        <w:t>élément permettent aux détenteurs de la tradition d</w:t>
      </w:r>
      <w:r w:rsidR="00E829D8" w:rsidRPr="002C2397">
        <w:rPr>
          <w:rFonts w:ascii="Arial" w:eastAsia="Times New Roman" w:hAnsi="Arial" w:cs="Arial"/>
          <w:lang w:eastAsia="fr-FR"/>
        </w:rPr>
        <w:t>’</w:t>
      </w:r>
      <w:r w:rsidRPr="002C2397">
        <w:rPr>
          <w:rFonts w:ascii="Arial" w:eastAsia="Times New Roman" w:hAnsi="Arial" w:cs="Arial"/>
          <w:lang w:eastAsia="fr-FR"/>
        </w:rPr>
        <w:t>établir un dialogue avec différentes catégories d</w:t>
      </w:r>
      <w:r w:rsidR="00E829D8" w:rsidRPr="002C2397">
        <w:rPr>
          <w:rFonts w:ascii="Arial" w:eastAsia="Times New Roman" w:hAnsi="Arial" w:cs="Arial"/>
          <w:lang w:eastAsia="fr-FR"/>
        </w:rPr>
        <w:t>’</w:t>
      </w:r>
      <w:r w:rsidRPr="002C2397">
        <w:rPr>
          <w:rFonts w:ascii="Arial" w:eastAsia="Times New Roman" w:hAnsi="Arial" w:cs="Arial"/>
          <w:lang w:eastAsia="fr-FR"/>
        </w:rPr>
        <w:t>utilisateurs concernés par les aspects diététiques, gastronomiques et touristiques. La poterie est une activité créative individuelle qui permet aux artisans d</w:t>
      </w:r>
      <w:r w:rsidR="00E829D8" w:rsidRPr="002C2397">
        <w:rPr>
          <w:rFonts w:ascii="Arial" w:eastAsia="Times New Roman" w:hAnsi="Arial" w:cs="Arial"/>
          <w:lang w:eastAsia="fr-FR"/>
        </w:rPr>
        <w:t>’</w:t>
      </w:r>
      <w:r w:rsidRPr="002C2397">
        <w:rPr>
          <w:rFonts w:ascii="Arial" w:eastAsia="Times New Roman" w:hAnsi="Arial" w:cs="Arial"/>
          <w:lang w:eastAsia="fr-FR"/>
        </w:rPr>
        <w:t>exprimer leur créativité tout en respectant les formes traditionnelles et les techniques de fabrication et de décoration. Au sein des communautés, le développement de différentes techniques dans le but de sauvegarder les variantes existantes contribue à promouvoir la diversité culturelle.</w:t>
      </w:r>
    </w:p>
    <w:p w14:paraId="4692E0FB" w14:textId="1E691CC7"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Les mesures de sauvegarde semblent être pertinentes et s</w:t>
      </w:r>
      <w:r w:rsidR="00E829D8" w:rsidRPr="002C2397">
        <w:rPr>
          <w:rFonts w:ascii="Arial" w:eastAsia="Times New Roman" w:hAnsi="Arial" w:cs="Arial"/>
          <w:lang w:eastAsia="fr-FR"/>
        </w:rPr>
        <w:t>’</w:t>
      </w:r>
      <w:r w:rsidRPr="002C2397">
        <w:rPr>
          <w:rFonts w:ascii="Arial" w:eastAsia="Times New Roman" w:hAnsi="Arial" w:cs="Arial"/>
          <w:lang w:eastAsia="fr-FR"/>
        </w:rPr>
        <w:t>inscrivent souvent dans la continuité des mesures passées et en cours. Afin de prévenir les effets négatifs de l</w:t>
      </w:r>
      <w:r w:rsidR="00E829D8" w:rsidRPr="002C2397">
        <w:rPr>
          <w:rFonts w:ascii="Arial" w:eastAsia="Times New Roman" w:hAnsi="Arial" w:cs="Arial"/>
          <w:lang w:eastAsia="fr-FR"/>
        </w:rPr>
        <w:t>’</w:t>
      </w:r>
      <w:r w:rsidRPr="002C2397">
        <w:rPr>
          <w:rFonts w:ascii="Arial" w:eastAsia="Times New Roman" w:hAnsi="Arial" w:cs="Arial"/>
          <w:lang w:eastAsia="fr-FR"/>
        </w:rPr>
        <w:t>inscription, l</w:t>
      </w:r>
      <w:r w:rsidR="00E829D8" w:rsidRPr="002C2397">
        <w:rPr>
          <w:rFonts w:ascii="Arial" w:eastAsia="Times New Roman" w:hAnsi="Arial" w:cs="Arial"/>
          <w:lang w:eastAsia="fr-FR"/>
        </w:rPr>
        <w:t>’</w:t>
      </w:r>
      <w:r w:rsidRPr="002C2397">
        <w:rPr>
          <w:rFonts w:ascii="Arial" w:eastAsia="Times New Roman" w:hAnsi="Arial" w:cs="Arial"/>
          <w:lang w:eastAsia="fr-FR"/>
        </w:rPr>
        <w:t>Association des potiers a établi une coopération étroite avec les institutions chargées de la sauvegarde du patrimoine culturel, comme le Centre du patrimoine culturel immatériel du Musée ethnographique de Belgrade et le musée à ciel ouvert « </w:t>
      </w:r>
      <w:proofErr w:type="spellStart"/>
      <w:r w:rsidRPr="002C2397">
        <w:rPr>
          <w:rFonts w:ascii="Arial" w:eastAsia="Times New Roman" w:hAnsi="Arial" w:cs="Arial"/>
          <w:lang w:eastAsia="fr-FR"/>
        </w:rPr>
        <w:t>Staro</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selo</w:t>
      </w:r>
      <w:proofErr w:type="spellEnd"/>
      <w:r w:rsidRPr="002C2397">
        <w:rPr>
          <w:rFonts w:ascii="Arial" w:eastAsia="Times New Roman" w:hAnsi="Arial" w:cs="Arial"/>
          <w:lang w:eastAsia="fr-FR"/>
        </w:rPr>
        <w:t xml:space="preserve"> » de </w:t>
      </w:r>
      <w:proofErr w:type="spellStart"/>
      <w:r w:rsidRPr="002C2397">
        <w:rPr>
          <w:rFonts w:ascii="Arial" w:eastAsia="Times New Roman" w:hAnsi="Arial" w:cs="Arial"/>
          <w:lang w:eastAsia="fr-FR"/>
        </w:rPr>
        <w:t>Sirogojno</w:t>
      </w:r>
      <w:proofErr w:type="spellEnd"/>
      <w:r w:rsidRPr="002C2397">
        <w:rPr>
          <w:rFonts w:ascii="Arial" w:eastAsia="Times New Roman" w:hAnsi="Arial" w:cs="Arial"/>
          <w:lang w:eastAsia="fr-FR"/>
        </w:rPr>
        <w:t>. Les autorités locales d</w:t>
      </w:r>
      <w:r w:rsidR="00E829D8" w:rsidRPr="002C2397">
        <w:rPr>
          <w:rFonts w:ascii="Arial" w:eastAsia="Times New Roman" w:hAnsi="Arial" w:cs="Arial"/>
          <w:lang w:eastAsia="fr-FR"/>
        </w:rPr>
        <w:t>’</w:t>
      </w:r>
      <w:r w:rsidRPr="002C2397">
        <w:rPr>
          <w:rFonts w:ascii="Arial" w:eastAsia="Times New Roman" w:hAnsi="Arial" w:cs="Arial"/>
          <w:lang w:eastAsia="fr-FR"/>
        </w:rPr>
        <w:t>Užice participent également aux activités de sauvegarde.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État </w:t>
      </w:r>
      <w:r w:rsidR="00983AD5">
        <w:rPr>
          <w:rFonts w:ascii="Arial" w:eastAsia="Times New Roman" w:hAnsi="Arial" w:cs="Arial"/>
          <w:lang w:eastAsia="fr-FR"/>
        </w:rPr>
        <w:t xml:space="preserve">partie </w:t>
      </w:r>
      <w:r w:rsidRPr="002C2397">
        <w:rPr>
          <w:rFonts w:ascii="Arial" w:eastAsia="Times New Roman" w:hAnsi="Arial" w:cs="Arial"/>
          <w:lang w:eastAsia="fr-FR"/>
        </w:rPr>
        <w:t>soutient les institutions qui se consacrent à la recherche,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éducation et à la culture, les médias et les </w:t>
      </w:r>
      <w:r w:rsidR="00983AD5">
        <w:rPr>
          <w:rFonts w:ascii="Arial" w:eastAsia="Times New Roman" w:hAnsi="Arial" w:cs="Arial"/>
          <w:lang w:eastAsia="fr-FR"/>
        </w:rPr>
        <w:t>organisations non gouvernementales</w:t>
      </w:r>
      <w:r w:rsidR="00983AD5" w:rsidRPr="002C2397">
        <w:rPr>
          <w:rFonts w:ascii="Arial" w:eastAsia="Times New Roman" w:hAnsi="Arial" w:cs="Arial"/>
          <w:lang w:eastAsia="fr-FR"/>
        </w:rPr>
        <w:t xml:space="preserve"> </w:t>
      </w:r>
      <w:r w:rsidRPr="002C2397">
        <w:rPr>
          <w:rFonts w:ascii="Arial" w:eastAsia="Times New Roman" w:hAnsi="Arial" w:cs="Arial"/>
          <w:lang w:eastAsia="fr-FR"/>
        </w:rPr>
        <w:t xml:space="preserve">qui sauvegardent la poterie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xml:space="preserve"> en tant qu</w:t>
      </w:r>
      <w:r w:rsidR="00E829D8" w:rsidRPr="002C2397">
        <w:rPr>
          <w:rFonts w:ascii="Arial" w:eastAsia="Times New Roman" w:hAnsi="Arial" w:cs="Arial"/>
          <w:lang w:eastAsia="fr-FR"/>
        </w:rPr>
        <w:t>’</w:t>
      </w:r>
      <w:r w:rsidRPr="002C2397">
        <w:rPr>
          <w:rFonts w:ascii="Arial" w:eastAsia="Times New Roman" w:hAnsi="Arial" w:cs="Arial"/>
          <w:lang w:eastAsia="fr-FR"/>
        </w:rPr>
        <w:t>élément du patrimoine vivant. La communauté locale a engagé un dialogue avec les représentants d</w:t>
      </w:r>
      <w:r w:rsidR="00E829D8" w:rsidRPr="002C2397">
        <w:rPr>
          <w:rFonts w:ascii="Arial" w:eastAsia="Times New Roman" w:hAnsi="Arial" w:cs="Arial"/>
          <w:lang w:eastAsia="fr-FR"/>
        </w:rPr>
        <w:t>’</w:t>
      </w:r>
      <w:r w:rsidRPr="002C2397">
        <w:rPr>
          <w:rFonts w:ascii="Arial" w:eastAsia="Times New Roman" w:hAnsi="Arial" w:cs="Arial"/>
          <w:lang w:eastAsia="fr-FR"/>
        </w:rPr>
        <w:t>institutions professionnelles et les autorités locales afin de définir les mesures de sauvegarde appropriées.</w:t>
      </w:r>
    </w:p>
    <w:p w14:paraId="0BCDD9F3" w14:textId="6A24A2A3"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État partie a décrit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approche </w:t>
      </w:r>
      <w:r w:rsidR="006073FB">
        <w:rPr>
          <w:rFonts w:ascii="Arial" w:eastAsia="Times New Roman" w:hAnsi="Arial" w:cs="Arial"/>
          <w:lang w:eastAsia="fr-FR"/>
        </w:rPr>
        <w:t xml:space="preserve">participative </w:t>
      </w:r>
      <w:r w:rsidRPr="002C2397">
        <w:rPr>
          <w:rFonts w:ascii="Arial" w:eastAsia="Times New Roman" w:hAnsi="Arial" w:cs="Arial"/>
          <w:lang w:eastAsia="fr-FR"/>
        </w:rPr>
        <w:t>utilisée pour garantir la participation des communautés et des groupes concernés au processus de candidature. Plusieurs consultations ont été organisées pour veiller à l</w:t>
      </w:r>
      <w:r w:rsidR="00E829D8" w:rsidRPr="002C2397">
        <w:rPr>
          <w:rFonts w:ascii="Arial" w:eastAsia="Times New Roman" w:hAnsi="Arial" w:cs="Arial"/>
          <w:lang w:eastAsia="fr-FR"/>
        </w:rPr>
        <w:t>’</w:t>
      </w:r>
      <w:r w:rsidRPr="002C2397">
        <w:rPr>
          <w:rFonts w:ascii="Arial" w:eastAsia="Times New Roman" w:hAnsi="Arial" w:cs="Arial"/>
          <w:lang w:eastAsia="fr-FR"/>
        </w:rPr>
        <w:t>inclusion d</w:t>
      </w:r>
      <w:r w:rsidR="00E829D8" w:rsidRPr="002C2397">
        <w:rPr>
          <w:rFonts w:ascii="Arial" w:eastAsia="Times New Roman" w:hAnsi="Arial" w:cs="Arial"/>
          <w:lang w:eastAsia="fr-FR"/>
        </w:rPr>
        <w:t>’</w:t>
      </w:r>
      <w:r w:rsidRPr="002C2397">
        <w:rPr>
          <w:rFonts w:ascii="Arial" w:eastAsia="Times New Roman" w:hAnsi="Arial" w:cs="Arial"/>
          <w:lang w:eastAsia="fr-FR"/>
        </w:rPr>
        <w:t>une grande variété de participants au processus de candidature. De multiples lettres de consentement sont jointes au dossier pour exprimer le consentement libre, préalable et éclairé d</w:t>
      </w:r>
      <w:r w:rsidR="00E829D8" w:rsidRPr="002C2397">
        <w:rPr>
          <w:rFonts w:ascii="Arial" w:eastAsia="Times New Roman" w:hAnsi="Arial" w:cs="Arial"/>
          <w:lang w:eastAsia="fr-FR"/>
        </w:rPr>
        <w:t>’</w:t>
      </w:r>
      <w:r w:rsidRPr="002C2397">
        <w:rPr>
          <w:rFonts w:ascii="Arial" w:eastAsia="Times New Roman" w:hAnsi="Arial" w:cs="Arial"/>
          <w:lang w:eastAsia="fr-FR"/>
        </w:rPr>
        <w:t>individus concernés à la candidature de l</w:t>
      </w:r>
      <w:r w:rsidR="00E829D8" w:rsidRPr="002C2397">
        <w:rPr>
          <w:rFonts w:ascii="Arial" w:eastAsia="Times New Roman" w:hAnsi="Arial" w:cs="Arial"/>
          <w:lang w:eastAsia="fr-FR"/>
        </w:rPr>
        <w:t>’</w:t>
      </w:r>
      <w:r w:rsidRPr="002C2397">
        <w:rPr>
          <w:rFonts w:ascii="Arial" w:eastAsia="Times New Roman" w:hAnsi="Arial" w:cs="Arial"/>
          <w:lang w:eastAsia="fr-FR"/>
        </w:rPr>
        <w:t>élément. Ces lettres émanent notamment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Association des potiers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 mais aussi d</w:t>
      </w:r>
      <w:r w:rsidR="00E829D8" w:rsidRPr="002C2397">
        <w:rPr>
          <w:rFonts w:ascii="Arial" w:eastAsia="Times New Roman" w:hAnsi="Arial" w:cs="Arial"/>
          <w:lang w:eastAsia="fr-FR"/>
        </w:rPr>
        <w:t>’</w:t>
      </w:r>
      <w:r w:rsidRPr="002C2397">
        <w:rPr>
          <w:rFonts w:ascii="Arial" w:eastAsia="Times New Roman" w:hAnsi="Arial" w:cs="Arial"/>
          <w:lang w:eastAsia="fr-FR"/>
        </w:rPr>
        <w:t>institutions culturelles et éducatives impliquées dans la sauvegarde de l</w:t>
      </w:r>
      <w:r w:rsidR="00E829D8" w:rsidRPr="002C2397">
        <w:rPr>
          <w:rFonts w:ascii="Arial" w:eastAsia="Times New Roman" w:hAnsi="Arial" w:cs="Arial"/>
          <w:lang w:eastAsia="fr-FR"/>
        </w:rPr>
        <w:t>’</w:t>
      </w:r>
      <w:r w:rsidRPr="002C2397">
        <w:rPr>
          <w:rFonts w:ascii="Arial" w:eastAsia="Times New Roman" w:hAnsi="Arial" w:cs="Arial"/>
          <w:lang w:eastAsia="fr-FR"/>
        </w:rPr>
        <w:t>élément, d</w:t>
      </w:r>
      <w:r w:rsidR="00E829D8" w:rsidRPr="002C2397">
        <w:rPr>
          <w:rFonts w:ascii="Arial" w:eastAsia="Times New Roman" w:hAnsi="Arial" w:cs="Arial"/>
          <w:lang w:eastAsia="fr-FR"/>
        </w:rPr>
        <w:t>’</w:t>
      </w:r>
      <w:r w:rsidRPr="002C2397">
        <w:rPr>
          <w:rFonts w:ascii="Arial" w:eastAsia="Times New Roman" w:hAnsi="Arial" w:cs="Arial"/>
          <w:lang w:eastAsia="fr-FR"/>
        </w:rPr>
        <w:t>associations et organisations locales. Le dossier est également étayé par des lettres de soutien provenant de collectivités locales, d</w:t>
      </w:r>
      <w:r w:rsidR="00E829D8" w:rsidRPr="002C2397">
        <w:rPr>
          <w:rFonts w:ascii="Arial" w:eastAsia="Times New Roman" w:hAnsi="Arial" w:cs="Arial"/>
          <w:lang w:eastAsia="fr-FR"/>
        </w:rPr>
        <w:t>’</w:t>
      </w:r>
      <w:r w:rsidRPr="002C2397">
        <w:rPr>
          <w:rFonts w:ascii="Arial" w:eastAsia="Times New Roman" w:hAnsi="Arial" w:cs="Arial"/>
          <w:lang w:eastAsia="fr-FR"/>
        </w:rPr>
        <w:t>institutions culturelles et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organisations, mais aussi de particuliers qui expriment leur volonté de préserver et de transmettre la poterie de </w:t>
      </w:r>
      <w:proofErr w:type="spellStart"/>
      <w:r w:rsidRPr="002C2397">
        <w:rPr>
          <w:rFonts w:ascii="Arial" w:eastAsia="Times New Roman" w:hAnsi="Arial" w:cs="Arial"/>
          <w:lang w:eastAsia="fr-FR"/>
        </w:rPr>
        <w:t>Zlakusa</w:t>
      </w:r>
      <w:proofErr w:type="spellEnd"/>
      <w:r w:rsidRPr="002C2397">
        <w:rPr>
          <w:rFonts w:ascii="Arial" w:eastAsia="Times New Roman" w:hAnsi="Arial" w:cs="Arial"/>
          <w:lang w:eastAsia="fr-FR"/>
        </w:rPr>
        <w:t>.</w:t>
      </w:r>
    </w:p>
    <w:p w14:paraId="732EEDCE" w14:textId="4181D1C3"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est inscrit au Registre national du patrimoine culturel immatériel de Serbie depuis 2012. En coopération avec l</w:t>
      </w:r>
      <w:r w:rsidR="00CA3270">
        <w:rPr>
          <w:rFonts w:ascii="Arial" w:eastAsia="Times New Roman" w:hAnsi="Arial" w:cs="Arial"/>
          <w:lang w:eastAsia="fr-FR"/>
        </w:rPr>
        <w:t>es</w:t>
      </w:r>
      <w:r w:rsidRPr="002C2397">
        <w:rPr>
          <w:rFonts w:ascii="Arial" w:eastAsia="Times New Roman" w:hAnsi="Arial" w:cs="Arial"/>
          <w:lang w:eastAsia="fr-FR"/>
        </w:rPr>
        <w:t xml:space="preserve"> communauté</w:t>
      </w:r>
      <w:r w:rsidR="00CA3270">
        <w:rPr>
          <w:rFonts w:ascii="Arial" w:eastAsia="Times New Roman" w:hAnsi="Arial" w:cs="Arial"/>
          <w:lang w:eastAsia="fr-FR"/>
        </w:rPr>
        <w:t>s</w:t>
      </w:r>
      <w:r w:rsidRPr="002C2397">
        <w:rPr>
          <w:rFonts w:ascii="Arial" w:eastAsia="Times New Roman" w:hAnsi="Arial" w:cs="Arial"/>
          <w:lang w:eastAsia="fr-FR"/>
        </w:rPr>
        <w:t xml:space="preserve"> locale</w:t>
      </w:r>
      <w:r w:rsidR="00CA3270">
        <w:rPr>
          <w:rFonts w:ascii="Arial" w:eastAsia="Times New Roman" w:hAnsi="Arial" w:cs="Arial"/>
          <w:lang w:eastAsia="fr-FR"/>
        </w:rPr>
        <w:t>s</w:t>
      </w:r>
      <w:r w:rsidRPr="002C2397">
        <w:rPr>
          <w:rFonts w:ascii="Arial" w:eastAsia="Times New Roman" w:hAnsi="Arial" w:cs="Arial"/>
          <w:lang w:eastAsia="fr-FR"/>
        </w:rPr>
        <w:t>, le Centre du patrimoine culturel immatériel de Serbie met à jour les informations et la documentation relatives aux éléments inscrits au Registre national. De nouveaux éléments sont ajoutés au Registre national au moins une fois par an, en fonction des décisions du Comité national du patrimoine culturel immatériel.</w:t>
      </w:r>
    </w:p>
    <w:p w14:paraId="6A65F052" w14:textId="77DE539A" w:rsidR="00702F95" w:rsidRPr="002C2397" w:rsidRDefault="00702F95" w:rsidP="00467AF3">
      <w:pPr>
        <w:pStyle w:val="Style1"/>
        <w:ind w:left="1134" w:hanging="567"/>
      </w:pPr>
      <w:r w:rsidRPr="002C2397">
        <w:rPr>
          <w:u w:val="single"/>
        </w:rPr>
        <w:t>Décide d</w:t>
      </w:r>
      <w:r w:rsidR="00E829D8" w:rsidRPr="002C2397">
        <w:rPr>
          <w:u w:val="single"/>
        </w:rPr>
        <w:t>’</w:t>
      </w:r>
      <w:r w:rsidRPr="002C2397">
        <w:rPr>
          <w:u w:val="single"/>
        </w:rPr>
        <w:t>inscrire</w:t>
      </w:r>
      <w:r w:rsidRPr="002C2397">
        <w:t xml:space="preserve"> </w:t>
      </w:r>
      <w:r w:rsidRPr="002C2397">
        <w:rPr>
          <w:b/>
          <w:bCs/>
        </w:rPr>
        <w:t xml:space="preserve">la </w:t>
      </w:r>
      <w:r w:rsidR="0033081B">
        <w:rPr>
          <w:b/>
          <w:bCs/>
        </w:rPr>
        <w:t xml:space="preserve">fabrication de la </w:t>
      </w:r>
      <w:r w:rsidRPr="002C2397">
        <w:rPr>
          <w:b/>
          <w:bCs/>
        </w:rPr>
        <w:t xml:space="preserve">poterie de </w:t>
      </w:r>
      <w:proofErr w:type="spellStart"/>
      <w:r w:rsidRPr="002C2397">
        <w:rPr>
          <w:b/>
          <w:bCs/>
        </w:rPr>
        <w:t>Zlakusa</w:t>
      </w:r>
      <w:proofErr w:type="spellEnd"/>
      <w:r w:rsidRPr="002C2397">
        <w:rPr>
          <w:b/>
          <w:bCs/>
        </w:rPr>
        <w:t xml:space="preserve">, poterie au tour manuel dans le village de </w:t>
      </w:r>
      <w:proofErr w:type="spellStart"/>
      <w:r w:rsidRPr="002C2397">
        <w:rPr>
          <w:b/>
          <w:bCs/>
        </w:rPr>
        <w:t>Zlakusa</w:t>
      </w:r>
      <w:proofErr w:type="spellEnd"/>
      <w:r w:rsidRPr="002C2397">
        <w:t xml:space="preserve"> sur la Liste représentative du patrimoine culturel immatériel de l</w:t>
      </w:r>
      <w:r w:rsidR="00E829D8" w:rsidRPr="002C2397">
        <w:t>’</w:t>
      </w:r>
      <w:r w:rsidRPr="002C2397">
        <w:t>humanité ;</w:t>
      </w:r>
    </w:p>
    <w:p w14:paraId="63C156A0" w14:textId="7633861A" w:rsidR="00702F95" w:rsidRPr="002C2397" w:rsidRDefault="00702F95" w:rsidP="00467AF3">
      <w:pPr>
        <w:pStyle w:val="Style1"/>
        <w:ind w:left="1134" w:hanging="567"/>
      </w:pPr>
      <w:r w:rsidRPr="002C2397">
        <w:rPr>
          <w:u w:val="single"/>
        </w:rPr>
        <w:t>Invite</w:t>
      </w:r>
      <w:r w:rsidRPr="002C2397">
        <w:t xml:space="preserve"> l</w:t>
      </w:r>
      <w:r w:rsidR="00E829D8" w:rsidRPr="002C2397">
        <w:t>’</w:t>
      </w:r>
      <w:r w:rsidRPr="002C2397">
        <w:t>État partie à s</w:t>
      </w:r>
      <w:r w:rsidR="00E829D8" w:rsidRPr="002C2397">
        <w:t>’</w:t>
      </w:r>
      <w:r w:rsidRPr="002C2397">
        <w:t>assurer que les mesures de sauvegarde limitent de manière appropriée l</w:t>
      </w:r>
      <w:r w:rsidR="00E829D8" w:rsidRPr="002C2397">
        <w:t>’</w:t>
      </w:r>
      <w:r w:rsidRPr="002C2397">
        <w:t>impact négatif potentiel de la commercialisation excessive de l</w:t>
      </w:r>
      <w:r w:rsidR="00E829D8" w:rsidRPr="002C2397">
        <w:t>’</w:t>
      </w:r>
      <w:r w:rsidRPr="002C2397">
        <w:t>élément, étant entendu que toutes les mesures de sauvegarde doivent avoir pour objectif le renforcement de la viabilité de l</w:t>
      </w:r>
      <w:r w:rsidR="00E829D8" w:rsidRPr="002C2397">
        <w:t>’</w:t>
      </w:r>
      <w:r w:rsidRPr="002C2397">
        <w:t>élément ;</w:t>
      </w:r>
    </w:p>
    <w:p w14:paraId="0B2513FE" w14:textId="43B1E42C" w:rsidR="00702F95" w:rsidRPr="002C2397" w:rsidRDefault="00702F95" w:rsidP="00467AF3">
      <w:pPr>
        <w:pStyle w:val="Style1"/>
        <w:ind w:left="1134" w:hanging="567"/>
      </w:pPr>
      <w:r w:rsidRPr="002C2397">
        <w:rPr>
          <w:u w:val="single"/>
        </w:rPr>
        <w:t>Encourage</w:t>
      </w:r>
      <w:r w:rsidRPr="002C2397">
        <w:t xml:space="preserve"> l</w:t>
      </w:r>
      <w:r w:rsidR="00E829D8" w:rsidRPr="002C2397">
        <w:t>’</w:t>
      </w:r>
      <w:r w:rsidRPr="002C2397">
        <w:t>État partie à accorder une plus grande importance à la coordination de chaque mesure de sauvegarde ;</w:t>
      </w:r>
    </w:p>
    <w:p w14:paraId="287C9EEA" w14:textId="6F5530DC" w:rsidR="00702F95" w:rsidRPr="002C2397" w:rsidRDefault="00702F95" w:rsidP="00467AF3">
      <w:pPr>
        <w:pStyle w:val="Style1"/>
        <w:ind w:left="1134" w:hanging="567"/>
      </w:pPr>
      <w:r w:rsidRPr="002C2397">
        <w:rPr>
          <w:u w:val="single"/>
        </w:rPr>
        <w:t>Rappelle</w:t>
      </w:r>
      <w:r w:rsidRPr="00C0643B">
        <w:t xml:space="preserve"> </w:t>
      </w:r>
      <w:r w:rsidRPr="002C2397">
        <w:t>à l</w:t>
      </w:r>
      <w:r w:rsidR="00E829D8" w:rsidRPr="002C2397">
        <w:t>’</w:t>
      </w:r>
      <w:r w:rsidRPr="002C2397">
        <w:t>État partie que la mise à jour est un aspect important du processus d</w:t>
      </w:r>
      <w:r w:rsidR="00E829D8" w:rsidRPr="002C2397">
        <w:t>’</w:t>
      </w:r>
      <w:r w:rsidRPr="002C2397">
        <w:t>élaboration des inventaires et l</w:t>
      </w:r>
      <w:r w:rsidR="00E829D8" w:rsidRPr="002C2397">
        <w:t>’</w:t>
      </w:r>
      <w:r w:rsidRPr="002C2397">
        <w:rPr>
          <w:u w:val="single"/>
        </w:rPr>
        <w:t>invite</w:t>
      </w:r>
      <w:r w:rsidR="00D07817">
        <w:rPr>
          <w:u w:val="single"/>
        </w:rPr>
        <w:t xml:space="preserve"> en outre</w:t>
      </w:r>
      <w:r w:rsidRPr="002C2397">
        <w:t xml:space="preserve"> à inclure, dans son prochain rapport périodique sur la mise en œuvre de la Convention au niveau national, des informations détaillées sur la périodicité de la mise à jour du Registre national du patrimoine culturel immatériel de Serbie, conformément à l</w:t>
      </w:r>
      <w:r w:rsidR="00E829D8" w:rsidRPr="002C2397">
        <w:t>’</w:t>
      </w:r>
      <w:r w:rsidRPr="002C2397">
        <w:t>article 12.1 de la Convention.</w:t>
      </w:r>
    </w:p>
    <w:p w14:paraId="4FE92DDB" w14:textId="49FDCC95" w:rsidR="00702F95" w:rsidRPr="002C2397" w:rsidRDefault="00702F95" w:rsidP="00467AF3">
      <w:pPr>
        <w:pStyle w:val="Heading2"/>
        <w:numPr>
          <w:ilvl w:val="0"/>
          <w:numId w:val="3"/>
        </w:numPr>
        <w:spacing w:before="360"/>
        <w:ind w:firstLine="567"/>
        <w:rPr>
          <w:b/>
          <w:bCs/>
          <w:sz w:val="22"/>
          <w:szCs w:val="22"/>
        </w:rPr>
      </w:pPr>
      <w:bookmarkStart w:id="12" w:name="decision_9_b_6"/>
      <w:r w:rsidRPr="002C2397">
        <w:rPr>
          <w:b/>
          <w:bCs/>
          <w:sz w:val="22"/>
          <w:szCs w:val="22"/>
        </w:rPr>
        <w:t>PROJET DE DÉCISION 15.COM </w:t>
      </w:r>
      <w:proofErr w:type="gramStart"/>
      <w:r w:rsidR="00D3430B">
        <w:rPr>
          <w:b/>
          <w:bCs/>
          <w:sz w:val="22"/>
          <w:szCs w:val="22"/>
        </w:rPr>
        <w:t>8</w:t>
      </w:r>
      <w:r w:rsidRPr="002C2397">
        <w:rPr>
          <w:b/>
          <w:bCs/>
          <w:sz w:val="22"/>
          <w:szCs w:val="22"/>
        </w:rPr>
        <w:t>.b.</w:t>
      </w:r>
      <w:proofErr w:type="gramEnd"/>
      <w:r w:rsidRPr="002C2397">
        <w:rPr>
          <w:b/>
          <w:bCs/>
          <w:sz w:val="22"/>
          <w:szCs w:val="22"/>
        </w:rPr>
        <w:t>6</w:t>
      </w:r>
      <w:r w:rsidR="00D44039" w:rsidRPr="002C2397">
        <w:rPr>
          <w:b/>
          <w:bCs/>
          <w:sz w:val="22"/>
          <w:szCs w:val="22"/>
        </w:rPr>
        <w:tab/>
      </w:r>
      <w:r w:rsidR="00D44039" w:rsidRPr="002C2397">
        <w:rPr>
          <w:noProof/>
          <w:color w:val="0000FF"/>
          <w:sz w:val="22"/>
          <w:szCs w:val="22"/>
          <w:lang w:eastAsia="ja-JP"/>
        </w:rPr>
        <w:drawing>
          <wp:inline distT="0" distB="0" distL="0" distR="0" wp14:anchorId="2BA4EB7E" wp14:editId="70EB0422">
            <wp:extent cx="104775" cy="104775"/>
            <wp:effectExtent l="0" t="0" r="9525" b="9525"/>
            <wp:docPr id="3" name="Picture 3">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12"/>
    <w:p w14:paraId="3F9102E6" w14:textId="77777777" w:rsidR="00702F95" w:rsidRPr="002C2397" w:rsidRDefault="00702F95" w:rsidP="00C0643B">
      <w:pPr>
        <w:pStyle w:val="NoSpacing"/>
        <w:keepNext/>
        <w:tabs>
          <w:tab w:val="left" w:pos="567"/>
          <w:tab w:val="left" w:pos="1134"/>
          <w:tab w:val="left" w:pos="1701"/>
          <w:tab w:val="left" w:pos="2268"/>
        </w:tabs>
        <w:spacing w:before="120" w:after="120"/>
        <w:ind w:firstLine="567"/>
        <w:jc w:val="both"/>
        <w:rPr>
          <w:rFonts w:ascii="Arial" w:hAnsi="Arial" w:cs="Arial"/>
        </w:rPr>
      </w:pPr>
      <w:r w:rsidRPr="002C2397">
        <w:rPr>
          <w:rFonts w:ascii="Arial" w:hAnsi="Arial" w:cs="Arial"/>
        </w:rPr>
        <w:t>Le Comité</w:t>
      </w:r>
    </w:p>
    <w:p w14:paraId="39291150" w14:textId="0329607B" w:rsidR="00702F95" w:rsidRPr="002C2397" w:rsidRDefault="00702F95" w:rsidP="00467AF3">
      <w:pPr>
        <w:pStyle w:val="Style1"/>
        <w:ind w:left="1134" w:hanging="567"/>
      </w:pPr>
      <w:r w:rsidRPr="002C2397">
        <w:rPr>
          <w:u w:val="single"/>
        </w:rPr>
        <w:t>Prend note</w:t>
      </w:r>
      <w:r w:rsidRPr="002C2397">
        <w:t xml:space="preserve"> que Singapour a proposé la candidature de </w:t>
      </w:r>
      <w:r w:rsidRPr="002C2397">
        <w:rPr>
          <w:b/>
        </w:rPr>
        <w:t xml:space="preserve">la culture des </w:t>
      </w:r>
      <w:proofErr w:type="spellStart"/>
      <w:r w:rsidRPr="002C2397">
        <w:rPr>
          <w:b/>
        </w:rPr>
        <w:t>hawker</w:t>
      </w:r>
      <w:r w:rsidR="00EE783D">
        <w:rPr>
          <w:b/>
        </w:rPr>
        <w:t>s</w:t>
      </w:r>
      <w:proofErr w:type="spellEnd"/>
      <w:r w:rsidRPr="002C2397">
        <w:rPr>
          <w:b/>
        </w:rPr>
        <w:t xml:space="preserve"> à Singapour, les pratiques culinaires et de restauration </w:t>
      </w:r>
      <w:r w:rsidR="00EE783D">
        <w:rPr>
          <w:b/>
        </w:rPr>
        <w:t>en communauté</w:t>
      </w:r>
      <w:r w:rsidR="00EE783D" w:rsidRPr="002C2397">
        <w:rPr>
          <w:b/>
        </w:rPr>
        <w:t xml:space="preserve"> </w:t>
      </w:r>
      <w:r w:rsidRPr="002C2397">
        <w:rPr>
          <w:b/>
        </w:rPr>
        <w:t>dans un contexte urbain multiculturel</w:t>
      </w:r>
      <w:r w:rsidRPr="002C2397">
        <w:t xml:space="preserve"> (n</w:t>
      </w:r>
      <w:r w:rsidR="00D07817" w:rsidRPr="002C2397">
        <w:t>°</w:t>
      </w:r>
      <w:r w:rsidR="00D07817">
        <w:t> </w:t>
      </w:r>
      <w:r w:rsidRPr="002C2397">
        <w:t>01568) pour inscription sur la Liste représentative du patrimoine culturel immatériel de l</w:t>
      </w:r>
      <w:r w:rsidR="00E829D8" w:rsidRPr="002C2397">
        <w:t>’</w:t>
      </w:r>
      <w:r w:rsidRPr="002C2397">
        <w:t>humanité :</w:t>
      </w:r>
    </w:p>
    <w:p w14:paraId="778A0925" w14:textId="6E40AE3C" w:rsidR="00702F95" w:rsidRPr="002C2397" w:rsidRDefault="00752857" w:rsidP="00467AF3">
      <w:pPr>
        <w:tabs>
          <w:tab w:val="left" w:pos="1134"/>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lang w:eastAsia="fr-FR"/>
        </w:rPr>
        <w:tab/>
      </w:r>
      <w:r w:rsidR="00702F95" w:rsidRPr="002C2397">
        <w:rPr>
          <w:rFonts w:ascii="Arial" w:eastAsia="Times New Roman" w:hAnsi="Arial" w:cs="Arial"/>
          <w:lang w:eastAsia="fr-FR"/>
        </w:rPr>
        <w:t xml:space="preserve">La culture des </w:t>
      </w:r>
      <w:proofErr w:type="spellStart"/>
      <w:r w:rsidR="00702F95" w:rsidRPr="002C2397">
        <w:rPr>
          <w:rFonts w:ascii="Arial" w:eastAsia="Times New Roman" w:hAnsi="Arial" w:cs="Arial"/>
          <w:lang w:eastAsia="fr-FR"/>
        </w:rPr>
        <w:t>hawker</w:t>
      </w:r>
      <w:r w:rsidR="00EE783D">
        <w:rPr>
          <w:rFonts w:ascii="Arial" w:eastAsia="Times New Roman" w:hAnsi="Arial" w:cs="Arial"/>
          <w:lang w:eastAsia="fr-FR"/>
        </w:rPr>
        <w:t>s</w:t>
      </w:r>
      <w:proofErr w:type="spellEnd"/>
      <w:r w:rsidR="00702F95" w:rsidRPr="002C2397">
        <w:rPr>
          <w:rFonts w:ascii="Arial" w:eastAsia="Times New Roman" w:hAnsi="Arial" w:cs="Arial"/>
          <w:lang w:eastAsia="fr-FR"/>
        </w:rPr>
        <w:t xml:space="preserve"> à Singapour, les pratiques culinaires et de restauration </w:t>
      </w:r>
      <w:r w:rsidR="00EE783D">
        <w:rPr>
          <w:rFonts w:ascii="Arial" w:eastAsia="Times New Roman" w:hAnsi="Arial" w:cs="Arial"/>
          <w:lang w:eastAsia="fr-FR"/>
        </w:rPr>
        <w:t>en communauté</w:t>
      </w:r>
      <w:r w:rsidR="00EE783D" w:rsidRPr="002C2397">
        <w:rPr>
          <w:rFonts w:ascii="Arial" w:eastAsia="Times New Roman" w:hAnsi="Arial" w:cs="Arial"/>
          <w:lang w:eastAsia="fr-FR"/>
        </w:rPr>
        <w:t xml:space="preserve"> </w:t>
      </w:r>
      <w:r w:rsidR="00702F95" w:rsidRPr="002C2397">
        <w:rPr>
          <w:rFonts w:ascii="Arial" w:eastAsia="Times New Roman" w:hAnsi="Arial" w:cs="Arial"/>
          <w:lang w:eastAsia="fr-FR"/>
        </w:rPr>
        <w:t xml:space="preserve">dans un contexte urbain multiculturel, est présente dans tout Singapour. Les </w:t>
      </w:r>
      <w:proofErr w:type="spellStart"/>
      <w:r w:rsidR="00702F95" w:rsidRPr="002C2397">
        <w:rPr>
          <w:rFonts w:ascii="Arial" w:eastAsia="Times New Roman" w:hAnsi="Arial" w:cs="Arial"/>
          <w:lang w:eastAsia="fr-FR"/>
        </w:rPr>
        <w:t>hawkers</w:t>
      </w:r>
      <w:proofErr w:type="spellEnd"/>
      <w:r w:rsidR="00702F95" w:rsidRPr="002C2397">
        <w:rPr>
          <w:rFonts w:ascii="Arial" w:eastAsia="Times New Roman" w:hAnsi="Arial" w:cs="Arial"/>
          <w:lang w:eastAsia="fr-FR"/>
        </w:rPr>
        <w:t xml:space="preserve"> préparent des plats variés (« </w:t>
      </w:r>
      <w:proofErr w:type="spellStart"/>
      <w:r w:rsidR="00702F95" w:rsidRPr="002C2397">
        <w:rPr>
          <w:rFonts w:ascii="Arial" w:eastAsia="Times New Roman" w:hAnsi="Arial" w:cs="Arial"/>
          <w:lang w:eastAsia="fr-FR"/>
        </w:rPr>
        <w:t>hawker</w:t>
      </w:r>
      <w:proofErr w:type="spellEnd"/>
      <w:r w:rsidR="00702F95" w:rsidRPr="002C2397">
        <w:rPr>
          <w:rFonts w:ascii="Arial" w:eastAsia="Times New Roman" w:hAnsi="Arial" w:cs="Arial"/>
          <w:lang w:eastAsia="fr-FR"/>
        </w:rPr>
        <w:t xml:space="preserve"> </w:t>
      </w:r>
      <w:proofErr w:type="spellStart"/>
      <w:r w:rsidR="00702F95" w:rsidRPr="002C2397">
        <w:rPr>
          <w:rFonts w:ascii="Arial" w:eastAsia="Times New Roman" w:hAnsi="Arial" w:cs="Arial"/>
          <w:lang w:eastAsia="fr-FR"/>
        </w:rPr>
        <w:t>food</w:t>
      </w:r>
      <w:proofErr w:type="spellEnd"/>
      <w:r w:rsidR="00702F95" w:rsidRPr="002C2397">
        <w:rPr>
          <w:rFonts w:ascii="Arial" w:eastAsia="Times New Roman" w:hAnsi="Arial" w:cs="Arial"/>
          <w:lang w:eastAsia="fr-FR"/>
        </w:rPr>
        <w:t xml:space="preserve"> ») pour des clients qui se restaurent et se retrouvent dans les </w:t>
      </w:r>
      <w:r w:rsidR="00A94898" w:rsidRPr="00C0643B">
        <w:rPr>
          <w:rFonts w:ascii="Arial" w:eastAsia="Times New Roman" w:hAnsi="Arial" w:cs="Arial"/>
          <w:lang w:eastAsia="fr-FR"/>
        </w:rPr>
        <w:t xml:space="preserve">centres de </w:t>
      </w:r>
      <w:proofErr w:type="spellStart"/>
      <w:r w:rsidR="00702F95" w:rsidRPr="00D07817">
        <w:rPr>
          <w:rFonts w:ascii="Arial" w:eastAsia="Times New Roman" w:hAnsi="Arial" w:cs="Arial"/>
          <w:lang w:eastAsia="fr-FR"/>
        </w:rPr>
        <w:t>hawker</w:t>
      </w:r>
      <w:r w:rsidR="00D07817">
        <w:rPr>
          <w:rFonts w:ascii="Arial" w:eastAsia="Times New Roman" w:hAnsi="Arial" w:cs="Arial"/>
          <w:lang w:eastAsia="fr-FR"/>
        </w:rPr>
        <w:t>s</w:t>
      </w:r>
      <w:proofErr w:type="spellEnd"/>
      <w:r w:rsidR="00702F95" w:rsidRPr="00D07817">
        <w:rPr>
          <w:rFonts w:ascii="Arial" w:eastAsia="Times New Roman" w:hAnsi="Arial" w:cs="Arial"/>
          <w:lang w:eastAsia="fr-FR"/>
        </w:rPr>
        <w:t>.</w:t>
      </w:r>
      <w:r w:rsidR="00702F95" w:rsidRPr="002C2397">
        <w:rPr>
          <w:rFonts w:ascii="Arial" w:eastAsia="Times New Roman" w:hAnsi="Arial" w:cs="Arial"/>
          <w:lang w:eastAsia="fr-FR"/>
        </w:rPr>
        <w:t xml:space="preserve"> Ces centres tiennent lieu de « salles de restauration </w:t>
      </w:r>
      <w:r w:rsidR="00EE783D">
        <w:rPr>
          <w:rFonts w:ascii="Arial" w:eastAsia="Times New Roman" w:hAnsi="Arial" w:cs="Arial"/>
          <w:lang w:eastAsia="fr-FR"/>
        </w:rPr>
        <w:t>en communauté</w:t>
      </w:r>
      <w:r w:rsidR="00EE783D" w:rsidRPr="002C2397">
        <w:rPr>
          <w:rFonts w:ascii="Arial" w:eastAsia="Times New Roman" w:hAnsi="Arial" w:cs="Arial"/>
          <w:lang w:eastAsia="fr-FR"/>
        </w:rPr>
        <w:t> </w:t>
      </w:r>
      <w:r w:rsidR="00702F95" w:rsidRPr="002C2397">
        <w:rPr>
          <w:rFonts w:ascii="Arial" w:eastAsia="Times New Roman" w:hAnsi="Arial" w:cs="Arial"/>
          <w:lang w:eastAsia="fr-FR"/>
        </w:rPr>
        <w:t>» dans lesquelles des personnes de diverses origines se rassemblent pour partager un petit-déjeuner, un déjeuner ou un dîner. D</w:t>
      </w:r>
      <w:r w:rsidR="00E829D8" w:rsidRPr="002C2397">
        <w:rPr>
          <w:rFonts w:ascii="Arial" w:eastAsia="Times New Roman" w:hAnsi="Arial" w:cs="Arial"/>
          <w:lang w:eastAsia="fr-FR"/>
        </w:rPr>
        <w:t>’</w:t>
      </w:r>
      <w:r w:rsidR="00702F95" w:rsidRPr="002C2397">
        <w:rPr>
          <w:rFonts w:ascii="Arial" w:eastAsia="Times New Roman" w:hAnsi="Arial" w:cs="Arial"/>
          <w:lang w:eastAsia="fr-FR"/>
        </w:rPr>
        <w:t>autres activités s</w:t>
      </w:r>
      <w:r w:rsidR="00E829D8" w:rsidRPr="002C2397">
        <w:rPr>
          <w:rFonts w:ascii="Arial" w:eastAsia="Times New Roman" w:hAnsi="Arial" w:cs="Arial"/>
          <w:lang w:eastAsia="fr-FR"/>
        </w:rPr>
        <w:t>’</w:t>
      </w:r>
      <w:r w:rsidR="00702F95" w:rsidRPr="002C2397">
        <w:rPr>
          <w:rFonts w:ascii="Arial" w:eastAsia="Times New Roman" w:hAnsi="Arial" w:cs="Arial"/>
          <w:lang w:eastAsia="fr-FR"/>
        </w:rPr>
        <w:t xml:space="preserve">y déroulent également : on peut jouer aux échecs, écouter des musiciens ou regarder des peintres travailler. Nés de la culture de la restauration de rue, les </w:t>
      </w:r>
      <w:r w:rsidR="00A94898" w:rsidRPr="002C2397">
        <w:rPr>
          <w:rFonts w:ascii="Arial" w:eastAsia="Times New Roman" w:hAnsi="Arial" w:cs="Arial"/>
          <w:lang w:eastAsia="fr-FR"/>
        </w:rPr>
        <w:t xml:space="preserve">centres </w:t>
      </w:r>
      <w:r w:rsidR="00A94898">
        <w:rPr>
          <w:rFonts w:ascii="Arial" w:eastAsia="Times New Roman" w:hAnsi="Arial" w:cs="Arial"/>
          <w:lang w:eastAsia="fr-FR"/>
        </w:rPr>
        <w:t xml:space="preserve">de </w:t>
      </w:r>
      <w:proofErr w:type="spellStart"/>
      <w:r w:rsidR="00702F95" w:rsidRPr="002C2397">
        <w:rPr>
          <w:rFonts w:ascii="Arial" w:eastAsia="Times New Roman" w:hAnsi="Arial" w:cs="Arial"/>
          <w:lang w:eastAsia="fr-FR"/>
        </w:rPr>
        <w:t>hawker</w:t>
      </w:r>
      <w:r w:rsidR="00D07817">
        <w:rPr>
          <w:rFonts w:ascii="Arial" w:eastAsia="Times New Roman" w:hAnsi="Arial" w:cs="Arial"/>
          <w:lang w:eastAsia="fr-FR"/>
        </w:rPr>
        <w:t>s</w:t>
      </w:r>
      <w:proofErr w:type="spellEnd"/>
      <w:r w:rsidR="00702F95" w:rsidRPr="002C2397">
        <w:rPr>
          <w:rFonts w:ascii="Arial" w:eastAsia="Times New Roman" w:hAnsi="Arial" w:cs="Arial"/>
          <w:lang w:eastAsia="fr-FR"/>
        </w:rPr>
        <w:t xml:space="preserve"> sont devenus des symboles de la ville-État multiculturelle de Singapour, dont la population se compose entre autres de Chinois, de Malais et d</w:t>
      </w:r>
      <w:r w:rsidR="00E829D8" w:rsidRPr="002C2397">
        <w:rPr>
          <w:rFonts w:ascii="Arial" w:eastAsia="Times New Roman" w:hAnsi="Arial" w:cs="Arial"/>
          <w:lang w:eastAsia="fr-FR"/>
        </w:rPr>
        <w:t>’</w:t>
      </w:r>
      <w:r w:rsidR="00702F95" w:rsidRPr="002C2397">
        <w:rPr>
          <w:rFonts w:ascii="Arial" w:eastAsia="Times New Roman" w:hAnsi="Arial" w:cs="Arial"/>
          <w:lang w:eastAsia="fr-FR"/>
        </w:rPr>
        <w:t>Indiens</w:t>
      </w:r>
      <w:r w:rsidR="00EE783D">
        <w:rPr>
          <w:rFonts w:ascii="Arial" w:eastAsia="Times New Roman" w:hAnsi="Arial" w:cs="Arial"/>
          <w:lang w:eastAsia="fr-FR"/>
        </w:rPr>
        <w:t>.</w:t>
      </w:r>
      <w:r w:rsidR="00702F95" w:rsidRPr="002C2397">
        <w:rPr>
          <w:rFonts w:ascii="Arial" w:eastAsia="Times New Roman" w:hAnsi="Arial" w:cs="Arial"/>
          <w:lang w:eastAsia="fr-FR"/>
        </w:rPr>
        <w:t xml:space="preserve"> Les </w:t>
      </w:r>
      <w:proofErr w:type="spellStart"/>
      <w:r w:rsidR="00702F95" w:rsidRPr="002C2397">
        <w:rPr>
          <w:rFonts w:ascii="Arial" w:eastAsia="Times New Roman" w:hAnsi="Arial" w:cs="Arial"/>
          <w:lang w:eastAsia="fr-FR"/>
        </w:rPr>
        <w:t>hawkers</w:t>
      </w:r>
      <w:proofErr w:type="spellEnd"/>
      <w:r w:rsidR="00702F95" w:rsidRPr="002C2397">
        <w:rPr>
          <w:rFonts w:ascii="Arial" w:eastAsia="Times New Roman" w:hAnsi="Arial" w:cs="Arial"/>
          <w:lang w:eastAsia="fr-FR"/>
        </w:rPr>
        <w:t xml:space="preserve"> s</w:t>
      </w:r>
      <w:r w:rsidR="00E829D8" w:rsidRPr="002C2397">
        <w:rPr>
          <w:rFonts w:ascii="Arial" w:eastAsia="Times New Roman" w:hAnsi="Arial" w:cs="Arial"/>
          <w:lang w:eastAsia="fr-FR"/>
        </w:rPr>
        <w:t>’</w:t>
      </w:r>
      <w:r w:rsidR="00702F95" w:rsidRPr="002C2397">
        <w:rPr>
          <w:rFonts w:ascii="Arial" w:eastAsia="Times New Roman" w:hAnsi="Arial" w:cs="Arial"/>
          <w:lang w:eastAsia="fr-FR"/>
        </w:rPr>
        <w:t>inspirent de ce mélange des cultures, en adaptant les plats aux goûts et aux contextes locaux. Aujourd</w:t>
      </w:r>
      <w:r w:rsidR="00E829D8" w:rsidRPr="002C2397">
        <w:rPr>
          <w:rFonts w:ascii="Arial" w:eastAsia="Times New Roman" w:hAnsi="Arial" w:cs="Arial"/>
          <w:lang w:eastAsia="fr-FR"/>
        </w:rPr>
        <w:t>’</w:t>
      </w:r>
      <w:r w:rsidR="00702F95" w:rsidRPr="002C2397">
        <w:rPr>
          <w:rFonts w:ascii="Arial" w:eastAsia="Times New Roman" w:hAnsi="Arial" w:cs="Arial"/>
          <w:lang w:eastAsia="fr-FR"/>
        </w:rPr>
        <w:t>hui</w:t>
      </w:r>
      <w:r w:rsidR="00D07817">
        <w:rPr>
          <w:rFonts w:ascii="Arial" w:eastAsia="Times New Roman" w:hAnsi="Arial" w:cs="Arial"/>
          <w:lang w:eastAsia="fr-FR"/>
        </w:rPr>
        <w:t>,</w:t>
      </w:r>
      <w:r w:rsidR="00702F95" w:rsidRPr="002C2397">
        <w:rPr>
          <w:rFonts w:ascii="Arial" w:eastAsia="Times New Roman" w:hAnsi="Arial" w:cs="Arial"/>
          <w:lang w:eastAsia="fr-FR"/>
        </w:rPr>
        <w:t xml:space="preserve"> les </w:t>
      </w:r>
      <w:r w:rsidR="00A94898">
        <w:rPr>
          <w:rFonts w:ascii="Arial" w:eastAsia="Times New Roman" w:hAnsi="Arial" w:cs="Arial"/>
          <w:lang w:eastAsia="fr-FR"/>
        </w:rPr>
        <w:t xml:space="preserve">centres de </w:t>
      </w:r>
      <w:proofErr w:type="spellStart"/>
      <w:r w:rsidR="00702F95" w:rsidRPr="002C2397">
        <w:rPr>
          <w:rFonts w:ascii="Arial" w:eastAsia="Times New Roman" w:hAnsi="Arial" w:cs="Arial"/>
          <w:lang w:eastAsia="fr-FR"/>
        </w:rPr>
        <w:t>hawker</w:t>
      </w:r>
      <w:r w:rsidR="00D07817">
        <w:rPr>
          <w:rFonts w:ascii="Arial" w:eastAsia="Times New Roman" w:hAnsi="Arial" w:cs="Arial"/>
          <w:lang w:eastAsia="fr-FR"/>
        </w:rPr>
        <w:t>s</w:t>
      </w:r>
      <w:proofErr w:type="spellEnd"/>
      <w:r w:rsidR="00702F95" w:rsidRPr="002C2397">
        <w:rPr>
          <w:rFonts w:ascii="Arial" w:eastAsia="Times New Roman" w:hAnsi="Arial" w:cs="Arial"/>
          <w:lang w:eastAsia="fr-FR"/>
        </w:rPr>
        <w:t xml:space="preserve"> à Singapour continuent à répondre aux besoins des différentes communautés dans les quartiers d</w:t>
      </w:r>
      <w:r w:rsidR="00E829D8" w:rsidRPr="002C2397">
        <w:rPr>
          <w:rFonts w:ascii="Arial" w:eastAsia="Times New Roman" w:hAnsi="Arial" w:cs="Arial"/>
          <w:lang w:eastAsia="fr-FR"/>
        </w:rPr>
        <w:t>’</w:t>
      </w:r>
      <w:r w:rsidR="00702F95" w:rsidRPr="002C2397">
        <w:rPr>
          <w:rFonts w:ascii="Arial" w:eastAsia="Times New Roman" w:hAnsi="Arial" w:cs="Arial"/>
          <w:lang w:eastAsia="fr-FR"/>
        </w:rPr>
        <w:t>habitation, de loisirs et d</w:t>
      </w:r>
      <w:r w:rsidR="00E829D8" w:rsidRPr="002C2397">
        <w:rPr>
          <w:rFonts w:ascii="Arial" w:eastAsia="Times New Roman" w:hAnsi="Arial" w:cs="Arial"/>
          <w:lang w:eastAsia="fr-FR"/>
        </w:rPr>
        <w:t>’</w:t>
      </w:r>
      <w:r w:rsidR="00702F95" w:rsidRPr="002C2397">
        <w:rPr>
          <w:rFonts w:ascii="Arial" w:eastAsia="Times New Roman" w:hAnsi="Arial" w:cs="Arial"/>
          <w:lang w:eastAsia="fr-FR"/>
        </w:rPr>
        <w:t xml:space="preserve">affaires. Les </w:t>
      </w:r>
      <w:proofErr w:type="spellStart"/>
      <w:r w:rsidR="00702F95" w:rsidRPr="002C2397">
        <w:rPr>
          <w:rFonts w:ascii="Arial" w:eastAsia="Times New Roman" w:hAnsi="Arial" w:cs="Arial"/>
          <w:lang w:eastAsia="fr-FR"/>
        </w:rPr>
        <w:t>hawkers</w:t>
      </w:r>
      <w:proofErr w:type="spellEnd"/>
      <w:r w:rsidR="00702F95" w:rsidRPr="002C2397">
        <w:rPr>
          <w:rFonts w:ascii="Arial" w:eastAsia="Times New Roman" w:hAnsi="Arial" w:cs="Arial"/>
          <w:lang w:eastAsia="fr-FR"/>
        </w:rPr>
        <w:t xml:space="preserve"> les plus anciens exercent ce métier depuis les années 1960. Un grand nombre d</w:t>
      </w:r>
      <w:r w:rsidR="00E829D8" w:rsidRPr="002C2397">
        <w:rPr>
          <w:rFonts w:ascii="Arial" w:eastAsia="Times New Roman" w:hAnsi="Arial" w:cs="Arial"/>
          <w:lang w:eastAsia="fr-FR"/>
        </w:rPr>
        <w:t>’</w:t>
      </w:r>
      <w:r w:rsidR="00702F95" w:rsidRPr="002C2397">
        <w:rPr>
          <w:rFonts w:ascii="Arial" w:eastAsia="Times New Roman" w:hAnsi="Arial" w:cs="Arial"/>
          <w:lang w:eastAsia="fr-FR"/>
        </w:rPr>
        <w:t>entre eux ont une spécialité, qu</w:t>
      </w:r>
      <w:r w:rsidR="00E829D8" w:rsidRPr="002C2397">
        <w:rPr>
          <w:rFonts w:ascii="Arial" w:eastAsia="Times New Roman" w:hAnsi="Arial" w:cs="Arial"/>
          <w:lang w:eastAsia="fr-FR"/>
        </w:rPr>
        <w:t>’</w:t>
      </w:r>
      <w:r w:rsidR="00702F95" w:rsidRPr="002C2397">
        <w:rPr>
          <w:rFonts w:ascii="Arial" w:eastAsia="Times New Roman" w:hAnsi="Arial" w:cs="Arial"/>
          <w:lang w:eastAsia="fr-FR"/>
        </w:rPr>
        <w:t xml:space="preserve">ils perfectionnent depuis plusieurs années. Ils transmettent également leurs recettes, leurs connaissances et leurs savoir-faire aux plus jeunes membres de leur famille ou à des apprentis. Les organisations </w:t>
      </w:r>
      <w:r w:rsidR="00825707">
        <w:rPr>
          <w:rFonts w:ascii="Arial" w:eastAsia="Times New Roman" w:hAnsi="Arial" w:cs="Arial"/>
          <w:lang w:eastAsia="fr-FR"/>
        </w:rPr>
        <w:t>des communautés</w:t>
      </w:r>
      <w:r w:rsidR="00702F95" w:rsidRPr="002C2397">
        <w:rPr>
          <w:rFonts w:ascii="Arial" w:eastAsia="Times New Roman" w:hAnsi="Arial" w:cs="Arial"/>
          <w:lang w:eastAsia="fr-FR"/>
        </w:rPr>
        <w:t xml:space="preserve">, les </w:t>
      </w:r>
      <w:r w:rsidR="00D07817">
        <w:rPr>
          <w:rFonts w:ascii="Arial" w:eastAsia="Times New Roman" w:hAnsi="Arial" w:cs="Arial"/>
          <w:lang w:eastAsia="fr-FR"/>
        </w:rPr>
        <w:t>organisations non gouvernementales</w:t>
      </w:r>
      <w:r w:rsidR="00D07817" w:rsidRPr="002C2397">
        <w:rPr>
          <w:rFonts w:ascii="Arial" w:eastAsia="Times New Roman" w:hAnsi="Arial" w:cs="Arial"/>
          <w:lang w:eastAsia="fr-FR"/>
        </w:rPr>
        <w:t xml:space="preserve"> </w:t>
      </w:r>
      <w:r w:rsidR="00702F95" w:rsidRPr="002C2397">
        <w:rPr>
          <w:rFonts w:ascii="Arial" w:eastAsia="Times New Roman" w:hAnsi="Arial" w:cs="Arial"/>
          <w:lang w:eastAsia="fr-FR"/>
        </w:rPr>
        <w:t xml:space="preserve">et les établissements éducatifs jouent un rôle clé dans la promotion et le soutien de la culture des </w:t>
      </w:r>
      <w:proofErr w:type="spellStart"/>
      <w:r w:rsidR="00702F95" w:rsidRPr="002C2397">
        <w:rPr>
          <w:rFonts w:ascii="Arial" w:eastAsia="Times New Roman" w:hAnsi="Arial" w:cs="Arial"/>
          <w:lang w:eastAsia="fr-FR"/>
        </w:rPr>
        <w:t>hawker</w:t>
      </w:r>
      <w:r w:rsidR="00825707">
        <w:rPr>
          <w:rFonts w:ascii="Arial" w:eastAsia="Times New Roman" w:hAnsi="Arial" w:cs="Arial"/>
          <w:lang w:eastAsia="fr-FR"/>
        </w:rPr>
        <w:t>s</w:t>
      </w:r>
      <w:proofErr w:type="spellEnd"/>
      <w:r w:rsidR="00702F95" w:rsidRPr="002C2397">
        <w:rPr>
          <w:rFonts w:ascii="Arial" w:eastAsia="Times New Roman" w:hAnsi="Arial" w:cs="Arial"/>
          <w:lang w:eastAsia="fr-FR"/>
        </w:rPr>
        <w:t xml:space="preserve"> à travers des programmes de formation, des événements et des projets de documentation. En tant que lieux de socialisation qui réunissent des personnes issues de divers milieux socio-économiques, les </w:t>
      </w:r>
      <w:r w:rsidR="00A94898">
        <w:rPr>
          <w:rFonts w:ascii="Arial" w:eastAsia="Times New Roman" w:hAnsi="Arial" w:cs="Arial"/>
          <w:lang w:eastAsia="fr-FR"/>
        </w:rPr>
        <w:t xml:space="preserve">centres de </w:t>
      </w:r>
      <w:proofErr w:type="spellStart"/>
      <w:r w:rsidR="00702F95" w:rsidRPr="002C2397">
        <w:rPr>
          <w:rFonts w:ascii="Arial" w:eastAsia="Times New Roman" w:hAnsi="Arial" w:cs="Arial"/>
          <w:lang w:eastAsia="fr-FR"/>
        </w:rPr>
        <w:t>hawker</w:t>
      </w:r>
      <w:r w:rsidR="00D07817">
        <w:rPr>
          <w:rFonts w:ascii="Arial" w:eastAsia="Times New Roman" w:hAnsi="Arial" w:cs="Arial"/>
          <w:lang w:eastAsia="fr-FR"/>
        </w:rPr>
        <w:t>s</w:t>
      </w:r>
      <w:proofErr w:type="spellEnd"/>
      <w:r w:rsidR="00D07817">
        <w:rPr>
          <w:rFonts w:ascii="Arial" w:eastAsia="Times New Roman" w:hAnsi="Arial" w:cs="Arial"/>
          <w:lang w:eastAsia="fr-FR"/>
        </w:rPr>
        <w:t xml:space="preserve"> joue</w:t>
      </w:r>
      <w:r w:rsidR="00555095">
        <w:rPr>
          <w:rFonts w:ascii="Arial" w:eastAsia="Times New Roman" w:hAnsi="Arial" w:cs="Arial"/>
          <w:lang w:eastAsia="fr-FR"/>
        </w:rPr>
        <w:t>nt</w:t>
      </w:r>
      <w:r w:rsidR="00D07817">
        <w:rPr>
          <w:rFonts w:ascii="Arial" w:eastAsia="Times New Roman" w:hAnsi="Arial" w:cs="Arial"/>
          <w:lang w:eastAsia="fr-FR"/>
        </w:rPr>
        <w:t xml:space="preserve"> un rôle</w:t>
      </w:r>
      <w:r w:rsidR="00606E09">
        <w:rPr>
          <w:rFonts w:ascii="Arial" w:eastAsia="Times New Roman" w:hAnsi="Arial" w:cs="Arial"/>
          <w:lang w:eastAsia="fr-FR"/>
        </w:rPr>
        <w:t xml:space="preserve"> </w:t>
      </w:r>
      <w:r w:rsidR="00D07817">
        <w:rPr>
          <w:rFonts w:ascii="Arial" w:eastAsia="Times New Roman" w:hAnsi="Arial" w:cs="Arial"/>
          <w:lang w:eastAsia="fr-FR"/>
        </w:rPr>
        <w:t>important en</w:t>
      </w:r>
      <w:r w:rsidR="00702F95" w:rsidRPr="002C2397">
        <w:rPr>
          <w:rFonts w:ascii="Arial" w:eastAsia="Times New Roman" w:hAnsi="Arial" w:cs="Arial"/>
          <w:lang w:eastAsia="fr-FR"/>
        </w:rPr>
        <w:t xml:space="preserve"> stimul</w:t>
      </w:r>
      <w:r w:rsidR="00D07817">
        <w:rPr>
          <w:rFonts w:ascii="Arial" w:eastAsia="Times New Roman" w:hAnsi="Arial" w:cs="Arial"/>
          <w:lang w:eastAsia="fr-FR"/>
        </w:rPr>
        <w:t>a</w:t>
      </w:r>
      <w:r w:rsidR="00702F95" w:rsidRPr="002C2397">
        <w:rPr>
          <w:rFonts w:ascii="Arial" w:eastAsia="Times New Roman" w:hAnsi="Arial" w:cs="Arial"/>
          <w:lang w:eastAsia="fr-FR"/>
        </w:rPr>
        <w:t xml:space="preserve">nt les interactions </w:t>
      </w:r>
      <w:r w:rsidR="00825707">
        <w:rPr>
          <w:rFonts w:ascii="Arial" w:eastAsia="Times New Roman" w:hAnsi="Arial" w:cs="Arial"/>
          <w:lang w:eastAsia="fr-FR"/>
        </w:rPr>
        <w:t>des communautés</w:t>
      </w:r>
      <w:r w:rsidR="00825707" w:rsidRPr="002C2397">
        <w:rPr>
          <w:rFonts w:ascii="Arial" w:eastAsia="Times New Roman" w:hAnsi="Arial" w:cs="Arial"/>
          <w:lang w:eastAsia="fr-FR"/>
        </w:rPr>
        <w:t xml:space="preserve"> </w:t>
      </w:r>
      <w:r w:rsidR="00702F95" w:rsidRPr="002C2397">
        <w:rPr>
          <w:rFonts w:ascii="Arial" w:eastAsia="Times New Roman" w:hAnsi="Arial" w:cs="Arial"/>
          <w:lang w:eastAsia="fr-FR"/>
        </w:rPr>
        <w:t>et renfor</w:t>
      </w:r>
      <w:r w:rsidR="00D07817">
        <w:rPr>
          <w:rFonts w:ascii="Arial" w:eastAsia="Times New Roman" w:hAnsi="Arial" w:cs="Arial"/>
          <w:lang w:eastAsia="fr-FR"/>
        </w:rPr>
        <w:t>ça</w:t>
      </w:r>
      <w:r w:rsidR="00702F95" w:rsidRPr="002C2397">
        <w:rPr>
          <w:rFonts w:ascii="Arial" w:eastAsia="Times New Roman" w:hAnsi="Arial" w:cs="Arial"/>
          <w:lang w:eastAsia="fr-FR"/>
        </w:rPr>
        <w:t>nt le tissu social.</w:t>
      </w:r>
    </w:p>
    <w:p w14:paraId="058DBD8A" w14:textId="7A34EE8A" w:rsidR="00702F95" w:rsidRPr="002C2397" w:rsidRDefault="00702F95" w:rsidP="00467AF3">
      <w:pPr>
        <w:pStyle w:val="Style1"/>
        <w:ind w:left="1134" w:hanging="567"/>
      </w:pPr>
      <w:r w:rsidRPr="002C2397">
        <w:rPr>
          <w:u w:val="single"/>
        </w:rPr>
        <w:t>Estime</w:t>
      </w:r>
      <w:r w:rsidRPr="002C2397">
        <w:t xml:space="preserve"> que, d</w:t>
      </w:r>
      <w:r w:rsidR="00E829D8" w:rsidRPr="002C2397">
        <w:t>’</w:t>
      </w:r>
      <w:r w:rsidRPr="002C2397">
        <w:t>après les informations contenues dans le dossier, la candidature satisfait aux critères d</w:t>
      </w:r>
      <w:r w:rsidR="00E829D8" w:rsidRPr="002C2397">
        <w:t>’</w:t>
      </w:r>
      <w:r w:rsidRPr="002C2397">
        <w:t>inscription sur la Liste représentative du patrimoine culturel immatériel de l</w:t>
      </w:r>
      <w:r w:rsidR="00E829D8" w:rsidRPr="002C2397">
        <w:t>’</w:t>
      </w:r>
      <w:r w:rsidRPr="002C2397">
        <w:t>humanité comme suit :</w:t>
      </w:r>
    </w:p>
    <w:p w14:paraId="29AD1C98" w14:textId="20B17C3A"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La culture des </w:t>
      </w:r>
      <w:proofErr w:type="spellStart"/>
      <w:r w:rsidRPr="002C2397">
        <w:rPr>
          <w:rFonts w:ascii="Arial" w:eastAsia="Times New Roman" w:hAnsi="Arial" w:cs="Arial"/>
          <w:lang w:eastAsia="fr-FR"/>
        </w:rPr>
        <w:t>hawker</w:t>
      </w:r>
      <w:r w:rsidR="00825707">
        <w:rPr>
          <w:rFonts w:ascii="Arial" w:eastAsia="Times New Roman" w:hAnsi="Arial" w:cs="Arial"/>
          <w:lang w:eastAsia="fr-FR"/>
        </w:rPr>
        <w:t>s</w:t>
      </w:r>
      <w:proofErr w:type="spellEnd"/>
      <w:r w:rsidRPr="002C2397">
        <w:rPr>
          <w:rFonts w:ascii="Arial" w:eastAsia="Times New Roman" w:hAnsi="Arial" w:cs="Arial"/>
          <w:lang w:eastAsia="fr-FR"/>
        </w:rPr>
        <w:t>, qui fait partie intégrante du mode de vie à Singapour, procure aux habitants un sentiment d</w:t>
      </w:r>
      <w:r w:rsidR="00E829D8" w:rsidRPr="002C2397">
        <w:rPr>
          <w:rFonts w:ascii="Arial" w:eastAsia="Times New Roman" w:hAnsi="Arial" w:cs="Arial"/>
          <w:lang w:eastAsia="fr-FR"/>
        </w:rPr>
        <w:t>’</w:t>
      </w:r>
      <w:r w:rsidRPr="002C2397">
        <w:rPr>
          <w:rFonts w:ascii="Arial" w:eastAsia="Times New Roman" w:hAnsi="Arial" w:cs="Arial"/>
          <w:lang w:eastAsia="fr-FR"/>
        </w:rPr>
        <w:t>identité et de continuité qui se perpétue de génération en génération, dans un contexte marqué par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urbanisation et le développement. Les détenteurs et les praticiens de la culture des </w:t>
      </w:r>
      <w:proofErr w:type="spellStart"/>
      <w:r w:rsidRPr="002C2397">
        <w:rPr>
          <w:rFonts w:ascii="Arial" w:eastAsia="Times New Roman" w:hAnsi="Arial" w:cs="Arial"/>
          <w:lang w:eastAsia="fr-FR"/>
        </w:rPr>
        <w:t>hawker</w:t>
      </w:r>
      <w:r w:rsidR="00A94898">
        <w:rPr>
          <w:rFonts w:ascii="Arial" w:eastAsia="Times New Roman" w:hAnsi="Arial" w:cs="Arial"/>
          <w:lang w:eastAsia="fr-FR"/>
        </w:rPr>
        <w:t>s</w:t>
      </w:r>
      <w:proofErr w:type="spellEnd"/>
      <w:r w:rsidRPr="002C2397">
        <w:rPr>
          <w:rFonts w:ascii="Arial" w:eastAsia="Times New Roman" w:hAnsi="Arial" w:cs="Arial"/>
          <w:lang w:eastAsia="fr-FR"/>
        </w:rPr>
        <w:t xml:space="preserve"> sont les </w:t>
      </w:r>
      <w:proofErr w:type="spellStart"/>
      <w:r w:rsidRPr="002C2397">
        <w:rPr>
          <w:rFonts w:ascii="Arial" w:eastAsia="Times New Roman" w:hAnsi="Arial" w:cs="Arial"/>
          <w:lang w:eastAsia="fr-FR"/>
        </w:rPr>
        <w:t>hawkers</w:t>
      </w:r>
      <w:proofErr w:type="spellEnd"/>
      <w:r w:rsidRPr="002C2397">
        <w:rPr>
          <w:rFonts w:ascii="Arial" w:eastAsia="Times New Roman" w:hAnsi="Arial" w:cs="Arial"/>
          <w:lang w:eastAsia="fr-FR"/>
        </w:rPr>
        <w:t xml:space="preserve"> eux-mêmes, mais aussi les groupes associés et les habitants de Singapour qui viennent se restaurer et se retrouver dans </w:t>
      </w:r>
      <w:r w:rsidRPr="0062366D">
        <w:rPr>
          <w:rFonts w:ascii="Arial" w:eastAsia="Times New Roman" w:hAnsi="Arial" w:cs="Arial"/>
          <w:lang w:eastAsia="fr-FR"/>
        </w:rPr>
        <w:t>les</w:t>
      </w:r>
      <w:r w:rsidR="00A94898" w:rsidRPr="0062366D">
        <w:rPr>
          <w:rFonts w:ascii="Arial" w:eastAsia="Times New Roman" w:hAnsi="Arial" w:cs="Arial"/>
          <w:lang w:eastAsia="fr-FR"/>
        </w:rPr>
        <w:t xml:space="preserve"> centres de</w:t>
      </w:r>
      <w:r w:rsidRPr="00A94898">
        <w:rPr>
          <w:rFonts w:ascii="Arial" w:eastAsia="Times New Roman" w:hAnsi="Arial" w:cs="Arial"/>
          <w:lang w:eastAsia="fr-FR"/>
        </w:rPr>
        <w:t xml:space="preserve"> </w:t>
      </w:r>
      <w:proofErr w:type="spellStart"/>
      <w:r w:rsidRPr="00A94898">
        <w:rPr>
          <w:rFonts w:ascii="Arial" w:eastAsia="Times New Roman" w:hAnsi="Arial" w:cs="Arial"/>
          <w:lang w:eastAsia="fr-FR"/>
        </w:rPr>
        <w:t>hawker</w:t>
      </w:r>
      <w:r w:rsidR="00154BE4">
        <w:rPr>
          <w:rFonts w:ascii="Arial" w:eastAsia="Times New Roman" w:hAnsi="Arial" w:cs="Arial"/>
          <w:lang w:eastAsia="fr-FR"/>
        </w:rPr>
        <w:t>s</w:t>
      </w:r>
      <w:proofErr w:type="spellEnd"/>
      <w:r w:rsidRPr="002C2397">
        <w:rPr>
          <w:rFonts w:ascii="Arial" w:eastAsia="Times New Roman" w:hAnsi="Arial" w:cs="Arial"/>
          <w:lang w:eastAsia="fr-FR"/>
        </w:rPr>
        <w:t xml:space="preserve">. Les connaissances et les savoir-faire des pratiques culinaires associés à la culture des </w:t>
      </w:r>
      <w:proofErr w:type="spellStart"/>
      <w:r w:rsidRPr="00A94898">
        <w:rPr>
          <w:rFonts w:ascii="Arial" w:eastAsia="Times New Roman" w:hAnsi="Arial" w:cs="Arial"/>
          <w:lang w:eastAsia="fr-FR"/>
        </w:rPr>
        <w:t>hawker</w:t>
      </w:r>
      <w:r w:rsidR="00A94898">
        <w:rPr>
          <w:rFonts w:ascii="Arial" w:eastAsia="Times New Roman" w:hAnsi="Arial" w:cs="Arial"/>
          <w:lang w:eastAsia="fr-FR"/>
        </w:rPr>
        <w:t>s</w:t>
      </w:r>
      <w:proofErr w:type="spellEnd"/>
      <w:r w:rsidRPr="00A94898">
        <w:rPr>
          <w:rFonts w:ascii="Arial" w:eastAsia="Times New Roman" w:hAnsi="Arial" w:cs="Arial"/>
          <w:lang w:eastAsia="fr-FR"/>
        </w:rPr>
        <w:t xml:space="preserve"> </w:t>
      </w:r>
      <w:r w:rsidRPr="002C2397">
        <w:rPr>
          <w:rFonts w:ascii="Arial" w:eastAsia="Times New Roman" w:hAnsi="Arial" w:cs="Arial"/>
          <w:lang w:eastAsia="fr-FR"/>
        </w:rPr>
        <w:t xml:space="preserve">sont transmis par des moyens à la fois formels et non formels. Multiculturelle par nature, la culture des </w:t>
      </w:r>
      <w:proofErr w:type="spellStart"/>
      <w:r w:rsidRPr="00A94898">
        <w:rPr>
          <w:rFonts w:ascii="Arial" w:eastAsia="Times New Roman" w:hAnsi="Arial" w:cs="Arial"/>
          <w:lang w:eastAsia="fr-FR"/>
        </w:rPr>
        <w:t>hawker</w:t>
      </w:r>
      <w:r w:rsidR="00A94898">
        <w:rPr>
          <w:rFonts w:ascii="Arial" w:eastAsia="Times New Roman" w:hAnsi="Arial" w:cs="Arial"/>
          <w:lang w:eastAsia="fr-FR"/>
        </w:rPr>
        <w:t>s</w:t>
      </w:r>
      <w:proofErr w:type="spellEnd"/>
      <w:r w:rsidRPr="00A94898">
        <w:rPr>
          <w:rFonts w:ascii="Arial" w:eastAsia="Times New Roman" w:hAnsi="Arial" w:cs="Arial"/>
          <w:lang w:eastAsia="fr-FR"/>
        </w:rPr>
        <w:t xml:space="preserve"> </w:t>
      </w:r>
      <w:r w:rsidRPr="002C2397">
        <w:rPr>
          <w:rFonts w:ascii="Arial" w:eastAsia="Times New Roman" w:hAnsi="Arial" w:cs="Arial"/>
          <w:lang w:eastAsia="fr-FR"/>
        </w:rPr>
        <w:t>respecte les caractéristiques et les normes culturelles des différentes communautés, et favorise la reconnaissance et l</w:t>
      </w:r>
      <w:r w:rsidR="00E829D8" w:rsidRPr="002C2397">
        <w:rPr>
          <w:rFonts w:ascii="Arial" w:eastAsia="Times New Roman" w:hAnsi="Arial" w:cs="Arial"/>
          <w:lang w:eastAsia="fr-FR"/>
        </w:rPr>
        <w:t>’</w:t>
      </w:r>
      <w:r w:rsidRPr="002C2397">
        <w:rPr>
          <w:rFonts w:ascii="Arial" w:eastAsia="Times New Roman" w:hAnsi="Arial" w:cs="Arial"/>
          <w:lang w:eastAsia="fr-FR"/>
        </w:rPr>
        <w:t>appréciation des diverses pratiques religieuses et culturelles. Elle joue un rôle social essentiel en favorisant les interactions communautaires, condition propice à une société inclusive indépendamment de la diversité sociale, religieuse et ethnique de sa population.</w:t>
      </w:r>
    </w:p>
    <w:p w14:paraId="712EB54E" w14:textId="3D754FF9"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w:t>
      </w:r>
      <w:r w:rsidR="00154BE4">
        <w:rPr>
          <w:rFonts w:ascii="Arial" w:eastAsia="Times New Roman" w:hAnsi="Arial" w:cs="Arial"/>
          <w:lang w:eastAsia="fr-FR"/>
        </w:rPr>
        <w:t xml:space="preserve">de l’élément </w:t>
      </w:r>
      <w:r w:rsidRPr="002C2397">
        <w:rPr>
          <w:rFonts w:ascii="Arial" w:eastAsia="Times New Roman" w:hAnsi="Arial" w:cs="Arial"/>
          <w:lang w:eastAsia="fr-FR"/>
        </w:rPr>
        <w:t>incitera les groupes et individus des communautés locales à découvrir les divers types de pratiques du patrimoine culturel immatériel qui les accompagnent dans leur vie quotidienne, et à lancer des projets et des activités susceptibles de contribuer à leur sauvegarde. Au niveau international,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de </w:t>
      </w:r>
      <w:r w:rsidR="00606E09">
        <w:rPr>
          <w:rFonts w:ascii="Arial" w:eastAsia="Times New Roman" w:hAnsi="Arial" w:cs="Arial"/>
          <w:lang w:eastAsia="fr-FR"/>
        </w:rPr>
        <w:t>l’élément</w:t>
      </w:r>
      <w:r w:rsidRPr="00A94898">
        <w:rPr>
          <w:rFonts w:ascii="Arial" w:eastAsia="Times New Roman" w:hAnsi="Arial" w:cs="Arial"/>
          <w:lang w:eastAsia="fr-FR"/>
        </w:rPr>
        <w:t xml:space="preserve"> </w:t>
      </w:r>
      <w:r w:rsidRPr="002C2397">
        <w:rPr>
          <w:rFonts w:ascii="Arial" w:eastAsia="Times New Roman" w:hAnsi="Arial" w:cs="Arial"/>
          <w:lang w:eastAsia="fr-FR"/>
        </w:rPr>
        <w:t>renforcera la visibilité et la présence du patrimoine culturel immatériel en milieu urbain. Dans un contexte de plus en plus marqué par l</w:t>
      </w:r>
      <w:r w:rsidR="00E829D8" w:rsidRPr="002C2397">
        <w:rPr>
          <w:rFonts w:ascii="Arial" w:eastAsia="Times New Roman" w:hAnsi="Arial" w:cs="Arial"/>
          <w:lang w:eastAsia="fr-FR"/>
        </w:rPr>
        <w:t>’</w:t>
      </w:r>
      <w:r w:rsidRPr="002C2397">
        <w:rPr>
          <w:rFonts w:ascii="Arial" w:eastAsia="Times New Roman" w:hAnsi="Arial" w:cs="Arial"/>
          <w:lang w:eastAsia="fr-FR"/>
        </w:rPr>
        <w:t>exode rural et la mondialisation, elle pourrait être un exemple de la manière dont le patrimoine culturel immatériel peut prospérer dans un environnement très urbanisé. Elle contribuerait également à la réalisation de plusieurs cibles des objectifs de développement durable (</w:t>
      </w:r>
      <w:r w:rsidR="00154BE4">
        <w:rPr>
          <w:rFonts w:ascii="Arial" w:eastAsia="Times New Roman" w:hAnsi="Arial" w:cs="Arial"/>
          <w:lang w:eastAsia="fr-FR"/>
        </w:rPr>
        <w:t>par exemple l’</w:t>
      </w:r>
      <w:r w:rsidRPr="002C2397">
        <w:rPr>
          <w:rFonts w:ascii="Arial" w:eastAsia="Times New Roman" w:hAnsi="Arial" w:cs="Arial"/>
          <w:lang w:eastAsia="fr-FR"/>
        </w:rPr>
        <w:t>amélioration de l</w:t>
      </w:r>
      <w:r w:rsidR="00E829D8" w:rsidRPr="002C2397">
        <w:rPr>
          <w:rFonts w:ascii="Arial" w:eastAsia="Times New Roman" w:hAnsi="Arial" w:cs="Arial"/>
          <w:lang w:eastAsia="fr-FR"/>
        </w:rPr>
        <w:t>’</w:t>
      </w:r>
      <w:r w:rsidRPr="002C2397">
        <w:rPr>
          <w:rFonts w:ascii="Arial" w:eastAsia="Times New Roman" w:hAnsi="Arial" w:cs="Arial"/>
          <w:lang w:eastAsia="fr-FR"/>
        </w:rPr>
        <w:t>urbanisme,</w:t>
      </w:r>
      <w:r w:rsidR="00154BE4">
        <w:rPr>
          <w:rFonts w:ascii="Arial" w:eastAsia="Times New Roman" w:hAnsi="Arial" w:cs="Arial"/>
          <w:lang w:eastAsia="fr-FR"/>
        </w:rPr>
        <w:t xml:space="preserve"> le</w:t>
      </w:r>
      <w:r w:rsidRPr="002C2397">
        <w:rPr>
          <w:rFonts w:ascii="Arial" w:eastAsia="Times New Roman" w:hAnsi="Arial" w:cs="Arial"/>
          <w:lang w:eastAsia="fr-FR"/>
        </w:rPr>
        <w:t xml:space="preserve"> renforcement de la cohésion sociale, </w:t>
      </w:r>
      <w:r w:rsidR="00154BE4">
        <w:rPr>
          <w:rFonts w:ascii="Arial" w:eastAsia="Times New Roman" w:hAnsi="Arial" w:cs="Arial"/>
          <w:lang w:eastAsia="fr-FR"/>
        </w:rPr>
        <w:t xml:space="preserve">la </w:t>
      </w:r>
      <w:r w:rsidRPr="002C2397">
        <w:rPr>
          <w:rFonts w:ascii="Arial" w:eastAsia="Times New Roman" w:hAnsi="Arial" w:cs="Arial"/>
          <w:lang w:eastAsia="fr-FR"/>
        </w:rPr>
        <w:t>garantie de la sécurité alimentaire</w:t>
      </w:r>
      <w:r w:rsidR="00154BE4">
        <w:rPr>
          <w:rFonts w:ascii="Arial" w:eastAsia="Times New Roman" w:hAnsi="Arial" w:cs="Arial"/>
          <w:lang w:eastAsia="fr-FR"/>
        </w:rPr>
        <w:t xml:space="preserve"> et la</w:t>
      </w:r>
      <w:r w:rsidRPr="002C2397">
        <w:rPr>
          <w:rFonts w:ascii="Arial" w:eastAsia="Times New Roman" w:hAnsi="Arial" w:cs="Arial"/>
          <w:lang w:eastAsia="fr-FR"/>
        </w:rPr>
        <w:t xml:space="preserve"> préservation des moyens de subsistance)</w:t>
      </w:r>
      <w:r w:rsidR="00154BE4">
        <w:rPr>
          <w:rFonts w:ascii="Arial" w:eastAsia="Times New Roman" w:hAnsi="Arial" w:cs="Arial"/>
          <w:lang w:eastAsia="fr-FR"/>
        </w:rPr>
        <w:t>.</w:t>
      </w:r>
    </w:p>
    <w:p w14:paraId="27EE531F" w14:textId="39DF1698"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 xml:space="preserve">De nos jours, la culture des </w:t>
      </w:r>
      <w:proofErr w:type="spellStart"/>
      <w:r w:rsidRPr="002C2397">
        <w:rPr>
          <w:rFonts w:ascii="Arial" w:eastAsia="Times New Roman" w:hAnsi="Arial" w:cs="Arial"/>
          <w:lang w:eastAsia="fr-FR"/>
        </w:rPr>
        <w:t>hawker</w:t>
      </w:r>
      <w:r w:rsidR="00A94898">
        <w:rPr>
          <w:rFonts w:ascii="Arial" w:eastAsia="Times New Roman" w:hAnsi="Arial" w:cs="Arial"/>
          <w:lang w:eastAsia="fr-FR"/>
        </w:rPr>
        <w:t>s</w:t>
      </w:r>
      <w:proofErr w:type="spellEnd"/>
      <w:r w:rsidRPr="002C2397">
        <w:rPr>
          <w:rFonts w:ascii="Arial" w:eastAsia="Times New Roman" w:hAnsi="Arial" w:cs="Arial"/>
          <w:lang w:eastAsia="fr-FR"/>
        </w:rPr>
        <w:t xml:space="preserve"> est très dynamique. De multiples parties prenantes sont activement impliquées dans la promotion et le développement de l</w:t>
      </w:r>
      <w:r w:rsidR="00E829D8" w:rsidRPr="002C2397">
        <w:rPr>
          <w:rFonts w:ascii="Arial" w:eastAsia="Times New Roman" w:hAnsi="Arial" w:cs="Arial"/>
          <w:lang w:eastAsia="fr-FR"/>
        </w:rPr>
        <w:t>’</w:t>
      </w:r>
      <w:r w:rsidRPr="002C2397">
        <w:rPr>
          <w:rFonts w:ascii="Arial" w:eastAsia="Times New Roman" w:hAnsi="Arial" w:cs="Arial"/>
          <w:lang w:eastAsia="fr-FR"/>
        </w:rPr>
        <w:t>élément, et les mesures de sauvegarde proposées ont été élaborées avec la participation active des communautés, groupes et individus concernés. Ces mesures s</w:t>
      </w:r>
      <w:r w:rsidR="00E829D8" w:rsidRPr="002C2397">
        <w:rPr>
          <w:rFonts w:ascii="Arial" w:eastAsia="Times New Roman" w:hAnsi="Arial" w:cs="Arial"/>
          <w:lang w:eastAsia="fr-FR"/>
        </w:rPr>
        <w:t>’</w:t>
      </w:r>
      <w:r w:rsidRPr="002C2397">
        <w:rPr>
          <w:rFonts w:ascii="Arial" w:eastAsia="Times New Roman" w:hAnsi="Arial" w:cs="Arial"/>
          <w:lang w:eastAsia="fr-FR"/>
        </w:rPr>
        <w:t>articulent autour des axes suivants : transmission et éducation ; recherche et documentation ; politiques et mesures administratives ; sensibilisation et communication ; et engagement international. L</w:t>
      </w:r>
      <w:r w:rsidR="00E829D8" w:rsidRPr="002C2397">
        <w:rPr>
          <w:rFonts w:ascii="Arial" w:eastAsia="Times New Roman" w:hAnsi="Arial" w:cs="Arial"/>
          <w:lang w:eastAsia="fr-FR"/>
        </w:rPr>
        <w:t>’</w:t>
      </w:r>
      <w:r w:rsidRPr="002C2397">
        <w:rPr>
          <w:rFonts w:ascii="Arial" w:eastAsia="Times New Roman" w:hAnsi="Arial" w:cs="Arial"/>
          <w:lang w:eastAsia="fr-FR"/>
        </w:rPr>
        <w:t>État partie et d</w:t>
      </w:r>
      <w:r w:rsidR="00E829D8" w:rsidRPr="002C2397">
        <w:rPr>
          <w:rFonts w:ascii="Arial" w:eastAsia="Times New Roman" w:hAnsi="Arial" w:cs="Arial"/>
          <w:lang w:eastAsia="fr-FR"/>
        </w:rPr>
        <w:t>’</w:t>
      </w:r>
      <w:r w:rsidRPr="002C2397">
        <w:rPr>
          <w:rFonts w:ascii="Arial" w:eastAsia="Times New Roman" w:hAnsi="Arial" w:cs="Arial"/>
          <w:lang w:eastAsia="fr-FR"/>
        </w:rPr>
        <w:t>autres acteurs concernés s</w:t>
      </w:r>
      <w:r w:rsidR="00E829D8" w:rsidRPr="002C2397">
        <w:rPr>
          <w:rFonts w:ascii="Arial" w:eastAsia="Times New Roman" w:hAnsi="Arial" w:cs="Arial"/>
          <w:lang w:eastAsia="fr-FR"/>
        </w:rPr>
        <w:t>’</w:t>
      </w:r>
      <w:r w:rsidRPr="002C2397">
        <w:rPr>
          <w:rFonts w:ascii="Arial" w:eastAsia="Times New Roman" w:hAnsi="Arial" w:cs="Arial"/>
          <w:lang w:eastAsia="fr-FR"/>
        </w:rPr>
        <w:t>engagent à soutenir des actions dans ces différents domaines de sauvegarde. La commercialisation excessive et incontrôlée de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identifiée comme une conséquence involontaire potentielle de l</w:t>
      </w:r>
      <w:r w:rsidR="00E829D8" w:rsidRPr="002C2397">
        <w:rPr>
          <w:rFonts w:ascii="Arial" w:eastAsia="Times New Roman" w:hAnsi="Arial" w:cs="Arial"/>
          <w:lang w:eastAsia="fr-FR"/>
        </w:rPr>
        <w:t>’</w:t>
      </w:r>
      <w:r w:rsidRPr="002C2397">
        <w:rPr>
          <w:rFonts w:ascii="Arial" w:eastAsia="Times New Roman" w:hAnsi="Arial" w:cs="Arial"/>
          <w:lang w:eastAsia="fr-FR"/>
        </w:rPr>
        <w:t>inscription. Pour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éviter, il est proposé que plusieurs organisations assurent un suivi continu </w:t>
      </w:r>
      <w:r w:rsidRPr="00A94898">
        <w:rPr>
          <w:rFonts w:ascii="Arial" w:eastAsia="Times New Roman" w:hAnsi="Arial" w:cs="Arial"/>
          <w:lang w:eastAsia="fr-FR"/>
        </w:rPr>
        <w:t>des</w:t>
      </w:r>
      <w:r w:rsidR="00154BE4">
        <w:rPr>
          <w:rFonts w:ascii="Arial" w:eastAsia="Times New Roman" w:hAnsi="Arial" w:cs="Arial"/>
          <w:lang w:eastAsia="fr-FR"/>
        </w:rPr>
        <w:t xml:space="preserve"> </w:t>
      </w:r>
      <w:r w:rsidR="00A94898">
        <w:rPr>
          <w:rFonts w:ascii="Arial" w:eastAsia="Times New Roman" w:hAnsi="Arial" w:cs="Arial"/>
          <w:lang w:eastAsia="fr-FR"/>
        </w:rPr>
        <w:t>centres de</w:t>
      </w:r>
      <w:r w:rsidRPr="00A94898">
        <w:rPr>
          <w:rFonts w:ascii="Arial" w:eastAsia="Times New Roman" w:hAnsi="Arial" w:cs="Arial"/>
          <w:lang w:eastAsia="fr-FR"/>
        </w:rPr>
        <w:t xml:space="preserve"> </w:t>
      </w:r>
      <w:proofErr w:type="spellStart"/>
      <w:r w:rsidRPr="00A94898">
        <w:rPr>
          <w:rFonts w:ascii="Arial" w:eastAsia="Times New Roman" w:hAnsi="Arial" w:cs="Arial"/>
          <w:lang w:eastAsia="fr-FR"/>
        </w:rPr>
        <w:t>hawker</w:t>
      </w:r>
      <w:r w:rsidR="00154BE4">
        <w:rPr>
          <w:rFonts w:ascii="Arial" w:eastAsia="Times New Roman" w:hAnsi="Arial" w:cs="Arial"/>
          <w:lang w:eastAsia="fr-FR"/>
        </w:rPr>
        <w:t>s</w:t>
      </w:r>
      <w:proofErr w:type="spellEnd"/>
      <w:r w:rsidRPr="002C2397">
        <w:rPr>
          <w:rFonts w:ascii="Arial" w:eastAsia="Times New Roman" w:hAnsi="Arial" w:cs="Arial"/>
          <w:lang w:eastAsia="fr-FR"/>
        </w:rPr>
        <w:t>.</w:t>
      </w:r>
    </w:p>
    <w:p w14:paraId="7CF78162" w14:textId="724D645F"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Les communautés, groupes et individus concernés ont participé à toutes les étapes du processus de candidature,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équilibre des genres étant respecté. Le Comité de candidature, composé de représentants des </w:t>
      </w:r>
      <w:proofErr w:type="spellStart"/>
      <w:r w:rsidRPr="002C2397">
        <w:rPr>
          <w:rFonts w:ascii="Arial" w:eastAsia="Times New Roman" w:hAnsi="Arial" w:cs="Arial"/>
          <w:lang w:eastAsia="fr-FR"/>
        </w:rPr>
        <w:t>hawkers</w:t>
      </w:r>
      <w:proofErr w:type="spellEnd"/>
      <w:r w:rsidRPr="002C2397">
        <w:rPr>
          <w:rFonts w:ascii="Arial" w:eastAsia="Times New Roman" w:hAnsi="Arial" w:cs="Arial"/>
          <w:lang w:eastAsia="fr-FR"/>
        </w:rPr>
        <w:t xml:space="preserve"> et </w:t>
      </w:r>
      <w:r w:rsidR="0070754F" w:rsidRPr="002C2397">
        <w:rPr>
          <w:rFonts w:ascii="Arial" w:eastAsia="Times New Roman" w:hAnsi="Arial" w:cs="Arial"/>
          <w:lang w:eastAsia="fr-FR"/>
        </w:rPr>
        <w:t>d’</w:t>
      </w:r>
      <w:r w:rsidR="0070754F">
        <w:rPr>
          <w:rFonts w:ascii="Arial" w:eastAsia="Times New Roman" w:hAnsi="Arial" w:cs="Arial"/>
          <w:lang w:eastAsia="fr-FR"/>
        </w:rPr>
        <w:t>organisations non gouvernementales</w:t>
      </w:r>
      <w:r w:rsidRPr="002C2397">
        <w:rPr>
          <w:rFonts w:ascii="Arial" w:eastAsia="Times New Roman" w:hAnsi="Arial" w:cs="Arial"/>
          <w:lang w:eastAsia="fr-FR"/>
        </w:rPr>
        <w:t>, a consulté plusieurs parties prenantes. La candidature a été annoncée au grand public et a favorisé la sensibilisation dans les différentes communautés depuis août 2018. Au 19 mars 2019, plus de 850 000 personnes, hommes et femmes issus de divers milieux socioculturels, y compris des Singapouriens de l</w:t>
      </w:r>
      <w:r w:rsidR="00E829D8" w:rsidRPr="002C2397">
        <w:rPr>
          <w:rFonts w:ascii="Arial" w:eastAsia="Times New Roman" w:hAnsi="Arial" w:cs="Arial"/>
          <w:lang w:eastAsia="fr-FR"/>
        </w:rPr>
        <w:t>’</w:t>
      </w:r>
      <w:r w:rsidRPr="002C2397">
        <w:rPr>
          <w:rFonts w:ascii="Arial" w:eastAsia="Times New Roman" w:hAnsi="Arial" w:cs="Arial"/>
          <w:lang w:eastAsia="fr-FR"/>
        </w:rPr>
        <w:t>étranger, ont exprimé leur soutien et leur consentement par différents moyens : un site Internet, une exposition itinérante, des lettres de consentement et des vidéos de consentement.</w:t>
      </w:r>
    </w:p>
    <w:p w14:paraId="3E2B847D" w14:textId="1E1081F5" w:rsidR="00702F95" w:rsidRPr="002C2397" w:rsidRDefault="00702F95"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est </w:t>
      </w:r>
      <w:r w:rsidR="0070754F">
        <w:rPr>
          <w:rFonts w:ascii="Arial" w:eastAsia="Times New Roman" w:hAnsi="Arial" w:cs="Arial"/>
          <w:lang w:eastAsia="fr-FR"/>
        </w:rPr>
        <w:t>inclus dans</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Inventaire du patrimoine culturel immatériel à Singapour depuis 2018. Cet inventaire est mis à jour une fois par an par le Conseil national du patrimoine (NHB), et élaboré avec le concours de groupes communautaires, de chercheurs et de membres du grand public. Des groupes de discussions sont organisés pour solliciter des points de vue sur les éléments pouvant être inclus dans l</w:t>
      </w:r>
      <w:r w:rsidR="00E829D8" w:rsidRPr="002C2397">
        <w:rPr>
          <w:rFonts w:ascii="Arial" w:eastAsia="Times New Roman" w:hAnsi="Arial" w:cs="Arial"/>
          <w:lang w:eastAsia="fr-FR"/>
        </w:rPr>
        <w:t>’</w:t>
      </w:r>
      <w:r w:rsidRPr="002C2397">
        <w:rPr>
          <w:rFonts w:ascii="Arial" w:eastAsia="Times New Roman" w:hAnsi="Arial" w:cs="Arial"/>
          <w:lang w:eastAsia="fr-FR"/>
        </w:rPr>
        <w:t>inventaire. Le NHB procède ensuite à des recherches et des vérifications complémentaires, suivies d</w:t>
      </w:r>
      <w:r w:rsidR="00E829D8" w:rsidRPr="002C2397">
        <w:rPr>
          <w:rFonts w:ascii="Arial" w:eastAsia="Times New Roman" w:hAnsi="Arial" w:cs="Arial"/>
          <w:lang w:eastAsia="fr-FR"/>
        </w:rPr>
        <w:t>’</w:t>
      </w:r>
      <w:r w:rsidRPr="002C2397">
        <w:rPr>
          <w:rFonts w:ascii="Arial" w:eastAsia="Times New Roman" w:hAnsi="Arial" w:cs="Arial"/>
          <w:lang w:eastAsia="fr-FR"/>
        </w:rPr>
        <w:t>un examen final par la Commission consultative du patrimoine formée d</w:t>
      </w:r>
      <w:r w:rsidR="00E829D8" w:rsidRPr="002C2397">
        <w:rPr>
          <w:rFonts w:ascii="Arial" w:eastAsia="Times New Roman" w:hAnsi="Arial" w:cs="Arial"/>
          <w:lang w:eastAsia="fr-FR"/>
        </w:rPr>
        <w:t>’</w:t>
      </w:r>
      <w:r w:rsidRPr="002C2397">
        <w:rPr>
          <w:rFonts w:ascii="Arial" w:eastAsia="Times New Roman" w:hAnsi="Arial" w:cs="Arial"/>
          <w:lang w:eastAsia="fr-FR"/>
        </w:rPr>
        <w:t>experts en patrimoine culturel matériel et immatériel.</w:t>
      </w:r>
    </w:p>
    <w:p w14:paraId="26867ADD" w14:textId="5B0C8AD6" w:rsidR="00702F95" w:rsidRPr="002C2397" w:rsidRDefault="00702F95" w:rsidP="00467AF3">
      <w:pPr>
        <w:pStyle w:val="Style1"/>
        <w:ind w:left="1134" w:hanging="567"/>
      </w:pPr>
      <w:r w:rsidRPr="002C2397">
        <w:rPr>
          <w:u w:val="single"/>
        </w:rPr>
        <w:t>Décide d</w:t>
      </w:r>
      <w:r w:rsidR="00E829D8" w:rsidRPr="002C2397">
        <w:rPr>
          <w:u w:val="single"/>
        </w:rPr>
        <w:t>’</w:t>
      </w:r>
      <w:r w:rsidRPr="002C2397">
        <w:rPr>
          <w:u w:val="single"/>
        </w:rPr>
        <w:t>inscrire</w:t>
      </w:r>
      <w:r w:rsidRPr="002C2397">
        <w:t xml:space="preserve"> </w:t>
      </w:r>
      <w:r w:rsidRPr="002C2397">
        <w:rPr>
          <w:b/>
        </w:rPr>
        <w:t xml:space="preserve">la culture des </w:t>
      </w:r>
      <w:proofErr w:type="spellStart"/>
      <w:r w:rsidRPr="002C2397">
        <w:rPr>
          <w:b/>
        </w:rPr>
        <w:t>hawker</w:t>
      </w:r>
      <w:r w:rsidR="00825707">
        <w:rPr>
          <w:b/>
        </w:rPr>
        <w:t>s</w:t>
      </w:r>
      <w:proofErr w:type="spellEnd"/>
      <w:r w:rsidRPr="002C2397">
        <w:rPr>
          <w:b/>
        </w:rPr>
        <w:t xml:space="preserve"> à Singapour, les pratiques culinaires et de restauration </w:t>
      </w:r>
      <w:r w:rsidR="00825707">
        <w:rPr>
          <w:b/>
        </w:rPr>
        <w:t>en communauté</w:t>
      </w:r>
      <w:r w:rsidR="00825707" w:rsidRPr="002C2397">
        <w:rPr>
          <w:b/>
        </w:rPr>
        <w:t xml:space="preserve"> </w:t>
      </w:r>
      <w:r w:rsidRPr="002C2397">
        <w:rPr>
          <w:b/>
        </w:rPr>
        <w:t>dans un contexte urbain multiculturel</w:t>
      </w:r>
      <w:r w:rsidRPr="002C2397">
        <w:t xml:space="preserve"> sur la Liste représentative du patrimoine culturel immatériel de l</w:t>
      </w:r>
      <w:r w:rsidR="00E829D8" w:rsidRPr="002C2397">
        <w:t>’</w:t>
      </w:r>
      <w:r w:rsidRPr="002C2397">
        <w:t>humanité ;</w:t>
      </w:r>
    </w:p>
    <w:p w14:paraId="229CE60F" w14:textId="3A8DFB6A" w:rsidR="00752857" w:rsidRPr="002C2397" w:rsidRDefault="00702F95" w:rsidP="00467AF3">
      <w:pPr>
        <w:pStyle w:val="Style1"/>
        <w:ind w:left="1134" w:hanging="567"/>
      </w:pPr>
      <w:r w:rsidRPr="002C2397">
        <w:rPr>
          <w:u w:val="single"/>
        </w:rPr>
        <w:t>Félicite</w:t>
      </w:r>
      <w:r w:rsidRPr="002C2397">
        <w:t xml:space="preserve"> l</w:t>
      </w:r>
      <w:r w:rsidR="00E829D8" w:rsidRPr="002C2397">
        <w:t>’</w:t>
      </w:r>
      <w:r w:rsidRPr="002C2397">
        <w:t>État partie pour sa première inscription ;</w:t>
      </w:r>
    </w:p>
    <w:p w14:paraId="585EA41D" w14:textId="0B37232A" w:rsidR="00752857" w:rsidRDefault="00702F95" w:rsidP="00467AF3">
      <w:pPr>
        <w:pStyle w:val="Style1"/>
        <w:ind w:left="1134" w:hanging="567"/>
      </w:pPr>
      <w:r w:rsidRPr="002C2397">
        <w:rPr>
          <w:u w:val="single"/>
        </w:rPr>
        <w:t>Félicite en outre</w:t>
      </w:r>
      <w:r w:rsidRPr="002C2397">
        <w:t xml:space="preserve"> l</w:t>
      </w:r>
      <w:r w:rsidR="00E829D8" w:rsidRPr="002C2397">
        <w:t>’</w:t>
      </w:r>
      <w:r w:rsidRPr="002C2397">
        <w:t>État partie d</w:t>
      </w:r>
      <w:r w:rsidR="00E829D8" w:rsidRPr="002C2397">
        <w:t>’</w:t>
      </w:r>
      <w:r w:rsidRPr="002C2397">
        <w:t>avoir élaboré des moyens créatifs visant à encourager la participation des communautés concernées au processus de candidatu</w:t>
      </w:r>
      <w:r w:rsidR="00DA01C0" w:rsidRPr="002C2397">
        <w:t>re, et ce dès le commencement</w:t>
      </w:r>
      <w:r w:rsidR="0070754F">
        <w:t> ;</w:t>
      </w:r>
    </w:p>
    <w:p w14:paraId="11A58FE7" w14:textId="6EA99741" w:rsidR="00964D18" w:rsidRPr="00DB3993" w:rsidRDefault="00DB3993" w:rsidP="00467AF3">
      <w:pPr>
        <w:pStyle w:val="Style1"/>
        <w:ind w:left="1134" w:hanging="567"/>
      </w:pPr>
      <w:r w:rsidRPr="00C0643B">
        <w:rPr>
          <w:u w:val="single"/>
        </w:rPr>
        <w:t>Félicite également</w:t>
      </w:r>
      <w:r>
        <w:t xml:space="preserve"> l’</w:t>
      </w:r>
      <w:r w:rsidRPr="002C2397">
        <w:t>É</w:t>
      </w:r>
      <w:r>
        <w:t>tat partie d’avoir préparé un dossier de candidature relatif à un élément du patrimoine culturel immatériel qui prospère dans un environnement très urbanisé et culturellement diversifié et d’avoir élaboré des mesures de sauvegarde qui favorisent avec succès le dialogue, la créativité et la durabilité.</w:t>
      </w:r>
    </w:p>
    <w:p w14:paraId="070678C6" w14:textId="5B3AE442" w:rsidR="00752857" w:rsidRPr="002C2397" w:rsidRDefault="00752857" w:rsidP="00467AF3">
      <w:pPr>
        <w:pStyle w:val="Heading2"/>
        <w:numPr>
          <w:ilvl w:val="0"/>
          <w:numId w:val="3"/>
        </w:numPr>
        <w:spacing w:before="360"/>
        <w:ind w:firstLine="567"/>
        <w:rPr>
          <w:rFonts w:eastAsia="DengXian Light"/>
          <w:b/>
          <w:bCs/>
          <w:sz w:val="22"/>
          <w:szCs w:val="22"/>
        </w:rPr>
      </w:pPr>
      <w:bookmarkStart w:id="13" w:name="decision_9_b_7"/>
      <w:r w:rsidRPr="002C2397">
        <w:rPr>
          <w:rFonts w:eastAsia="DengXian Light"/>
          <w:b/>
          <w:bCs/>
          <w:sz w:val="22"/>
          <w:szCs w:val="22"/>
        </w:rPr>
        <w:t>PROJET DE DÉCISION 15.COM </w:t>
      </w:r>
      <w:proofErr w:type="gramStart"/>
      <w:r w:rsidR="00D3430B">
        <w:rPr>
          <w:rFonts w:eastAsia="DengXian Light"/>
          <w:b/>
          <w:bCs/>
          <w:sz w:val="22"/>
          <w:szCs w:val="22"/>
        </w:rPr>
        <w:t>8</w:t>
      </w:r>
      <w:r w:rsidRPr="002C2397">
        <w:rPr>
          <w:rFonts w:eastAsia="DengXian Light"/>
          <w:b/>
          <w:bCs/>
          <w:sz w:val="22"/>
          <w:szCs w:val="22"/>
        </w:rPr>
        <w:t>.b.</w:t>
      </w:r>
      <w:proofErr w:type="gramEnd"/>
      <w:r w:rsidRPr="002C2397">
        <w:rPr>
          <w:rFonts w:eastAsia="DengXian Light"/>
          <w:b/>
          <w:bCs/>
          <w:sz w:val="22"/>
          <w:szCs w:val="22"/>
        </w:rPr>
        <w:t>7</w:t>
      </w:r>
      <w:r w:rsidR="00A742B1" w:rsidRPr="002C2397">
        <w:rPr>
          <w:rFonts w:eastAsia="DengXian Light"/>
          <w:b/>
          <w:bCs/>
          <w:sz w:val="22"/>
          <w:szCs w:val="22"/>
        </w:rPr>
        <w:tab/>
      </w:r>
      <w:r w:rsidR="00A742B1" w:rsidRPr="002C2397">
        <w:rPr>
          <w:noProof/>
          <w:color w:val="0000FF"/>
          <w:sz w:val="22"/>
          <w:szCs w:val="22"/>
          <w:lang w:eastAsia="ja-JP"/>
        </w:rPr>
        <w:drawing>
          <wp:inline distT="0" distB="0" distL="0" distR="0" wp14:anchorId="250CB760" wp14:editId="73E3A714">
            <wp:extent cx="104775" cy="104775"/>
            <wp:effectExtent l="0" t="0" r="9525" b="9525"/>
            <wp:docPr id="22" name="Picture 22">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13"/>
    <w:p w14:paraId="15BF29A8" w14:textId="77777777" w:rsidR="00752857" w:rsidRPr="002C2397" w:rsidRDefault="00752857" w:rsidP="00C0643B">
      <w:pPr>
        <w:pStyle w:val="NoSpacing"/>
        <w:keepNext/>
        <w:tabs>
          <w:tab w:val="left" w:pos="567"/>
          <w:tab w:val="left" w:pos="1134"/>
          <w:tab w:val="left" w:pos="1701"/>
          <w:tab w:val="left" w:pos="2268"/>
        </w:tabs>
        <w:spacing w:before="120" w:after="120"/>
        <w:ind w:firstLine="567"/>
        <w:jc w:val="both"/>
        <w:rPr>
          <w:rFonts w:ascii="Arial" w:hAnsi="Arial" w:cs="Arial"/>
        </w:rPr>
      </w:pPr>
      <w:r w:rsidRPr="002C2397">
        <w:rPr>
          <w:rFonts w:ascii="Arial" w:hAnsi="Arial" w:cs="Arial"/>
        </w:rPr>
        <w:t>Le Comité</w:t>
      </w:r>
    </w:p>
    <w:p w14:paraId="61ADBC24" w14:textId="5D4CB98E" w:rsidR="00752857" w:rsidRPr="002C2397" w:rsidRDefault="00752857" w:rsidP="00467AF3">
      <w:pPr>
        <w:pStyle w:val="Style1"/>
        <w:ind w:left="1134" w:hanging="567"/>
      </w:pPr>
      <w:r w:rsidRPr="002C2397">
        <w:rPr>
          <w:u w:val="single"/>
        </w:rPr>
        <w:t>Prend note</w:t>
      </w:r>
      <w:r w:rsidRPr="002C2397">
        <w:t xml:space="preserve"> que l</w:t>
      </w:r>
      <w:r w:rsidR="00E829D8" w:rsidRPr="002C2397">
        <w:t>’</w:t>
      </w:r>
      <w:r w:rsidRPr="002C2397">
        <w:t xml:space="preserve">Espagne a proposé la candidature </w:t>
      </w:r>
      <w:r w:rsidRPr="002C2397">
        <w:rPr>
          <w:b/>
          <w:bCs/>
        </w:rPr>
        <w:t>des chevaux du vin</w:t>
      </w:r>
      <w:r w:rsidRPr="002C2397">
        <w:t xml:space="preserve"> (n°</w:t>
      </w:r>
      <w:r w:rsidR="0070754F">
        <w:t> </w:t>
      </w:r>
      <w:r w:rsidRPr="002C2397">
        <w:t>00860) pour inscription sur la Liste représentative du patrimoine culturel immatériel de l</w:t>
      </w:r>
      <w:r w:rsidR="00E829D8" w:rsidRPr="002C2397">
        <w:t>’</w:t>
      </w:r>
      <w:r w:rsidRPr="002C2397">
        <w:t>humanité :</w:t>
      </w:r>
    </w:p>
    <w:p w14:paraId="61178E10" w14:textId="748621E7" w:rsidR="00752857" w:rsidRPr="002C2397" w:rsidRDefault="00752857"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 xml:space="preserve">La fête de </w:t>
      </w:r>
      <w:r w:rsidRPr="00C0643B">
        <w:rPr>
          <w:rFonts w:ascii="Arial" w:eastAsia="Times New Roman" w:hAnsi="Arial" w:cs="Arial"/>
          <w:i/>
          <w:iCs/>
          <w:lang w:eastAsia="fr-FR"/>
        </w:rPr>
        <w:t xml:space="preserve">Los </w:t>
      </w:r>
      <w:proofErr w:type="spellStart"/>
      <w:r w:rsidRPr="00C0643B">
        <w:rPr>
          <w:rFonts w:ascii="Arial" w:eastAsia="Times New Roman" w:hAnsi="Arial" w:cs="Arial"/>
          <w:i/>
          <w:iCs/>
          <w:lang w:eastAsia="fr-FR"/>
        </w:rPr>
        <w:t>Caballos</w:t>
      </w:r>
      <w:proofErr w:type="spellEnd"/>
      <w:r w:rsidRPr="00C0643B">
        <w:rPr>
          <w:rFonts w:ascii="Arial" w:eastAsia="Times New Roman" w:hAnsi="Arial" w:cs="Arial"/>
          <w:i/>
          <w:iCs/>
          <w:lang w:eastAsia="fr-FR"/>
        </w:rPr>
        <w:t xml:space="preserve"> </w:t>
      </w:r>
      <w:proofErr w:type="spellStart"/>
      <w:r w:rsidRPr="00C0643B">
        <w:rPr>
          <w:rFonts w:ascii="Arial" w:eastAsia="Times New Roman" w:hAnsi="Arial" w:cs="Arial"/>
          <w:i/>
          <w:iCs/>
          <w:lang w:eastAsia="fr-FR"/>
        </w:rPr>
        <w:t>del</w:t>
      </w:r>
      <w:proofErr w:type="spellEnd"/>
      <w:r w:rsidRPr="00C0643B">
        <w:rPr>
          <w:rFonts w:ascii="Arial" w:eastAsia="Times New Roman" w:hAnsi="Arial" w:cs="Arial"/>
          <w:i/>
          <w:iCs/>
          <w:lang w:eastAsia="fr-FR"/>
        </w:rPr>
        <w:t xml:space="preserve"> </w:t>
      </w:r>
      <w:proofErr w:type="spellStart"/>
      <w:r w:rsidRPr="00C0643B">
        <w:rPr>
          <w:rFonts w:ascii="Arial" w:eastAsia="Times New Roman" w:hAnsi="Arial" w:cs="Arial"/>
          <w:i/>
          <w:iCs/>
          <w:lang w:eastAsia="fr-FR"/>
        </w:rPr>
        <w:t>Vino</w:t>
      </w:r>
      <w:proofErr w:type="spellEnd"/>
      <w:r w:rsidRPr="002C2397">
        <w:rPr>
          <w:rFonts w:ascii="Arial" w:eastAsia="Times New Roman" w:hAnsi="Arial" w:cs="Arial"/>
          <w:lang w:eastAsia="fr-FR"/>
        </w:rPr>
        <w:t xml:space="preserve"> (les chevaux du vin) a lieu chaque année du 1er au 3 mai à </w:t>
      </w:r>
      <w:proofErr w:type="spellStart"/>
      <w:r w:rsidRPr="002C2397">
        <w:rPr>
          <w:rFonts w:ascii="Arial" w:eastAsia="Times New Roman" w:hAnsi="Arial" w:cs="Arial"/>
          <w:lang w:eastAsia="fr-FR"/>
        </w:rPr>
        <w:t>Caravaca</w:t>
      </w:r>
      <w:proofErr w:type="spellEnd"/>
      <w:r w:rsidRPr="002C2397">
        <w:rPr>
          <w:rFonts w:ascii="Arial" w:eastAsia="Times New Roman" w:hAnsi="Arial" w:cs="Arial"/>
          <w:lang w:eastAsia="fr-FR"/>
        </w:rPr>
        <w:t xml:space="preserve"> de la Cruz, dans le cadre des festivités organisées en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honneur de la </w:t>
      </w:r>
      <w:proofErr w:type="spellStart"/>
      <w:r w:rsidRPr="002C2397">
        <w:rPr>
          <w:rFonts w:ascii="Arial" w:eastAsia="Times New Roman" w:hAnsi="Arial" w:cs="Arial"/>
          <w:lang w:eastAsia="fr-FR"/>
        </w:rPr>
        <w:t>Santísima</w:t>
      </w:r>
      <w:proofErr w:type="spellEnd"/>
      <w:r w:rsidRPr="002C2397">
        <w:rPr>
          <w:rFonts w:ascii="Arial" w:eastAsia="Times New Roman" w:hAnsi="Arial" w:cs="Arial"/>
          <w:lang w:eastAsia="fr-FR"/>
        </w:rPr>
        <w:t xml:space="preserve"> y Vera Cruz de </w:t>
      </w:r>
      <w:proofErr w:type="spellStart"/>
      <w:r w:rsidRPr="002C2397">
        <w:rPr>
          <w:rFonts w:ascii="Arial" w:eastAsia="Times New Roman" w:hAnsi="Arial" w:cs="Arial"/>
          <w:lang w:eastAsia="fr-FR"/>
        </w:rPr>
        <w:t>Caravaca</w:t>
      </w:r>
      <w:proofErr w:type="spellEnd"/>
      <w:r w:rsidRPr="002C2397">
        <w:rPr>
          <w:rFonts w:ascii="Arial" w:eastAsia="Times New Roman" w:hAnsi="Arial" w:cs="Arial"/>
          <w:lang w:eastAsia="fr-FR"/>
        </w:rPr>
        <w:t>. Le rituel équestre comprend une série de manifestations dont le cheval est l</w:t>
      </w:r>
      <w:r w:rsidR="00E829D8" w:rsidRPr="002C2397">
        <w:rPr>
          <w:rFonts w:ascii="Arial" w:eastAsia="Times New Roman" w:hAnsi="Arial" w:cs="Arial"/>
          <w:lang w:eastAsia="fr-FR"/>
        </w:rPr>
        <w:t>’</w:t>
      </w:r>
      <w:r w:rsidRPr="002C2397">
        <w:rPr>
          <w:rFonts w:ascii="Arial" w:eastAsia="Times New Roman" w:hAnsi="Arial" w:cs="Arial"/>
          <w:lang w:eastAsia="fr-FR"/>
        </w:rPr>
        <w:t>acteur principal. L</w:t>
      </w:r>
      <w:r w:rsidR="00E829D8" w:rsidRPr="002C2397">
        <w:rPr>
          <w:rFonts w:ascii="Arial" w:eastAsia="Times New Roman" w:hAnsi="Arial" w:cs="Arial"/>
          <w:lang w:eastAsia="fr-FR"/>
        </w:rPr>
        <w:t>’</w:t>
      </w:r>
      <w:proofErr w:type="spellStart"/>
      <w:r w:rsidRPr="00C0643B">
        <w:rPr>
          <w:rFonts w:ascii="Arial" w:eastAsia="Times New Roman" w:hAnsi="Arial" w:cs="Arial"/>
          <w:i/>
          <w:iCs/>
          <w:lang w:eastAsia="fr-FR"/>
        </w:rPr>
        <w:t>enjaezamiento</w:t>
      </w:r>
      <w:proofErr w:type="spellEnd"/>
      <w:r w:rsidRPr="002C2397">
        <w:rPr>
          <w:rFonts w:ascii="Arial" w:eastAsia="Times New Roman" w:hAnsi="Arial" w:cs="Arial"/>
          <w:lang w:eastAsia="fr-FR"/>
        </w:rPr>
        <w:t xml:space="preserve"> consiste à parer le cheval de superbes capes richement brodées de soie et de fil d</w:t>
      </w:r>
      <w:r w:rsidR="00E829D8" w:rsidRPr="002C2397">
        <w:rPr>
          <w:rFonts w:ascii="Arial" w:eastAsia="Times New Roman" w:hAnsi="Arial" w:cs="Arial"/>
          <w:lang w:eastAsia="fr-FR"/>
        </w:rPr>
        <w:t>’</w:t>
      </w:r>
      <w:r w:rsidRPr="002C2397">
        <w:rPr>
          <w:rFonts w:ascii="Arial" w:eastAsia="Times New Roman" w:hAnsi="Arial" w:cs="Arial"/>
          <w:lang w:eastAsia="fr-FR"/>
        </w:rPr>
        <w:t>or. Plusieurs défilés ont lieu dans les rues de la ville, durant lesquels on peut admirer les chevaux et leurs parures, accompagnés de quatre meneurs qui marchent à leurs côtés et qui sont suivis par tous les habitants. Enfin, le moment le plus attendu est une course contre la montre le long de la côte qui mène au château, où les chevaux s</w:t>
      </w:r>
      <w:r w:rsidR="00E829D8" w:rsidRPr="002C2397">
        <w:rPr>
          <w:rFonts w:ascii="Arial" w:eastAsia="Times New Roman" w:hAnsi="Arial" w:cs="Arial"/>
          <w:lang w:eastAsia="fr-FR"/>
        </w:rPr>
        <w:t>’</w:t>
      </w:r>
      <w:r w:rsidRPr="002C2397">
        <w:rPr>
          <w:rFonts w:ascii="Arial" w:eastAsia="Times New Roman" w:hAnsi="Arial" w:cs="Arial"/>
          <w:lang w:eastAsia="fr-FR"/>
        </w:rPr>
        <w:t>élancent jusqu</w:t>
      </w:r>
      <w:r w:rsidR="00E829D8" w:rsidRPr="002C2397">
        <w:rPr>
          <w:rFonts w:ascii="Arial" w:eastAsia="Times New Roman" w:hAnsi="Arial" w:cs="Arial"/>
          <w:lang w:eastAsia="fr-FR"/>
        </w:rPr>
        <w:t>’</w:t>
      </w:r>
      <w:r w:rsidRPr="002C2397">
        <w:rPr>
          <w:rFonts w:ascii="Arial" w:eastAsia="Times New Roman" w:hAnsi="Arial" w:cs="Arial"/>
          <w:lang w:eastAsia="fr-FR"/>
        </w:rPr>
        <w:t>à la forteresse avec quatre meneurs. Des prix récompensent les participants à la course ainsi que les parures des chevaux. Les connaissances et les techniques en matière de soins, d</w:t>
      </w:r>
      <w:r w:rsidR="00E829D8" w:rsidRPr="002C2397">
        <w:rPr>
          <w:rFonts w:ascii="Arial" w:eastAsia="Times New Roman" w:hAnsi="Arial" w:cs="Arial"/>
          <w:lang w:eastAsia="fr-FR"/>
        </w:rPr>
        <w:t>’</w:t>
      </w:r>
      <w:r w:rsidRPr="002C2397">
        <w:rPr>
          <w:rFonts w:ascii="Arial" w:eastAsia="Times New Roman" w:hAnsi="Arial" w:cs="Arial"/>
          <w:lang w:eastAsia="fr-FR"/>
        </w:rPr>
        <w:t>élevage, de harnachement et de conduite des chevaux sont transmises au sein des familles et des groupes, tandis que les techniques de broderie s</w:t>
      </w:r>
      <w:r w:rsidR="00E829D8" w:rsidRPr="002C2397">
        <w:rPr>
          <w:rFonts w:ascii="Arial" w:eastAsia="Times New Roman" w:hAnsi="Arial" w:cs="Arial"/>
          <w:lang w:eastAsia="fr-FR"/>
        </w:rPr>
        <w:t>’</w:t>
      </w:r>
      <w:r w:rsidRPr="002C2397">
        <w:rPr>
          <w:rFonts w:ascii="Arial" w:eastAsia="Times New Roman" w:hAnsi="Arial" w:cs="Arial"/>
          <w:lang w:eastAsia="fr-FR"/>
        </w:rPr>
        <w:t>apprennent dans des ateliers et auprès de familles de brodeurs. La relation entre les humains et les chevaux, fondée sur le respect et la collaboration, se transmet également au fil des générations. La viticulture et l</w:t>
      </w:r>
      <w:r w:rsidR="00E829D8" w:rsidRPr="002C2397">
        <w:rPr>
          <w:rFonts w:ascii="Arial" w:eastAsia="Times New Roman" w:hAnsi="Arial" w:cs="Arial"/>
          <w:lang w:eastAsia="fr-FR"/>
        </w:rPr>
        <w:t>’</w:t>
      </w:r>
      <w:r w:rsidRPr="002C2397">
        <w:rPr>
          <w:rFonts w:ascii="Arial" w:eastAsia="Times New Roman" w:hAnsi="Arial" w:cs="Arial"/>
          <w:lang w:eastAsia="fr-FR"/>
        </w:rPr>
        <w:t>élevage équin sont deux activités indissociables de l</w:t>
      </w:r>
      <w:r w:rsidR="00E829D8" w:rsidRPr="002C2397">
        <w:rPr>
          <w:rFonts w:ascii="Arial" w:eastAsia="Times New Roman" w:hAnsi="Arial" w:cs="Arial"/>
          <w:lang w:eastAsia="fr-FR"/>
        </w:rPr>
        <w:t>’</w:t>
      </w:r>
      <w:r w:rsidRPr="002C2397">
        <w:rPr>
          <w:rFonts w:ascii="Arial" w:eastAsia="Times New Roman" w:hAnsi="Arial" w:cs="Arial"/>
          <w:lang w:eastAsia="fr-FR"/>
        </w:rPr>
        <w:t>économie, de l</w:t>
      </w:r>
      <w:r w:rsidR="00E829D8" w:rsidRPr="002C2397">
        <w:rPr>
          <w:rFonts w:ascii="Arial" w:eastAsia="Times New Roman" w:hAnsi="Arial" w:cs="Arial"/>
          <w:lang w:eastAsia="fr-FR"/>
        </w:rPr>
        <w:t>’</w:t>
      </w:r>
      <w:r w:rsidRPr="002C2397">
        <w:rPr>
          <w:rFonts w:ascii="Arial" w:eastAsia="Times New Roman" w:hAnsi="Arial" w:cs="Arial"/>
          <w:lang w:eastAsia="fr-FR"/>
        </w:rPr>
        <w:t>histoire et de la culture de la région, et la fête met en avant des valeurs telles que la camaraderie et la solidarité, car chacun a le sentiment de faire partie d</w:t>
      </w:r>
      <w:r w:rsidR="00E829D8" w:rsidRPr="002C2397">
        <w:rPr>
          <w:rFonts w:ascii="Arial" w:eastAsia="Times New Roman" w:hAnsi="Arial" w:cs="Arial"/>
          <w:lang w:eastAsia="fr-FR"/>
        </w:rPr>
        <w:t>’</w:t>
      </w:r>
      <w:r w:rsidRPr="002C2397">
        <w:rPr>
          <w:rFonts w:ascii="Arial" w:eastAsia="Times New Roman" w:hAnsi="Arial" w:cs="Arial"/>
          <w:lang w:eastAsia="fr-FR"/>
        </w:rPr>
        <w:t>un groupe socialement uni.</w:t>
      </w:r>
    </w:p>
    <w:p w14:paraId="5FB1E59C" w14:textId="73F485D3" w:rsidR="00752857" w:rsidRPr="002C2397" w:rsidRDefault="00752857" w:rsidP="00467AF3">
      <w:pPr>
        <w:pStyle w:val="Style1"/>
        <w:ind w:left="1134" w:hanging="567"/>
      </w:pPr>
      <w:r w:rsidRPr="002C2397">
        <w:rPr>
          <w:u w:val="single"/>
        </w:rPr>
        <w:t>Estime</w:t>
      </w:r>
      <w:r w:rsidRPr="002C2397">
        <w:t xml:space="preserve"> que, d</w:t>
      </w:r>
      <w:r w:rsidR="00E829D8" w:rsidRPr="002C2397">
        <w:t>’</w:t>
      </w:r>
      <w:r w:rsidRPr="002C2397">
        <w:t>après les informations contenues dans le dossier, la candidature satisfait aux critères d</w:t>
      </w:r>
      <w:r w:rsidR="00E829D8" w:rsidRPr="002C2397">
        <w:t>’</w:t>
      </w:r>
      <w:r w:rsidRPr="002C2397">
        <w:t>inscription sur la Liste représentative du patrimoine culturel immatériel de l</w:t>
      </w:r>
      <w:r w:rsidR="00E829D8" w:rsidRPr="002C2397">
        <w:t>’</w:t>
      </w:r>
      <w:r w:rsidRPr="002C2397">
        <w:t>humanité comme suit :</w:t>
      </w:r>
    </w:p>
    <w:p w14:paraId="46C27DCB" w14:textId="58CFA29D"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r>
      <w:r w:rsidR="0070754F">
        <w:rPr>
          <w:rFonts w:ascii="Arial" w:eastAsia="Times New Roman" w:hAnsi="Arial" w:cs="Arial"/>
          <w:lang w:eastAsia="fr-FR"/>
        </w:rPr>
        <w:t>L</w:t>
      </w:r>
      <w:r w:rsidRPr="002C2397">
        <w:rPr>
          <w:rFonts w:ascii="Arial" w:eastAsia="Times New Roman" w:hAnsi="Arial" w:cs="Arial"/>
          <w:lang w:eastAsia="fr-FR"/>
        </w:rPr>
        <w:t xml:space="preserve">es chevaux du vin est une pratique qui se transmet de génération en génération à </w:t>
      </w:r>
      <w:proofErr w:type="spellStart"/>
      <w:r w:rsidRPr="002C2397">
        <w:rPr>
          <w:rFonts w:ascii="Arial" w:eastAsia="Times New Roman" w:hAnsi="Arial" w:cs="Arial"/>
          <w:lang w:eastAsia="fr-FR"/>
        </w:rPr>
        <w:t>Caravaca</w:t>
      </w:r>
      <w:proofErr w:type="spellEnd"/>
      <w:r w:rsidRPr="002C2397">
        <w:rPr>
          <w:rFonts w:ascii="Arial" w:eastAsia="Times New Roman" w:hAnsi="Arial" w:cs="Arial"/>
          <w:lang w:eastAsia="fr-FR"/>
        </w:rPr>
        <w:t>, en Espagne. Le rituel équestre comprend une série de manifestations dont le cheval est l</w:t>
      </w:r>
      <w:r w:rsidR="00E829D8" w:rsidRPr="002C2397">
        <w:rPr>
          <w:rFonts w:ascii="Arial" w:eastAsia="Times New Roman" w:hAnsi="Arial" w:cs="Arial"/>
          <w:lang w:eastAsia="fr-FR"/>
        </w:rPr>
        <w:t>’</w:t>
      </w:r>
      <w:r w:rsidRPr="002C2397">
        <w:rPr>
          <w:rFonts w:ascii="Arial" w:eastAsia="Times New Roman" w:hAnsi="Arial" w:cs="Arial"/>
          <w:lang w:eastAsia="fr-FR"/>
        </w:rPr>
        <w:t>acteur principal, et qui commence par les soins apportés à l</w:t>
      </w:r>
      <w:r w:rsidR="00E829D8" w:rsidRPr="002C2397">
        <w:rPr>
          <w:rFonts w:ascii="Arial" w:eastAsia="Times New Roman" w:hAnsi="Arial" w:cs="Arial"/>
          <w:lang w:eastAsia="fr-FR"/>
        </w:rPr>
        <w:t>’</w:t>
      </w:r>
      <w:r w:rsidRPr="002C2397">
        <w:rPr>
          <w:rFonts w:ascii="Arial" w:eastAsia="Times New Roman" w:hAnsi="Arial" w:cs="Arial"/>
          <w:lang w:eastAsia="fr-FR"/>
        </w:rPr>
        <w:t>animal tout au long de l</w:t>
      </w:r>
      <w:r w:rsidR="00E829D8" w:rsidRPr="002C2397">
        <w:rPr>
          <w:rFonts w:ascii="Arial" w:eastAsia="Times New Roman" w:hAnsi="Arial" w:cs="Arial"/>
          <w:lang w:eastAsia="fr-FR"/>
        </w:rPr>
        <w:t>’</w:t>
      </w:r>
      <w:r w:rsidRPr="002C2397">
        <w:rPr>
          <w:rFonts w:ascii="Arial" w:eastAsia="Times New Roman" w:hAnsi="Arial" w:cs="Arial"/>
          <w:lang w:eastAsia="fr-FR"/>
        </w:rPr>
        <w:t>année. La principale fonction de cette fête est liée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importance réelle et symbolique que la communauté agricole de </w:t>
      </w:r>
      <w:proofErr w:type="spellStart"/>
      <w:r w:rsidRPr="002C2397">
        <w:rPr>
          <w:rFonts w:ascii="Arial" w:eastAsia="Times New Roman" w:hAnsi="Arial" w:cs="Arial"/>
          <w:lang w:eastAsia="fr-FR"/>
        </w:rPr>
        <w:t>Caravaca</w:t>
      </w:r>
      <w:proofErr w:type="spellEnd"/>
      <w:r w:rsidRPr="002C2397">
        <w:rPr>
          <w:rFonts w:ascii="Arial" w:eastAsia="Times New Roman" w:hAnsi="Arial" w:cs="Arial"/>
          <w:lang w:eastAsia="fr-FR"/>
        </w:rPr>
        <w:t xml:space="preserve"> accorde aux traditions de la viticulture et de l</w:t>
      </w:r>
      <w:r w:rsidR="00E829D8" w:rsidRPr="002C2397">
        <w:rPr>
          <w:rFonts w:ascii="Arial" w:eastAsia="Times New Roman" w:hAnsi="Arial" w:cs="Arial"/>
          <w:lang w:eastAsia="fr-FR"/>
        </w:rPr>
        <w:t>’</w:t>
      </w:r>
      <w:r w:rsidRPr="002C2397">
        <w:rPr>
          <w:rFonts w:ascii="Arial" w:eastAsia="Times New Roman" w:hAnsi="Arial" w:cs="Arial"/>
          <w:lang w:eastAsia="fr-FR"/>
        </w:rPr>
        <w:t>élevage équin dans la région, et auxquelles les membres de cette communauté s</w:t>
      </w:r>
      <w:r w:rsidR="00E829D8" w:rsidRPr="002C2397">
        <w:rPr>
          <w:rFonts w:ascii="Arial" w:eastAsia="Times New Roman" w:hAnsi="Arial" w:cs="Arial"/>
          <w:lang w:eastAsia="fr-FR"/>
        </w:rPr>
        <w:t>’</w:t>
      </w:r>
      <w:r w:rsidRPr="002C2397">
        <w:rPr>
          <w:rFonts w:ascii="Arial" w:eastAsia="Times New Roman" w:hAnsi="Arial" w:cs="Arial"/>
          <w:lang w:eastAsia="fr-FR"/>
        </w:rPr>
        <w:t>identifient. C</w:t>
      </w:r>
      <w:r w:rsidR="00E829D8" w:rsidRPr="002C2397">
        <w:rPr>
          <w:rFonts w:ascii="Arial" w:eastAsia="Times New Roman" w:hAnsi="Arial" w:cs="Arial"/>
          <w:lang w:eastAsia="fr-FR"/>
        </w:rPr>
        <w:t>’</w:t>
      </w:r>
      <w:r w:rsidRPr="002C2397">
        <w:rPr>
          <w:rFonts w:ascii="Arial" w:eastAsia="Times New Roman" w:hAnsi="Arial" w:cs="Arial"/>
          <w:lang w:eastAsia="fr-FR"/>
        </w:rPr>
        <w:t>est aussi une source d</w:t>
      </w:r>
      <w:r w:rsidR="00E829D8" w:rsidRPr="002C2397">
        <w:rPr>
          <w:rFonts w:ascii="Arial" w:eastAsia="Times New Roman" w:hAnsi="Arial" w:cs="Arial"/>
          <w:lang w:eastAsia="fr-FR"/>
        </w:rPr>
        <w:t>’</w:t>
      </w:r>
      <w:r w:rsidRPr="002C2397">
        <w:rPr>
          <w:rFonts w:ascii="Arial" w:eastAsia="Times New Roman" w:hAnsi="Arial" w:cs="Arial"/>
          <w:lang w:eastAsia="fr-FR"/>
        </w:rPr>
        <w:t>inspiration pour de nombreux artistes – poètes, peintres, sculpteurs et musiciens – comme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illustre le musée des </w:t>
      </w:r>
      <w:proofErr w:type="spellStart"/>
      <w:r w:rsidRPr="002C2397">
        <w:rPr>
          <w:rFonts w:ascii="Arial" w:eastAsia="Times New Roman" w:hAnsi="Arial" w:cs="Arial"/>
          <w:lang w:eastAsia="fr-FR"/>
        </w:rPr>
        <w:t>Caballos</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del</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Vino</w:t>
      </w:r>
      <w:proofErr w:type="spellEnd"/>
      <w:r w:rsidRPr="002C2397">
        <w:rPr>
          <w:rFonts w:ascii="Arial" w:eastAsia="Times New Roman" w:hAnsi="Arial" w:cs="Arial"/>
          <w:lang w:eastAsia="fr-FR"/>
        </w:rPr>
        <w:t>, où la célébration est définie.</w:t>
      </w:r>
    </w:p>
    <w:p w14:paraId="2E60B2B5" w14:textId="309CF564"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Le dossier explique comment les communautés impliquées dans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organisation de la fête ont mis en œuvre les mesures suivantes, entre autres : maintien des </w:t>
      </w:r>
      <w:proofErr w:type="spellStart"/>
      <w:r w:rsidRPr="002C2397">
        <w:rPr>
          <w:rFonts w:ascii="Arial" w:eastAsia="Times New Roman" w:hAnsi="Arial" w:cs="Arial"/>
          <w:lang w:eastAsia="fr-FR"/>
        </w:rPr>
        <w:t>peñas</w:t>
      </w:r>
      <w:proofErr w:type="spellEnd"/>
      <w:r w:rsidRPr="002C2397">
        <w:rPr>
          <w:rFonts w:ascii="Arial" w:eastAsia="Times New Roman" w:hAnsi="Arial" w:cs="Arial"/>
          <w:lang w:eastAsia="fr-FR"/>
        </w:rPr>
        <w:t xml:space="preserve"> </w:t>
      </w:r>
      <w:r w:rsidR="0070754F">
        <w:rPr>
          <w:rFonts w:ascii="Arial" w:eastAsia="Times New Roman" w:hAnsi="Arial" w:cs="Arial"/>
          <w:lang w:eastAsia="fr-FR"/>
        </w:rPr>
        <w:t>pour les</w:t>
      </w:r>
      <w:r w:rsidR="0070754F" w:rsidRPr="002C2397">
        <w:rPr>
          <w:rFonts w:ascii="Arial" w:eastAsia="Times New Roman" w:hAnsi="Arial" w:cs="Arial"/>
          <w:lang w:eastAsia="fr-FR"/>
        </w:rPr>
        <w:t xml:space="preserve"> </w:t>
      </w:r>
      <w:r w:rsidRPr="002C2397">
        <w:rPr>
          <w:rFonts w:ascii="Arial" w:eastAsia="Times New Roman" w:hAnsi="Arial" w:cs="Arial"/>
          <w:lang w:eastAsia="fr-FR"/>
        </w:rPr>
        <w:t>enfants afin d</w:t>
      </w:r>
      <w:r w:rsidR="00E829D8" w:rsidRPr="002C2397">
        <w:rPr>
          <w:rFonts w:ascii="Arial" w:eastAsia="Times New Roman" w:hAnsi="Arial" w:cs="Arial"/>
          <w:lang w:eastAsia="fr-FR"/>
        </w:rPr>
        <w:t>’</w:t>
      </w:r>
      <w:r w:rsidRPr="002C2397">
        <w:rPr>
          <w:rFonts w:ascii="Arial" w:eastAsia="Times New Roman" w:hAnsi="Arial" w:cs="Arial"/>
          <w:lang w:eastAsia="fr-FR"/>
        </w:rPr>
        <w:t>assurer la transmission de la fête de génération en génération ; organisation d</w:t>
      </w:r>
      <w:r w:rsidR="00E829D8" w:rsidRPr="002C2397">
        <w:rPr>
          <w:rFonts w:ascii="Arial" w:eastAsia="Times New Roman" w:hAnsi="Arial" w:cs="Arial"/>
          <w:lang w:eastAsia="fr-FR"/>
        </w:rPr>
        <w:t>’</w:t>
      </w:r>
      <w:r w:rsidRPr="002C2397">
        <w:rPr>
          <w:rFonts w:ascii="Arial" w:eastAsia="Times New Roman" w:hAnsi="Arial" w:cs="Arial"/>
          <w:lang w:eastAsia="fr-FR"/>
        </w:rPr>
        <w:t>ateliers culturels pour les élèves des écoles locales ; promotion des activités des dresseurs de chevaux en dehors de la période de la fête ; et organisation d</w:t>
      </w:r>
      <w:r w:rsidR="00E829D8" w:rsidRPr="002C2397">
        <w:rPr>
          <w:rFonts w:ascii="Arial" w:eastAsia="Times New Roman" w:hAnsi="Arial" w:cs="Arial"/>
          <w:lang w:eastAsia="fr-FR"/>
        </w:rPr>
        <w:t>’</w:t>
      </w:r>
      <w:r w:rsidRPr="002C2397">
        <w:rPr>
          <w:rFonts w:ascii="Arial" w:eastAsia="Times New Roman" w:hAnsi="Arial" w:cs="Arial"/>
          <w:lang w:eastAsia="fr-FR"/>
        </w:rPr>
        <w:t>ateliers culturels. Dans leurs domaines de compétence respectifs, l</w:t>
      </w:r>
      <w:r w:rsidR="00E829D8" w:rsidRPr="002C2397">
        <w:rPr>
          <w:rFonts w:ascii="Arial" w:eastAsia="Times New Roman" w:hAnsi="Arial" w:cs="Arial"/>
          <w:lang w:eastAsia="fr-FR"/>
        </w:rPr>
        <w:t>’</w:t>
      </w:r>
      <w:r w:rsidRPr="002C2397">
        <w:rPr>
          <w:rFonts w:ascii="Arial" w:eastAsia="Times New Roman" w:hAnsi="Arial" w:cs="Arial"/>
          <w:lang w:eastAsia="fr-FR"/>
        </w:rPr>
        <w:t>État, la région et les pouvoirs publics locaux mettront en œuvre différentes mesures de sauvegarde s</w:t>
      </w:r>
      <w:r w:rsidR="00E829D8" w:rsidRPr="002C2397">
        <w:rPr>
          <w:rFonts w:ascii="Arial" w:eastAsia="Times New Roman" w:hAnsi="Arial" w:cs="Arial"/>
          <w:lang w:eastAsia="fr-FR"/>
        </w:rPr>
        <w:t>’</w:t>
      </w:r>
      <w:r w:rsidRPr="002C2397">
        <w:rPr>
          <w:rFonts w:ascii="Arial" w:eastAsia="Times New Roman" w:hAnsi="Arial" w:cs="Arial"/>
          <w:lang w:eastAsia="fr-FR"/>
        </w:rPr>
        <w:t>articulant autour des axes suivants : identification ; documentation et recherche ; préservation et protection ; promotion et diffusion ; et revitalisation.</w:t>
      </w:r>
    </w:p>
    <w:p w14:paraId="4EB49B0D" w14:textId="1EBBDD1C"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initiative de la candidature des </w:t>
      </w:r>
      <w:proofErr w:type="spellStart"/>
      <w:r w:rsidRPr="002C2397">
        <w:rPr>
          <w:rFonts w:ascii="Arial" w:eastAsia="Times New Roman" w:hAnsi="Arial" w:cs="Arial"/>
          <w:lang w:eastAsia="fr-FR"/>
        </w:rPr>
        <w:t>Caballos</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del</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Vino</w:t>
      </w:r>
      <w:proofErr w:type="spellEnd"/>
      <w:r w:rsidRPr="002C2397">
        <w:rPr>
          <w:rFonts w:ascii="Arial" w:eastAsia="Times New Roman" w:hAnsi="Arial" w:cs="Arial"/>
          <w:lang w:eastAsia="fr-FR"/>
        </w:rPr>
        <w:t xml:space="preserve"> émane de la communauté elle-même, puisque c</w:t>
      </w:r>
      <w:r w:rsidR="00E829D8" w:rsidRPr="002C2397">
        <w:rPr>
          <w:rFonts w:ascii="Arial" w:eastAsia="Times New Roman" w:hAnsi="Arial" w:cs="Arial"/>
          <w:lang w:eastAsia="fr-FR"/>
        </w:rPr>
        <w:t>’</w:t>
      </w:r>
      <w:r w:rsidRPr="002C2397">
        <w:rPr>
          <w:rFonts w:ascii="Arial" w:eastAsia="Times New Roman" w:hAnsi="Arial" w:cs="Arial"/>
          <w:lang w:eastAsia="fr-FR"/>
        </w:rPr>
        <w:t>est la population locale qui a fait part de sa volonté de préparer ce dossier aux autorités locales et régionales. La communauté a participé à l</w:t>
      </w:r>
      <w:r w:rsidR="00E829D8" w:rsidRPr="002C2397">
        <w:rPr>
          <w:rFonts w:ascii="Arial" w:eastAsia="Times New Roman" w:hAnsi="Arial" w:cs="Arial"/>
          <w:lang w:eastAsia="fr-FR"/>
        </w:rPr>
        <w:t>’</w:t>
      </w:r>
      <w:r w:rsidRPr="002C2397">
        <w:rPr>
          <w:rFonts w:ascii="Arial" w:eastAsia="Times New Roman" w:hAnsi="Arial" w:cs="Arial"/>
          <w:lang w:eastAsia="fr-FR"/>
        </w:rPr>
        <w:t>ensemble du processus, et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avancement de la candidature a été communiqué à toutes les associations concernées lors des réunions et conventions du </w:t>
      </w:r>
      <w:proofErr w:type="spellStart"/>
      <w:r w:rsidRPr="002C2397">
        <w:rPr>
          <w:rFonts w:ascii="Arial" w:eastAsia="Times New Roman" w:hAnsi="Arial" w:cs="Arial"/>
          <w:lang w:eastAsia="fr-FR"/>
        </w:rPr>
        <w:t>Bando</w:t>
      </w:r>
      <w:proofErr w:type="spellEnd"/>
      <w:r w:rsidRPr="002C2397">
        <w:rPr>
          <w:rFonts w:ascii="Arial" w:eastAsia="Times New Roman" w:hAnsi="Arial" w:cs="Arial"/>
          <w:lang w:eastAsia="fr-FR"/>
        </w:rPr>
        <w:t xml:space="preserve"> de los </w:t>
      </w:r>
      <w:proofErr w:type="spellStart"/>
      <w:r w:rsidRPr="002C2397">
        <w:rPr>
          <w:rFonts w:ascii="Arial" w:eastAsia="Times New Roman" w:hAnsi="Arial" w:cs="Arial"/>
          <w:lang w:eastAsia="fr-FR"/>
        </w:rPr>
        <w:t>Caballos</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del</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Vino</w:t>
      </w:r>
      <w:proofErr w:type="spellEnd"/>
      <w:r w:rsidRPr="002C2397">
        <w:rPr>
          <w:rFonts w:ascii="Arial" w:eastAsia="Times New Roman" w:hAnsi="Arial" w:cs="Arial"/>
          <w:lang w:eastAsia="fr-FR"/>
        </w:rPr>
        <w:t>. L</w:t>
      </w:r>
      <w:r w:rsidR="00E829D8" w:rsidRPr="002C2397">
        <w:rPr>
          <w:rFonts w:ascii="Arial" w:eastAsia="Times New Roman" w:hAnsi="Arial" w:cs="Arial"/>
          <w:lang w:eastAsia="fr-FR"/>
        </w:rPr>
        <w:t>’</w:t>
      </w:r>
      <w:r w:rsidRPr="002C2397">
        <w:rPr>
          <w:rFonts w:ascii="Arial" w:eastAsia="Times New Roman" w:hAnsi="Arial" w:cs="Arial"/>
          <w:lang w:eastAsia="fr-FR"/>
        </w:rPr>
        <w:t>accès à la fête a toujours été – et continue d</w:t>
      </w:r>
      <w:r w:rsidR="00E829D8" w:rsidRPr="002C2397">
        <w:rPr>
          <w:rFonts w:ascii="Arial" w:eastAsia="Times New Roman" w:hAnsi="Arial" w:cs="Arial"/>
          <w:lang w:eastAsia="fr-FR"/>
        </w:rPr>
        <w:t>’</w:t>
      </w:r>
      <w:r w:rsidRPr="002C2397">
        <w:rPr>
          <w:rFonts w:ascii="Arial" w:eastAsia="Times New Roman" w:hAnsi="Arial" w:cs="Arial"/>
          <w:lang w:eastAsia="fr-FR"/>
        </w:rPr>
        <w:t>être – gratuit, ouvert et non exclusif, afin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encourager </w:t>
      </w:r>
      <w:r w:rsidR="0070754F">
        <w:rPr>
          <w:rFonts w:ascii="Arial" w:eastAsia="Times New Roman" w:hAnsi="Arial" w:cs="Arial"/>
          <w:lang w:eastAsia="fr-FR"/>
        </w:rPr>
        <w:t xml:space="preserve">une plus grande </w:t>
      </w:r>
      <w:r w:rsidRPr="002C2397">
        <w:rPr>
          <w:rFonts w:ascii="Arial" w:eastAsia="Times New Roman" w:hAnsi="Arial" w:cs="Arial"/>
          <w:lang w:eastAsia="fr-FR"/>
        </w:rPr>
        <w:t>participation du public.</w:t>
      </w:r>
    </w:p>
    <w:p w14:paraId="01AD1EA3" w14:textId="107EB9CC"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figure sur la Liste des biens culturels de la région de Murcie depuis 2012. Selon la candidature, la mise à jour de l</w:t>
      </w:r>
      <w:r w:rsidR="00E829D8" w:rsidRPr="002C2397">
        <w:rPr>
          <w:rFonts w:ascii="Arial" w:eastAsia="Times New Roman" w:hAnsi="Arial" w:cs="Arial"/>
          <w:lang w:eastAsia="fr-FR"/>
        </w:rPr>
        <w:t>’</w:t>
      </w:r>
      <w:r w:rsidRPr="002C2397">
        <w:rPr>
          <w:rFonts w:ascii="Arial" w:eastAsia="Times New Roman" w:hAnsi="Arial" w:cs="Arial"/>
          <w:lang w:eastAsia="fr-FR"/>
        </w:rPr>
        <w:t>inventaire par la Communauté autonome de Murcie est effectuée périodiquement, grâce à la communauté qui rend compte annuellement de l</w:t>
      </w:r>
      <w:r w:rsidR="00E829D8" w:rsidRPr="002C2397">
        <w:rPr>
          <w:rFonts w:ascii="Arial" w:eastAsia="Times New Roman" w:hAnsi="Arial" w:cs="Arial"/>
          <w:lang w:eastAsia="fr-FR"/>
        </w:rPr>
        <w:t>’</w:t>
      </w:r>
      <w:r w:rsidRPr="002C2397">
        <w:rPr>
          <w:rFonts w:ascii="Arial" w:eastAsia="Times New Roman" w:hAnsi="Arial" w:cs="Arial"/>
          <w:lang w:eastAsia="fr-FR"/>
        </w:rPr>
        <w:t>évolution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et de sa situation.</w:t>
      </w:r>
    </w:p>
    <w:p w14:paraId="697D0FAE" w14:textId="3DD7C13D" w:rsidR="00752857" w:rsidRPr="002C2397" w:rsidRDefault="00752857" w:rsidP="00467AF3">
      <w:pPr>
        <w:pStyle w:val="Style1"/>
        <w:ind w:left="1134" w:hanging="567"/>
      </w:pPr>
      <w:r w:rsidRPr="002C2397">
        <w:rPr>
          <w:u w:val="single"/>
        </w:rPr>
        <w:t>Estime en outre</w:t>
      </w:r>
      <w:r w:rsidRPr="002C2397">
        <w:t xml:space="preserve"> que les informations contenues dans le dossier ne sont pas suffisantes pour permettre au Comité de déterminer si le critère d</w:t>
      </w:r>
      <w:r w:rsidR="00E829D8" w:rsidRPr="002C2397">
        <w:t>’</w:t>
      </w:r>
      <w:r w:rsidRPr="002C2397">
        <w:t>inscription sur la Liste représentative du patrimoine culturel immatériel de l</w:t>
      </w:r>
      <w:r w:rsidR="00E829D8" w:rsidRPr="002C2397">
        <w:t>’</w:t>
      </w:r>
      <w:r w:rsidRPr="002C2397">
        <w:t>humanité suivant est satisfait :</w:t>
      </w:r>
    </w:p>
    <w:p w14:paraId="7DCF7674" w14:textId="68AA90FD"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r>
      <w:r w:rsidR="00DB3993">
        <w:rPr>
          <w:rFonts w:ascii="Arial" w:eastAsia="Times New Roman" w:hAnsi="Arial" w:cs="Arial"/>
          <w:lang w:eastAsia="fr-FR"/>
        </w:rPr>
        <w:t xml:space="preserve">Bien qu’elle mette l’accent </w:t>
      </w:r>
      <w:r w:rsidR="006402D9">
        <w:rPr>
          <w:rFonts w:ascii="Arial" w:eastAsia="Times New Roman" w:hAnsi="Arial" w:cs="Arial"/>
          <w:lang w:eastAsia="fr-FR"/>
        </w:rPr>
        <w:t xml:space="preserve">sur l’importance des techniques et des compétences </w:t>
      </w:r>
      <w:r w:rsidR="006402D9" w:rsidRPr="00D07635">
        <w:rPr>
          <w:rFonts w:ascii="Arial" w:eastAsia="Times New Roman" w:hAnsi="Arial" w:cs="Arial"/>
          <w:lang w:eastAsia="fr-FR"/>
        </w:rPr>
        <w:t>associées aux soins des</w:t>
      </w:r>
      <w:r w:rsidR="006402D9">
        <w:rPr>
          <w:rFonts w:ascii="Arial" w:eastAsia="Times New Roman" w:hAnsi="Arial" w:cs="Arial"/>
          <w:lang w:eastAsia="fr-FR"/>
        </w:rPr>
        <w:t xml:space="preserve"> chevaux au niveau local, la candidature ne démontre pas de manière convaincante comment l’inscription contribuerait à assurer la visibilité et la sensibilisation à l’importance des pratiques similaires dans le monde, en particulier celles liées aux chevaux ou aux festivals. </w:t>
      </w:r>
      <w:r w:rsidRPr="00C0643B">
        <w:rPr>
          <w:rFonts w:ascii="Arial" w:eastAsia="Times New Roman" w:hAnsi="Arial" w:cs="Arial"/>
          <w:lang w:eastAsia="fr-FR"/>
        </w:rPr>
        <w:t xml:space="preserve">En outre, </w:t>
      </w:r>
      <w:r w:rsidR="006402D9" w:rsidRPr="00C0643B">
        <w:rPr>
          <w:rFonts w:ascii="Arial" w:eastAsia="Times New Roman" w:hAnsi="Arial" w:cs="Arial"/>
          <w:lang w:eastAsia="fr-FR"/>
        </w:rPr>
        <w:t xml:space="preserve">il n’y a </w:t>
      </w:r>
      <w:r w:rsidRPr="00C0643B">
        <w:rPr>
          <w:rFonts w:ascii="Arial" w:eastAsia="Times New Roman" w:hAnsi="Arial" w:cs="Arial"/>
          <w:lang w:eastAsia="fr-FR"/>
        </w:rPr>
        <w:t>pas suffisamment d</w:t>
      </w:r>
      <w:r w:rsidR="00E829D8" w:rsidRPr="00C0643B">
        <w:rPr>
          <w:rFonts w:ascii="Arial" w:eastAsia="Times New Roman" w:hAnsi="Arial" w:cs="Arial"/>
          <w:lang w:eastAsia="fr-FR"/>
        </w:rPr>
        <w:t>’</w:t>
      </w:r>
      <w:r w:rsidRPr="00C0643B">
        <w:rPr>
          <w:rFonts w:ascii="Arial" w:eastAsia="Times New Roman" w:hAnsi="Arial" w:cs="Arial"/>
          <w:lang w:eastAsia="fr-FR"/>
        </w:rPr>
        <w:t>informations expliquant comment l</w:t>
      </w:r>
      <w:r w:rsidR="00E829D8" w:rsidRPr="00C0643B">
        <w:rPr>
          <w:rFonts w:ascii="Arial" w:eastAsia="Times New Roman" w:hAnsi="Arial" w:cs="Arial"/>
          <w:lang w:eastAsia="fr-FR"/>
        </w:rPr>
        <w:t>’</w:t>
      </w:r>
      <w:r w:rsidRPr="00C0643B">
        <w:rPr>
          <w:rFonts w:ascii="Arial" w:eastAsia="Times New Roman" w:hAnsi="Arial" w:cs="Arial"/>
          <w:lang w:eastAsia="fr-FR"/>
        </w:rPr>
        <w:t>inscription favoriserait le dialogue entre les communautés, les groupes et les individus et stimulerait la diversité culturelle et la créativité. De plus, en ce qui concerne le dialogue, la diversité culturelle et la créativité, le dossier de candidature n</w:t>
      </w:r>
      <w:r w:rsidR="00E829D8" w:rsidRPr="00C0643B">
        <w:rPr>
          <w:rFonts w:ascii="Arial" w:eastAsia="Times New Roman" w:hAnsi="Arial" w:cs="Arial"/>
          <w:lang w:eastAsia="fr-FR"/>
        </w:rPr>
        <w:t>’</w:t>
      </w:r>
      <w:r w:rsidRPr="00C0643B">
        <w:rPr>
          <w:rFonts w:ascii="Arial" w:eastAsia="Times New Roman" w:hAnsi="Arial" w:cs="Arial"/>
          <w:lang w:eastAsia="fr-FR"/>
        </w:rPr>
        <w:t>apporte pas d</w:t>
      </w:r>
      <w:r w:rsidR="00E829D8" w:rsidRPr="00C0643B">
        <w:rPr>
          <w:rFonts w:ascii="Arial" w:eastAsia="Times New Roman" w:hAnsi="Arial" w:cs="Arial"/>
          <w:lang w:eastAsia="fr-FR"/>
        </w:rPr>
        <w:t>’</w:t>
      </w:r>
      <w:r w:rsidRPr="00C0643B">
        <w:rPr>
          <w:rFonts w:ascii="Arial" w:eastAsia="Times New Roman" w:hAnsi="Arial" w:cs="Arial"/>
          <w:lang w:eastAsia="fr-FR"/>
        </w:rPr>
        <w:t>explications satisfaisantes sur la relation entre le rituel et la célébration.</w:t>
      </w:r>
    </w:p>
    <w:p w14:paraId="1B0034BB" w14:textId="28F8CFAD" w:rsidR="00752857" w:rsidRPr="002C2397" w:rsidRDefault="00752857" w:rsidP="00467AF3">
      <w:pPr>
        <w:pStyle w:val="Style1"/>
        <w:ind w:left="1134" w:hanging="567"/>
      </w:pPr>
      <w:r w:rsidRPr="002C2397">
        <w:rPr>
          <w:u w:val="single"/>
        </w:rPr>
        <w:t>Décide de renvoyer</w:t>
      </w:r>
      <w:r w:rsidRPr="002C2397">
        <w:t xml:space="preserve"> la candidature </w:t>
      </w:r>
      <w:r w:rsidRPr="002C2397">
        <w:rPr>
          <w:b/>
          <w:bCs/>
        </w:rPr>
        <w:t>des chevaux du vin</w:t>
      </w:r>
      <w:r w:rsidRPr="002C2397">
        <w:t xml:space="preserve"> à l</w:t>
      </w:r>
      <w:r w:rsidR="00E829D8" w:rsidRPr="002C2397">
        <w:t>’</w:t>
      </w:r>
      <w:r w:rsidRPr="002C2397">
        <w:t>État partie soumissionnaire et l</w:t>
      </w:r>
      <w:r w:rsidR="00E829D8" w:rsidRPr="002C2397">
        <w:t>’</w:t>
      </w:r>
      <w:r w:rsidRPr="002C2397">
        <w:rPr>
          <w:u w:val="single"/>
        </w:rPr>
        <w:t>invite</w:t>
      </w:r>
      <w:r w:rsidRPr="002C2397">
        <w:t xml:space="preserve"> à resoumettre la candidature </w:t>
      </w:r>
      <w:r w:rsidR="00987F59">
        <w:t xml:space="preserve">révisée </w:t>
      </w:r>
      <w:r w:rsidRPr="002C2397">
        <w:t>au Comité pour examen au cours d</w:t>
      </w:r>
      <w:r w:rsidR="00E829D8" w:rsidRPr="002C2397">
        <w:t>’</w:t>
      </w:r>
      <w:r w:rsidRPr="002C2397">
        <w:t>un cycle ultérieur ;</w:t>
      </w:r>
    </w:p>
    <w:p w14:paraId="71F3B5AF" w14:textId="2887704D" w:rsidR="00752857" w:rsidRPr="002C2397" w:rsidRDefault="00752857" w:rsidP="00C0643B">
      <w:pPr>
        <w:pStyle w:val="Style1"/>
        <w:ind w:left="1134" w:hanging="567"/>
      </w:pPr>
      <w:r w:rsidRPr="002C2397">
        <w:rPr>
          <w:u w:val="single"/>
        </w:rPr>
        <w:t>Rappelle</w:t>
      </w:r>
      <w:r w:rsidRPr="002C2397">
        <w:t xml:space="preserve"> à l</w:t>
      </w:r>
      <w:r w:rsidR="00E829D8" w:rsidRPr="002C2397">
        <w:t>’</w:t>
      </w:r>
      <w:r w:rsidRPr="002C2397">
        <w:t xml:space="preserve">État </w:t>
      </w:r>
      <w:r w:rsidR="00AD3E92">
        <w:t>partie</w:t>
      </w:r>
      <w:r w:rsidR="00AD3E92" w:rsidRPr="002C2397">
        <w:t xml:space="preserve"> </w:t>
      </w:r>
      <w:r w:rsidRPr="002C2397">
        <w:t>l</w:t>
      </w:r>
      <w:r w:rsidR="00E829D8" w:rsidRPr="002C2397">
        <w:t>’</w:t>
      </w:r>
      <w:r w:rsidRPr="002C2397">
        <w:t>importance de garantir la plus grande participation possible des communautés concernées à l</w:t>
      </w:r>
      <w:r w:rsidR="00E829D8" w:rsidRPr="002C2397">
        <w:t>’</w:t>
      </w:r>
      <w:r w:rsidRPr="002C2397">
        <w:t>élaboration des mesures de sauvegarde ;</w:t>
      </w:r>
    </w:p>
    <w:p w14:paraId="2D8DECEB" w14:textId="1C48C094" w:rsidR="00752857" w:rsidRPr="002C2397" w:rsidRDefault="00752857">
      <w:pPr>
        <w:pStyle w:val="Style1"/>
        <w:ind w:left="1134" w:hanging="567"/>
      </w:pPr>
      <w:r w:rsidRPr="002C2397">
        <w:rPr>
          <w:u w:val="single"/>
        </w:rPr>
        <w:t>Rappelle en outre</w:t>
      </w:r>
      <w:r w:rsidRPr="002C2397">
        <w:t xml:space="preserve"> à l</w:t>
      </w:r>
      <w:r w:rsidR="00E829D8" w:rsidRPr="002C2397">
        <w:t>’</w:t>
      </w:r>
      <w:r w:rsidRPr="002C2397">
        <w:t>État partie l</w:t>
      </w:r>
      <w:r w:rsidR="00E829D8" w:rsidRPr="002C2397">
        <w:t>’</w:t>
      </w:r>
      <w:r w:rsidRPr="002C2397">
        <w:t>importance de structurer clairement et logiquement les mesures de sauvegarde ;</w:t>
      </w:r>
    </w:p>
    <w:p w14:paraId="38C6AE0A" w14:textId="43F3C78B" w:rsidR="00752857" w:rsidRPr="002C2397" w:rsidRDefault="00752857" w:rsidP="00C0643B">
      <w:pPr>
        <w:pStyle w:val="Style1"/>
        <w:ind w:left="1134" w:hanging="567"/>
      </w:pPr>
      <w:r w:rsidRPr="002C2397">
        <w:rPr>
          <w:u w:val="single"/>
        </w:rPr>
        <w:t>Invite</w:t>
      </w:r>
      <w:r w:rsidR="00987F59">
        <w:rPr>
          <w:u w:val="single"/>
        </w:rPr>
        <w:t xml:space="preserve"> en outre</w:t>
      </w:r>
      <w:r w:rsidRPr="00C0643B">
        <w:t xml:space="preserve"> </w:t>
      </w:r>
      <w:r w:rsidRPr="002C2397">
        <w:t>l</w:t>
      </w:r>
      <w:r w:rsidR="00E829D8" w:rsidRPr="002C2397">
        <w:t>’</w:t>
      </w:r>
      <w:r w:rsidRPr="002C2397">
        <w:t>État partie à fournir</w:t>
      </w:r>
      <w:r w:rsidR="00987F59">
        <w:t>, dans ses prochains dossiers de candidature,</w:t>
      </w:r>
      <w:r w:rsidRPr="002C2397">
        <w:t xml:space="preserve"> </w:t>
      </w:r>
      <w:r w:rsidR="00B378AD">
        <w:t>l</w:t>
      </w:r>
      <w:r w:rsidRPr="002C2397">
        <w:t xml:space="preserve">es informations dans les sections </w:t>
      </w:r>
      <w:r w:rsidR="00A8774B">
        <w:t>appropriées</w:t>
      </w:r>
      <w:r w:rsidR="00A8774B" w:rsidRPr="002C2397">
        <w:t xml:space="preserve"> </w:t>
      </w:r>
      <w:r w:rsidRPr="002C2397">
        <w:t>du dossier</w:t>
      </w:r>
      <w:r w:rsidR="00987F59">
        <w:t> </w:t>
      </w:r>
      <w:r w:rsidRPr="002C2397">
        <w:t>;</w:t>
      </w:r>
    </w:p>
    <w:p w14:paraId="390F9817" w14:textId="549B618B" w:rsidR="00752857" w:rsidRPr="002C2397" w:rsidRDefault="00752857" w:rsidP="00C0643B">
      <w:pPr>
        <w:pStyle w:val="Style1"/>
        <w:ind w:left="1134" w:hanging="567"/>
      </w:pPr>
      <w:r w:rsidRPr="002C2397">
        <w:rPr>
          <w:u w:val="single"/>
        </w:rPr>
        <w:t xml:space="preserve">Invite </w:t>
      </w:r>
      <w:r w:rsidR="00987F59">
        <w:rPr>
          <w:u w:val="single"/>
        </w:rPr>
        <w:t>également</w:t>
      </w:r>
      <w:r w:rsidR="006402D9" w:rsidRPr="002C2397">
        <w:t xml:space="preserve"> </w:t>
      </w:r>
      <w:r w:rsidRPr="002C2397">
        <w:t>l</w:t>
      </w:r>
      <w:r w:rsidR="00E829D8" w:rsidRPr="002C2397">
        <w:t>’</w:t>
      </w:r>
      <w:r w:rsidRPr="002C2397">
        <w:t>État partie à tenir particulièrement compte de l</w:t>
      </w:r>
      <w:r w:rsidR="00E829D8" w:rsidRPr="002C2397">
        <w:t>’</w:t>
      </w:r>
      <w:r w:rsidRPr="002C2397">
        <w:t xml:space="preserve">impact du tourisme </w:t>
      </w:r>
      <w:r w:rsidR="00987F59">
        <w:t>accru et excessif</w:t>
      </w:r>
      <w:r w:rsidRPr="002C2397">
        <w:t xml:space="preserve"> sur la sauvegarde de l</w:t>
      </w:r>
      <w:r w:rsidR="00E829D8" w:rsidRPr="002C2397">
        <w:t>’</w:t>
      </w:r>
      <w:r w:rsidRPr="002C2397">
        <w:t>élément, afin d</w:t>
      </w:r>
      <w:r w:rsidR="00E829D8" w:rsidRPr="002C2397">
        <w:t>’</w:t>
      </w:r>
      <w:r w:rsidRPr="002C2397">
        <w:t>éviter sa potentielle décontextualisation et l</w:t>
      </w:r>
      <w:r w:rsidR="00E829D8" w:rsidRPr="002C2397">
        <w:t>’</w:t>
      </w:r>
      <w:r w:rsidRPr="002C2397">
        <w:rPr>
          <w:u w:val="single"/>
        </w:rPr>
        <w:t>encourage</w:t>
      </w:r>
      <w:r w:rsidRPr="002C2397">
        <w:t xml:space="preserve"> à se concentrer sur les aspects relatifs au bien-être animal lors de la planification et de la mise en œuvre des mesures de sauvegarde.</w:t>
      </w:r>
    </w:p>
    <w:p w14:paraId="264A77C2" w14:textId="0969F7F9" w:rsidR="00752857" w:rsidRPr="002C2397" w:rsidRDefault="00752857" w:rsidP="00467AF3">
      <w:pPr>
        <w:pStyle w:val="Heading2"/>
        <w:numPr>
          <w:ilvl w:val="0"/>
          <w:numId w:val="3"/>
        </w:numPr>
        <w:spacing w:before="360"/>
        <w:ind w:firstLine="567"/>
        <w:rPr>
          <w:b/>
          <w:bCs/>
          <w:sz w:val="22"/>
          <w:szCs w:val="22"/>
        </w:rPr>
      </w:pPr>
      <w:bookmarkStart w:id="14" w:name="decision_9_b_8"/>
      <w:r w:rsidRPr="002C2397">
        <w:rPr>
          <w:b/>
          <w:bCs/>
          <w:sz w:val="22"/>
          <w:szCs w:val="22"/>
        </w:rPr>
        <w:t>PROJET DE DÉCISION 15.COM </w:t>
      </w:r>
      <w:proofErr w:type="gramStart"/>
      <w:r w:rsidR="00D3430B">
        <w:rPr>
          <w:b/>
          <w:bCs/>
          <w:sz w:val="22"/>
          <w:szCs w:val="22"/>
        </w:rPr>
        <w:t>8</w:t>
      </w:r>
      <w:r w:rsidRPr="002C2397">
        <w:rPr>
          <w:b/>
          <w:bCs/>
          <w:sz w:val="22"/>
          <w:szCs w:val="22"/>
        </w:rPr>
        <w:t>.b.</w:t>
      </w:r>
      <w:proofErr w:type="gramEnd"/>
      <w:r w:rsidRPr="002C2397">
        <w:rPr>
          <w:b/>
          <w:bCs/>
          <w:sz w:val="22"/>
          <w:szCs w:val="22"/>
        </w:rPr>
        <w:t>8</w:t>
      </w:r>
      <w:r w:rsidR="00D44039" w:rsidRPr="002C2397">
        <w:rPr>
          <w:b/>
          <w:bCs/>
          <w:sz w:val="22"/>
          <w:szCs w:val="22"/>
        </w:rPr>
        <w:tab/>
      </w:r>
      <w:r w:rsidR="00D44039" w:rsidRPr="002C2397">
        <w:rPr>
          <w:noProof/>
          <w:color w:val="0000FF"/>
          <w:sz w:val="22"/>
          <w:szCs w:val="22"/>
          <w:lang w:eastAsia="ja-JP"/>
        </w:rPr>
        <w:drawing>
          <wp:inline distT="0" distB="0" distL="0" distR="0" wp14:anchorId="375AAE6A" wp14:editId="2CE1DE6B">
            <wp:extent cx="104775" cy="104775"/>
            <wp:effectExtent l="0" t="0" r="9525" b="9525"/>
            <wp:docPr id="5" name="Picture 5">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14"/>
    <w:p w14:paraId="11E1194F" w14:textId="77777777" w:rsidR="00752857" w:rsidRPr="002C2397" w:rsidRDefault="00752857" w:rsidP="00C0643B">
      <w:pPr>
        <w:pStyle w:val="NoSpacing"/>
        <w:keepNext/>
        <w:tabs>
          <w:tab w:val="left" w:pos="567"/>
          <w:tab w:val="left" w:pos="1134"/>
          <w:tab w:val="left" w:pos="1701"/>
          <w:tab w:val="left" w:pos="2268"/>
        </w:tabs>
        <w:spacing w:before="120" w:after="120"/>
        <w:ind w:firstLine="567"/>
        <w:jc w:val="both"/>
        <w:rPr>
          <w:rFonts w:ascii="Arial" w:hAnsi="Arial" w:cs="Arial"/>
        </w:rPr>
      </w:pPr>
      <w:r w:rsidRPr="002C2397">
        <w:rPr>
          <w:rFonts w:ascii="Arial" w:hAnsi="Arial" w:cs="Arial"/>
        </w:rPr>
        <w:t>Le Comité</w:t>
      </w:r>
    </w:p>
    <w:p w14:paraId="03949849" w14:textId="189F0C6E" w:rsidR="00752857" w:rsidRPr="002C2397" w:rsidRDefault="00752857" w:rsidP="00467AF3">
      <w:pPr>
        <w:pStyle w:val="Style1"/>
        <w:ind w:left="1134" w:hanging="567"/>
      </w:pPr>
      <w:r w:rsidRPr="002C2397">
        <w:rPr>
          <w:u w:val="single"/>
        </w:rPr>
        <w:t>Prend note</w:t>
      </w:r>
      <w:r w:rsidRPr="002C2397">
        <w:t xml:space="preserve"> que la Suisse et la France ont proposé la candidature </w:t>
      </w:r>
      <w:r w:rsidRPr="002C2397">
        <w:rPr>
          <w:b/>
          <w:bCs/>
        </w:rPr>
        <w:t>des savoir-faire en mécanique horlogère et mécanique d</w:t>
      </w:r>
      <w:r w:rsidR="00E829D8" w:rsidRPr="002C2397">
        <w:rPr>
          <w:b/>
          <w:bCs/>
        </w:rPr>
        <w:t>’</w:t>
      </w:r>
      <w:r w:rsidRPr="002C2397">
        <w:rPr>
          <w:b/>
          <w:bCs/>
        </w:rPr>
        <w:t>art</w:t>
      </w:r>
      <w:r w:rsidRPr="002C2397">
        <w:t xml:space="preserve"> (n°</w:t>
      </w:r>
      <w:r w:rsidR="00B378AD">
        <w:t> </w:t>
      </w:r>
      <w:r w:rsidRPr="002C2397">
        <w:t>01560) pour inscription sur la Liste représentative du patrimoine culturel immatériel de l</w:t>
      </w:r>
      <w:r w:rsidR="00E829D8" w:rsidRPr="002C2397">
        <w:t>’</w:t>
      </w:r>
      <w:r w:rsidRPr="002C2397">
        <w:t>humanité :</w:t>
      </w:r>
    </w:p>
    <w:p w14:paraId="76A2DEEA" w14:textId="02258E8E" w:rsidR="00752857" w:rsidRPr="002C2397" w:rsidRDefault="00752857" w:rsidP="00467AF3">
      <w:pPr>
        <w:tabs>
          <w:tab w:val="left" w:pos="1134"/>
          <w:tab w:val="left" w:pos="1701"/>
          <w:tab w:val="left" w:pos="2268"/>
        </w:tabs>
        <w:spacing w:before="120" w:after="120" w:line="240" w:lineRule="auto"/>
        <w:ind w:left="1134"/>
        <w:jc w:val="both"/>
        <w:rPr>
          <w:rFonts w:ascii="Arial" w:eastAsia="SimSun" w:hAnsi="Arial" w:cs="Arial"/>
        </w:rPr>
      </w:pPr>
      <w:r w:rsidRPr="002C2397">
        <w:rPr>
          <w:rFonts w:ascii="Arial" w:eastAsia="SimSun" w:hAnsi="Arial" w:cs="Arial"/>
        </w:rPr>
        <w:t>À la croisée des sciences, des arts et de la technique, les savoir-faire en mécanique horlogère et mécanique d</w:t>
      </w:r>
      <w:r w:rsidR="00E829D8" w:rsidRPr="002C2397">
        <w:rPr>
          <w:rFonts w:ascii="Arial" w:eastAsia="SimSun" w:hAnsi="Arial" w:cs="Arial"/>
        </w:rPr>
        <w:t>’</w:t>
      </w:r>
      <w:r w:rsidRPr="002C2397">
        <w:rPr>
          <w:rFonts w:ascii="Arial" w:eastAsia="SimSun" w:hAnsi="Arial" w:cs="Arial"/>
        </w:rPr>
        <w:t>art permettent de créer des objets d</w:t>
      </w:r>
      <w:r w:rsidR="00E829D8" w:rsidRPr="002C2397">
        <w:rPr>
          <w:rFonts w:ascii="Arial" w:eastAsia="SimSun" w:hAnsi="Arial" w:cs="Arial"/>
        </w:rPr>
        <w:t>’</w:t>
      </w:r>
      <w:r w:rsidRPr="002C2397">
        <w:rPr>
          <w:rFonts w:ascii="Arial" w:eastAsia="SimSun" w:hAnsi="Arial" w:cs="Arial"/>
        </w:rPr>
        <w:t>horlogerie destinés à mesurer et indiquer le temps (montres, pendules, horloges et chronomètres), des automates d</w:t>
      </w:r>
      <w:r w:rsidR="00E829D8" w:rsidRPr="002C2397">
        <w:rPr>
          <w:rFonts w:ascii="Arial" w:eastAsia="SimSun" w:hAnsi="Arial" w:cs="Arial"/>
        </w:rPr>
        <w:t>’</w:t>
      </w:r>
      <w:r w:rsidRPr="002C2397">
        <w:rPr>
          <w:rFonts w:ascii="Arial" w:eastAsia="SimSun" w:hAnsi="Arial" w:cs="Arial"/>
        </w:rPr>
        <w:t>art et des androïdes mécaniques, des sculptures et des tableaux animés, des boîtes à musique et des oiseaux chanteurs. Ces objets techniques et artistiques comportent un dispositif mécanique permettant de générer des mouvements ou d</w:t>
      </w:r>
      <w:r w:rsidR="00E829D8" w:rsidRPr="002C2397">
        <w:rPr>
          <w:rFonts w:ascii="Arial" w:eastAsia="SimSun" w:hAnsi="Arial" w:cs="Arial"/>
        </w:rPr>
        <w:t>’</w:t>
      </w:r>
      <w:r w:rsidRPr="002C2397">
        <w:rPr>
          <w:rFonts w:ascii="Arial" w:eastAsia="SimSun" w:hAnsi="Arial" w:cs="Arial"/>
        </w:rPr>
        <w:t>émettre des sons. Si les mécanismes sont généralement cachés, ils peuvent également être visibles, et cela contribue à la dimension poétique et émotionnelle de ces objets. L</w:t>
      </w:r>
      <w:r w:rsidR="00E829D8" w:rsidRPr="002C2397">
        <w:rPr>
          <w:rFonts w:ascii="Arial" w:eastAsia="SimSun" w:hAnsi="Arial" w:cs="Arial"/>
        </w:rPr>
        <w:t>’</w:t>
      </w:r>
      <w:r w:rsidRPr="002C2397">
        <w:rPr>
          <w:rFonts w:ascii="Arial" w:eastAsia="SimSun" w:hAnsi="Arial" w:cs="Arial"/>
        </w:rPr>
        <w:t>Arc jurassien est une région dans lequel l</w:t>
      </w:r>
      <w:r w:rsidR="00E829D8" w:rsidRPr="002C2397">
        <w:rPr>
          <w:rFonts w:ascii="Arial" w:eastAsia="SimSun" w:hAnsi="Arial" w:cs="Arial"/>
        </w:rPr>
        <w:t>’</w:t>
      </w:r>
      <w:r w:rsidRPr="002C2397">
        <w:rPr>
          <w:rFonts w:ascii="Arial" w:eastAsia="SimSun" w:hAnsi="Arial" w:cs="Arial"/>
        </w:rPr>
        <w:t>artisanat demeure particulièrement vivant, grâce à la présence d</w:t>
      </w:r>
      <w:r w:rsidR="00E829D8" w:rsidRPr="002C2397">
        <w:rPr>
          <w:rFonts w:ascii="Arial" w:eastAsia="SimSun" w:hAnsi="Arial" w:cs="Arial"/>
        </w:rPr>
        <w:t>’</w:t>
      </w:r>
      <w:r w:rsidRPr="002C2397">
        <w:rPr>
          <w:rFonts w:ascii="Arial" w:eastAsia="SimSun" w:hAnsi="Arial" w:cs="Arial"/>
        </w:rPr>
        <w:t>artisans hautement qualifiés et d</w:t>
      </w:r>
      <w:r w:rsidR="00E829D8" w:rsidRPr="002C2397">
        <w:rPr>
          <w:rFonts w:ascii="Arial" w:eastAsia="SimSun" w:hAnsi="Arial" w:cs="Arial"/>
        </w:rPr>
        <w:t>’</w:t>
      </w:r>
      <w:r w:rsidRPr="002C2397">
        <w:rPr>
          <w:rFonts w:ascii="Arial" w:eastAsia="SimSun" w:hAnsi="Arial" w:cs="Arial"/>
        </w:rPr>
        <w:t>entreprises qui contribuent à la valorisation des savoir-faire, ainsi qu</w:t>
      </w:r>
      <w:r w:rsidR="00E829D8" w:rsidRPr="002C2397">
        <w:rPr>
          <w:rFonts w:ascii="Arial" w:eastAsia="SimSun" w:hAnsi="Arial" w:cs="Arial"/>
        </w:rPr>
        <w:t>’</w:t>
      </w:r>
      <w:r w:rsidRPr="002C2397">
        <w:rPr>
          <w:rFonts w:ascii="Arial" w:eastAsia="SimSun" w:hAnsi="Arial" w:cs="Arial"/>
        </w:rPr>
        <w:t>à la mise en place d</w:t>
      </w:r>
      <w:r w:rsidR="00E829D8" w:rsidRPr="002C2397">
        <w:rPr>
          <w:rFonts w:ascii="Arial" w:eastAsia="SimSun" w:hAnsi="Arial" w:cs="Arial"/>
        </w:rPr>
        <w:t>’</w:t>
      </w:r>
      <w:r w:rsidRPr="002C2397">
        <w:rPr>
          <w:rFonts w:ascii="Arial" w:eastAsia="SimSun" w:hAnsi="Arial" w:cs="Arial"/>
        </w:rPr>
        <w:t>une offre de formation complète. Historiquement, des familles entières exerçaient cette pratique, développant des méthodes d</w:t>
      </w:r>
      <w:r w:rsidR="00E829D8" w:rsidRPr="002C2397">
        <w:rPr>
          <w:rFonts w:ascii="Arial" w:eastAsia="SimSun" w:hAnsi="Arial" w:cs="Arial"/>
        </w:rPr>
        <w:t>’</w:t>
      </w:r>
      <w:r w:rsidRPr="002C2397">
        <w:rPr>
          <w:rFonts w:ascii="Arial" w:eastAsia="SimSun" w:hAnsi="Arial" w:cs="Arial"/>
        </w:rPr>
        <w:t>apprentissage mais aussi des alliances professionnelles et familiales. L</w:t>
      </w:r>
      <w:r w:rsidR="00E829D8" w:rsidRPr="002C2397">
        <w:rPr>
          <w:rFonts w:ascii="Arial" w:eastAsia="SimSun" w:hAnsi="Arial" w:cs="Arial"/>
        </w:rPr>
        <w:t>’</w:t>
      </w:r>
      <w:r w:rsidRPr="002C2397">
        <w:rPr>
          <w:rFonts w:ascii="Arial" w:eastAsia="SimSun" w:hAnsi="Arial" w:cs="Arial"/>
        </w:rPr>
        <w:t xml:space="preserve">apprentissage des savoir-faire débute généralement </w:t>
      </w:r>
      <w:r w:rsidR="00B378AD">
        <w:rPr>
          <w:rFonts w:ascii="Arial" w:eastAsia="SimSun" w:hAnsi="Arial" w:cs="Arial"/>
        </w:rPr>
        <w:t>dans des écoles de formation</w:t>
      </w:r>
      <w:r w:rsidRPr="002C2397">
        <w:rPr>
          <w:rFonts w:ascii="Arial" w:eastAsia="SimSun" w:hAnsi="Arial" w:cs="Arial"/>
        </w:rPr>
        <w:t>. Aujourd</w:t>
      </w:r>
      <w:r w:rsidR="00E829D8" w:rsidRPr="002C2397">
        <w:rPr>
          <w:rFonts w:ascii="Arial" w:eastAsia="SimSun" w:hAnsi="Arial" w:cs="Arial"/>
        </w:rPr>
        <w:t>’</w:t>
      </w:r>
      <w:r w:rsidRPr="002C2397">
        <w:rPr>
          <w:rFonts w:ascii="Arial" w:eastAsia="SimSun" w:hAnsi="Arial" w:cs="Arial"/>
        </w:rPr>
        <w:t xml:space="preserve">hui, des blogs, des forums, des tutoriels en ligne et des projets collaboratifs </w:t>
      </w:r>
      <w:r w:rsidR="00B378AD">
        <w:rPr>
          <w:rFonts w:ascii="Arial" w:eastAsia="SimSun" w:hAnsi="Arial" w:cs="Arial"/>
        </w:rPr>
        <w:t>ouverts</w:t>
      </w:r>
      <w:r w:rsidRPr="002C2397">
        <w:rPr>
          <w:rFonts w:ascii="Arial" w:eastAsia="SimSun" w:hAnsi="Arial" w:cs="Arial"/>
        </w:rPr>
        <w:t xml:space="preserve"> permettent à des praticiens de partager leurs savoir-faire. Ces savoir-faire ont une fonction économique, mais ils ont aussi façonné l</w:t>
      </w:r>
      <w:r w:rsidR="00E829D8" w:rsidRPr="002C2397">
        <w:rPr>
          <w:rFonts w:ascii="Arial" w:eastAsia="SimSun" w:hAnsi="Arial" w:cs="Arial"/>
        </w:rPr>
        <w:t>’</w:t>
      </w:r>
      <w:r w:rsidRPr="002C2397">
        <w:rPr>
          <w:rFonts w:ascii="Arial" w:eastAsia="SimSun" w:hAnsi="Arial" w:cs="Arial"/>
        </w:rPr>
        <w:t>architecture, l</w:t>
      </w:r>
      <w:r w:rsidR="00E829D8" w:rsidRPr="002C2397">
        <w:rPr>
          <w:rFonts w:ascii="Arial" w:eastAsia="SimSun" w:hAnsi="Arial" w:cs="Arial"/>
        </w:rPr>
        <w:t>’</w:t>
      </w:r>
      <w:r w:rsidRPr="002C2397">
        <w:rPr>
          <w:rFonts w:ascii="Arial" w:eastAsia="SimSun" w:hAnsi="Arial" w:cs="Arial"/>
        </w:rPr>
        <w:t>urbanisme et la réalité sociale quotidienne des régions concernées. La pratique véhicule de nombreuses valeurs telles que le goût du travail bien fait, la ponctualité, la persévérance, la créativité, la dextérité et la patience. Par ailleurs, la quête infinie de précision et l</w:t>
      </w:r>
      <w:r w:rsidR="00E829D8" w:rsidRPr="002C2397">
        <w:rPr>
          <w:rFonts w:ascii="Arial" w:eastAsia="SimSun" w:hAnsi="Arial" w:cs="Arial"/>
        </w:rPr>
        <w:t>’</w:t>
      </w:r>
      <w:r w:rsidRPr="002C2397">
        <w:rPr>
          <w:rFonts w:ascii="Arial" w:eastAsia="SimSun" w:hAnsi="Arial" w:cs="Arial"/>
        </w:rPr>
        <w:t>aspect intangible de la mesure du temps donnent à cette pratique une forte dimension philosophique.</w:t>
      </w:r>
    </w:p>
    <w:p w14:paraId="614EB243" w14:textId="75168A9D" w:rsidR="00752857" w:rsidRPr="002C2397" w:rsidRDefault="00752857" w:rsidP="00467AF3">
      <w:pPr>
        <w:pStyle w:val="Style1"/>
        <w:ind w:left="1134" w:hanging="567"/>
      </w:pPr>
      <w:r w:rsidRPr="002C2397">
        <w:rPr>
          <w:u w:val="single"/>
        </w:rPr>
        <w:t>Estime</w:t>
      </w:r>
      <w:r w:rsidRPr="002C2397">
        <w:t xml:space="preserve"> que, d</w:t>
      </w:r>
      <w:r w:rsidR="00E829D8" w:rsidRPr="002C2397">
        <w:t>’</w:t>
      </w:r>
      <w:r w:rsidRPr="002C2397">
        <w:t>après les informations contenues dans le dossier, la candidature satisfait aux critères d</w:t>
      </w:r>
      <w:r w:rsidR="00E829D8" w:rsidRPr="002C2397">
        <w:t>’</w:t>
      </w:r>
      <w:r w:rsidRPr="002C2397">
        <w:t>inscription sur la Liste représentative du patrimoine culturel immatériel de l</w:t>
      </w:r>
      <w:r w:rsidR="00E829D8" w:rsidRPr="002C2397">
        <w:t>’</w:t>
      </w:r>
      <w:r w:rsidRPr="002C2397">
        <w:t>humanité comme suit :</w:t>
      </w:r>
    </w:p>
    <w:p w14:paraId="2319ACE7" w14:textId="7289177E" w:rsidR="00752857" w:rsidRPr="002C2397" w:rsidRDefault="00752857" w:rsidP="00C535E7">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Les savoir-faire en mécanique horlogère et mécanique d</w:t>
      </w:r>
      <w:r w:rsidR="00E829D8" w:rsidRPr="002C2397">
        <w:rPr>
          <w:rFonts w:ascii="Arial" w:eastAsia="Times New Roman" w:hAnsi="Arial" w:cs="Arial"/>
          <w:lang w:eastAsia="fr-FR"/>
        </w:rPr>
        <w:t>’</w:t>
      </w:r>
      <w:r w:rsidRPr="002C2397">
        <w:rPr>
          <w:rFonts w:ascii="Arial" w:eastAsia="Times New Roman" w:hAnsi="Arial" w:cs="Arial"/>
          <w:lang w:eastAsia="fr-FR"/>
        </w:rPr>
        <w:t>art sont transmis de génération en génération le long de l</w:t>
      </w:r>
      <w:r w:rsidR="00E829D8" w:rsidRPr="002C2397">
        <w:rPr>
          <w:rFonts w:ascii="Arial" w:eastAsia="Times New Roman" w:hAnsi="Arial" w:cs="Arial"/>
          <w:lang w:eastAsia="fr-FR"/>
        </w:rPr>
        <w:t>’</w:t>
      </w:r>
      <w:r w:rsidRPr="002C2397">
        <w:rPr>
          <w:rFonts w:ascii="Arial" w:eastAsia="Times New Roman" w:hAnsi="Arial" w:cs="Arial"/>
          <w:lang w:eastAsia="fr-FR"/>
        </w:rPr>
        <w:t>Arc jurassien, en Suisse et en France. L</w:t>
      </w:r>
      <w:r w:rsidR="00E829D8" w:rsidRPr="002C2397">
        <w:rPr>
          <w:rFonts w:ascii="Arial" w:eastAsia="Times New Roman" w:hAnsi="Arial" w:cs="Arial"/>
          <w:lang w:eastAsia="fr-FR"/>
        </w:rPr>
        <w:t>’</w:t>
      </w:r>
      <w:r w:rsidRPr="002C2397">
        <w:rPr>
          <w:rFonts w:ascii="Arial" w:eastAsia="Times New Roman" w:hAnsi="Arial" w:cs="Arial"/>
          <w:lang w:eastAsia="fr-FR"/>
        </w:rPr>
        <w:t>élément se caractérise par une association de connaissances et de compétences individuelles et collectives, théoriques et pratiques dans le domaine de la mécanique et de la micromécanique. La conception, la réalisation et la restauration d</w:t>
      </w:r>
      <w:r w:rsidR="00E829D8" w:rsidRPr="002C2397">
        <w:rPr>
          <w:rFonts w:ascii="Arial" w:eastAsia="Times New Roman" w:hAnsi="Arial" w:cs="Arial"/>
          <w:lang w:eastAsia="fr-FR"/>
        </w:rPr>
        <w:t>’</w:t>
      </w:r>
      <w:r w:rsidRPr="002C2397">
        <w:rPr>
          <w:rFonts w:ascii="Arial" w:eastAsia="Times New Roman" w:hAnsi="Arial" w:cs="Arial"/>
          <w:lang w:eastAsia="fr-FR"/>
        </w:rPr>
        <w:t>objets mécaniques impliquent différents métiers liés à la création technique et artistique. Les détenteurs des savoir-faire associés sont multiples et complémentaires. Les savoir-faire liés à l</w:t>
      </w:r>
      <w:r w:rsidR="00E829D8" w:rsidRPr="002C2397">
        <w:rPr>
          <w:rFonts w:ascii="Arial" w:eastAsia="Times New Roman" w:hAnsi="Arial" w:cs="Arial"/>
          <w:lang w:eastAsia="fr-FR"/>
        </w:rPr>
        <w:t>’</w:t>
      </w:r>
      <w:r w:rsidRPr="002C2397">
        <w:rPr>
          <w:rFonts w:ascii="Arial" w:eastAsia="Times New Roman" w:hAnsi="Arial" w:cs="Arial"/>
          <w:lang w:eastAsia="fr-FR"/>
        </w:rPr>
        <w:t>élément ont façonné l</w:t>
      </w:r>
      <w:r w:rsidR="00E829D8" w:rsidRPr="002C2397">
        <w:rPr>
          <w:rFonts w:ascii="Arial" w:eastAsia="Times New Roman" w:hAnsi="Arial" w:cs="Arial"/>
          <w:lang w:eastAsia="fr-FR"/>
        </w:rPr>
        <w:t>’</w:t>
      </w:r>
      <w:r w:rsidRPr="002C2397">
        <w:rPr>
          <w:rFonts w:ascii="Arial" w:eastAsia="Times New Roman" w:hAnsi="Arial" w:cs="Arial"/>
          <w:lang w:eastAsia="fr-FR"/>
        </w:rPr>
        <w:t>architecture, l</w:t>
      </w:r>
      <w:r w:rsidR="00E829D8" w:rsidRPr="002C2397">
        <w:rPr>
          <w:rFonts w:ascii="Arial" w:eastAsia="Times New Roman" w:hAnsi="Arial" w:cs="Arial"/>
          <w:lang w:eastAsia="fr-FR"/>
        </w:rPr>
        <w:t>’</w:t>
      </w:r>
      <w:r w:rsidRPr="002C2397">
        <w:rPr>
          <w:rFonts w:ascii="Arial" w:eastAsia="Times New Roman" w:hAnsi="Arial" w:cs="Arial"/>
          <w:lang w:eastAsia="fr-FR"/>
        </w:rPr>
        <w:t>urbanisme et la réalité sociale quotidienne des régions concernées. Ils véhiculent une symbolique propre, associant des notions de précision, de raffinement et de temporalité qui ont des conséquences notables sur la définition des identités locales et régionales.</w:t>
      </w:r>
    </w:p>
    <w:p w14:paraId="2B0AD75C" w14:textId="696D15BD"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inscription des savoir-faire en mécanique horlogère et mécanique d</w:t>
      </w:r>
      <w:r w:rsidR="00E829D8" w:rsidRPr="002C2397">
        <w:rPr>
          <w:rFonts w:ascii="Arial" w:eastAsia="Times New Roman" w:hAnsi="Arial" w:cs="Arial"/>
          <w:lang w:eastAsia="fr-FR"/>
        </w:rPr>
        <w:t>’</w:t>
      </w:r>
      <w:r w:rsidRPr="002C2397">
        <w:rPr>
          <w:rFonts w:ascii="Arial" w:eastAsia="Times New Roman" w:hAnsi="Arial" w:cs="Arial"/>
          <w:lang w:eastAsia="fr-FR"/>
        </w:rPr>
        <w:t>art permettra d</w:t>
      </w:r>
      <w:r w:rsidR="00E829D8" w:rsidRPr="002C2397">
        <w:rPr>
          <w:rFonts w:ascii="Arial" w:eastAsia="Times New Roman" w:hAnsi="Arial" w:cs="Arial"/>
          <w:lang w:eastAsia="fr-FR"/>
        </w:rPr>
        <w:t>’</w:t>
      </w:r>
      <w:r w:rsidRPr="002C2397">
        <w:rPr>
          <w:rFonts w:ascii="Arial" w:eastAsia="Times New Roman" w:hAnsi="Arial" w:cs="Arial"/>
          <w:lang w:eastAsia="fr-FR"/>
        </w:rPr>
        <w:t>assurer la visibilité des pratiques culturelles immatérielles dans l</w:t>
      </w:r>
      <w:r w:rsidR="00E829D8" w:rsidRPr="002C2397">
        <w:rPr>
          <w:rFonts w:ascii="Arial" w:eastAsia="Times New Roman" w:hAnsi="Arial" w:cs="Arial"/>
          <w:lang w:eastAsia="fr-FR"/>
        </w:rPr>
        <w:t>’</w:t>
      </w:r>
      <w:r w:rsidRPr="002C2397">
        <w:rPr>
          <w:rFonts w:ascii="Arial" w:eastAsia="Times New Roman" w:hAnsi="Arial" w:cs="Arial"/>
          <w:lang w:eastAsia="fr-FR"/>
        </w:rPr>
        <w:t>ensemble du patrimoine culturel de la région, notamment grâce à la relation forte entre le patrimoine culturel immatériel et le patrimoine matériel et bâti. L</w:t>
      </w:r>
      <w:r w:rsidR="00E829D8" w:rsidRPr="002C2397">
        <w:rPr>
          <w:rFonts w:ascii="Arial" w:eastAsia="Times New Roman" w:hAnsi="Arial" w:cs="Arial"/>
          <w:lang w:eastAsia="fr-FR"/>
        </w:rPr>
        <w:t>’</w:t>
      </w:r>
      <w:r w:rsidRPr="002C2397">
        <w:rPr>
          <w:rFonts w:ascii="Arial" w:eastAsia="Times New Roman" w:hAnsi="Arial" w:cs="Arial"/>
          <w:lang w:eastAsia="fr-FR"/>
        </w:rPr>
        <w:t>inscription renforcera la visibilité d</w:t>
      </w:r>
      <w:r w:rsidR="00E829D8" w:rsidRPr="002C2397">
        <w:rPr>
          <w:rFonts w:ascii="Arial" w:eastAsia="Times New Roman" w:hAnsi="Arial" w:cs="Arial"/>
          <w:lang w:eastAsia="fr-FR"/>
        </w:rPr>
        <w:t>’</w:t>
      </w:r>
      <w:r w:rsidRPr="002C2397">
        <w:rPr>
          <w:rFonts w:ascii="Arial" w:eastAsia="Times New Roman" w:hAnsi="Arial" w:cs="Arial"/>
          <w:lang w:eastAsia="fr-FR"/>
        </w:rPr>
        <w:t>une forme de patrimoine culturel immatériel alliant tradition et innovation, science, artisanat et industrie, art et technique, main et machine dans la création d</w:t>
      </w:r>
      <w:r w:rsidR="00E829D8" w:rsidRPr="002C2397">
        <w:rPr>
          <w:rFonts w:ascii="Arial" w:eastAsia="Times New Roman" w:hAnsi="Arial" w:cs="Arial"/>
          <w:lang w:eastAsia="fr-FR"/>
        </w:rPr>
        <w:t>’</w:t>
      </w:r>
      <w:r w:rsidRPr="002C2397">
        <w:rPr>
          <w:rFonts w:ascii="Arial" w:eastAsia="Times New Roman" w:hAnsi="Arial" w:cs="Arial"/>
          <w:lang w:eastAsia="fr-FR"/>
        </w:rPr>
        <w:t>objets d</w:t>
      </w:r>
      <w:r w:rsidR="00E829D8" w:rsidRPr="002C2397">
        <w:rPr>
          <w:rFonts w:ascii="Arial" w:eastAsia="Times New Roman" w:hAnsi="Arial" w:cs="Arial"/>
          <w:lang w:eastAsia="fr-FR"/>
        </w:rPr>
        <w:t>’</w:t>
      </w:r>
      <w:r w:rsidRPr="002C2397">
        <w:rPr>
          <w:rFonts w:ascii="Arial" w:eastAsia="Times New Roman" w:hAnsi="Arial" w:cs="Arial"/>
          <w:lang w:eastAsia="fr-FR"/>
        </w:rPr>
        <w:t>art mécaniques. Cet élément élargit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étendue et la diversité des domaines couverts par le patrimoine culturel immatériel du </w:t>
      </w:r>
      <w:r w:rsidR="00D07635" w:rsidRPr="00D07635">
        <w:rPr>
          <w:rFonts w:ascii="Arial" w:eastAsia="Times New Roman" w:hAnsi="Arial" w:cs="Arial"/>
          <w:lang w:eastAsia="fr-FR"/>
        </w:rPr>
        <w:t>vingt-et-unième</w:t>
      </w:r>
      <w:r w:rsidR="00D07635" w:rsidRPr="00C0643B" w:rsidDel="00D07635">
        <w:rPr>
          <w:rFonts w:ascii="Arial" w:eastAsia="Times New Roman" w:hAnsi="Arial" w:cs="Arial"/>
          <w:lang w:eastAsia="fr-FR"/>
        </w:rPr>
        <w:t xml:space="preserve"> </w:t>
      </w:r>
      <w:r w:rsidRPr="00D07635">
        <w:rPr>
          <w:rFonts w:ascii="Arial" w:eastAsia="Times New Roman" w:hAnsi="Arial" w:cs="Arial"/>
          <w:lang w:eastAsia="fr-FR"/>
        </w:rPr>
        <w:t>siècle.</w:t>
      </w:r>
    </w:p>
    <w:p w14:paraId="59F4BC29" w14:textId="3BA9501B"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Les mesures de sauvegarde sont structurées de manière cohérente autour de trois priorités : documentation ; formation et transmission ; et sensibilisation et valorisation. Traduisant un engagement clair et réaliste, elles définissent des rôles distincts et complémentaires pour les différentes parties prenantes, mais aussi le rôle de soutien qui revient aux États parties eux-mêmes. Les mesures proposées ont été élaborées par des représentants des groupes concernés par le biais d</w:t>
      </w:r>
      <w:r w:rsidR="00E829D8" w:rsidRPr="002C2397">
        <w:rPr>
          <w:rFonts w:ascii="Arial" w:eastAsia="Times New Roman" w:hAnsi="Arial" w:cs="Arial"/>
          <w:lang w:eastAsia="fr-FR"/>
        </w:rPr>
        <w:t>’</w:t>
      </w:r>
      <w:r w:rsidRPr="002C2397">
        <w:rPr>
          <w:rFonts w:ascii="Arial" w:eastAsia="Times New Roman" w:hAnsi="Arial" w:cs="Arial"/>
          <w:lang w:eastAsia="fr-FR"/>
        </w:rPr>
        <w:t>un groupe d</w:t>
      </w:r>
      <w:r w:rsidR="00E829D8" w:rsidRPr="002C2397">
        <w:rPr>
          <w:rFonts w:ascii="Arial" w:eastAsia="Times New Roman" w:hAnsi="Arial" w:cs="Arial"/>
          <w:lang w:eastAsia="fr-FR"/>
        </w:rPr>
        <w:t>’</w:t>
      </w:r>
      <w:r w:rsidRPr="002C2397">
        <w:rPr>
          <w:rFonts w:ascii="Arial" w:eastAsia="Times New Roman" w:hAnsi="Arial" w:cs="Arial"/>
          <w:lang w:eastAsia="fr-FR"/>
        </w:rPr>
        <w:t>accompagnement transfrontalier. La candidature souligne la nature transfrontalière desdites mesures.</w:t>
      </w:r>
    </w:p>
    <w:p w14:paraId="1CE365A3" w14:textId="22A8C732"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Les deux États parties ont planifié et préparé la candidature en étroite collaboration avec les détenteurs de l</w:t>
      </w:r>
      <w:r w:rsidR="00E829D8" w:rsidRPr="002C2397">
        <w:rPr>
          <w:rFonts w:ascii="Arial" w:eastAsia="Times New Roman" w:hAnsi="Arial" w:cs="Arial"/>
          <w:lang w:eastAsia="fr-FR"/>
        </w:rPr>
        <w:t>’</w:t>
      </w:r>
      <w:r w:rsidRPr="002C2397">
        <w:rPr>
          <w:rFonts w:ascii="Arial" w:eastAsia="Times New Roman" w:hAnsi="Arial" w:cs="Arial"/>
          <w:lang w:eastAsia="fr-FR"/>
        </w:rPr>
        <w:t>élément, au moyen de réunions rassemblant leurs représentants. Le consentement des communautés concernées dans les deux États parties – plus précisément les hommes et femmes, groupes, associations et institutions actifs dans les savoir-faire en mécanique horlogère et mécanique d</w:t>
      </w:r>
      <w:r w:rsidR="00E829D8" w:rsidRPr="002C2397">
        <w:rPr>
          <w:rFonts w:ascii="Arial" w:eastAsia="Times New Roman" w:hAnsi="Arial" w:cs="Arial"/>
          <w:lang w:eastAsia="fr-FR"/>
        </w:rPr>
        <w:t>’</w:t>
      </w:r>
      <w:r w:rsidRPr="002C2397">
        <w:rPr>
          <w:rFonts w:ascii="Arial" w:eastAsia="Times New Roman" w:hAnsi="Arial" w:cs="Arial"/>
          <w:lang w:eastAsia="fr-FR"/>
        </w:rPr>
        <w:t>art – a été sollicité par le biais du groupe de rédaction binational et du groupe d</w:t>
      </w:r>
      <w:r w:rsidR="00E829D8" w:rsidRPr="002C2397">
        <w:rPr>
          <w:rFonts w:ascii="Arial" w:eastAsia="Times New Roman" w:hAnsi="Arial" w:cs="Arial"/>
          <w:lang w:eastAsia="fr-FR"/>
        </w:rPr>
        <w:t>’</w:t>
      </w:r>
      <w:r w:rsidRPr="002C2397">
        <w:rPr>
          <w:rFonts w:ascii="Arial" w:eastAsia="Times New Roman" w:hAnsi="Arial" w:cs="Arial"/>
          <w:lang w:eastAsia="fr-FR"/>
        </w:rPr>
        <w:t>accompagnement. Plusieurs lettres de consentement sont jointes au dossier de candidature. Elles proviennent d</w:t>
      </w:r>
      <w:r w:rsidR="00E829D8" w:rsidRPr="002C2397">
        <w:rPr>
          <w:rFonts w:ascii="Arial" w:eastAsia="Times New Roman" w:hAnsi="Arial" w:cs="Arial"/>
          <w:lang w:eastAsia="fr-FR"/>
        </w:rPr>
        <w:t>’</w:t>
      </w:r>
      <w:r w:rsidRPr="002C2397">
        <w:rPr>
          <w:rFonts w:ascii="Arial" w:eastAsia="Times New Roman" w:hAnsi="Arial" w:cs="Arial"/>
          <w:lang w:eastAsia="fr-FR"/>
        </w:rPr>
        <w:t>artisans et de praticiens, de collectionneurs, d</w:t>
      </w:r>
      <w:r w:rsidR="00E829D8" w:rsidRPr="002C2397">
        <w:rPr>
          <w:rFonts w:ascii="Arial" w:eastAsia="Times New Roman" w:hAnsi="Arial" w:cs="Arial"/>
          <w:lang w:eastAsia="fr-FR"/>
        </w:rPr>
        <w:t>’</w:t>
      </w:r>
      <w:r w:rsidRPr="002C2397">
        <w:rPr>
          <w:rFonts w:ascii="Arial" w:eastAsia="Times New Roman" w:hAnsi="Arial" w:cs="Arial"/>
          <w:lang w:eastAsia="fr-FR"/>
        </w:rPr>
        <w:t>institutions de formation et de recherche, de musées et de centres de documentation, d</w:t>
      </w:r>
      <w:r w:rsidR="00E829D8" w:rsidRPr="002C2397">
        <w:rPr>
          <w:rFonts w:ascii="Arial" w:eastAsia="Times New Roman" w:hAnsi="Arial" w:cs="Arial"/>
          <w:lang w:eastAsia="fr-FR"/>
        </w:rPr>
        <w:t>’</w:t>
      </w:r>
      <w:r w:rsidRPr="002C2397">
        <w:rPr>
          <w:rFonts w:ascii="Arial" w:eastAsia="Times New Roman" w:hAnsi="Arial" w:cs="Arial"/>
          <w:lang w:eastAsia="fr-FR"/>
        </w:rPr>
        <w:t>associations professionnelles, de fondations et de collectivités publiques et territoriales.</w:t>
      </w:r>
    </w:p>
    <w:p w14:paraId="5ABED18A" w14:textId="18E7F164"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En Suisse,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inscrit sur la Liste des traditions vivantes en Suisse en 2012, puis mis à jour en 2017. Cette liste, actualisée tous les cinq ans, est tenue par la section Culture et société de l</w:t>
      </w:r>
      <w:r w:rsidR="00E829D8" w:rsidRPr="002C2397">
        <w:rPr>
          <w:rFonts w:ascii="Arial" w:eastAsia="Times New Roman" w:hAnsi="Arial" w:cs="Arial"/>
          <w:lang w:eastAsia="fr-FR"/>
        </w:rPr>
        <w:t>’</w:t>
      </w:r>
      <w:r w:rsidRPr="002C2397">
        <w:rPr>
          <w:rFonts w:ascii="Arial" w:eastAsia="Times New Roman" w:hAnsi="Arial" w:cs="Arial"/>
          <w:lang w:eastAsia="fr-FR"/>
        </w:rPr>
        <w:t>Office fédéral</w:t>
      </w:r>
      <w:r w:rsidRPr="002C2397">
        <w:rPr>
          <w:rFonts w:ascii="Arial" w:hAnsi="Arial" w:cs="Arial"/>
        </w:rPr>
        <w:t xml:space="preserve"> </w:t>
      </w:r>
      <w:r w:rsidRPr="002C2397">
        <w:rPr>
          <w:rFonts w:ascii="Arial" w:eastAsia="Times New Roman" w:hAnsi="Arial" w:cs="Arial"/>
          <w:lang w:eastAsia="fr-FR"/>
        </w:rPr>
        <w:t>de la culture. Les informations relatives à chaque élément peuvent être révisées à tout moment si les communautés concernées en font la demande. En France,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est </w:t>
      </w:r>
      <w:r w:rsidR="002B203F">
        <w:rPr>
          <w:rFonts w:ascii="Arial" w:eastAsia="Times New Roman" w:hAnsi="Arial" w:cs="Arial"/>
          <w:lang w:eastAsia="fr-FR"/>
        </w:rPr>
        <w:t>inclus dans</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du patrimoine culturel immatériel depuis 2018. L</w:t>
      </w:r>
      <w:r w:rsidR="00E829D8" w:rsidRPr="002C2397">
        <w:rPr>
          <w:rFonts w:ascii="Arial" w:eastAsia="Times New Roman" w:hAnsi="Arial" w:cs="Arial"/>
          <w:lang w:eastAsia="fr-FR"/>
        </w:rPr>
        <w:t>’</w:t>
      </w:r>
      <w:r w:rsidRPr="002C2397">
        <w:rPr>
          <w:rFonts w:ascii="Arial" w:eastAsia="Times New Roman" w:hAnsi="Arial" w:cs="Arial"/>
          <w:lang w:eastAsia="fr-FR"/>
        </w:rPr>
        <w:t>institution responsable de la gestion de cet inventaire est le Département du pilotage de la recherche et de la politique scientifique, qui dépend de la Direction générale des patrimoines au sein du Ministère de la culture. Il est enrichi d</w:t>
      </w:r>
      <w:r w:rsidR="00E829D8" w:rsidRPr="002C2397">
        <w:rPr>
          <w:rFonts w:ascii="Arial" w:eastAsia="Times New Roman" w:hAnsi="Arial" w:cs="Arial"/>
          <w:lang w:eastAsia="fr-FR"/>
        </w:rPr>
        <w:t>’</w:t>
      </w:r>
      <w:r w:rsidRPr="002C2397">
        <w:rPr>
          <w:rFonts w:ascii="Arial" w:eastAsia="Times New Roman" w:hAnsi="Arial" w:cs="Arial"/>
          <w:lang w:eastAsia="fr-FR"/>
        </w:rPr>
        <w:t>une quarantaine de nouveaux éléments chaque année, et les fiches peuvent être révisées et republiées en ligne à tout moment sur demande des communautés concernées.</w:t>
      </w:r>
    </w:p>
    <w:p w14:paraId="6579853B" w14:textId="151E2109" w:rsidR="00752857" w:rsidRPr="002C2397" w:rsidRDefault="00752857" w:rsidP="00467AF3">
      <w:pPr>
        <w:pStyle w:val="Style1"/>
        <w:ind w:left="1134" w:hanging="567"/>
      </w:pPr>
      <w:r w:rsidRPr="002C2397">
        <w:rPr>
          <w:u w:val="single"/>
        </w:rPr>
        <w:t>Décide d</w:t>
      </w:r>
      <w:r w:rsidR="00E829D8" w:rsidRPr="002C2397">
        <w:rPr>
          <w:u w:val="single"/>
        </w:rPr>
        <w:t>’</w:t>
      </w:r>
      <w:r w:rsidRPr="002C2397">
        <w:rPr>
          <w:u w:val="single"/>
        </w:rPr>
        <w:t>inscrire</w:t>
      </w:r>
      <w:r w:rsidRPr="002C2397">
        <w:t xml:space="preserve"> </w:t>
      </w:r>
      <w:r w:rsidRPr="002C2397">
        <w:rPr>
          <w:b/>
          <w:bCs/>
        </w:rPr>
        <w:t>les savoir-faire en mécanique horlogère et mécanique d</w:t>
      </w:r>
      <w:r w:rsidR="00E829D8" w:rsidRPr="002C2397">
        <w:rPr>
          <w:b/>
          <w:bCs/>
        </w:rPr>
        <w:t>’</w:t>
      </w:r>
      <w:r w:rsidRPr="002C2397">
        <w:rPr>
          <w:b/>
          <w:bCs/>
        </w:rPr>
        <w:t>art</w:t>
      </w:r>
      <w:r w:rsidRPr="002C2397">
        <w:t xml:space="preserve"> sur la Liste représentative du patrimoine culturel immatériel de l</w:t>
      </w:r>
      <w:r w:rsidR="00E829D8" w:rsidRPr="002C2397">
        <w:t>’</w:t>
      </w:r>
      <w:r w:rsidRPr="002C2397">
        <w:t>humanité ;</w:t>
      </w:r>
    </w:p>
    <w:p w14:paraId="01F90A12" w14:textId="002186E6" w:rsidR="00752857" w:rsidRPr="002C2397" w:rsidRDefault="00752857" w:rsidP="00467AF3">
      <w:pPr>
        <w:pStyle w:val="Style1"/>
        <w:ind w:left="1134" w:hanging="567"/>
        <w:rPr>
          <w:rFonts w:eastAsia="Arial"/>
        </w:rPr>
      </w:pPr>
      <w:r w:rsidRPr="002C2397">
        <w:rPr>
          <w:u w:val="single"/>
        </w:rPr>
        <w:t>Félicite</w:t>
      </w:r>
      <w:r w:rsidRPr="002C2397">
        <w:t xml:space="preserve"> les États parties pour ce dossier bien préparé qui peut servir d</w:t>
      </w:r>
      <w:r w:rsidR="00E829D8" w:rsidRPr="002C2397">
        <w:t>’</w:t>
      </w:r>
      <w:r w:rsidRPr="002C2397">
        <w:t>exemple de la façon dont l</w:t>
      </w:r>
      <w:r w:rsidR="00E829D8" w:rsidRPr="002C2397">
        <w:t>’</w:t>
      </w:r>
      <w:r w:rsidRPr="002C2397">
        <w:t>inscription d</w:t>
      </w:r>
      <w:r w:rsidR="00E829D8" w:rsidRPr="002C2397">
        <w:t>’</w:t>
      </w:r>
      <w:r w:rsidRPr="002C2397">
        <w:t>un élément sur la Liste représentative du patrimoine culturel immatériel de l</w:t>
      </w:r>
      <w:r w:rsidR="00E829D8" w:rsidRPr="002C2397">
        <w:t>’</w:t>
      </w:r>
      <w:r w:rsidRPr="002C2397">
        <w:t>humanité peut contribuer à assurer la visibilité et la sensibilisation à l</w:t>
      </w:r>
      <w:r w:rsidR="00E829D8" w:rsidRPr="002C2397">
        <w:t>’</w:t>
      </w:r>
      <w:r w:rsidRPr="002C2397">
        <w:t>importance du patrimoine culturel immatériel en général, et qui montre que la candidature de cet élément transfrontalier du patrimoine vivant a été rigoureusement menée dans un esprit de coopération, en suivant un processus bien conçu pour favoriser la participation et la collaboration.</w:t>
      </w:r>
    </w:p>
    <w:p w14:paraId="4A03FBA7" w14:textId="520260FF" w:rsidR="00752857" w:rsidRPr="002C2397" w:rsidRDefault="00752857" w:rsidP="00467AF3">
      <w:pPr>
        <w:pStyle w:val="Heading2"/>
        <w:numPr>
          <w:ilvl w:val="0"/>
          <w:numId w:val="3"/>
        </w:numPr>
        <w:spacing w:before="360"/>
        <w:ind w:firstLine="567"/>
        <w:rPr>
          <w:b/>
          <w:bCs/>
          <w:sz w:val="22"/>
          <w:szCs w:val="22"/>
        </w:rPr>
      </w:pPr>
      <w:bookmarkStart w:id="15" w:name="decision_9_b_9"/>
      <w:r w:rsidRPr="002C2397">
        <w:rPr>
          <w:b/>
          <w:bCs/>
          <w:sz w:val="22"/>
          <w:szCs w:val="22"/>
        </w:rPr>
        <w:t>PROJET DE DÉCISION 15.COM </w:t>
      </w:r>
      <w:proofErr w:type="gramStart"/>
      <w:r w:rsidR="00D3430B">
        <w:rPr>
          <w:b/>
          <w:bCs/>
          <w:sz w:val="22"/>
          <w:szCs w:val="22"/>
        </w:rPr>
        <w:t>8</w:t>
      </w:r>
      <w:r w:rsidRPr="002C2397">
        <w:rPr>
          <w:b/>
          <w:bCs/>
          <w:sz w:val="22"/>
          <w:szCs w:val="22"/>
        </w:rPr>
        <w:t>.b.</w:t>
      </w:r>
      <w:proofErr w:type="gramEnd"/>
      <w:r w:rsidRPr="002C2397">
        <w:rPr>
          <w:b/>
          <w:bCs/>
          <w:sz w:val="22"/>
          <w:szCs w:val="22"/>
        </w:rPr>
        <w:t>9</w:t>
      </w:r>
      <w:r w:rsidR="00D44039" w:rsidRPr="002C2397">
        <w:rPr>
          <w:b/>
          <w:bCs/>
          <w:sz w:val="22"/>
          <w:szCs w:val="22"/>
        </w:rPr>
        <w:tab/>
      </w:r>
      <w:r w:rsidR="00D44039" w:rsidRPr="002C2397">
        <w:rPr>
          <w:noProof/>
          <w:color w:val="0000FF"/>
          <w:sz w:val="22"/>
          <w:szCs w:val="22"/>
          <w:lang w:eastAsia="ja-JP"/>
        </w:rPr>
        <w:drawing>
          <wp:inline distT="0" distB="0" distL="0" distR="0" wp14:anchorId="16C5AA0F" wp14:editId="3819AF88">
            <wp:extent cx="104775" cy="104775"/>
            <wp:effectExtent l="0" t="0" r="9525" b="9525"/>
            <wp:docPr id="6" name="Picture 6">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15"/>
    <w:p w14:paraId="15DA0878" w14:textId="77777777" w:rsidR="00752857" w:rsidRPr="002C2397" w:rsidRDefault="00752857" w:rsidP="00C0643B">
      <w:pPr>
        <w:pStyle w:val="NoSpacing"/>
        <w:keepNext/>
        <w:tabs>
          <w:tab w:val="left" w:pos="567"/>
          <w:tab w:val="left" w:pos="1134"/>
          <w:tab w:val="left" w:pos="1701"/>
          <w:tab w:val="left" w:pos="2268"/>
        </w:tabs>
        <w:spacing w:before="120" w:after="120"/>
        <w:ind w:firstLine="567"/>
        <w:jc w:val="both"/>
        <w:rPr>
          <w:rFonts w:ascii="Arial" w:hAnsi="Arial" w:cs="Arial"/>
        </w:rPr>
      </w:pPr>
      <w:r w:rsidRPr="002C2397">
        <w:rPr>
          <w:rFonts w:ascii="Arial" w:hAnsi="Arial" w:cs="Arial"/>
        </w:rPr>
        <w:t>Le Comité</w:t>
      </w:r>
    </w:p>
    <w:p w14:paraId="6883A30E" w14:textId="15245B3A" w:rsidR="00752857" w:rsidRPr="002C2397" w:rsidRDefault="00752857" w:rsidP="00467AF3">
      <w:pPr>
        <w:pStyle w:val="Style1"/>
        <w:ind w:left="1134" w:hanging="567"/>
      </w:pPr>
      <w:r w:rsidRPr="002C2397">
        <w:rPr>
          <w:u w:val="single"/>
        </w:rPr>
        <w:t>Prend note</w:t>
      </w:r>
      <w:r w:rsidRPr="002C2397">
        <w:t xml:space="preserve"> que la Tunisie a proposé la candidature de </w:t>
      </w:r>
      <w:r w:rsidRPr="002C2397">
        <w:rPr>
          <w:b/>
          <w:bCs/>
        </w:rPr>
        <w:t xml:space="preserve">la pêche à la </w:t>
      </w:r>
      <w:proofErr w:type="spellStart"/>
      <w:r w:rsidRPr="002C2397">
        <w:rPr>
          <w:b/>
          <w:bCs/>
        </w:rPr>
        <w:t>charfiya</w:t>
      </w:r>
      <w:proofErr w:type="spellEnd"/>
      <w:r w:rsidRPr="002C2397">
        <w:rPr>
          <w:b/>
          <w:bCs/>
        </w:rPr>
        <w:t xml:space="preserve"> aux îles Kerkennah</w:t>
      </w:r>
      <w:r w:rsidRPr="002C2397">
        <w:t xml:space="preserve"> (n°</w:t>
      </w:r>
      <w:r w:rsidR="00A76A37">
        <w:t> </w:t>
      </w:r>
      <w:r w:rsidRPr="002C2397">
        <w:t>01566) pour inscription sur la Liste représentative du patrimoine culturel immatériel de l</w:t>
      </w:r>
      <w:r w:rsidR="00E829D8" w:rsidRPr="002C2397">
        <w:t>’</w:t>
      </w:r>
      <w:r w:rsidRPr="002C2397">
        <w:t>humanité :</w:t>
      </w:r>
    </w:p>
    <w:p w14:paraId="1D134A85" w14:textId="401E545F" w:rsidR="00752857" w:rsidRPr="002C2397" w:rsidRDefault="00752857" w:rsidP="00467AF3">
      <w:pPr>
        <w:tabs>
          <w:tab w:val="left" w:pos="1134"/>
          <w:tab w:val="left" w:pos="1701"/>
          <w:tab w:val="left" w:pos="2268"/>
        </w:tabs>
        <w:spacing w:before="120" w:after="120" w:line="240" w:lineRule="auto"/>
        <w:ind w:left="1134"/>
        <w:jc w:val="both"/>
        <w:rPr>
          <w:rFonts w:ascii="Arial" w:eastAsia="SimSun" w:hAnsi="Arial" w:cs="Arial"/>
        </w:rPr>
      </w:pPr>
      <w:r w:rsidRPr="002C2397">
        <w:rPr>
          <w:rFonts w:ascii="Arial" w:eastAsia="SimSun" w:hAnsi="Arial" w:cs="Arial"/>
        </w:rPr>
        <w:t xml:space="preserve">La pêche à la </w:t>
      </w:r>
      <w:proofErr w:type="spellStart"/>
      <w:r w:rsidRPr="002C2397">
        <w:rPr>
          <w:rFonts w:ascii="Arial" w:eastAsia="SimSun" w:hAnsi="Arial" w:cs="Arial"/>
        </w:rPr>
        <w:t>charfiya</w:t>
      </w:r>
      <w:proofErr w:type="spellEnd"/>
      <w:r w:rsidRPr="002C2397">
        <w:rPr>
          <w:rFonts w:ascii="Arial" w:eastAsia="SimSun" w:hAnsi="Arial" w:cs="Arial"/>
        </w:rPr>
        <w:t xml:space="preserve"> aux îles Kerkennah est une technique de pêche traditionnelle qui exploite passivement les conditions hydrographiques, le relief marin et les ressources naturelles sur mer comme sur terre. La </w:t>
      </w:r>
      <w:proofErr w:type="spellStart"/>
      <w:r w:rsidRPr="002C2397">
        <w:rPr>
          <w:rFonts w:ascii="Arial" w:eastAsia="SimSun" w:hAnsi="Arial" w:cs="Arial"/>
        </w:rPr>
        <w:t>charfiya</w:t>
      </w:r>
      <w:proofErr w:type="spellEnd"/>
      <w:r w:rsidRPr="002C2397">
        <w:rPr>
          <w:rFonts w:ascii="Arial" w:eastAsia="SimSun" w:hAnsi="Arial" w:cs="Arial"/>
        </w:rPr>
        <w:t xml:space="preserve"> est une pêcherie fixe qui circonscrit, grâce à des murs de palmes fichées dans le fond marin, un champ triangulaire. Les poissons, entrainés par la marée descendante, s</w:t>
      </w:r>
      <w:r w:rsidR="00E829D8" w:rsidRPr="002C2397">
        <w:rPr>
          <w:rFonts w:ascii="Arial" w:eastAsia="SimSun" w:hAnsi="Arial" w:cs="Arial"/>
        </w:rPr>
        <w:t>’</w:t>
      </w:r>
      <w:r w:rsidRPr="002C2397">
        <w:rPr>
          <w:rFonts w:ascii="Arial" w:eastAsia="SimSun" w:hAnsi="Arial" w:cs="Arial"/>
        </w:rPr>
        <w:t>engouffrent dans des chambres de capture puis dans des filets ou des nasses et ne peuvent plus en ressortir Contrairement à ceux pêchés à l</w:t>
      </w:r>
      <w:r w:rsidR="00E829D8" w:rsidRPr="002C2397">
        <w:rPr>
          <w:rFonts w:ascii="Arial" w:eastAsia="SimSun" w:hAnsi="Arial" w:cs="Arial"/>
        </w:rPr>
        <w:t>’</w:t>
      </w:r>
      <w:r w:rsidRPr="002C2397">
        <w:rPr>
          <w:rFonts w:ascii="Arial" w:eastAsia="SimSun" w:hAnsi="Arial" w:cs="Arial"/>
        </w:rPr>
        <w:t>aide de chaluts qui raclent les fonds marins, les poissons restent vivants et à jeun dans les nasses jusqu</w:t>
      </w:r>
      <w:r w:rsidR="00E829D8" w:rsidRPr="002C2397">
        <w:rPr>
          <w:rFonts w:ascii="Arial" w:eastAsia="SimSun" w:hAnsi="Arial" w:cs="Arial"/>
        </w:rPr>
        <w:t>’</w:t>
      </w:r>
      <w:r w:rsidRPr="002C2397">
        <w:rPr>
          <w:rFonts w:ascii="Arial" w:eastAsia="SimSun" w:hAnsi="Arial" w:cs="Arial"/>
        </w:rPr>
        <w:t xml:space="preserve">au moment de la levée. Selon la coutume, la </w:t>
      </w:r>
      <w:proofErr w:type="spellStart"/>
      <w:r w:rsidRPr="002C2397">
        <w:rPr>
          <w:rFonts w:ascii="Arial" w:eastAsia="SimSun" w:hAnsi="Arial" w:cs="Arial"/>
        </w:rPr>
        <w:t>charfiya</w:t>
      </w:r>
      <w:proofErr w:type="spellEnd"/>
      <w:r w:rsidRPr="002C2397">
        <w:rPr>
          <w:rFonts w:ascii="Arial" w:eastAsia="SimSun" w:hAnsi="Arial" w:cs="Arial"/>
        </w:rPr>
        <w:t xml:space="preserve"> est installée et utilisée entre l</w:t>
      </w:r>
      <w:r w:rsidR="00E829D8" w:rsidRPr="002C2397">
        <w:rPr>
          <w:rFonts w:ascii="Arial" w:eastAsia="SimSun" w:hAnsi="Arial" w:cs="Arial"/>
        </w:rPr>
        <w:t>’</w:t>
      </w:r>
      <w:r w:rsidRPr="002C2397">
        <w:rPr>
          <w:rFonts w:ascii="Arial" w:eastAsia="SimSun" w:hAnsi="Arial" w:cs="Arial"/>
        </w:rPr>
        <w:t>équinoxe d</w:t>
      </w:r>
      <w:r w:rsidR="00E829D8" w:rsidRPr="002C2397">
        <w:rPr>
          <w:rFonts w:ascii="Arial" w:eastAsia="SimSun" w:hAnsi="Arial" w:cs="Arial"/>
        </w:rPr>
        <w:t>’</w:t>
      </w:r>
      <w:r w:rsidRPr="002C2397">
        <w:rPr>
          <w:rFonts w:ascii="Arial" w:eastAsia="SimSun" w:hAnsi="Arial" w:cs="Arial"/>
        </w:rPr>
        <w:t>automne et le mois de juin pour permettre à la faune marine de se régénérer. Chaque année, la reconstruction de ce dispositif est associée à des pratiques sociales, comme le partage d</w:t>
      </w:r>
      <w:r w:rsidR="00E829D8" w:rsidRPr="002C2397">
        <w:rPr>
          <w:rFonts w:ascii="Arial" w:eastAsia="SimSun" w:hAnsi="Arial" w:cs="Arial"/>
        </w:rPr>
        <w:t>’</w:t>
      </w:r>
      <w:r w:rsidRPr="002C2397">
        <w:rPr>
          <w:rFonts w:ascii="Arial" w:eastAsia="SimSun" w:hAnsi="Arial" w:cs="Arial"/>
        </w:rPr>
        <w:t xml:space="preserve">un repas ou des prières. La pratique de la pêche à la </w:t>
      </w:r>
      <w:proofErr w:type="spellStart"/>
      <w:r w:rsidRPr="002C2397">
        <w:rPr>
          <w:rFonts w:ascii="Arial" w:eastAsia="SimSun" w:hAnsi="Arial" w:cs="Arial"/>
        </w:rPr>
        <w:t>charfiya</w:t>
      </w:r>
      <w:proofErr w:type="spellEnd"/>
      <w:r w:rsidRPr="002C2397">
        <w:rPr>
          <w:rFonts w:ascii="Arial" w:eastAsia="SimSun" w:hAnsi="Arial" w:cs="Arial"/>
        </w:rPr>
        <w:t xml:space="preserve"> suppose une excellente connaissance de la topographie sous-marine et des courants marins. La plupart des habitants des Kerkennah apprennent à pêcher dès leur plus jeune âge. Il est aussi courant qu</w:t>
      </w:r>
      <w:r w:rsidR="00E829D8" w:rsidRPr="002C2397">
        <w:rPr>
          <w:rFonts w:ascii="Arial" w:eastAsia="SimSun" w:hAnsi="Arial" w:cs="Arial"/>
        </w:rPr>
        <w:t>’</w:t>
      </w:r>
      <w:r w:rsidRPr="002C2397">
        <w:rPr>
          <w:rFonts w:ascii="Arial" w:eastAsia="SimSun" w:hAnsi="Arial" w:cs="Arial"/>
        </w:rPr>
        <w:t xml:space="preserve">un </w:t>
      </w:r>
      <w:proofErr w:type="spellStart"/>
      <w:r w:rsidRPr="00C0643B">
        <w:rPr>
          <w:rFonts w:ascii="Arial" w:eastAsia="SimSun" w:hAnsi="Arial" w:cs="Arial"/>
          <w:i/>
          <w:iCs/>
        </w:rPr>
        <w:t>râїs</w:t>
      </w:r>
      <w:proofErr w:type="spellEnd"/>
      <w:r w:rsidRPr="002C2397">
        <w:rPr>
          <w:rFonts w:ascii="Arial" w:eastAsia="SimSun" w:hAnsi="Arial" w:cs="Arial"/>
        </w:rPr>
        <w:t xml:space="preserve"> transmette la pêcherie à son fils aîné pour que la famille en reste propriétaire. Des centres de formation professionnelle assurent aussi un apprentissage indirect. La </w:t>
      </w:r>
      <w:proofErr w:type="spellStart"/>
      <w:r w:rsidRPr="002C2397">
        <w:rPr>
          <w:rFonts w:ascii="Arial" w:eastAsia="SimSun" w:hAnsi="Arial" w:cs="Arial"/>
        </w:rPr>
        <w:t>charfiya</w:t>
      </w:r>
      <w:proofErr w:type="spellEnd"/>
      <w:r w:rsidRPr="002C2397">
        <w:rPr>
          <w:rFonts w:ascii="Arial" w:eastAsia="SimSun" w:hAnsi="Arial" w:cs="Arial"/>
        </w:rPr>
        <w:t xml:space="preserve"> est la principale technique de pêche utilisée dans les îles Kerkennah. Toute la communauté participe, à divers degrés, aux différentes étapes du processus, de l</w:t>
      </w:r>
      <w:r w:rsidR="00E829D8" w:rsidRPr="002C2397">
        <w:rPr>
          <w:rFonts w:ascii="Arial" w:eastAsia="SimSun" w:hAnsi="Arial" w:cs="Arial"/>
        </w:rPr>
        <w:t>’</w:t>
      </w:r>
      <w:r w:rsidRPr="002C2397">
        <w:rPr>
          <w:rFonts w:ascii="Arial" w:eastAsia="SimSun" w:hAnsi="Arial" w:cs="Arial"/>
        </w:rPr>
        <w:t>installation – avec les rituels qui l</w:t>
      </w:r>
      <w:r w:rsidR="00E829D8" w:rsidRPr="002C2397">
        <w:rPr>
          <w:rFonts w:ascii="Arial" w:eastAsia="SimSun" w:hAnsi="Arial" w:cs="Arial"/>
        </w:rPr>
        <w:t>’</w:t>
      </w:r>
      <w:r w:rsidRPr="002C2397">
        <w:rPr>
          <w:rFonts w:ascii="Arial" w:eastAsia="SimSun" w:hAnsi="Arial" w:cs="Arial"/>
        </w:rPr>
        <w:t>accompagnent – à la levée des nasses. C</w:t>
      </w:r>
      <w:r w:rsidR="00E829D8" w:rsidRPr="002C2397">
        <w:rPr>
          <w:rFonts w:ascii="Arial" w:eastAsia="SimSun" w:hAnsi="Arial" w:cs="Arial"/>
        </w:rPr>
        <w:t>’</w:t>
      </w:r>
      <w:r w:rsidRPr="002C2397">
        <w:rPr>
          <w:rFonts w:ascii="Arial" w:eastAsia="SimSun" w:hAnsi="Arial" w:cs="Arial"/>
        </w:rPr>
        <w:t>est donc un facteur d</w:t>
      </w:r>
      <w:r w:rsidR="00E829D8" w:rsidRPr="002C2397">
        <w:rPr>
          <w:rFonts w:ascii="Arial" w:eastAsia="SimSun" w:hAnsi="Arial" w:cs="Arial"/>
        </w:rPr>
        <w:t>’</w:t>
      </w:r>
      <w:r w:rsidRPr="002C2397">
        <w:rPr>
          <w:rFonts w:ascii="Arial" w:eastAsia="SimSun" w:hAnsi="Arial" w:cs="Arial"/>
        </w:rPr>
        <w:t>unité pour les habitants de l</w:t>
      </w:r>
      <w:r w:rsidR="00E829D8" w:rsidRPr="002C2397">
        <w:rPr>
          <w:rFonts w:ascii="Arial" w:eastAsia="SimSun" w:hAnsi="Arial" w:cs="Arial"/>
        </w:rPr>
        <w:t>’</w:t>
      </w:r>
      <w:r w:rsidRPr="002C2397">
        <w:rPr>
          <w:rFonts w:ascii="Arial" w:eastAsia="SimSun" w:hAnsi="Arial" w:cs="Arial"/>
        </w:rPr>
        <w:t>archipel.</w:t>
      </w:r>
    </w:p>
    <w:p w14:paraId="081EA284" w14:textId="40F2492B" w:rsidR="00752857" w:rsidRPr="002C2397" w:rsidRDefault="00752857" w:rsidP="00467AF3">
      <w:pPr>
        <w:pStyle w:val="Style1"/>
        <w:ind w:left="1134" w:hanging="567"/>
      </w:pPr>
      <w:r w:rsidRPr="002C2397">
        <w:rPr>
          <w:u w:val="single"/>
        </w:rPr>
        <w:t>Estime</w:t>
      </w:r>
      <w:r w:rsidRPr="002C2397">
        <w:t xml:space="preserve"> que, d</w:t>
      </w:r>
      <w:r w:rsidR="00E829D8" w:rsidRPr="002C2397">
        <w:t>’</w:t>
      </w:r>
      <w:r w:rsidRPr="002C2397">
        <w:t>après les informations contenues dans le dossier, la candidature satisfait aux critères d</w:t>
      </w:r>
      <w:r w:rsidR="00E829D8" w:rsidRPr="002C2397">
        <w:t>’</w:t>
      </w:r>
      <w:r w:rsidRPr="002C2397">
        <w:t>inscription sur la Liste représentative du patrimoine culturel immatériel de l</w:t>
      </w:r>
      <w:r w:rsidR="00E829D8" w:rsidRPr="002C2397">
        <w:t>’</w:t>
      </w:r>
      <w:r w:rsidRPr="002C2397">
        <w:t>humanité comme suit :</w:t>
      </w:r>
    </w:p>
    <w:p w14:paraId="1A4D5F66" w14:textId="734DB22D"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Les connaissances de la faune marine, des courants marins et des saisons d</w:t>
      </w:r>
      <w:r w:rsidR="00E829D8" w:rsidRPr="002C2397">
        <w:rPr>
          <w:rFonts w:ascii="Arial" w:eastAsia="Times New Roman" w:hAnsi="Arial" w:cs="Arial"/>
          <w:lang w:eastAsia="fr-FR"/>
        </w:rPr>
        <w:t>’</w:t>
      </w:r>
      <w:r w:rsidRPr="002C2397">
        <w:rPr>
          <w:rFonts w:ascii="Arial" w:eastAsia="Times New Roman" w:hAnsi="Arial" w:cs="Arial"/>
          <w:lang w:eastAsia="fr-FR"/>
        </w:rPr>
        <w:t>exploitation, ainsi que les savoir-faire liés à la préparation des composantes et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installation de la </w:t>
      </w:r>
      <w:proofErr w:type="spellStart"/>
      <w:r w:rsidRPr="002C2397">
        <w:rPr>
          <w:rFonts w:ascii="Arial" w:eastAsia="Times New Roman" w:hAnsi="Arial" w:cs="Arial"/>
          <w:lang w:eastAsia="fr-FR"/>
        </w:rPr>
        <w:t>charfiya</w:t>
      </w:r>
      <w:proofErr w:type="spellEnd"/>
      <w:r w:rsidRPr="002C2397">
        <w:rPr>
          <w:rFonts w:ascii="Arial" w:eastAsia="Times New Roman" w:hAnsi="Arial" w:cs="Arial"/>
          <w:lang w:eastAsia="fr-FR"/>
        </w:rPr>
        <w:t>, sont transmis de génération en génération dans un cadre communautaire, par l</w:t>
      </w:r>
      <w:r w:rsidR="00E829D8" w:rsidRPr="002C2397">
        <w:rPr>
          <w:rFonts w:ascii="Arial" w:eastAsia="Times New Roman" w:hAnsi="Arial" w:cs="Arial"/>
          <w:lang w:eastAsia="fr-FR"/>
        </w:rPr>
        <w:t>’</w:t>
      </w:r>
      <w:r w:rsidRPr="002C2397">
        <w:rPr>
          <w:rFonts w:ascii="Arial" w:eastAsia="Times New Roman" w:hAnsi="Arial" w:cs="Arial"/>
          <w:lang w:eastAsia="fr-FR"/>
        </w:rPr>
        <w:t>observation directe et la pratique. Les détenteurs et les praticiens sont identifiés précisément, de même que leurs différents rôles et modes de participation. L</w:t>
      </w:r>
      <w:r w:rsidR="00E829D8" w:rsidRPr="002C2397">
        <w:rPr>
          <w:rFonts w:ascii="Arial" w:eastAsia="Times New Roman" w:hAnsi="Arial" w:cs="Arial"/>
          <w:lang w:eastAsia="fr-FR"/>
        </w:rPr>
        <w:t>’</w:t>
      </w:r>
      <w:r w:rsidRPr="002C2397">
        <w:rPr>
          <w:rFonts w:ascii="Arial" w:eastAsia="Times New Roman" w:hAnsi="Arial" w:cs="Arial"/>
          <w:lang w:eastAsia="fr-FR"/>
        </w:rPr>
        <w:t>élément est un facteur d</w:t>
      </w:r>
      <w:r w:rsidR="00E829D8" w:rsidRPr="002C2397">
        <w:rPr>
          <w:rFonts w:ascii="Arial" w:eastAsia="Times New Roman" w:hAnsi="Arial" w:cs="Arial"/>
          <w:lang w:eastAsia="fr-FR"/>
        </w:rPr>
        <w:t>’</w:t>
      </w:r>
      <w:r w:rsidRPr="002C2397">
        <w:rPr>
          <w:rFonts w:ascii="Arial" w:eastAsia="Times New Roman" w:hAnsi="Arial" w:cs="Arial"/>
          <w:lang w:eastAsia="fr-FR"/>
        </w:rPr>
        <w:t>unité pour la communauté, il renforce la solidarité et contribue à l</w:t>
      </w:r>
      <w:r w:rsidR="00E829D8" w:rsidRPr="002C2397">
        <w:rPr>
          <w:rFonts w:ascii="Arial" w:eastAsia="Times New Roman" w:hAnsi="Arial" w:cs="Arial"/>
          <w:lang w:eastAsia="fr-FR"/>
        </w:rPr>
        <w:t>’</w:t>
      </w:r>
      <w:r w:rsidRPr="002C2397">
        <w:rPr>
          <w:rFonts w:ascii="Arial" w:eastAsia="Times New Roman" w:hAnsi="Arial" w:cs="Arial"/>
          <w:lang w:eastAsia="fr-FR"/>
        </w:rPr>
        <w:t>intégration sociale. C</w:t>
      </w:r>
      <w:r w:rsidR="00E829D8" w:rsidRPr="002C2397">
        <w:rPr>
          <w:rFonts w:ascii="Arial" w:eastAsia="Times New Roman" w:hAnsi="Arial" w:cs="Arial"/>
          <w:lang w:eastAsia="fr-FR"/>
        </w:rPr>
        <w:t>’</w:t>
      </w:r>
      <w:r w:rsidRPr="002C2397">
        <w:rPr>
          <w:rFonts w:ascii="Arial" w:eastAsia="Times New Roman" w:hAnsi="Arial" w:cs="Arial"/>
          <w:lang w:eastAsia="fr-FR"/>
        </w:rPr>
        <w:t>est une sorte de label et de signe identitaire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archipel. La pêche à la </w:t>
      </w:r>
      <w:proofErr w:type="spellStart"/>
      <w:r w:rsidRPr="002C2397">
        <w:rPr>
          <w:rFonts w:ascii="Arial" w:eastAsia="Times New Roman" w:hAnsi="Arial" w:cs="Arial"/>
          <w:lang w:eastAsia="fr-FR"/>
        </w:rPr>
        <w:t>charfiya</w:t>
      </w:r>
      <w:proofErr w:type="spellEnd"/>
      <w:r w:rsidRPr="002C2397">
        <w:rPr>
          <w:rFonts w:ascii="Arial" w:eastAsia="Times New Roman" w:hAnsi="Arial" w:cs="Arial"/>
          <w:lang w:eastAsia="fr-FR"/>
        </w:rPr>
        <w:t xml:space="preserve"> est une pratique durable qui exploite les ressources naturelles et la topographie des îles. Contrairement à de nombreuses autres techniques de pêche, elle ne détruit pas les fonds marins et respecte le cycle de vie de la faune marine.</w:t>
      </w:r>
    </w:p>
    <w:p w14:paraId="25517D6F" w14:textId="2ECC8801"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de </w:t>
      </w:r>
      <w:r w:rsidR="00606E09">
        <w:rPr>
          <w:rFonts w:ascii="Arial" w:eastAsia="Times New Roman" w:hAnsi="Arial" w:cs="Arial"/>
          <w:lang w:eastAsia="fr-FR"/>
        </w:rPr>
        <w:t>l’élément</w:t>
      </w:r>
      <w:r w:rsidRPr="002C2397">
        <w:rPr>
          <w:rFonts w:ascii="Arial" w:eastAsia="Times New Roman" w:hAnsi="Arial" w:cs="Arial"/>
          <w:lang w:eastAsia="fr-FR"/>
        </w:rPr>
        <w:t xml:space="preserve">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humanité mettra en exergue la culture insulaire et maritime en tant que système transculturel et </w:t>
      </w:r>
      <w:proofErr w:type="spellStart"/>
      <w:r w:rsidRPr="002C2397">
        <w:rPr>
          <w:rFonts w:ascii="Arial" w:eastAsia="Times New Roman" w:hAnsi="Arial" w:cs="Arial"/>
          <w:lang w:eastAsia="fr-FR"/>
        </w:rPr>
        <w:t>transterritorial</w:t>
      </w:r>
      <w:proofErr w:type="spellEnd"/>
      <w:r w:rsidRPr="002C2397">
        <w:rPr>
          <w:rFonts w:ascii="Arial" w:eastAsia="Times New Roman" w:hAnsi="Arial" w:cs="Arial"/>
          <w:lang w:eastAsia="fr-FR"/>
        </w:rPr>
        <w:t xml:space="preserve"> de connaissances, savoir-faire et pratiques, puisqu</w:t>
      </w:r>
      <w:r w:rsidR="00E829D8" w:rsidRPr="002C2397">
        <w:rPr>
          <w:rFonts w:ascii="Arial" w:eastAsia="Times New Roman" w:hAnsi="Arial" w:cs="Arial"/>
          <w:lang w:eastAsia="fr-FR"/>
        </w:rPr>
        <w:t>’</w:t>
      </w:r>
      <w:r w:rsidRPr="002C2397">
        <w:rPr>
          <w:rFonts w:ascii="Arial" w:eastAsia="Times New Roman" w:hAnsi="Arial" w:cs="Arial"/>
          <w:lang w:eastAsia="fr-FR"/>
        </w:rPr>
        <w:t>elle est largement diffusée dans le monde entier et partagée par les communautés, groupes et individus. En outre, elle est décrite comme un bon exemple de la relation harmonieuse entre le patrimoine culturel immatériel et son milieu physique, dans une optique de développement durable.</w:t>
      </w:r>
    </w:p>
    <w:p w14:paraId="4245D9B3" w14:textId="10348DF3"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Les mesures de sauvegarde existantes ont été bien planifiées et conçues, notamment en ce qui concerne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approche participative adoptée pour mettre au point des mesures appropriées avec le concours des </w:t>
      </w:r>
      <w:r w:rsidR="00964C8F">
        <w:rPr>
          <w:rFonts w:ascii="Arial" w:eastAsia="Times New Roman" w:hAnsi="Arial" w:cs="Arial"/>
          <w:lang w:eastAsia="fr-FR"/>
        </w:rPr>
        <w:t>organisations non gouvernementales</w:t>
      </w:r>
      <w:r w:rsidRPr="002C2397">
        <w:rPr>
          <w:rFonts w:ascii="Arial" w:eastAsia="Times New Roman" w:hAnsi="Arial" w:cs="Arial"/>
          <w:lang w:eastAsia="fr-FR"/>
        </w:rPr>
        <w:t>. Pour garantir 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et pour le protéger contre les conséquences involontaires produites par la visibilité et l</w:t>
      </w:r>
      <w:r w:rsidR="00E829D8" w:rsidRPr="002C2397">
        <w:rPr>
          <w:rFonts w:ascii="Arial" w:eastAsia="Times New Roman" w:hAnsi="Arial" w:cs="Arial"/>
          <w:lang w:eastAsia="fr-FR"/>
        </w:rPr>
        <w:t>’</w:t>
      </w:r>
      <w:r w:rsidRPr="002C2397">
        <w:rPr>
          <w:rFonts w:ascii="Arial" w:eastAsia="Times New Roman" w:hAnsi="Arial" w:cs="Arial"/>
          <w:lang w:eastAsia="fr-FR"/>
        </w:rPr>
        <w:t>attention particulière du public résultant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des mesures administratives, juridiques, culturelles et surtout environnementales sont proposées par les </w:t>
      </w:r>
      <w:r w:rsidR="00964C8F">
        <w:rPr>
          <w:rFonts w:ascii="Arial" w:eastAsia="Times New Roman" w:hAnsi="Arial" w:cs="Arial"/>
          <w:lang w:eastAsia="fr-FR"/>
        </w:rPr>
        <w:t>organisations non gouvernementales</w:t>
      </w:r>
      <w:r w:rsidRPr="002C2397">
        <w:rPr>
          <w:rFonts w:ascii="Arial" w:eastAsia="Times New Roman" w:hAnsi="Arial" w:cs="Arial"/>
          <w:lang w:eastAsia="fr-FR"/>
        </w:rPr>
        <w:t xml:space="preserve"> et les instances officielles. Les mesures de sauvegarde proposées incluent des activités axées sur la transmission, la recherche et la documentation, la revitalisation et la promotion. Elles démontrent toutes un engagement en faveur du développement durable.</w:t>
      </w:r>
    </w:p>
    <w:p w14:paraId="0CBD81B8" w14:textId="7C3FEADA"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 xml:space="preserve">Les communautés locales ont été le moteur de cette candidature. Outre leur participation efficace au sein du comité de pilotage </w:t>
      </w:r>
      <w:r w:rsidRPr="00D07635">
        <w:rPr>
          <w:rFonts w:ascii="Arial" w:eastAsia="Times New Roman" w:hAnsi="Arial" w:cs="Arial"/>
          <w:lang w:eastAsia="fr-FR"/>
        </w:rPr>
        <w:t xml:space="preserve">et leur rôle </w:t>
      </w:r>
      <w:r w:rsidR="004F1914" w:rsidRPr="00D07635">
        <w:rPr>
          <w:rFonts w:ascii="Arial" w:eastAsia="Times New Roman" w:hAnsi="Arial" w:cs="Arial"/>
          <w:lang w:eastAsia="fr-FR"/>
        </w:rPr>
        <w:t xml:space="preserve">éducatif </w:t>
      </w:r>
      <w:r w:rsidR="00964C8F" w:rsidRPr="00D07635">
        <w:rPr>
          <w:rFonts w:ascii="Arial" w:eastAsia="Times New Roman" w:hAnsi="Arial" w:cs="Arial"/>
          <w:lang w:eastAsia="fr-FR"/>
        </w:rPr>
        <w:t>important</w:t>
      </w:r>
      <w:r w:rsidR="00D07635" w:rsidRPr="00C0643B">
        <w:rPr>
          <w:rFonts w:ascii="Arial" w:eastAsia="Times New Roman" w:hAnsi="Arial" w:cs="Arial"/>
          <w:lang w:eastAsia="fr-FR"/>
        </w:rPr>
        <w:t xml:space="preserve"> en tant que facilitateurs</w:t>
      </w:r>
      <w:r w:rsidR="00964C8F" w:rsidRPr="00D07635">
        <w:rPr>
          <w:rFonts w:ascii="Arial" w:eastAsia="Times New Roman" w:hAnsi="Arial" w:cs="Arial"/>
          <w:lang w:eastAsia="fr-FR"/>
        </w:rPr>
        <w:t xml:space="preserve"> </w:t>
      </w:r>
      <w:r w:rsidRPr="00D07635">
        <w:rPr>
          <w:rFonts w:ascii="Arial" w:eastAsia="Times New Roman" w:hAnsi="Arial" w:cs="Arial"/>
          <w:lang w:eastAsia="fr-FR"/>
        </w:rPr>
        <w:t>auprès de la population locale, leurs</w:t>
      </w:r>
      <w:r w:rsidRPr="002C2397">
        <w:rPr>
          <w:rFonts w:ascii="Arial" w:eastAsia="Times New Roman" w:hAnsi="Arial" w:cs="Arial"/>
          <w:lang w:eastAsia="fr-FR"/>
        </w:rPr>
        <w:t xml:space="preserve"> membres ont fourni des informations, des archives privées et des documents audiovisuels, sans oublier le soutien financier aux activités et manifestations organisées tout au long du processus de candidature.</w:t>
      </w:r>
    </w:p>
    <w:p w14:paraId="5D263394" w14:textId="2F161702" w:rsidR="00752857" w:rsidRPr="002C2397" w:rsidRDefault="00752857" w:rsidP="00027239">
      <w:pPr>
        <w:keepLines/>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a été </w:t>
      </w:r>
      <w:r w:rsidR="00C711E6">
        <w:rPr>
          <w:rFonts w:ascii="Arial" w:eastAsia="Times New Roman" w:hAnsi="Arial" w:cs="Arial"/>
          <w:lang w:eastAsia="fr-FR"/>
        </w:rPr>
        <w:t>inclus dans</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du patrimoine culturel immatériel en septembre 2017. La dernière mise à jour date de février 2019. L</w:t>
      </w:r>
      <w:r w:rsidR="00E829D8" w:rsidRPr="002C2397">
        <w:rPr>
          <w:rFonts w:ascii="Arial" w:eastAsia="Times New Roman" w:hAnsi="Arial" w:cs="Arial"/>
          <w:lang w:eastAsia="fr-FR"/>
        </w:rPr>
        <w:t>’</w:t>
      </w:r>
      <w:r w:rsidRPr="002C2397">
        <w:rPr>
          <w:rFonts w:ascii="Arial" w:eastAsia="Times New Roman" w:hAnsi="Arial" w:cs="Arial"/>
          <w:lang w:eastAsia="fr-FR"/>
        </w:rPr>
        <w:t>organisme responsable de cet inventaire est le Département de l</w:t>
      </w:r>
      <w:r w:rsidR="00E829D8" w:rsidRPr="002C2397">
        <w:rPr>
          <w:rFonts w:ascii="Arial" w:eastAsia="Times New Roman" w:hAnsi="Arial" w:cs="Arial"/>
          <w:lang w:eastAsia="fr-FR"/>
        </w:rPr>
        <w:t>’</w:t>
      </w:r>
      <w:r w:rsidRPr="002C2397">
        <w:rPr>
          <w:rFonts w:ascii="Arial" w:eastAsia="Times New Roman" w:hAnsi="Arial" w:cs="Arial"/>
          <w:lang w:eastAsia="fr-FR"/>
        </w:rPr>
        <w:t>inventaire et de l</w:t>
      </w:r>
      <w:r w:rsidR="00E829D8" w:rsidRPr="002C2397">
        <w:rPr>
          <w:rFonts w:ascii="Arial" w:eastAsia="Times New Roman" w:hAnsi="Arial" w:cs="Arial"/>
          <w:lang w:eastAsia="fr-FR"/>
        </w:rPr>
        <w:t>’</w:t>
      </w:r>
      <w:r w:rsidRPr="002C2397">
        <w:rPr>
          <w:rFonts w:ascii="Arial" w:eastAsia="Times New Roman" w:hAnsi="Arial" w:cs="Arial"/>
          <w:lang w:eastAsia="fr-FR"/>
        </w:rPr>
        <w:t>étude des biens ethnographiques et des arts contemporains, au sein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Institut national du patrimoine. </w:t>
      </w:r>
      <w:r w:rsidR="00C711E6" w:rsidRPr="002C2397">
        <w:rPr>
          <w:rFonts w:ascii="Arial" w:eastAsia="Times New Roman" w:hAnsi="Arial" w:cs="Arial"/>
          <w:lang w:eastAsia="fr-FR"/>
        </w:rPr>
        <w:t>L’in</w:t>
      </w:r>
      <w:r w:rsidR="00C711E6">
        <w:rPr>
          <w:rFonts w:ascii="Arial" w:eastAsia="Times New Roman" w:hAnsi="Arial" w:cs="Arial"/>
          <w:lang w:eastAsia="fr-FR"/>
        </w:rPr>
        <w:t>clusion</w:t>
      </w:r>
      <w:r w:rsidR="00C711E6" w:rsidRPr="002C2397">
        <w:rPr>
          <w:rFonts w:ascii="Arial" w:eastAsia="Times New Roman" w:hAnsi="Arial" w:cs="Arial"/>
          <w:lang w:eastAsia="fr-FR"/>
        </w:rPr>
        <w:t xml:space="preserve"> </w:t>
      </w:r>
      <w:r w:rsidRPr="002C2397">
        <w:rPr>
          <w:rFonts w:ascii="Arial" w:eastAsia="Times New Roman" w:hAnsi="Arial" w:cs="Arial"/>
          <w:lang w:eastAsia="fr-FR"/>
        </w:rPr>
        <w:t>de l</w:t>
      </w:r>
      <w:r w:rsidR="00E829D8" w:rsidRPr="002C2397">
        <w:rPr>
          <w:rFonts w:ascii="Arial" w:eastAsia="Times New Roman" w:hAnsi="Arial" w:cs="Arial"/>
          <w:lang w:eastAsia="fr-FR"/>
        </w:rPr>
        <w:t>’</w:t>
      </w:r>
      <w:r w:rsidRPr="002C2397">
        <w:rPr>
          <w:rFonts w:ascii="Arial" w:eastAsia="Times New Roman" w:hAnsi="Arial" w:cs="Arial"/>
          <w:lang w:eastAsia="fr-FR"/>
        </w:rPr>
        <w:t>élément est le résultat d</w:t>
      </w:r>
      <w:r w:rsidR="00E829D8" w:rsidRPr="002C2397">
        <w:rPr>
          <w:rFonts w:ascii="Arial" w:eastAsia="Times New Roman" w:hAnsi="Arial" w:cs="Arial"/>
          <w:lang w:eastAsia="fr-FR"/>
        </w:rPr>
        <w:t>’</w:t>
      </w:r>
      <w:r w:rsidRPr="002C2397">
        <w:rPr>
          <w:rFonts w:ascii="Arial" w:eastAsia="Times New Roman" w:hAnsi="Arial" w:cs="Arial"/>
          <w:lang w:eastAsia="fr-FR"/>
        </w:rPr>
        <w:t>un projet multinational mené en collaboration avec l</w:t>
      </w:r>
      <w:r w:rsidR="00E829D8" w:rsidRPr="002C2397">
        <w:rPr>
          <w:rFonts w:ascii="Arial" w:eastAsia="Times New Roman" w:hAnsi="Arial" w:cs="Arial"/>
          <w:lang w:eastAsia="fr-FR"/>
        </w:rPr>
        <w:t>’</w:t>
      </w:r>
      <w:r w:rsidRPr="002C2397">
        <w:rPr>
          <w:rFonts w:ascii="Arial" w:eastAsia="Times New Roman" w:hAnsi="Arial" w:cs="Arial"/>
          <w:lang w:eastAsia="fr-FR"/>
        </w:rPr>
        <w:t>UNESCO. Ce projet a également fait appel à des membres des communautés concernées, qui ont effectué des enquêtes et des entretiens.</w:t>
      </w:r>
    </w:p>
    <w:p w14:paraId="1D959666" w14:textId="19EBD4F7" w:rsidR="00752857" w:rsidRPr="002C2397" w:rsidRDefault="00752857" w:rsidP="00467AF3">
      <w:pPr>
        <w:pStyle w:val="Style1"/>
        <w:ind w:left="1134" w:hanging="567"/>
      </w:pPr>
      <w:r w:rsidRPr="002C2397">
        <w:rPr>
          <w:u w:val="single"/>
        </w:rPr>
        <w:t>Décide d</w:t>
      </w:r>
      <w:r w:rsidR="00E829D8" w:rsidRPr="002C2397">
        <w:rPr>
          <w:u w:val="single"/>
        </w:rPr>
        <w:t>’</w:t>
      </w:r>
      <w:r w:rsidRPr="002C2397">
        <w:rPr>
          <w:u w:val="single"/>
        </w:rPr>
        <w:t>inscrire</w:t>
      </w:r>
      <w:r w:rsidRPr="002C2397">
        <w:t xml:space="preserve"> </w:t>
      </w:r>
      <w:r w:rsidRPr="002C2397">
        <w:rPr>
          <w:b/>
        </w:rPr>
        <w:t xml:space="preserve">la pêche à la </w:t>
      </w:r>
      <w:proofErr w:type="spellStart"/>
      <w:r w:rsidRPr="002C2397">
        <w:rPr>
          <w:b/>
        </w:rPr>
        <w:t>charfiya</w:t>
      </w:r>
      <w:proofErr w:type="spellEnd"/>
      <w:r w:rsidRPr="002C2397">
        <w:rPr>
          <w:b/>
        </w:rPr>
        <w:t xml:space="preserve"> aux îles Kerkennah</w:t>
      </w:r>
      <w:r w:rsidRPr="002C2397">
        <w:t xml:space="preserve"> sur la Liste représentative du patrimoine culturel immatériel de l</w:t>
      </w:r>
      <w:r w:rsidR="00E829D8" w:rsidRPr="002C2397">
        <w:t>’</w:t>
      </w:r>
      <w:r w:rsidRPr="002C2397">
        <w:t>humanité ;</w:t>
      </w:r>
    </w:p>
    <w:p w14:paraId="0EB79489" w14:textId="69D96AA8" w:rsidR="00752857" w:rsidRPr="002C2397" w:rsidRDefault="00752857" w:rsidP="00467AF3">
      <w:pPr>
        <w:pStyle w:val="Style1"/>
        <w:ind w:left="1134" w:hanging="567"/>
      </w:pPr>
      <w:r w:rsidRPr="002C2397">
        <w:rPr>
          <w:u w:val="single"/>
        </w:rPr>
        <w:t>Félicite</w:t>
      </w:r>
      <w:r w:rsidRPr="002C2397">
        <w:t xml:space="preserve"> l</w:t>
      </w:r>
      <w:r w:rsidR="00E829D8" w:rsidRPr="002C2397">
        <w:t>’</w:t>
      </w:r>
      <w:r w:rsidRPr="002C2397">
        <w:t>État partie d</w:t>
      </w:r>
      <w:r w:rsidR="00E829D8" w:rsidRPr="002C2397">
        <w:t>’</w:t>
      </w:r>
      <w:r w:rsidRPr="002C2397">
        <w:t>avoir expliqué clairement dans quelle mesure l</w:t>
      </w:r>
      <w:r w:rsidR="00E829D8" w:rsidRPr="002C2397">
        <w:t>’</w:t>
      </w:r>
      <w:r w:rsidRPr="002C2397">
        <w:t>inscription d</w:t>
      </w:r>
      <w:r w:rsidR="00E829D8" w:rsidRPr="002C2397">
        <w:t>’</w:t>
      </w:r>
      <w:r w:rsidRPr="002C2397">
        <w:t>un élément sur la Liste représentative du patrimoine culturel immatériel de l</w:t>
      </w:r>
      <w:r w:rsidR="00E829D8" w:rsidRPr="002C2397">
        <w:t>’</w:t>
      </w:r>
      <w:r w:rsidRPr="002C2397">
        <w:t>humanité peut contribuer à la visibilité du patrimoine culturel immatériel et favoriser une prise de conscience de son importance ;</w:t>
      </w:r>
    </w:p>
    <w:p w14:paraId="33C9F834" w14:textId="7BA40643" w:rsidR="00752857" w:rsidRPr="002C2397" w:rsidRDefault="00752857" w:rsidP="00467AF3">
      <w:pPr>
        <w:pStyle w:val="Style1"/>
        <w:ind w:left="1134" w:hanging="567"/>
      </w:pPr>
      <w:r w:rsidRPr="002C2397">
        <w:rPr>
          <w:u w:val="single"/>
        </w:rPr>
        <w:t>Félicite en outre</w:t>
      </w:r>
      <w:r w:rsidRPr="00C0643B">
        <w:t xml:space="preserve"> </w:t>
      </w:r>
      <w:r w:rsidRPr="002C2397">
        <w:t>l</w:t>
      </w:r>
      <w:r w:rsidR="00E829D8" w:rsidRPr="002C2397">
        <w:t>’</w:t>
      </w:r>
      <w:r w:rsidRPr="002C2397">
        <w:t>État partie d</w:t>
      </w:r>
      <w:r w:rsidR="00E829D8" w:rsidRPr="002C2397">
        <w:t>’</w:t>
      </w:r>
      <w:r w:rsidRPr="002C2397">
        <w:t>avoir soumis un dossier clairement axé sur les liens entre le patrimoine culturel immatériel et le milieu naturel, qui contribuent à la préservation de la biodiversité et à l</w:t>
      </w:r>
      <w:r w:rsidR="00E829D8" w:rsidRPr="002C2397">
        <w:t>’</w:t>
      </w:r>
      <w:r w:rsidRPr="002C2397">
        <w:t>utilisation durable des ressources naturelles ;</w:t>
      </w:r>
    </w:p>
    <w:p w14:paraId="6643B1B7" w14:textId="2445D71B" w:rsidR="00752857" w:rsidRPr="002C2397" w:rsidRDefault="00752857" w:rsidP="00467AF3">
      <w:pPr>
        <w:pStyle w:val="Style1"/>
        <w:ind w:left="1134" w:hanging="567"/>
      </w:pPr>
      <w:r w:rsidRPr="002C2397">
        <w:rPr>
          <w:u w:val="single"/>
        </w:rPr>
        <w:t>Rappelle</w:t>
      </w:r>
      <w:r w:rsidRPr="002C2397">
        <w:t xml:space="preserve"> à l</w:t>
      </w:r>
      <w:r w:rsidR="00E829D8" w:rsidRPr="002C2397">
        <w:t>’</w:t>
      </w:r>
      <w:r w:rsidRPr="002C2397">
        <w:t>État partie que la mise à jour est un aspect important du processus d</w:t>
      </w:r>
      <w:r w:rsidR="00E829D8" w:rsidRPr="002C2397">
        <w:t>’</w:t>
      </w:r>
      <w:r w:rsidRPr="002C2397">
        <w:t>élaboration des inventaires et l</w:t>
      </w:r>
      <w:r w:rsidR="00E829D8" w:rsidRPr="002C2397">
        <w:t>’</w:t>
      </w:r>
      <w:r w:rsidRPr="002C2397">
        <w:rPr>
          <w:u w:val="single"/>
        </w:rPr>
        <w:t>invite</w:t>
      </w:r>
      <w:r w:rsidRPr="002C2397">
        <w:t xml:space="preserve"> à inclure, dans son prochain rapport périodique sur la mise en œuvre de la Convention au niveau national, des informations détaillées sur la périodicité de la mise à jour de l</w:t>
      </w:r>
      <w:r w:rsidR="00E829D8" w:rsidRPr="002C2397">
        <w:t>’</w:t>
      </w:r>
      <w:r w:rsidRPr="002C2397">
        <w:t>Inventaire national du patrimoine culturel immatériel de Tunisie, conformément à l</w:t>
      </w:r>
      <w:r w:rsidR="00E829D8" w:rsidRPr="002C2397">
        <w:t>’</w:t>
      </w:r>
      <w:r w:rsidRPr="002C2397">
        <w:t>article 12.1 de la Convention.</w:t>
      </w:r>
    </w:p>
    <w:p w14:paraId="4E05969E" w14:textId="5464DA07" w:rsidR="00752857" w:rsidRPr="002C2397" w:rsidRDefault="00752857" w:rsidP="00467AF3">
      <w:pPr>
        <w:pStyle w:val="Heading2"/>
        <w:numPr>
          <w:ilvl w:val="0"/>
          <w:numId w:val="3"/>
        </w:numPr>
        <w:spacing w:before="360"/>
        <w:ind w:firstLine="567"/>
        <w:rPr>
          <w:b/>
          <w:bCs/>
          <w:sz w:val="22"/>
          <w:szCs w:val="22"/>
        </w:rPr>
      </w:pPr>
      <w:bookmarkStart w:id="16" w:name="decision_9_b_10"/>
      <w:r w:rsidRPr="002C2397">
        <w:rPr>
          <w:b/>
          <w:bCs/>
          <w:sz w:val="22"/>
          <w:szCs w:val="22"/>
        </w:rPr>
        <w:t>PROJET DE DÉCISION 15.COM </w:t>
      </w:r>
      <w:proofErr w:type="gramStart"/>
      <w:r w:rsidR="00D3430B">
        <w:rPr>
          <w:b/>
          <w:bCs/>
          <w:sz w:val="22"/>
          <w:szCs w:val="22"/>
        </w:rPr>
        <w:t>8</w:t>
      </w:r>
      <w:r w:rsidRPr="002C2397">
        <w:rPr>
          <w:b/>
          <w:bCs/>
          <w:sz w:val="22"/>
          <w:szCs w:val="22"/>
        </w:rPr>
        <w:t>.b.</w:t>
      </w:r>
      <w:proofErr w:type="gramEnd"/>
      <w:r w:rsidRPr="002C2397">
        <w:rPr>
          <w:b/>
          <w:bCs/>
          <w:sz w:val="22"/>
          <w:szCs w:val="22"/>
        </w:rPr>
        <w:t>10</w:t>
      </w:r>
      <w:r w:rsidR="00A742B1" w:rsidRPr="002C2397">
        <w:rPr>
          <w:b/>
          <w:bCs/>
          <w:sz w:val="22"/>
          <w:szCs w:val="22"/>
        </w:rPr>
        <w:tab/>
      </w:r>
      <w:r w:rsidR="00A742B1" w:rsidRPr="002C2397">
        <w:rPr>
          <w:noProof/>
          <w:color w:val="0000FF"/>
          <w:sz w:val="22"/>
          <w:szCs w:val="22"/>
          <w:lang w:eastAsia="ja-JP"/>
        </w:rPr>
        <w:drawing>
          <wp:inline distT="0" distB="0" distL="0" distR="0" wp14:anchorId="7DFBC0EB" wp14:editId="1149F1BB">
            <wp:extent cx="104775" cy="104775"/>
            <wp:effectExtent l="0" t="0" r="9525" b="9525"/>
            <wp:docPr id="23" name="Picture 23">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16"/>
    <w:p w14:paraId="476FFCC5" w14:textId="77777777" w:rsidR="00752857" w:rsidRPr="002C2397" w:rsidRDefault="00752857" w:rsidP="00C0643B">
      <w:pPr>
        <w:pStyle w:val="NoSpacing"/>
        <w:keepNext/>
        <w:tabs>
          <w:tab w:val="left" w:pos="567"/>
          <w:tab w:val="left" w:pos="1134"/>
          <w:tab w:val="left" w:pos="1701"/>
          <w:tab w:val="left" w:pos="2268"/>
        </w:tabs>
        <w:spacing w:before="120" w:after="120"/>
        <w:ind w:firstLine="567"/>
        <w:jc w:val="both"/>
        <w:rPr>
          <w:rFonts w:ascii="Arial" w:hAnsi="Arial" w:cs="Arial"/>
        </w:rPr>
      </w:pPr>
      <w:r w:rsidRPr="002C2397">
        <w:rPr>
          <w:rFonts w:ascii="Arial" w:hAnsi="Arial" w:cs="Arial"/>
        </w:rPr>
        <w:t>Le Comité</w:t>
      </w:r>
    </w:p>
    <w:p w14:paraId="2E40F572" w14:textId="7D7D7C9E" w:rsidR="00752857" w:rsidRPr="002C2397" w:rsidRDefault="00752857" w:rsidP="00467AF3">
      <w:pPr>
        <w:pStyle w:val="Style1"/>
        <w:ind w:left="1134" w:hanging="567"/>
      </w:pPr>
      <w:r w:rsidRPr="002C2397">
        <w:rPr>
          <w:u w:val="single"/>
        </w:rPr>
        <w:t>Prend note</w:t>
      </w:r>
      <w:r w:rsidRPr="002C2397">
        <w:t xml:space="preserve"> que </w:t>
      </w:r>
      <w:bookmarkStart w:id="17" w:name="_Hlk45294635"/>
      <w:r w:rsidRPr="002C2397">
        <w:t>les Émirats arabes unis ont proposé la candidature d</w:t>
      </w:r>
      <w:r w:rsidR="00E829D8" w:rsidRPr="002C2397">
        <w:t>’</w:t>
      </w:r>
      <w:bookmarkEnd w:id="17"/>
      <w:r w:rsidRPr="002C2397">
        <w:rPr>
          <w:b/>
        </w:rPr>
        <w:t xml:space="preserve">Al </w:t>
      </w:r>
      <w:proofErr w:type="spellStart"/>
      <w:r w:rsidRPr="002C2397">
        <w:rPr>
          <w:b/>
        </w:rPr>
        <w:t>aflaj</w:t>
      </w:r>
      <w:proofErr w:type="spellEnd"/>
      <w:r w:rsidRPr="002C2397">
        <w:rPr>
          <w:b/>
        </w:rPr>
        <w:t>, système traditionnel d</w:t>
      </w:r>
      <w:r w:rsidR="00E829D8" w:rsidRPr="002C2397">
        <w:rPr>
          <w:b/>
        </w:rPr>
        <w:t>’</w:t>
      </w:r>
      <w:r w:rsidRPr="002C2397">
        <w:rPr>
          <w:b/>
        </w:rPr>
        <w:t>irrigation aux ÉAU, traditions orales, connaissances et savoir-faire liés à sa construction, à son entretien et à la distribution équitable de l</w:t>
      </w:r>
      <w:r w:rsidR="00E829D8" w:rsidRPr="002C2397">
        <w:rPr>
          <w:b/>
        </w:rPr>
        <w:t>’</w:t>
      </w:r>
      <w:r w:rsidRPr="002C2397">
        <w:rPr>
          <w:b/>
        </w:rPr>
        <w:t>eau</w:t>
      </w:r>
      <w:r w:rsidRPr="002C2397">
        <w:t xml:space="preserve"> (n°</w:t>
      </w:r>
      <w:r w:rsidR="00964C8F">
        <w:t> </w:t>
      </w:r>
      <w:r w:rsidRPr="002C2397">
        <w:t>01577) pour inscription sur la Liste représentative du patrimoine culturel immatériel de l</w:t>
      </w:r>
      <w:r w:rsidR="00E829D8" w:rsidRPr="002C2397">
        <w:t>’</w:t>
      </w:r>
      <w:r w:rsidRPr="002C2397">
        <w:t>humanité :</w:t>
      </w:r>
    </w:p>
    <w:p w14:paraId="0D14F520" w14:textId="765C1A56" w:rsidR="00752857" w:rsidRPr="002C2397" w:rsidRDefault="00752857" w:rsidP="00467AF3">
      <w:pPr>
        <w:tabs>
          <w:tab w:val="left" w:pos="1134"/>
          <w:tab w:val="left" w:pos="1701"/>
          <w:tab w:val="left" w:pos="2268"/>
        </w:tabs>
        <w:spacing w:before="120" w:after="120" w:line="240" w:lineRule="auto"/>
        <w:ind w:left="1134"/>
        <w:jc w:val="both"/>
        <w:rPr>
          <w:rFonts w:ascii="Arial" w:eastAsia="SimSun" w:hAnsi="Arial" w:cs="Arial"/>
        </w:rPr>
      </w:pPr>
      <w:r w:rsidRPr="002C2397">
        <w:rPr>
          <w:rFonts w:ascii="Arial" w:eastAsia="SimSun" w:hAnsi="Arial" w:cs="Arial"/>
        </w:rPr>
        <w:t xml:space="preserve">Les al </w:t>
      </w:r>
      <w:proofErr w:type="spellStart"/>
      <w:r w:rsidRPr="002C2397">
        <w:rPr>
          <w:rFonts w:ascii="Arial" w:eastAsia="SimSun" w:hAnsi="Arial" w:cs="Arial"/>
        </w:rPr>
        <w:t>aflaj</w:t>
      </w:r>
      <w:proofErr w:type="spellEnd"/>
      <w:r w:rsidRPr="002C2397">
        <w:rPr>
          <w:rFonts w:ascii="Arial" w:eastAsia="SimSun" w:hAnsi="Arial" w:cs="Arial"/>
        </w:rPr>
        <w:t xml:space="preserve"> et les traditions orales, connaissances et savoir-faire liés à leur construction, à leur entretien et à la distribution équitable de l</w:t>
      </w:r>
      <w:r w:rsidR="00E829D8" w:rsidRPr="002C2397">
        <w:rPr>
          <w:rFonts w:ascii="Arial" w:eastAsia="SimSun" w:hAnsi="Arial" w:cs="Arial"/>
        </w:rPr>
        <w:t>’</w:t>
      </w:r>
      <w:r w:rsidRPr="002C2397">
        <w:rPr>
          <w:rFonts w:ascii="Arial" w:eastAsia="SimSun" w:hAnsi="Arial" w:cs="Arial"/>
        </w:rPr>
        <w:t>eau constituent une source de fierté pour les communautés concernées. Ce système traditionnel d</w:t>
      </w:r>
      <w:r w:rsidR="00E829D8" w:rsidRPr="002C2397">
        <w:rPr>
          <w:rFonts w:ascii="Arial" w:eastAsia="SimSun" w:hAnsi="Arial" w:cs="Arial"/>
        </w:rPr>
        <w:t>’</w:t>
      </w:r>
      <w:r w:rsidRPr="002C2397">
        <w:rPr>
          <w:rFonts w:ascii="Arial" w:eastAsia="SimSun" w:hAnsi="Arial" w:cs="Arial"/>
        </w:rPr>
        <w:t>irrigation repose sur un tunnel souterrain conduisant l</w:t>
      </w:r>
      <w:r w:rsidR="00E829D8" w:rsidRPr="002C2397">
        <w:rPr>
          <w:rFonts w:ascii="Arial" w:eastAsia="SimSun" w:hAnsi="Arial" w:cs="Arial"/>
        </w:rPr>
        <w:t>’</w:t>
      </w:r>
      <w:r w:rsidRPr="002C2397">
        <w:rPr>
          <w:rFonts w:ascii="Arial" w:eastAsia="SimSun" w:hAnsi="Arial" w:cs="Arial"/>
        </w:rPr>
        <w:t>eau sur de longues distances, depuis une source souterraine jusqu</w:t>
      </w:r>
      <w:r w:rsidR="00E829D8" w:rsidRPr="002C2397">
        <w:rPr>
          <w:rFonts w:ascii="Arial" w:eastAsia="SimSun" w:hAnsi="Arial" w:cs="Arial"/>
        </w:rPr>
        <w:t>’</w:t>
      </w:r>
      <w:r w:rsidRPr="002C2397">
        <w:rPr>
          <w:rFonts w:ascii="Arial" w:eastAsia="SimSun" w:hAnsi="Arial" w:cs="Arial"/>
        </w:rPr>
        <w:t>à un bassin accessible aux communautés. L</w:t>
      </w:r>
      <w:r w:rsidR="00E829D8" w:rsidRPr="002C2397">
        <w:rPr>
          <w:rFonts w:ascii="Arial" w:eastAsia="SimSun" w:hAnsi="Arial" w:cs="Arial"/>
        </w:rPr>
        <w:t>’</w:t>
      </w:r>
      <w:r w:rsidRPr="002C2397">
        <w:rPr>
          <w:rFonts w:ascii="Arial" w:eastAsia="SimSun" w:hAnsi="Arial" w:cs="Arial"/>
        </w:rPr>
        <w:t>eau suit une pente progressive des hauts plateaux jusqu</w:t>
      </w:r>
      <w:r w:rsidR="00E829D8" w:rsidRPr="002C2397">
        <w:rPr>
          <w:rFonts w:ascii="Arial" w:eastAsia="SimSun" w:hAnsi="Arial" w:cs="Arial"/>
        </w:rPr>
        <w:t>’</w:t>
      </w:r>
      <w:r w:rsidRPr="002C2397">
        <w:rPr>
          <w:rFonts w:ascii="Arial" w:eastAsia="SimSun" w:hAnsi="Arial" w:cs="Arial"/>
        </w:rPr>
        <w:t>aux plaines, les tunnels souterrains limitant l</w:t>
      </w:r>
      <w:r w:rsidR="00E829D8" w:rsidRPr="002C2397">
        <w:rPr>
          <w:rFonts w:ascii="Arial" w:eastAsia="SimSun" w:hAnsi="Arial" w:cs="Arial"/>
        </w:rPr>
        <w:t>’</w:t>
      </w:r>
      <w:r w:rsidRPr="002C2397">
        <w:rPr>
          <w:rFonts w:ascii="Arial" w:eastAsia="SimSun" w:hAnsi="Arial" w:cs="Arial"/>
        </w:rPr>
        <w:t xml:space="preserve">évaporation. Les al </w:t>
      </w:r>
      <w:proofErr w:type="spellStart"/>
      <w:r w:rsidRPr="002C2397">
        <w:rPr>
          <w:rFonts w:ascii="Arial" w:eastAsia="SimSun" w:hAnsi="Arial" w:cs="Arial"/>
        </w:rPr>
        <w:t>aflaj</w:t>
      </w:r>
      <w:proofErr w:type="spellEnd"/>
      <w:r w:rsidRPr="002C2397">
        <w:rPr>
          <w:rFonts w:ascii="Arial" w:eastAsia="SimSun" w:hAnsi="Arial" w:cs="Arial"/>
        </w:rPr>
        <w:t xml:space="preserve"> se composent également d</w:t>
      </w:r>
      <w:r w:rsidR="00E829D8" w:rsidRPr="002C2397">
        <w:rPr>
          <w:rFonts w:ascii="Arial" w:eastAsia="SimSun" w:hAnsi="Arial" w:cs="Arial"/>
        </w:rPr>
        <w:t>’</w:t>
      </w:r>
      <w:r w:rsidRPr="002C2397">
        <w:rPr>
          <w:rFonts w:ascii="Arial" w:eastAsia="SimSun" w:hAnsi="Arial" w:cs="Arial"/>
        </w:rPr>
        <w:t>un réseau de canaux superficiels qui servent à distribuer l</w:t>
      </w:r>
      <w:r w:rsidR="00E829D8" w:rsidRPr="002C2397">
        <w:rPr>
          <w:rFonts w:ascii="Arial" w:eastAsia="SimSun" w:hAnsi="Arial" w:cs="Arial"/>
        </w:rPr>
        <w:t>’</w:t>
      </w:r>
      <w:r w:rsidRPr="002C2397">
        <w:rPr>
          <w:rFonts w:ascii="Arial" w:eastAsia="SimSun" w:hAnsi="Arial" w:cs="Arial"/>
        </w:rPr>
        <w:t xml:space="preserve">eau aux exploitations agricoles locales. Le système des al </w:t>
      </w:r>
      <w:proofErr w:type="spellStart"/>
      <w:r w:rsidRPr="002C2397">
        <w:rPr>
          <w:rFonts w:ascii="Arial" w:eastAsia="SimSun" w:hAnsi="Arial" w:cs="Arial"/>
        </w:rPr>
        <w:t>aflaj</w:t>
      </w:r>
      <w:proofErr w:type="spellEnd"/>
      <w:r w:rsidRPr="002C2397">
        <w:rPr>
          <w:rFonts w:ascii="Arial" w:eastAsia="SimSun" w:hAnsi="Arial" w:cs="Arial"/>
        </w:rPr>
        <w:t xml:space="preserve"> est fondé sur des connaissances et pratiques ancestrales en lien avec la nature et l</w:t>
      </w:r>
      <w:r w:rsidR="00E829D8" w:rsidRPr="002C2397">
        <w:rPr>
          <w:rFonts w:ascii="Arial" w:eastAsia="SimSun" w:hAnsi="Arial" w:cs="Arial"/>
        </w:rPr>
        <w:t>’</w:t>
      </w:r>
      <w:r w:rsidRPr="002C2397">
        <w:rPr>
          <w:rFonts w:ascii="Arial" w:eastAsia="SimSun" w:hAnsi="Arial" w:cs="Arial"/>
        </w:rPr>
        <w:t>univers. Il s</w:t>
      </w:r>
      <w:r w:rsidR="00E829D8" w:rsidRPr="002C2397">
        <w:rPr>
          <w:rFonts w:ascii="Arial" w:eastAsia="SimSun" w:hAnsi="Arial" w:cs="Arial"/>
        </w:rPr>
        <w:t>’</w:t>
      </w:r>
      <w:r w:rsidRPr="002C2397">
        <w:rPr>
          <w:rFonts w:ascii="Arial" w:eastAsia="SimSun" w:hAnsi="Arial" w:cs="Arial"/>
        </w:rPr>
        <w:t>appuie également sur une expertise ancienne permettant de trouver des sources d</w:t>
      </w:r>
      <w:r w:rsidR="00E829D8" w:rsidRPr="002C2397">
        <w:rPr>
          <w:rFonts w:ascii="Arial" w:eastAsia="SimSun" w:hAnsi="Arial" w:cs="Arial"/>
        </w:rPr>
        <w:t>’</w:t>
      </w:r>
      <w:r w:rsidRPr="002C2397">
        <w:rPr>
          <w:rFonts w:ascii="Arial" w:eastAsia="SimSun" w:hAnsi="Arial" w:cs="Arial"/>
        </w:rPr>
        <w:t>eau en étudiant le type de végétation et d</w:t>
      </w:r>
      <w:r w:rsidR="00E829D8" w:rsidRPr="002C2397">
        <w:rPr>
          <w:rFonts w:ascii="Arial" w:eastAsia="SimSun" w:hAnsi="Arial" w:cs="Arial"/>
        </w:rPr>
        <w:t>’</w:t>
      </w:r>
      <w:r w:rsidRPr="002C2397">
        <w:rPr>
          <w:rFonts w:ascii="Arial" w:eastAsia="SimSun" w:hAnsi="Arial" w:cs="Arial"/>
        </w:rPr>
        <w:t>autres indications, sur des savoir-faire traditionnels en matière de forage et d</w:t>
      </w:r>
      <w:r w:rsidR="00E829D8" w:rsidRPr="002C2397">
        <w:rPr>
          <w:rFonts w:ascii="Arial" w:eastAsia="SimSun" w:hAnsi="Arial" w:cs="Arial"/>
        </w:rPr>
        <w:t>’</w:t>
      </w:r>
      <w:r w:rsidRPr="002C2397">
        <w:rPr>
          <w:rFonts w:ascii="Arial" w:eastAsia="SimSun" w:hAnsi="Arial" w:cs="Arial"/>
        </w:rPr>
        <w:t>entretien du système d</w:t>
      </w:r>
      <w:r w:rsidR="00E829D8" w:rsidRPr="002C2397">
        <w:rPr>
          <w:rFonts w:ascii="Arial" w:eastAsia="SimSun" w:hAnsi="Arial" w:cs="Arial"/>
        </w:rPr>
        <w:t>’</w:t>
      </w:r>
      <w:r w:rsidRPr="002C2397">
        <w:rPr>
          <w:rFonts w:ascii="Arial" w:eastAsia="SimSun" w:hAnsi="Arial" w:cs="Arial"/>
        </w:rPr>
        <w:t>irrigation et sur la distribution équitable de l</w:t>
      </w:r>
      <w:r w:rsidR="00E829D8" w:rsidRPr="002C2397">
        <w:rPr>
          <w:rFonts w:ascii="Arial" w:eastAsia="SimSun" w:hAnsi="Arial" w:cs="Arial"/>
        </w:rPr>
        <w:t>’</w:t>
      </w:r>
      <w:r w:rsidRPr="002C2397">
        <w:rPr>
          <w:rFonts w:ascii="Arial" w:eastAsia="SimSun" w:hAnsi="Arial" w:cs="Arial"/>
        </w:rPr>
        <w:t>eau. Les membres des communautés contribuent à l</w:t>
      </w:r>
      <w:r w:rsidR="00E829D8" w:rsidRPr="002C2397">
        <w:rPr>
          <w:rFonts w:ascii="Arial" w:eastAsia="SimSun" w:hAnsi="Arial" w:cs="Arial"/>
        </w:rPr>
        <w:t>’</w:t>
      </w:r>
      <w:r w:rsidRPr="002C2397">
        <w:rPr>
          <w:rFonts w:ascii="Arial" w:eastAsia="SimSun" w:hAnsi="Arial" w:cs="Arial"/>
        </w:rPr>
        <w:t xml:space="preserve">entretien des al </w:t>
      </w:r>
      <w:proofErr w:type="spellStart"/>
      <w:r w:rsidRPr="002C2397">
        <w:rPr>
          <w:rFonts w:ascii="Arial" w:eastAsia="SimSun" w:hAnsi="Arial" w:cs="Arial"/>
        </w:rPr>
        <w:t>aflaj</w:t>
      </w:r>
      <w:proofErr w:type="spellEnd"/>
      <w:r w:rsidRPr="002C2397">
        <w:rPr>
          <w:rFonts w:ascii="Arial" w:eastAsia="SimSun" w:hAnsi="Arial" w:cs="Arial"/>
        </w:rPr>
        <w:t xml:space="preserve"> et aident à enlever la boue des tunnels. Ces connaissances et expériences sont transmises de génération en génération depuis 3 000 ans. Les connaissances liées à l</w:t>
      </w:r>
      <w:r w:rsidR="00E829D8" w:rsidRPr="002C2397">
        <w:rPr>
          <w:rFonts w:ascii="Arial" w:eastAsia="SimSun" w:hAnsi="Arial" w:cs="Arial"/>
        </w:rPr>
        <w:t>’</w:t>
      </w:r>
      <w:r w:rsidRPr="002C2397">
        <w:rPr>
          <w:rFonts w:ascii="Arial" w:eastAsia="SimSun" w:hAnsi="Arial" w:cs="Arial"/>
        </w:rPr>
        <w:t>élément sont transmises à travers l</w:t>
      </w:r>
      <w:r w:rsidR="00E829D8" w:rsidRPr="002C2397">
        <w:rPr>
          <w:rFonts w:ascii="Arial" w:eastAsia="SimSun" w:hAnsi="Arial" w:cs="Arial"/>
        </w:rPr>
        <w:t>’</w:t>
      </w:r>
      <w:r w:rsidRPr="002C2397">
        <w:rPr>
          <w:rFonts w:ascii="Arial" w:eastAsia="SimSun" w:hAnsi="Arial" w:cs="Arial"/>
        </w:rPr>
        <w:t>instruction et le partage d</w:t>
      </w:r>
      <w:r w:rsidR="00E829D8" w:rsidRPr="002C2397">
        <w:rPr>
          <w:rFonts w:ascii="Arial" w:eastAsia="SimSun" w:hAnsi="Arial" w:cs="Arial"/>
        </w:rPr>
        <w:t>’</w:t>
      </w:r>
      <w:r w:rsidRPr="002C2397">
        <w:rPr>
          <w:rFonts w:ascii="Arial" w:eastAsia="SimSun" w:hAnsi="Arial" w:cs="Arial"/>
        </w:rPr>
        <w:t>expérience, mais aussi par d</w:t>
      </w:r>
      <w:r w:rsidR="00E829D8" w:rsidRPr="002C2397">
        <w:rPr>
          <w:rFonts w:ascii="Arial" w:eastAsia="SimSun" w:hAnsi="Arial" w:cs="Arial"/>
        </w:rPr>
        <w:t>’</w:t>
      </w:r>
      <w:r w:rsidRPr="002C2397">
        <w:rPr>
          <w:rFonts w:ascii="Arial" w:eastAsia="SimSun" w:hAnsi="Arial" w:cs="Arial"/>
        </w:rPr>
        <w:t xml:space="preserve">autres moyens tels que des excursions proposées aux écoliers. Depuis des siècles, les al </w:t>
      </w:r>
      <w:proofErr w:type="spellStart"/>
      <w:r w:rsidRPr="002C2397">
        <w:rPr>
          <w:rFonts w:ascii="Arial" w:eastAsia="SimSun" w:hAnsi="Arial" w:cs="Arial"/>
        </w:rPr>
        <w:t>aflaj</w:t>
      </w:r>
      <w:proofErr w:type="spellEnd"/>
      <w:r w:rsidRPr="002C2397">
        <w:rPr>
          <w:rFonts w:ascii="Arial" w:eastAsia="SimSun" w:hAnsi="Arial" w:cs="Arial"/>
        </w:rPr>
        <w:t xml:space="preserve"> fournissent de l</w:t>
      </w:r>
      <w:r w:rsidR="00E829D8" w:rsidRPr="002C2397">
        <w:rPr>
          <w:rFonts w:ascii="Arial" w:eastAsia="SimSun" w:hAnsi="Arial" w:cs="Arial"/>
        </w:rPr>
        <w:t>’</w:t>
      </w:r>
      <w:r w:rsidRPr="002C2397">
        <w:rPr>
          <w:rFonts w:ascii="Arial" w:eastAsia="SimSun" w:hAnsi="Arial" w:cs="Arial"/>
        </w:rPr>
        <w:t>eau potable aux habitants et aux animaux et servent à irriguer les terres agricoles de cette région aride. Ils reflètent l</w:t>
      </w:r>
      <w:r w:rsidR="00E829D8" w:rsidRPr="002C2397">
        <w:rPr>
          <w:rFonts w:ascii="Arial" w:eastAsia="SimSun" w:hAnsi="Arial" w:cs="Arial"/>
        </w:rPr>
        <w:t>’</w:t>
      </w:r>
      <w:r w:rsidRPr="002C2397">
        <w:rPr>
          <w:rFonts w:ascii="Arial" w:eastAsia="SimSun" w:hAnsi="Arial" w:cs="Arial"/>
        </w:rPr>
        <w:t>esprit créatif dont la communauté fait preuve pour faire face au manque d</w:t>
      </w:r>
      <w:r w:rsidR="00E829D8" w:rsidRPr="002C2397">
        <w:rPr>
          <w:rFonts w:ascii="Arial" w:eastAsia="SimSun" w:hAnsi="Arial" w:cs="Arial"/>
        </w:rPr>
        <w:t>’</w:t>
      </w:r>
      <w:r w:rsidRPr="002C2397">
        <w:rPr>
          <w:rFonts w:ascii="Arial" w:eastAsia="SimSun" w:hAnsi="Arial" w:cs="Arial"/>
        </w:rPr>
        <w:t>eau et au milieu désertique.</w:t>
      </w:r>
    </w:p>
    <w:p w14:paraId="780C96E0" w14:textId="278016C7" w:rsidR="00752857" w:rsidRPr="002C2397" w:rsidRDefault="00752857" w:rsidP="00467AF3">
      <w:pPr>
        <w:pStyle w:val="Style1"/>
        <w:ind w:left="1134" w:hanging="567"/>
      </w:pPr>
      <w:r w:rsidRPr="002C2397">
        <w:rPr>
          <w:u w:val="single"/>
        </w:rPr>
        <w:t>Estime</w:t>
      </w:r>
      <w:r w:rsidRPr="002C2397">
        <w:t xml:space="preserve"> que, d</w:t>
      </w:r>
      <w:r w:rsidR="00E829D8" w:rsidRPr="002C2397">
        <w:t>’</w:t>
      </w:r>
      <w:r w:rsidRPr="002C2397">
        <w:t>après les informations contenues dans le dossier, la candidature satisfait aux critères d</w:t>
      </w:r>
      <w:r w:rsidR="00E829D8" w:rsidRPr="002C2397">
        <w:t>’</w:t>
      </w:r>
      <w:r w:rsidRPr="002C2397">
        <w:t>inscription sur la Liste représentative du patrimoine culturel immatériel de l</w:t>
      </w:r>
      <w:r w:rsidR="00E829D8" w:rsidRPr="002C2397">
        <w:t>’</w:t>
      </w:r>
      <w:r w:rsidRPr="002C2397">
        <w:t>humanité comme suit :</w:t>
      </w:r>
    </w:p>
    <w:p w14:paraId="16050FCE" w14:textId="2FEB62FE"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r>
      <w:r w:rsidRPr="00D07635">
        <w:rPr>
          <w:rFonts w:ascii="Arial" w:eastAsia="Times New Roman" w:hAnsi="Arial" w:cs="Arial"/>
          <w:lang w:eastAsia="fr-FR"/>
        </w:rPr>
        <w:t>L</w:t>
      </w:r>
      <w:r w:rsidR="00E829D8" w:rsidRPr="00D07635">
        <w:rPr>
          <w:rFonts w:ascii="Arial" w:eastAsia="Times New Roman" w:hAnsi="Arial" w:cs="Arial"/>
          <w:lang w:eastAsia="fr-FR"/>
        </w:rPr>
        <w:t>’</w:t>
      </w:r>
      <w:r w:rsidRPr="00D07635">
        <w:rPr>
          <w:rFonts w:ascii="Arial" w:eastAsia="Times New Roman" w:hAnsi="Arial" w:cs="Arial"/>
          <w:lang w:eastAsia="fr-FR"/>
        </w:rPr>
        <w:t xml:space="preserve">utilisation </w:t>
      </w:r>
      <w:r w:rsidR="00D078B5" w:rsidRPr="00D07635">
        <w:rPr>
          <w:rFonts w:ascii="Arial" w:eastAsia="Times New Roman" w:hAnsi="Arial" w:cs="Arial"/>
          <w:lang w:eastAsia="fr-FR"/>
        </w:rPr>
        <w:t>par les</w:t>
      </w:r>
      <w:r w:rsidR="00B447C7" w:rsidRPr="00D07635">
        <w:rPr>
          <w:rFonts w:ascii="Arial" w:eastAsia="Times New Roman" w:hAnsi="Arial" w:cs="Arial"/>
          <w:lang w:eastAsia="fr-FR"/>
        </w:rPr>
        <w:t xml:space="preserve"> communautés </w:t>
      </w:r>
      <w:r w:rsidR="00D078B5" w:rsidRPr="00D07635">
        <w:rPr>
          <w:rFonts w:ascii="Arial" w:eastAsia="Times New Roman" w:hAnsi="Arial" w:cs="Arial"/>
          <w:lang w:eastAsia="fr-FR"/>
        </w:rPr>
        <w:t>des</w:t>
      </w:r>
      <w:r w:rsidR="00B447C7" w:rsidRPr="00D07635">
        <w:rPr>
          <w:rFonts w:ascii="Arial" w:eastAsia="Times New Roman" w:hAnsi="Arial" w:cs="Arial"/>
          <w:lang w:eastAsia="fr-FR"/>
        </w:rPr>
        <w:t xml:space="preserve"> </w:t>
      </w:r>
      <w:r w:rsidRPr="00D07635">
        <w:rPr>
          <w:rFonts w:ascii="Arial" w:eastAsia="Times New Roman" w:hAnsi="Arial" w:cs="Arial"/>
          <w:lang w:eastAsia="fr-FR"/>
        </w:rPr>
        <w:t xml:space="preserve">ressources </w:t>
      </w:r>
      <w:r w:rsidR="00D078B5" w:rsidRPr="00D07635">
        <w:rPr>
          <w:rFonts w:ascii="Arial" w:eastAsia="Times New Roman" w:hAnsi="Arial" w:cs="Arial"/>
          <w:lang w:eastAsia="fr-FR"/>
        </w:rPr>
        <w:t xml:space="preserve">en </w:t>
      </w:r>
      <w:r w:rsidRPr="00D07635">
        <w:rPr>
          <w:rFonts w:ascii="Arial" w:eastAsia="Times New Roman" w:hAnsi="Arial" w:cs="Arial"/>
          <w:lang w:eastAsia="fr-FR"/>
        </w:rPr>
        <w:t xml:space="preserve">eau et </w:t>
      </w:r>
      <w:r w:rsidR="00FB08DC" w:rsidRPr="00D07635">
        <w:rPr>
          <w:rFonts w:ascii="Arial" w:eastAsia="Times New Roman" w:hAnsi="Arial" w:cs="Arial"/>
          <w:lang w:eastAsia="fr-FR"/>
        </w:rPr>
        <w:t>son</w:t>
      </w:r>
      <w:r w:rsidRPr="00D07635">
        <w:rPr>
          <w:rFonts w:ascii="Arial" w:eastAsia="Times New Roman" w:hAnsi="Arial" w:cs="Arial"/>
          <w:lang w:eastAsia="fr-FR"/>
        </w:rPr>
        <w:t xml:space="preserve"> système de distribution équitable sont axés sur l</w:t>
      </w:r>
      <w:r w:rsidR="00E829D8" w:rsidRPr="00D07635">
        <w:rPr>
          <w:rFonts w:ascii="Arial" w:eastAsia="Times New Roman" w:hAnsi="Arial" w:cs="Arial"/>
          <w:lang w:eastAsia="fr-FR"/>
        </w:rPr>
        <w:t>’</w:t>
      </w:r>
      <w:r w:rsidRPr="00D07635">
        <w:rPr>
          <w:rFonts w:ascii="Arial" w:eastAsia="Times New Roman" w:hAnsi="Arial" w:cs="Arial"/>
          <w:lang w:eastAsia="fr-FR"/>
        </w:rPr>
        <w:t xml:space="preserve">utilisation durable des ressources naturelles. La pratique repose sur </w:t>
      </w:r>
      <w:r w:rsidR="00FB08DC" w:rsidRPr="00D07635">
        <w:rPr>
          <w:rFonts w:ascii="Arial" w:eastAsia="Times New Roman" w:hAnsi="Arial" w:cs="Arial"/>
          <w:lang w:eastAsia="fr-FR"/>
        </w:rPr>
        <w:t>d</w:t>
      </w:r>
      <w:r w:rsidRPr="00D07635">
        <w:rPr>
          <w:rFonts w:ascii="Arial" w:eastAsia="Times New Roman" w:hAnsi="Arial" w:cs="Arial"/>
          <w:lang w:eastAsia="fr-FR"/>
        </w:rPr>
        <w:t xml:space="preserve">es efforts </w:t>
      </w:r>
      <w:r w:rsidR="00D07635" w:rsidRPr="00D07635">
        <w:rPr>
          <w:rFonts w:ascii="Arial" w:eastAsia="Times New Roman" w:hAnsi="Arial" w:cs="Arial"/>
          <w:lang w:eastAsia="fr-FR"/>
        </w:rPr>
        <w:t>collectifs</w:t>
      </w:r>
      <w:r w:rsidRPr="00D07635">
        <w:rPr>
          <w:rFonts w:ascii="Arial" w:eastAsia="Times New Roman" w:hAnsi="Arial" w:cs="Arial"/>
          <w:lang w:eastAsia="fr-FR"/>
        </w:rPr>
        <w:t>, l</w:t>
      </w:r>
      <w:r w:rsidR="00E829D8" w:rsidRPr="00D07635">
        <w:rPr>
          <w:rFonts w:ascii="Arial" w:eastAsia="Times New Roman" w:hAnsi="Arial" w:cs="Arial"/>
          <w:lang w:eastAsia="fr-FR"/>
        </w:rPr>
        <w:t>’</w:t>
      </w:r>
      <w:r w:rsidRPr="00D07635">
        <w:rPr>
          <w:rFonts w:ascii="Arial" w:eastAsia="Times New Roman" w:hAnsi="Arial" w:cs="Arial"/>
          <w:lang w:eastAsia="fr-FR"/>
        </w:rPr>
        <w:t>entente, la coopération et le respect mutuel. Elle favorise la cohésion au sein</w:t>
      </w:r>
      <w:r w:rsidRPr="002C2397">
        <w:rPr>
          <w:rFonts w:ascii="Arial" w:eastAsia="Times New Roman" w:hAnsi="Arial" w:cs="Arial"/>
          <w:lang w:eastAsia="fr-FR"/>
        </w:rPr>
        <w:t xml:space="preserve"> des communautés locales. Les communautés concernées rassemblent les habitants de l</w:t>
      </w:r>
      <w:r w:rsidR="00E829D8" w:rsidRPr="002C2397">
        <w:rPr>
          <w:rFonts w:ascii="Arial" w:eastAsia="Times New Roman" w:hAnsi="Arial" w:cs="Arial"/>
          <w:lang w:eastAsia="fr-FR"/>
        </w:rPr>
        <w:t>’</w:t>
      </w:r>
      <w:r w:rsidRPr="002C2397">
        <w:rPr>
          <w:rFonts w:ascii="Arial" w:eastAsia="Times New Roman" w:hAnsi="Arial" w:cs="Arial"/>
          <w:lang w:eastAsia="fr-FR"/>
        </w:rPr>
        <w:t>oasis, en particulier ceux chargés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entretien et de la gestion des al </w:t>
      </w:r>
      <w:proofErr w:type="spellStart"/>
      <w:r w:rsidRPr="002C2397">
        <w:rPr>
          <w:rFonts w:ascii="Arial" w:eastAsia="Times New Roman" w:hAnsi="Arial" w:cs="Arial"/>
          <w:lang w:eastAsia="fr-FR"/>
        </w:rPr>
        <w:t>aflaj</w:t>
      </w:r>
      <w:proofErr w:type="spellEnd"/>
      <w:r w:rsidRPr="002C2397">
        <w:rPr>
          <w:rFonts w:ascii="Arial" w:eastAsia="Times New Roman" w:hAnsi="Arial" w:cs="Arial"/>
          <w:lang w:eastAsia="fr-FR"/>
        </w:rPr>
        <w:t xml:space="preserve"> qui ont chacun des rôles bien établis, ainsi qu</w:t>
      </w:r>
      <w:r w:rsidR="00E829D8" w:rsidRPr="002C2397">
        <w:rPr>
          <w:rFonts w:ascii="Arial" w:eastAsia="Times New Roman" w:hAnsi="Arial" w:cs="Arial"/>
          <w:lang w:eastAsia="fr-FR"/>
        </w:rPr>
        <w:t>’</w:t>
      </w:r>
      <w:r w:rsidRPr="002C2397">
        <w:rPr>
          <w:rFonts w:ascii="Arial" w:eastAsia="Times New Roman" w:hAnsi="Arial" w:cs="Arial"/>
          <w:lang w:eastAsia="fr-FR"/>
        </w:rPr>
        <w:t>un comité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experts des al </w:t>
      </w:r>
      <w:proofErr w:type="spellStart"/>
      <w:r w:rsidRPr="002C2397">
        <w:rPr>
          <w:rFonts w:ascii="Arial" w:eastAsia="Times New Roman" w:hAnsi="Arial" w:cs="Arial"/>
          <w:lang w:eastAsia="fr-FR"/>
        </w:rPr>
        <w:t>aflaj</w:t>
      </w:r>
      <w:proofErr w:type="spellEnd"/>
      <w:r w:rsidRPr="002C2397">
        <w:rPr>
          <w:rFonts w:ascii="Arial" w:eastAsia="Times New Roman" w:hAnsi="Arial" w:cs="Arial"/>
          <w:lang w:eastAsia="fr-FR"/>
        </w:rPr>
        <w:t xml:space="preserve"> composé d</w:t>
      </w:r>
      <w:r w:rsidR="00E829D8" w:rsidRPr="002C2397">
        <w:rPr>
          <w:rFonts w:ascii="Arial" w:eastAsia="Times New Roman" w:hAnsi="Arial" w:cs="Arial"/>
          <w:lang w:eastAsia="fr-FR"/>
        </w:rPr>
        <w:t>’</w:t>
      </w:r>
      <w:r w:rsidRPr="002C2397">
        <w:rPr>
          <w:rFonts w:ascii="Arial" w:eastAsia="Times New Roman" w:hAnsi="Arial" w:cs="Arial"/>
          <w:lang w:eastAsia="fr-FR"/>
        </w:rPr>
        <w:t>anciens. En ce qui concerne la distribution des rôles, les praticiens sont les agriculteurs mais aussi les femmes et les enfants qui, en tant que membres des communautés, contribuent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entretien des al </w:t>
      </w:r>
      <w:proofErr w:type="spellStart"/>
      <w:r w:rsidRPr="002C2397">
        <w:rPr>
          <w:rFonts w:ascii="Arial" w:eastAsia="Times New Roman" w:hAnsi="Arial" w:cs="Arial"/>
          <w:lang w:eastAsia="fr-FR"/>
        </w:rPr>
        <w:t>aflaj</w:t>
      </w:r>
      <w:proofErr w:type="spellEnd"/>
      <w:r w:rsidRPr="002C2397">
        <w:rPr>
          <w:rFonts w:ascii="Arial" w:eastAsia="Times New Roman" w:hAnsi="Arial" w:cs="Arial"/>
          <w:lang w:eastAsia="fr-FR"/>
        </w:rPr>
        <w:t xml:space="preserve"> et aident à enlever la boue des tunnels. Le dossier montre bien </w:t>
      </w:r>
      <w:proofErr w:type="gramStart"/>
      <w:r w:rsidRPr="002C2397">
        <w:rPr>
          <w:rFonts w:ascii="Arial" w:eastAsia="Times New Roman" w:hAnsi="Arial" w:cs="Arial"/>
          <w:lang w:eastAsia="fr-FR"/>
        </w:rPr>
        <w:t>les liens existant</w:t>
      </w:r>
      <w:proofErr w:type="gramEnd"/>
      <w:r w:rsidRPr="002C2397">
        <w:rPr>
          <w:rFonts w:ascii="Arial" w:eastAsia="Times New Roman" w:hAnsi="Arial" w:cs="Arial"/>
          <w:lang w:eastAsia="fr-FR"/>
        </w:rPr>
        <w:t xml:space="preserve"> entre le patrimoine matériel, le patrimoine bâti et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environnement. Les al </w:t>
      </w:r>
      <w:proofErr w:type="spellStart"/>
      <w:r w:rsidRPr="002C2397">
        <w:rPr>
          <w:rFonts w:ascii="Arial" w:eastAsia="Times New Roman" w:hAnsi="Arial" w:cs="Arial"/>
          <w:lang w:eastAsia="fr-FR"/>
        </w:rPr>
        <w:t>aflaj</w:t>
      </w:r>
      <w:proofErr w:type="spellEnd"/>
      <w:r w:rsidRPr="002C2397">
        <w:rPr>
          <w:rFonts w:ascii="Arial" w:eastAsia="Times New Roman" w:hAnsi="Arial" w:cs="Arial"/>
          <w:lang w:eastAsia="fr-FR"/>
        </w:rPr>
        <w:t xml:space="preserve"> ont fait l</w:t>
      </w:r>
      <w:r w:rsidR="00E829D8" w:rsidRPr="002C2397">
        <w:rPr>
          <w:rFonts w:ascii="Arial" w:eastAsia="Times New Roman" w:hAnsi="Arial" w:cs="Arial"/>
          <w:lang w:eastAsia="fr-FR"/>
        </w:rPr>
        <w:t>’</w:t>
      </w:r>
      <w:r w:rsidRPr="002C2397">
        <w:rPr>
          <w:rFonts w:ascii="Arial" w:eastAsia="Times New Roman" w:hAnsi="Arial" w:cs="Arial"/>
          <w:lang w:eastAsia="fr-FR"/>
        </w:rPr>
        <w:t>objet de plusieurs œuvres littéraires et poétiques.</w:t>
      </w:r>
    </w:p>
    <w:p w14:paraId="5B3C1233" w14:textId="7C034C13"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des al </w:t>
      </w:r>
      <w:proofErr w:type="spellStart"/>
      <w:r w:rsidRPr="002C2397">
        <w:rPr>
          <w:rFonts w:ascii="Arial" w:eastAsia="Times New Roman" w:hAnsi="Arial" w:cs="Arial"/>
          <w:lang w:eastAsia="fr-FR"/>
        </w:rPr>
        <w:t>aflaj</w:t>
      </w:r>
      <w:proofErr w:type="spellEnd"/>
      <w:r w:rsidRPr="002C2397">
        <w:rPr>
          <w:rFonts w:ascii="Arial" w:eastAsia="Times New Roman" w:hAnsi="Arial" w:cs="Arial"/>
          <w:lang w:eastAsia="fr-FR"/>
        </w:rPr>
        <w:t xml:space="preserve"> et des connaissances, savoir-faire et pratiques associés contribuera à stimuler l</w:t>
      </w:r>
      <w:r w:rsidR="00E829D8" w:rsidRPr="002C2397">
        <w:rPr>
          <w:rFonts w:ascii="Arial" w:eastAsia="Times New Roman" w:hAnsi="Arial" w:cs="Arial"/>
          <w:lang w:eastAsia="fr-FR"/>
        </w:rPr>
        <w:t>’</w:t>
      </w:r>
      <w:r w:rsidRPr="002C2397">
        <w:rPr>
          <w:rFonts w:ascii="Arial" w:eastAsia="Times New Roman" w:hAnsi="Arial" w:cs="Arial"/>
          <w:lang w:eastAsia="fr-FR"/>
        </w:rPr>
        <w:t>intérêt du public pour les pratiques du patrimoine culturel immatériel, ainsi que pour les savoir-faire et connaissances relatives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utilisation durable des ressources naturelles. Au niveau international, les al </w:t>
      </w:r>
      <w:proofErr w:type="spellStart"/>
      <w:r w:rsidRPr="002C2397">
        <w:rPr>
          <w:rFonts w:ascii="Arial" w:eastAsia="Times New Roman" w:hAnsi="Arial" w:cs="Arial"/>
          <w:lang w:eastAsia="fr-FR"/>
        </w:rPr>
        <w:t>aflaj</w:t>
      </w:r>
      <w:proofErr w:type="spellEnd"/>
      <w:r w:rsidRPr="002C2397">
        <w:rPr>
          <w:rFonts w:ascii="Arial" w:eastAsia="Times New Roman" w:hAnsi="Arial" w:cs="Arial"/>
          <w:lang w:eastAsia="fr-FR"/>
        </w:rPr>
        <w:t xml:space="preserve"> offrent un exemple de la créativité des êtres humains, capables de s</w:t>
      </w:r>
      <w:r w:rsidR="00E829D8" w:rsidRPr="002C2397">
        <w:rPr>
          <w:rFonts w:ascii="Arial" w:eastAsia="Times New Roman" w:hAnsi="Arial" w:cs="Arial"/>
          <w:lang w:eastAsia="fr-FR"/>
        </w:rPr>
        <w:t>’</w:t>
      </w:r>
      <w:r w:rsidRPr="002C2397">
        <w:rPr>
          <w:rFonts w:ascii="Arial" w:eastAsia="Times New Roman" w:hAnsi="Arial" w:cs="Arial"/>
          <w:lang w:eastAsia="fr-FR"/>
        </w:rPr>
        <w:t>adapter à leur environnement grâce à une méthode d</w:t>
      </w:r>
      <w:r w:rsidR="00E829D8" w:rsidRPr="002C2397">
        <w:rPr>
          <w:rFonts w:ascii="Arial" w:eastAsia="Times New Roman" w:hAnsi="Arial" w:cs="Arial"/>
          <w:lang w:eastAsia="fr-FR"/>
        </w:rPr>
        <w:t>’</w:t>
      </w:r>
      <w:r w:rsidRPr="002C2397">
        <w:rPr>
          <w:rFonts w:ascii="Arial" w:eastAsia="Times New Roman" w:hAnsi="Arial" w:cs="Arial"/>
          <w:lang w:eastAsia="fr-FR"/>
        </w:rPr>
        <w:t>irrigation traditionnelle qui, à l</w:t>
      </w:r>
      <w:r w:rsidR="00E829D8" w:rsidRPr="002C2397">
        <w:rPr>
          <w:rFonts w:ascii="Arial" w:eastAsia="Times New Roman" w:hAnsi="Arial" w:cs="Arial"/>
          <w:lang w:eastAsia="fr-FR"/>
        </w:rPr>
        <w:t>’</w:t>
      </w:r>
      <w:r w:rsidRPr="002C2397">
        <w:rPr>
          <w:rFonts w:ascii="Arial" w:eastAsia="Times New Roman" w:hAnsi="Arial" w:cs="Arial"/>
          <w:lang w:eastAsia="fr-FR"/>
        </w:rPr>
        <w:t>instar d</w:t>
      </w:r>
      <w:r w:rsidR="00E829D8" w:rsidRPr="002C2397">
        <w:rPr>
          <w:rFonts w:ascii="Arial" w:eastAsia="Times New Roman" w:hAnsi="Arial" w:cs="Arial"/>
          <w:lang w:eastAsia="fr-FR"/>
        </w:rPr>
        <w:t>’</w:t>
      </w:r>
      <w:r w:rsidRPr="002C2397">
        <w:rPr>
          <w:rFonts w:ascii="Arial" w:eastAsia="Times New Roman" w:hAnsi="Arial" w:cs="Arial"/>
          <w:lang w:eastAsia="fr-FR"/>
        </w:rPr>
        <w:t>autres méthodes créatives utilisées dans de nombreuses régions du monde, enrichit le paysage culturel.</w:t>
      </w:r>
    </w:p>
    <w:p w14:paraId="2A93097E" w14:textId="258A7B53"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075296">
        <w:rPr>
          <w:rFonts w:ascii="Arial" w:eastAsia="Times New Roman" w:hAnsi="Arial" w:cs="Arial"/>
          <w:lang w:eastAsia="fr-FR"/>
        </w:rPr>
        <w:t>R.3 :</w:t>
      </w:r>
      <w:r w:rsidRPr="00075296">
        <w:rPr>
          <w:rFonts w:ascii="Arial" w:eastAsia="Times New Roman" w:hAnsi="Arial" w:cs="Arial"/>
          <w:lang w:eastAsia="fr-FR"/>
        </w:rPr>
        <w:tab/>
        <w:t xml:space="preserve">Par le passé, les communautés, groupes et individus concernés se sont efforcés de préserver les al </w:t>
      </w:r>
      <w:proofErr w:type="spellStart"/>
      <w:r w:rsidRPr="00540AB6">
        <w:rPr>
          <w:rFonts w:ascii="Arial" w:eastAsia="Times New Roman" w:hAnsi="Arial" w:cs="Arial"/>
          <w:lang w:eastAsia="fr-FR"/>
        </w:rPr>
        <w:t>aflaj</w:t>
      </w:r>
      <w:proofErr w:type="spellEnd"/>
      <w:r w:rsidRPr="00540AB6">
        <w:rPr>
          <w:rFonts w:ascii="Arial" w:eastAsia="Times New Roman" w:hAnsi="Arial" w:cs="Arial"/>
          <w:lang w:eastAsia="fr-FR"/>
        </w:rPr>
        <w:t xml:space="preserve">. </w:t>
      </w:r>
      <w:r w:rsidRPr="00606E09">
        <w:rPr>
          <w:rFonts w:ascii="Arial" w:eastAsia="Times New Roman" w:hAnsi="Arial" w:cs="Arial"/>
          <w:lang w:eastAsia="fr-FR"/>
        </w:rPr>
        <w:t xml:space="preserve">Une loi relative à la protection des oasis et des al </w:t>
      </w:r>
      <w:proofErr w:type="spellStart"/>
      <w:r w:rsidRPr="00606E09">
        <w:rPr>
          <w:rFonts w:ascii="Arial" w:eastAsia="Times New Roman" w:hAnsi="Arial" w:cs="Arial"/>
          <w:lang w:eastAsia="fr-FR"/>
        </w:rPr>
        <w:t>aflaj</w:t>
      </w:r>
      <w:proofErr w:type="spellEnd"/>
      <w:r w:rsidRPr="00606E09">
        <w:rPr>
          <w:rFonts w:ascii="Arial" w:eastAsia="Times New Roman" w:hAnsi="Arial" w:cs="Arial"/>
          <w:lang w:eastAsia="fr-FR"/>
        </w:rPr>
        <w:t xml:space="preserve"> a été rédigée afin d</w:t>
      </w:r>
      <w:r w:rsidR="00E829D8" w:rsidRPr="00606E09">
        <w:rPr>
          <w:rFonts w:ascii="Arial" w:eastAsia="Times New Roman" w:hAnsi="Arial" w:cs="Arial"/>
          <w:lang w:eastAsia="fr-FR"/>
        </w:rPr>
        <w:t>’</w:t>
      </w:r>
      <w:r w:rsidRPr="00606E09">
        <w:rPr>
          <w:rFonts w:ascii="Arial" w:eastAsia="Times New Roman" w:hAnsi="Arial" w:cs="Arial"/>
          <w:lang w:eastAsia="fr-FR"/>
        </w:rPr>
        <w:t>empêcher toute modification de l</w:t>
      </w:r>
      <w:r w:rsidR="00E829D8" w:rsidRPr="00606E09">
        <w:rPr>
          <w:rFonts w:ascii="Arial" w:eastAsia="Times New Roman" w:hAnsi="Arial" w:cs="Arial"/>
          <w:lang w:eastAsia="fr-FR"/>
        </w:rPr>
        <w:t>’</w:t>
      </w:r>
      <w:r w:rsidRPr="00606E09">
        <w:rPr>
          <w:rFonts w:ascii="Arial" w:eastAsia="Times New Roman" w:hAnsi="Arial" w:cs="Arial"/>
          <w:lang w:eastAsia="fr-FR"/>
        </w:rPr>
        <w:t>utilisation de l</w:t>
      </w:r>
      <w:r w:rsidR="00E829D8" w:rsidRPr="00606E09">
        <w:rPr>
          <w:rFonts w:ascii="Arial" w:eastAsia="Times New Roman" w:hAnsi="Arial" w:cs="Arial"/>
          <w:lang w:eastAsia="fr-FR"/>
        </w:rPr>
        <w:t>’</w:t>
      </w:r>
      <w:r w:rsidRPr="00606E09">
        <w:rPr>
          <w:rFonts w:ascii="Arial" w:eastAsia="Times New Roman" w:hAnsi="Arial" w:cs="Arial"/>
          <w:lang w:eastAsia="fr-FR"/>
        </w:rPr>
        <w:t>eau du système. Les futures mesures de sauvegarde seront mises en place dans le cadre d</w:t>
      </w:r>
      <w:r w:rsidR="00E829D8" w:rsidRPr="00606E09">
        <w:rPr>
          <w:rFonts w:ascii="Arial" w:eastAsia="Times New Roman" w:hAnsi="Arial" w:cs="Arial"/>
          <w:lang w:eastAsia="fr-FR"/>
        </w:rPr>
        <w:t>’</w:t>
      </w:r>
      <w:r w:rsidRPr="00606E09">
        <w:rPr>
          <w:rFonts w:ascii="Arial" w:eastAsia="Times New Roman" w:hAnsi="Arial" w:cs="Arial"/>
          <w:lang w:eastAsia="fr-FR"/>
        </w:rPr>
        <w:t xml:space="preserve">un projet complet visant à protéger les oasis de palmiers et les al </w:t>
      </w:r>
      <w:proofErr w:type="spellStart"/>
      <w:r w:rsidRPr="00606E09">
        <w:rPr>
          <w:rFonts w:ascii="Arial" w:eastAsia="Times New Roman" w:hAnsi="Arial" w:cs="Arial"/>
          <w:lang w:eastAsia="fr-FR"/>
        </w:rPr>
        <w:t>aflaj</w:t>
      </w:r>
      <w:proofErr w:type="spellEnd"/>
      <w:r w:rsidRPr="00606E09">
        <w:rPr>
          <w:rFonts w:ascii="Arial" w:eastAsia="Times New Roman" w:hAnsi="Arial" w:cs="Arial"/>
          <w:lang w:eastAsia="fr-FR"/>
        </w:rPr>
        <w:t xml:space="preserve"> en tant qu</w:t>
      </w:r>
      <w:r w:rsidR="00E829D8" w:rsidRPr="00606E09">
        <w:rPr>
          <w:rFonts w:ascii="Arial" w:eastAsia="Times New Roman" w:hAnsi="Arial" w:cs="Arial"/>
          <w:lang w:eastAsia="fr-FR"/>
        </w:rPr>
        <w:t>’</w:t>
      </w:r>
      <w:r w:rsidRPr="00606E09">
        <w:rPr>
          <w:rFonts w:ascii="Arial" w:eastAsia="Times New Roman" w:hAnsi="Arial" w:cs="Arial"/>
          <w:lang w:eastAsia="fr-FR"/>
        </w:rPr>
        <w:t>éléments importants du patrimoine des Émirats arabes unis. Ce projet est élaboré depuis 2013 avec le</w:t>
      </w:r>
      <w:r w:rsidR="00FB08DC" w:rsidRPr="00606E09">
        <w:rPr>
          <w:rFonts w:ascii="Arial" w:eastAsia="Times New Roman" w:hAnsi="Arial" w:cs="Arial"/>
          <w:lang w:eastAsia="fr-FR"/>
        </w:rPr>
        <w:t xml:space="preserve"> large</w:t>
      </w:r>
      <w:r w:rsidRPr="00606E09">
        <w:rPr>
          <w:rFonts w:ascii="Arial" w:eastAsia="Times New Roman" w:hAnsi="Arial" w:cs="Arial"/>
          <w:lang w:eastAsia="fr-FR"/>
        </w:rPr>
        <w:t xml:space="preserve"> concours des </w:t>
      </w:r>
      <w:r w:rsidR="004041D9" w:rsidRPr="00606E09">
        <w:rPr>
          <w:rFonts w:ascii="Arial" w:eastAsia="Times New Roman" w:hAnsi="Arial" w:cs="Arial"/>
          <w:lang w:eastAsia="fr-FR"/>
        </w:rPr>
        <w:t xml:space="preserve">communautés </w:t>
      </w:r>
      <w:r w:rsidRPr="00606E09">
        <w:rPr>
          <w:rFonts w:ascii="Arial" w:eastAsia="Times New Roman" w:hAnsi="Arial" w:cs="Arial"/>
          <w:lang w:eastAsia="fr-FR"/>
        </w:rPr>
        <w:t>concerné</w:t>
      </w:r>
      <w:r w:rsidR="004041D9" w:rsidRPr="00606E09">
        <w:rPr>
          <w:rFonts w:ascii="Arial" w:eastAsia="Times New Roman" w:hAnsi="Arial" w:cs="Arial"/>
          <w:lang w:eastAsia="fr-FR"/>
        </w:rPr>
        <w:t>e</w:t>
      </w:r>
      <w:r w:rsidRPr="00606E09">
        <w:rPr>
          <w:rFonts w:ascii="Arial" w:eastAsia="Times New Roman" w:hAnsi="Arial" w:cs="Arial"/>
          <w:lang w:eastAsia="fr-FR"/>
        </w:rPr>
        <w:t>s, parmi lesquel</w:t>
      </w:r>
      <w:r w:rsidR="004041D9" w:rsidRPr="00606E09">
        <w:rPr>
          <w:rFonts w:ascii="Arial" w:eastAsia="Times New Roman" w:hAnsi="Arial" w:cs="Arial"/>
          <w:lang w:eastAsia="fr-FR"/>
        </w:rPr>
        <w:t>le</w:t>
      </w:r>
      <w:r w:rsidRPr="00606E09">
        <w:rPr>
          <w:rFonts w:ascii="Arial" w:eastAsia="Times New Roman" w:hAnsi="Arial" w:cs="Arial"/>
          <w:lang w:eastAsia="fr-FR"/>
        </w:rPr>
        <w:t>s des agriculteurs, des propriétaires d</w:t>
      </w:r>
      <w:r w:rsidR="00E829D8" w:rsidRPr="00606E09">
        <w:rPr>
          <w:rFonts w:ascii="Arial" w:eastAsia="Times New Roman" w:hAnsi="Arial" w:cs="Arial"/>
          <w:lang w:eastAsia="fr-FR"/>
        </w:rPr>
        <w:t>’</w:t>
      </w:r>
      <w:r w:rsidRPr="00606E09">
        <w:rPr>
          <w:rFonts w:ascii="Arial" w:eastAsia="Times New Roman" w:hAnsi="Arial" w:cs="Arial"/>
          <w:lang w:eastAsia="fr-FR"/>
        </w:rPr>
        <w:t>exploitations agricoles, des experts et d</w:t>
      </w:r>
      <w:r w:rsidR="00E829D8" w:rsidRPr="00606E09">
        <w:rPr>
          <w:rFonts w:ascii="Arial" w:eastAsia="Times New Roman" w:hAnsi="Arial" w:cs="Arial"/>
          <w:lang w:eastAsia="fr-FR"/>
        </w:rPr>
        <w:t>’</w:t>
      </w:r>
      <w:r w:rsidRPr="00606E09">
        <w:rPr>
          <w:rFonts w:ascii="Arial" w:eastAsia="Times New Roman" w:hAnsi="Arial" w:cs="Arial"/>
          <w:lang w:eastAsia="fr-FR"/>
        </w:rPr>
        <w:t>autres acteurs du patrimoine.</w:t>
      </w:r>
    </w:p>
    <w:p w14:paraId="65DFEDE1" w14:textId="4CA9F3E5"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initiative de la candidature des al </w:t>
      </w:r>
      <w:proofErr w:type="spellStart"/>
      <w:r w:rsidRPr="002C2397">
        <w:rPr>
          <w:rFonts w:ascii="Arial" w:eastAsia="Times New Roman" w:hAnsi="Arial" w:cs="Arial"/>
          <w:lang w:eastAsia="fr-FR"/>
        </w:rPr>
        <w:t>aflaj</w:t>
      </w:r>
      <w:proofErr w:type="spellEnd"/>
      <w:r w:rsidRPr="002C2397">
        <w:rPr>
          <w:rFonts w:ascii="Arial" w:eastAsia="Times New Roman" w:hAnsi="Arial" w:cs="Arial"/>
          <w:lang w:eastAsia="fr-FR"/>
        </w:rPr>
        <w:t xml:space="preserve"> pour inscription sur la Liste représentative découle d</w:t>
      </w:r>
      <w:r w:rsidR="00E829D8" w:rsidRPr="002C2397">
        <w:rPr>
          <w:rFonts w:ascii="Arial" w:eastAsia="Times New Roman" w:hAnsi="Arial" w:cs="Arial"/>
          <w:lang w:eastAsia="fr-FR"/>
        </w:rPr>
        <w:t>’</w:t>
      </w:r>
      <w:r w:rsidRPr="002C2397">
        <w:rPr>
          <w:rFonts w:ascii="Arial" w:eastAsia="Times New Roman" w:hAnsi="Arial" w:cs="Arial"/>
          <w:lang w:eastAsia="fr-FR"/>
        </w:rPr>
        <w:t>une recommandation des communautés. Elles ont participé à l</w:t>
      </w:r>
      <w:r w:rsidR="00E829D8" w:rsidRPr="002C2397">
        <w:rPr>
          <w:rFonts w:ascii="Arial" w:eastAsia="Times New Roman" w:hAnsi="Arial" w:cs="Arial"/>
          <w:lang w:eastAsia="fr-FR"/>
        </w:rPr>
        <w:t>’</w:t>
      </w:r>
      <w:r w:rsidRPr="002C2397">
        <w:rPr>
          <w:rFonts w:ascii="Arial" w:eastAsia="Times New Roman" w:hAnsi="Arial" w:cs="Arial"/>
          <w:lang w:eastAsia="fr-FR"/>
        </w:rPr>
        <w:t>ensemble du processus de candidature</w:t>
      </w:r>
      <w:r w:rsidR="00FB08DC">
        <w:rPr>
          <w:rFonts w:ascii="Arial" w:eastAsia="Times New Roman" w:hAnsi="Arial" w:cs="Arial"/>
          <w:lang w:eastAsia="fr-FR"/>
        </w:rPr>
        <w:t> ;</w:t>
      </w:r>
      <w:r w:rsidR="00FB08DC" w:rsidRPr="002C2397">
        <w:rPr>
          <w:rFonts w:ascii="Arial" w:eastAsia="Times New Roman" w:hAnsi="Arial" w:cs="Arial"/>
          <w:lang w:eastAsia="fr-FR"/>
        </w:rPr>
        <w:t xml:space="preserve"> </w:t>
      </w:r>
      <w:r w:rsidRPr="002C2397">
        <w:rPr>
          <w:rFonts w:ascii="Arial" w:eastAsia="Times New Roman" w:hAnsi="Arial" w:cs="Arial"/>
          <w:lang w:eastAsia="fr-FR"/>
        </w:rPr>
        <w:t>des réunions consultatives ont été organisées avec des représentants des habitants des zones où l</w:t>
      </w:r>
      <w:r w:rsidR="00E829D8" w:rsidRPr="002C2397">
        <w:rPr>
          <w:rFonts w:ascii="Arial" w:eastAsia="Times New Roman" w:hAnsi="Arial" w:cs="Arial"/>
          <w:lang w:eastAsia="fr-FR"/>
        </w:rPr>
        <w:t>’</w:t>
      </w:r>
      <w:r w:rsidRPr="002C2397">
        <w:rPr>
          <w:rFonts w:ascii="Arial" w:eastAsia="Times New Roman" w:hAnsi="Arial" w:cs="Arial"/>
          <w:lang w:eastAsia="fr-FR"/>
        </w:rPr>
        <w:t>élément est présent. C</w:t>
      </w:r>
      <w:r w:rsidR="00E829D8" w:rsidRPr="002C2397">
        <w:rPr>
          <w:rFonts w:ascii="Arial" w:eastAsia="Times New Roman" w:hAnsi="Arial" w:cs="Arial"/>
          <w:lang w:eastAsia="fr-FR"/>
        </w:rPr>
        <w:t>’</w:t>
      </w:r>
      <w:r w:rsidRPr="002C2397">
        <w:rPr>
          <w:rFonts w:ascii="Arial" w:eastAsia="Times New Roman" w:hAnsi="Arial" w:cs="Arial"/>
          <w:lang w:eastAsia="fr-FR"/>
        </w:rPr>
        <w:t>est ainsi que l</w:t>
      </w:r>
      <w:r w:rsidR="00E829D8" w:rsidRPr="002C2397">
        <w:rPr>
          <w:rFonts w:ascii="Arial" w:eastAsia="Times New Roman" w:hAnsi="Arial" w:cs="Arial"/>
          <w:lang w:eastAsia="fr-FR"/>
        </w:rPr>
        <w:t>’</w:t>
      </w:r>
      <w:r w:rsidRPr="002C2397">
        <w:rPr>
          <w:rFonts w:ascii="Arial" w:eastAsia="Times New Roman" w:hAnsi="Arial" w:cs="Arial"/>
          <w:lang w:eastAsia="fr-FR"/>
        </w:rPr>
        <w:t>équipe chargée de la préparation du dossier a obtenu les informations nécessaires.</w:t>
      </w:r>
    </w:p>
    <w:p w14:paraId="5A82E0D5" w14:textId="4172E1C3" w:rsidR="00752857" w:rsidRPr="002C2397" w:rsidRDefault="00752857" w:rsidP="00C0643B">
      <w:pPr>
        <w:pStyle w:val="Style1"/>
        <w:keepNext/>
        <w:keepLines/>
        <w:numPr>
          <w:ilvl w:val="1"/>
          <w:numId w:val="4"/>
        </w:numPr>
        <w:ind w:left="1134" w:hanging="567"/>
      </w:pPr>
      <w:r w:rsidRPr="002C2397">
        <w:rPr>
          <w:u w:val="single"/>
        </w:rPr>
        <w:t>Estime</w:t>
      </w:r>
      <w:r w:rsidR="004041D9">
        <w:rPr>
          <w:u w:val="single"/>
        </w:rPr>
        <w:t xml:space="preserve"> en outre</w:t>
      </w:r>
      <w:r w:rsidRPr="002C2397">
        <w:t xml:space="preserve"> que, sur la base des informations contenues dans le dossier et fournies par l</w:t>
      </w:r>
      <w:r w:rsidR="00E829D8" w:rsidRPr="002C2397">
        <w:t>’</w:t>
      </w:r>
      <w:r w:rsidRPr="002C2397">
        <w:t>État soumissionnaire dans le cadre du processus de dialogue, le critère d</w:t>
      </w:r>
      <w:r w:rsidR="00E829D8" w:rsidRPr="002C2397">
        <w:t>’</w:t>
      </w:r>
      <w:r w:rsidRPr="002C2397">
        <w:t>inscription sur la Liste représentative du patrimoine culturel immatériel de l</w:t>
      </w:r>
      <w:r w:rsidR="00E829D8" w:rsidRPr="002C2397">
        <w:t>’</w:t>
      </w:r>
      <w:r w:rsidRPr="002C2397">
        <w:t>humanité suivant est satisfait :</w:t>
      </w:r>
    </w:p>
    <w:p w14:paraId="69F83866" w14:textId="2EFE82BE"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 xml:space="preserve">« Al </w:t>
      </w:r>
      <w:proofErr w:type="spellStart"/>
      <w:r w:rsidRPr="002C2397">
        <w:rPr>
          <w:rFonts w:ascii="Arial" w:eastAsia="Times New Roman" w:hAnsi="Arial" w:cs="Arial"/>
          <w:lang w:eastAsia="fr-FR"/>
        </w:rPr>
        <w:t>aflaj</w:t>
      </w:r>
      <w:proofErr w:type="spellEnd"/>
      <w:r w:rsidRPr="002C2397">
        <w:rPr>
          <w:rFonts w:ascii="Arial" w:eastAsia="Times New Roman" w:hAnsi="Arial" w:cs="Arial"/>
          <w:lang w:eastAsia="fr-FR"/>
        </w:rPr>
        <w:t>, système traditionnel d</w:t>
      </w:r>
      <w:r w:rsidR="00E829D8" w:rsidRPr="002C2397">
        <w:rPr>
          <w:rFonts w:ascii="Arial" w:eastAsia="Times New Roman" w:hAnsi="Arial" w:cs="Arial"/>
          <w:lang w:eastAsia="fr-FR"/>
        </w:rPr>
        <w:t>’</w:t>
      </w:r>
      <w:r w:rsidRPr="002C2397">
        <w:rPr>
          <w:rFonts w:ascii="Arial" w:eastAsia="Times New Roman" w:hAnsi="Arial" w:cs="Arial"/>
          <w:lang w:eastAsia="fr-FR"/>
        </w:rPr>
        <w:t>irrigation aux ÉAU, traditions orales, connaissances et savoir-faire liés à sa construction, à son entretien et à la distribution équitable de l</w:t>
      </w:r>
      <w:r w:rsidR="00E829D8" w:rsidRPr="002C2397">
        <w:rPr>
          <w:rFonts w:ascii="Arial" w:eastAsia="Times New Roman" w:hAnsi="Arial" w:cs="Arial"/>
          <w:lang w:eastAsia="fr-FR"/>
        </w:rPr>
        <w:t>’</w:t>
      </w:r>
      <w:r w:rsidRPr="002C2397">
        <w:rPr>
          <w:rFonts w:ascii="Arial" w:eastAsia="Times New Roman" w:hAnsi="Arial" w:cs="Arial"/>
          <w:lang w:eastAsia="fr-FR"/>
        </w:rPr>
        <w:t>eau » a été inscrit au Registre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émirat d</w:t>
      </w:r>
      <w:r w:rsidR="00E829D8" w:rsidRPr="002C2397">
        <w:rPr>
          <w:rFonts w:ascii="Arial" w:eastAsia="Times New Roman" w:hAnsi="Arial" w:cs="Arial"/>
          <w:lang w:eastAsia="fr-FR"/>
        </w:rPr>
        <w:t>’</w:t>
      </w:r>
      <w:r w:rsidRPr="002C2397">
        <w:rPr>
          <w:rFonts w:ascii="Arial" w:eastAsia="Times New Roman" w:hAnsi="Arial" w:cs="Arial"/>
          <w:lang w:eastAsia="fr-FR"/>
        </w:rPr>
        <w:t>Abou Dhabi en décembre 2015. Le processus d</w:t>
      </w:r>
      <w:r w:rsidR="00E829D8" w:rsidRPr="002C2397">
        <w:rPr>
          <w:rFonts w:ascii="Arial" w:eastAsia="Times New Roman" w:hAnsi="Arial" w:cs="Arial"/>
          <w:lang w:eastAsia="fr-FR"/>
        </w:rPr>
        <w:t>’</w:t>
      </w:r>
      <w:r w:rsidRPr="002C2397">
        <w:rPr>
          <w:rFonts w:ascii="Arial" w:eastAsia="Times New Roman" w:hAnsi="Arial" w:cs="Arial"/>
          <w:lang w:eastAsia="fr-FR"/>
        </w:rPr>
        <w:t>identification et de définition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Al </w:t>
      </w:r>
      <w:proofErr w:type="spellStart"/>
      <w:r w:rsidRPr="002C2397">
        <w:rPr>
          <w:rFonts w:ascii="Arial" w:eastAsia="Times New Roman" w:hAnsi="Arial" w:cs="Arial"/>
          <w:lang w:eastAsia="fr-FR"/>
        </w:rPr>
        <w:t>aflaj</w:t>
      </w:r>
      <w:proofErr w:type="spellEnd"/>
      <w:r w:rsidRPr="002C2397">
        <w:rPr>
          <w:rFonts w:ascii="Arial" w:eastAsia="Times New Roman" w:hAnsi="Arial" w:cs="Arial"/>
          <w:lang w:eastAsia="fr-FR"/>
        </w:rPr>
        <w:t xml:space="preserve"> a commencé par les préparations nécessaires à la création du Registre du patrimoine, qui ont mobilisé les communautés, groupes et individus dans le cadre de recherches sur le terrain menées par les équipes de recherche du Département de la culture et du tourisme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Abou Dhabi. </w:t>
      </w:r>
      <w:r w:rsidR="006402D9">
        <w:rPr>
          <w:rFonts w:ascii="Arial" w:eastAsia="Times New Roman" w:hAnsi="Arial" w:cs="Arial"/>
          <w:lang w:eastAsia="fr-FR"/>
        </w:rPr>
        <w:t xml:space="preserve">La modalité et périodicité de la mise à jour </w:t>
      </w:r>
      <w:r w:rsidR="00973056">
        <w:rPr>
          <w:rFonts w:ascii="Arial" w:eastAsia="Times New Roman" w:hAnsi="Arial" w:cs="Arial"/>
          <w:lang w:eastAsia="fr-FR"/>
        </w:rPr>
        <w:t xml:space="preserve">du registre </w:t>
      </w:r>
      <w:r w:rsidR="00FB08DC">
        <w:rPr>
          <w:rFonts w:ascii="Arial" w:eastAsia="Times New Roman" w:hAnsi="Arial" w:cs="Arial"/>
          <w:lang w:eastAsia="fr-FR"/>
        </w:rPr>
        <w:t>sont</w:t>
      </w:r>
      <w:r w:rsidR="00973056">
        <w:rPr>
          <w:rFonts w:ascii="Arial" w:eastAsia="Times New Roman" w:hAnsi="Arial" w:cs="Arial"/>
          <w:lang w:eastAsia="fr-FR"/>
        </w:rPr>
        <w:t xml:space="preserve"> suffisamment expliquées.</w:t>
      </w:r>
    </w:p>
    <w:p w14:paraId="729885E8" w14:textId="3B9961FA" w:rsidR="00752857" w:rsidRDefault="00752857" w:rsidP="00467AF3">
      <w:pPr>
        <w:pStyle w:val="Style1"/>
        <w:numPr>
          <w:ilvl w:val="1"/>
          <w:numId w:val="4"/>
        </w:numPr>
        <w:ind w:left="1134" w:hanging="567"/>
      </w:pPr>
      <w:r w:rsidRPr="002C2397">
        <w:rPr>
          <w:u w:val="single"/>
        </w:rPr>
        <w:t>Décide d</w:t>
      </w:r>
      <w:r w:rsidR="00E829D8" w:rsidRPr="002C2397">
        <w:rPr>
          <w:u w:val="single"/>
        </w:rPr>
        <w:t>’</w:t>
      </w:r>
      <w:r w:rsidRPr="002C2397">
        <w:rPr>
          <w:u w:val="single"/>
        </w:rPr>
        <w:t>inscrire</w:t>
      </w:r>
      <w:r w:rsidRPr="002C2397">
        <w:t xml:space="preserve"> </w:t>
      </w:r>
      <w:r w:rsidRPr="002C2397">
        <w:rPr>
          <w:b/>
          <w:bCs/>
        </w:rPr>
        <w:t xml:space="preserve">Al </w:t>
      </w:r>
      <w:proofErr w:type="spellStart"/>
      <w:r w:rsidRPr="002C2397">
        <w:rPr>
          <w:b/>
          <w:bCs/>
        </w:rPr>
        <w:t>aflaj</w:t>
      </w:r>
      <w:proofErr w:type="spellEnd"/>
      <w:r w:rsidRPr="002C2397">
        <w:rPr>
          <w:b/>
          <w:bCs/>
        </w:rPr>
        <w:t>, système traditionnel d</w:t>
      </w:r>
      <w:r w:rsidR="00E829D8" w:rsidRPr="002C2397">
        <w:rPr>
          <w:b/>
          <w:bCs/>
        </w:rPr>
        <w:t>’</w:t>
      </w:r>
      <w:r w:rsidRPr="002C2397">
        <w:rPr>
          <w:b/>
          <w:bCs/>
        </w:rPr>
        <w:t>irrigation aux ÉAU, traditions orales, connaissances et savoir-faire liés à sa construction, à son entretien et à la distribution équitable de l</w:t>
      </w:r>
      <w:r w:rsidR="00E829D8" w:rsidRPr="002C2397">
        <w:rPr>
          <w:b/>
          <w:bCs/>
        </w:rPr>
        <w:t>’</w:t>
      </w:r>
      <w:r w:rsidRPr="002C2397">
        <w:rPr>
          <w:b/>
          <w:bCs/>
        </w:rPr>
        <w:t>eau</w:t>
      </w:r>
      <w:r w:rsidRPr="002C2397">
        <w:t>, sur la Liste représentative du patrimoine culturel immatériel de l</w:t>
      </w:r>
      <w:r w:rsidR="00E829D8" w:rsidRPr="002C2397">
        <w:t>’</w:t>
      </w:r>
      <w:r w:rsidRPr="002C2397">
        <w:t>humanité ;</w:t>
      </w:r>
    </w:p>
    <w:p w14:paraId="57D96649" w14:textId="785FF0EA" w:rsidR="00761DCB" w:rsidRPr="00C0643B" w:rsidRDefault="00761DCB" w:rsidP="00761DCB">
      <w:pPr>
        <w:pStyle w:val="Style1"/>
        <w:numPr>
          <w:ilvl w:val="1"/>
          <w:numId w:val="4"/>
        </w:numPr>
        <w:ind w:left="1134" w:hanging="567"/>
      </w:pPr>
      <w:r w:rsidRPr="00C0643B">
        <w:rPr>
          <w:noProof/>
          <w:u w:val="single"/>
        </w:rPr>
        <w:t>Félicite</w:t>
      </w:r>
      <w:r w:rsidRPr="00C0643B">
        <w:rPr>
          <w:noProof/>
        </w:rPr>
        <w:t xml:space="preserve"> l’État partie pour la soumission d’un dossier amélioré suite à la décision du Comité de ne pas inscrire </w:t>
      </w:r>
      <w:r>
        <w:rPr>
          <w:noProof/>
        </w:rPr>
        <w:t>l’élément</w:t>
      </w:r>
      <w:r w:rsidRPr="00C0643B">
        <w:rPr>
          <w:noProof/>
        </w:rPr>
        <w:t xml:space="preserve"> en 2018 ;</w:t>
      </w:r>
    </w:p>
    <w:p w14:paraId="605601DA" w14:textId="14413167" w:rsidR="00752857" w:rsidRPr="002C2397" w:rsidRDefault="00752857" w:rsidP="00467AF3">
      <w:pPr>
        <w:pStyle w:val="Style1"/>
        <w:numPr>
          <w:ilvl w:val="1"/>
          <w:numId w:val="4"/>
        </w:numPr>
        <w:ind w:left="1134" w:hanging="567"/>
      </w:pPr>
      <w:r w:rsidRPr="002C2397">
        <w:rPr>
          <w:u w:val="single"/>
        </w:rPr>
        <w:t>Recommande</w:t>
      </w:r>
      <w:r w:rsidRPr="002C2397">
        <w:t xml:space="preserve"> à l</w:t>
      </w:r>
      <w:r w:rsidR="00E829D8" w:rsidRPr="002C2397">
        <w:t>’</w:t>
      </w:r>
      <w:r w:rsidRPr="002C2397">
        <w:t>État partie de renforcer ses efforts visant à soutenir la transmission de l</w:t>
      </w:r>
      <w:r w:rsidR="00E829D8" w:rsidRPr="002C2397">
        <w:t>’</w:t>
      </w:r>
      <w:r w:rsidRPr="002C2397">
        <w:t>élément</w:t>
      </w:r>
      <w:r w:rsidR="00FB08DC">
        <w:t xml:space="preserve"> par les communautés</w:t>
      </w:r>
      <w:r w:rsidRPr="002C2397">
        <w:t>, en tant que pratique relevant du patrimoine culturel immatériel tel que défini dans la Convention</w:t>
      </w:r>
      <w:r w:rsidR="00FB08DC">
        <w:t>,</w:t>
      </w:r>
      <w:r w:rsidRPr="002C2397">
        <w:t xml:space="preserve"> plutôt que de se concentrer sur le maintien et la préservation des aspects matériels et physiques du patrimoine culturel immatériel.</w:t>
      </w:r>
    </w:p>
    <w:p w14:paraId="5E91E9AD" w14:textId="5F3364D7" w:rsidR="00752857" w:rsidRPr="002C2397" w:rsidRDefault="00752857" w:rsidP="00027239">
      <w:pPr>
        <w:pStyle w:val="Heading2"/>
        <w:numPr>
          <w:ilvl w:val="0"/>
          <w:numId w:val="3"/>
        </w:numPr>
        <w:spacing w:before="360"/>
        <w:ind w:firstLine="567"/>
        <w:rPr>
          <w:b/>
          <w:bCs/>
          <w:sz w:val="22"/>
          <w:szCs w:val="22"/>
        </w:rPr>
      </w:pPr>
      <w:bookmarkStart w:id="18" w:name="decision_9_b_11"/>
      <w:r w:rsidRPr="002C2397">
        <w:rPr>
          <w:b/>
          <w:bCs/>
          <w:sz w:val="22"/>
          <w:szCs w:val="22"/>
        </w:rPr>
        <w:t>PROJET DE DÉCISION 15.COM </w:t>
      </w:r>
      <w:proofErr w:type="gramStart"/>
      <w:r w:rsidR="00D3430B">
        <w:rPr>
          <w:b/>
          <w:bCs/>
          <w:sz w:val="22"/>
          <w:szCs w:val="22"/>
        </w:rPr>
        <w:t>8</w:t>
      </w:r>
      <w:r w:rsidRPr="002C2397">
        <w:rPr>
          <w:b/>
          <w:bCs/>
          <w:sz w:val="22"/>
          <w:szCs w:val="22"/>
        </w:rPr>
        <w:t>.b.</w:t>
      </w:r>
      <w:proofErr w:type="gramEnd"/>
      <w:r w:rsidRPr="002C2397">
        <w:rPr>
          <w:b/>
          <w:bCs/>
          <w:sz w:val="22"/>
          <w:szCs w:val="22"/>
        </w:rPr>
        <w:t>11</w:t>
      </w:r>
      <w:r w:rsidR="00A742B1" w:rsidRPr="002C2397">
        <w:rPr>
          <w:b/>
          <w:bCs/>
          <w:sz w:val="22"/>
          <w:szCs w:val="22"/>
        </w:rPr>
        <w:tab/>
      </w:r>
      <w:r w:rsidR="00A742B1" w:rsidRPr="002C2397">
        <w:rPr>
          <w:noProof/>
          <w:color w:val="0000FF"/>
          <w:sz w:val="22"/>
          <w:szCs w:val="22"/>
          <w:lang w:eastAsia="ja-JP"/>
        </w:rPr>
        <w:drawing>
          <wp:inline distT="0" distB="0" distL="0" distR="0" wp14:anchorId="3F6C4BE2" wp14:editId="5CCB5671">
            <wp:extent cx="104775" cy="104775"/>
            <wp:effectExtent l="0" t="0" r="9525" b="9525"/>
            <wp:docPr id="24" name="Picture 24">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18"/>
    <w:p w14:paraId="1EBE77C1" w14:textId="77777777" w:rsidR="00752857" w:rsidRPr="002C2397" w:rsidRDefault="00752857" w:rsidP="00027239">
      <w:pPr>
        <w:pStyle w:val="NoSpacing"/>
        <w:keepNext/>
        <w:keepLines/>
        <w:tabs>
          <w:tab w:val="left" w:pos="567"/>
          <w:tab w:val="left" w:pos="1134"/>
          <w:tab w:val="left" w:pos="1701"/>
          <w:tab w:val="left" w:pos="2268"/>
        </w:tabs>
        <w:spacing w:before="120" w:after="120"/>
        <w:ind w:firstLine="567"/>
        <w:jc w:val="both"/>
        <w:rPr>
          <w:rFonts w:ascii="Arial" w:hAnsi="Arial" w:cs="Arial"/>
        </w:rPr>
      </w:pPr>
      <w:r w:rsidRPr="002C2397">
        <w:rPr>
          <w:rFonts w:ascii="Arial" w:hAnsi="Arial" w:cs="Arial"/>
        </w:rPr>
        <w:t>Le Comité</w:t>
      </w:r>
    </w:p>
    <w:p w14:paraId="0C04DBCB" w14:textId="38209DC1" w:rsidR="00752857" w:rsidRPr="002C2397" w:rsidRDefault="00752857" w:rsidP="00027239">
      <w:pPr>
        <w:pStyle w:val="Style1"/>
        <w:keepNext/>
        <w:keepLines/>
        <w:ind w:left="1134" w:hanging="567"/>
      </w:pPr>
      <w:r w:rsidRPr="002C2397">
        <w:rPr>
          <w:u w:val="single"/>
        </w:rPr>
        <w:t>Prend note</w:t>
      </w:r>
      <w:r w:rsidRPr="002C2397">
        <w:t xml:space="preserve"> que les Émirats arabes unis et Oman ont proposé la candidature de </w:t>
      </w:r>
      <w:r w:rsidRPr="002C2397">
        <w:rPr>
          <w:b/>
          <w:bCs/>
        </w:rPr>
        <w:t>la course de dromadaires, pratique sociale et patrimoine festif associés aux dromadaires</w:t>
      </w:r>
      <w:r w:rsidRPr="002C2397">
        <w:t xml:space="preserve"> (n</w:t>
      </w:r>
      <w:r w:rsidR="00297CE1" w:rsidRPr="002C2397">
        <w:t>°</w:t>
      </w:r>
      <w:r w:rsidR="00297CE1">
        <w:t> </w:t>
      </w:r>
      <w:r w:rsidRPr="002C2397">
        <w:t>01576) pour inscription sur la Liste représentative du patrimoine culturel immatériel de l</w:t>
      </w:r>
      <w:r w:rsidR="00E829D8" w:rsidRPr="002C2397">
        <w:t>’</w:t>
      </w:r>
      <w:r w:rsidRPr="002C2397">
        <w:t>humanité :</w:t>
      </w:r>
    </w:p>
    <w:p w14:paraId="3170A276" w14:textId="3579FA26" w:rsidR="00752857" w:rsidRPr="002C2397" w:rsidRDefault="00752857"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La course de dromadaires, pratique sociale et patrimoine festif associés aux dromadaires, est une pratique sociale populaire dans les communautés concernées. La préparation d</w:t>
      </w:r>
      <w:r w:rsidR="00E829D8" w:rsidRPr="002C2397">
        <w:rPr>
          <w:rFonts w:ascii="Arial" w:eastAsia="Times New Roman" w:hAnsi="Arial" w:cs="Arial"/>
          <w:lang w:eastAsia="fr-FR"/>
        </w:rPr>
        <w:t>’</w:t>
      </w:r>
      <w:r w:rsidRPr="002C2397">
        <w:rPr>
          <w:rFonts w:ascii="Arial" w:eastAsia="Times New Roman" w:hAnsi="Arial" w:cs="Arial"/>
          <w:lang w:eastAsia="fr-FR"/>
        </w:rPr>
        <w:t>un dromadaire de course comprend plusieurs étapes. Les dromadaires, sélectionnés en fonction de leur type, de leur origine et de leur âge, reçoivent un régime alimentaire spécial. Ils s</w:t>
      </w:r>
      <w:r w:rsidR="00E829D8" w:rsidRPr="002C2397">
        <w:rPr>
          <w:rFonts w:ascii="Arial" w:eastAsia="Times New Roman" w:hAnsi="Arial" w:cs="Arial"/>
          <w:lang w:eastAsia="fr-FR"/>
        </w:rPr>
        <w:t>’</w:t>
      </w:r>
      <w:r w:rsidRPr="002C2397">
        <w:rPr>
          <w:rFonts w:ascii="Arial" w:eastAsia="Times New Roman" w:hAnsi="Arial" w:cs="Arial"/>
          <w:lang w:eastAsia="fr-FR"/>
        </w:rPr>
        <w:t>entraînent sur le champ de course en groupes et sont formés pour participer aux courses. Les courses de dromadaires se déroulent sur des terrains prévus à cet effet, sous la supervision de comités spécialisés</w:t>
      </w:r>
      <w:r w:rsidR="00297CE1">
        <w:rPr>
          <w:rFonts w:ascii="Arial" w:eastAsia="Times New Roman" w:hAnsi="Arial" w:cs="Arial"/>
          <w:lang w:eastAsia="fr-FR"/>
        </w:rPr>
        <w:t xml:space="preserve"> dans les communautés</w:t>
      </w:r>
      <w:r w:rsidRPr="002C2397">
        <w:rPr>
          <w:rFonts w:ascii="Arial" w:eastAsia="Times New Roman" w:hAnsi="Arial" w:cs="Arial"/>
          <w:lang w:eastAsia="fr-FR"/>
        </w:rPr>
        <w:t>. Pour chaque course il y a généralement entre quinze et vingt dromadaires en lice, et la distance à parcourir est déterminée en fonction de l</w:t>
      </w:r>
      <w:r w:rsidR="00E829D8" w:rsidRPr="002C2397">
        <w:rPr>
          <w:rFonts w:ascii="Arial" w:eastAsia="Times New Roman" w:hAnsi="Arial" w:cs="Arial"/>
          <w:lang w:eastAsia="fr-FR"/>
        </w:rPr>
        <w:t>’</w:t>
      </w:r>
      <w:r w:rsidRPr="002C2397">
        <w:rPr>
          <w:rFonts w:ascii="Arial" w:eastAsia="Times New Roman" w:hAnsi="Arial" w:cs="Arial"/>
          <w:lang w:eastAsia="fr-FR"/>
        </w:rPr>
        <w:t>âge des animaux. Des traditions, des coutumes et des principes reconnus</w:t>
      </w:r>
      <w:r w:rsidR="00297CE1">
        <w:rPr>
          <w:rFonts w:ascii="Arial" w:eastAsia="Times New Roman" w:hAnsi="Arial" w:cs="Arial"/>
          <w:lang w:eastAsia="fr-FR"/>
        </w:rPr>
        <w:t xml:space="preserve"> par les communautés</w:t>
      </w:r>
      <w:r w:rsidRPr="002C2397">
        <w:rPr>
          <w:rFonts w:ascii="Arial" w:eastAsia="Times New Roman" w:hAnsi="Arial" w:cs="Arial"/>
          <w:lang w:eastAsia="fr-FR"/>
        </w:rPr>
        <w:t xml:space="preserve"> régissent les courses et les pratiques </w:t>
      </w:r>
      <w:r w:rsidR="00D354E2">
        <w:rPr>
          <w:rFonts w:ascii="Arial" w:eastAsia="Times New Roman" w:hAnsi="Arial" w:cs="Arial"/>
          <w:lang w:eastAsia="fr-FR"/>
        </w:rPr>
        <w:t>des communautés</w:t>
      </w:r>
      <w:r w:rsidR="00D354E2" w:rsidRPr="002C2397">
        <w:rPr>
          <w:rFonts w:ascii="Arial" w:eastAsia="Times New Roman" w:hAnsi="Arial" w:cs="Arial"/>
          <w:lang w:eastAsia="fr-FR"/>
        </w:rPr>
        <w:t xml:space="preserve"> </w:t>
      </w:r>
      <w:r w:rsidRPr="002C2397">
        <w:rPr>
          <w:rFonts w:ascii="Arial" w:eastAsia="Times New Roman" w:hAnsi="Arial" w:cs="Arial"/>
          <w:lang w:eastAsia="fr-FR"/>
        </w:rPr>
        <w:t>associées. En outre, un comité de préparation est chargé de vérifier l</w:t>
      </w:r>
      <w:r w:rsidR="00E829D8" w:rsidRPr="002C2397">
        <w:rPr>
          <w:rFonts w:ascii="Arial" w:eastAsia="Times New Roman" w:hAnsi="Arial" w:cs="Arial"/>
          <w:lang w:eastAsia="fr-FR"/>
        </w:rPr>
        <w:t>’</w:t>
      </w:r>
      <w:r w:rsidRPr="002C2397">
        <w:rPr>
          <w:rFonts w:ascii="Arial" w:eastAsia="Times New Roman" w:hAnsi="Arial" w:cs="Arial"/>
          <w:lang w:eastAsia="fr-FR"/>
        </w:rPr>
        <w:t>origine de chaque dromadaire. La transmission des connaissances et des savoir-faire se fait grâce aux efforts conjoints de représentants de communautés, d</w:t>
      </w:r>
      <w:r w:rsidR="00E829D8" w:rsidRPr="002C2397">
        <w:rPr>
          <w:rFonts w:ascii="Arial" w:eastAsia="Times New Roman" w:hAnsi="Arial" w:cs="Arial"/>
          <w:lang w:eastAsia="fr-FR"/>
        </w:rPr>
        <w:t>’</w:t>
      </w:r>
      <w:r w:rsidRPr="002C2397">
        <w:rPr>
          <w:rFonts w:ascii="Arial" w:eastAsia="Times New Roman" w:hAnsi="Arial" w:cs="Arial"/>
          <w:lang w:eastAsia="fr-FR"/>
        </w:rPr>
        <w:t>organismes gouvernementaux, de centres spécialisés, de la fédération des courses et de clubs. Les enfants et les jeunes acquièrent progressivement les connaissances et les savoir-faire associés à la pratique par l</w:t>
      </w:r>
      <w:r w:rsidR="00E829D8" w:rsidRPr="002C2397">
        <w:rPr>
          <w:rFonts w:ascii="Arial" w:eastAsia="Times New Roman" w:hAnsi="Arial" w:cs="Arial"/>
          <w:lang w:eastAsia="fr-FR"/>
        </w:rPr>
        <w:t>’</w:t>
      </w:r>
      <w:r w:rsidRPr="002C2397">
        <w:rPr>
          <w:rFonts w:ascii="Arial" w:eastAsia="Times New Roman" w:hAnsi="Arial" w:cs="Arial"/>
          <w:lang w:eastAsia="fr-FR"/>
        </w:rPr>
        <w:t>observation, la simulation et les expressions orales. La course de dromadaires est un aspect fondamental de leur mode de vie nomade ainsi qu</w:t>
      </w:r>
      <w:r w:rsidR="00E829D8" w:rsidRPr="002C2397">
        <w:rPr>
          <w:rFonts w:ascii="Arial" w:eastAsia="Times New Roman" w:hAnsi="Arial" w:cs="Arial"/>
          <w:lang w:eastAsia="fr-FR"/>
        </w:rPr>
        <w:t>’</w:t>
      </w:r>
      <w:r w:rsidRPr="002C2397">
        <w:rPr>
          <w:rFonts w:ascii="Arial" w:eastAsia="Times New Roman" w:hAnsi="Arial" w:cs="Arial"/>
          <w:lang w:eastAsia="fr-FR"/>
        </w:rPr>
        <w:t>une source d</w:t>
      </w:r>
      <w:r w:rsidR="00E829D8" w:rsidRPr="002C2397">
        <w:rPr>
          <w:rFonts w:ascii="Arial" w:eastAsia="Times New Roman" w:hAnsi="Arial" w:cs="Arial"/>
          <w:lang w:eastAsia="fr-FR"/>
        </w:rPr>
        <w:t>’</w:t>
      </w:r>
      <w:r w:rsidRPr="002C2397">
        <w:rPr>
          <w:rFonts w:ascii="Arial" w:eastAsia="Times New Roman" w:hAnsi="Arial" w:cs="Arial"/>
          <w:lang w:eastAsia="fr-FR"/>
        </w:rPr>
        <w:t>inspiration et de créativité dans la poésie et la chanson. Son importance et sa continuité dans la société bédouine sont liées au rôle prépondérant des dromadaires dans les zones désertiques.</w:t>
      </w:r>
    </w:p>
    <w:p w14:paraId="491546AF" w14:textId="06AF1529" w:rsidR="00752857" w:rsidRPr="002C2397" w:rsidRDefault="00752857" w:rsidP="00467AF3">
      <w:pPr>
        <w:pStyle w:val="Style1"/>
        <w:ind w:left="1134" w:hanging="567"/>
      </w:pPr>
      <w:r w:rsidRPr="002C2397">
        <w:rPr>
          <w:u w:val="single"/>
        </w:rPr>
        <w:t>Estime</w:t>
      </w:r>
      <w:r w:rsidRPr="002C2397">
        <w:t xml:space="preserve"> que, d</w:t>
      </w:r>
      <w:r w:rsidR="00E829D8" w:rsidRPr="002C2397">
        <w:t>’</w:t>
      </w:r>
      <w:r w:rsidRPr="002C2397">
        <w:t>après les informations contenues dans le dossier, la candidature satisfait aux critères d</w:t>
      </w:r>
      <w:r w:rsidR="00E829D8" w:rsidRPr="002C2397">
        <w:t>’</w:t>
      </w:r>
      <w:r w:rsidRPr="002C2397">
        <w:t>inscription sur la Liste représentative du patrimoine culturel immatériel de l</w:t>
      </w:r>
      <w:r w:rsidR="00E829D8" w:rsidRPr="002C2397">
        <w:t>’</w:t>
      </w:r>
      <w:r w:rsidRPr="002C2397">
        <w:t>humanité comme suit :</w:t>
      </w:r>
    </w:p>
    <w:p w14:paraId="50457BCB" w14:textId="74EA71BC"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La course de dromadaires et les activités traditionnelles associées des communautés, groupes et individus concernés dans le Sultanat d</w:t>
      </w:r>
      <w:r w:rsidR="00E829D8" w:rsidRPr="002C2397">
        <w:rPr>
          <w:rFonts w:ascii="Arial" w:eastAsia="Times New Roman" w:hAnsi="Arial" w:cs="Arial"/>
          <w:lang w:eastAsia="fr-FR"/>
        </w:rPr>
        <w:t>’</w:t>
      </w:r>
      <w:r w:rsidRPr="002C2397">
        <w:rPr>
          <w:rFonts w:ascii="Arial" w:eastAsia="Times New Roman" w:hAnsi="Arial" w:cs="Arial"/>
          <w:lang w:eastAsia="fr-FR"/>
        </w:rPr>
        <w:t>Oman et aux Émirats arabes unis constituent une pratique dynamique fondée sur les connaissances, les savoir-faire et les pratiques d</w:t>
      </w:r>
      <w:r w:rsidR="00E829D8" w:rsidRPr="002C2397">
        <w:rPr>
          <w:rFonts w:ascii="Arial" w:eastAsia="Times New Roman" w:hAnsi="Arial" w:cs="Arial"/>
          <w:lang w:eastAsia="fr-FR"/>
        </w:rPr>
        <w:t>’</w:t>
      </w:r>
      <w:r w:rsidRPr="002C2397">
        <w:rPr>
          <w:rFonts w:ascii="Arial" w:eastAsia="Times New Roman" w:hAnsi="Arial" w:cs="Arial"/>
          <w:lang w:eastAsia="fr-FR"/>
        </w:rPr>
        <w:t>individus et de groupes qui entraînent les dromadaires et les préparent à concourir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occasion de nombreux événements </w:t>
      </w:r>
      <w:r w:rsidR="00D354E2">
        <w:rPr>
          <w:rFonts w:ascii="Arial" w:eastAsia="Times New Roman" w:hAnsi="Arial" w:cs="Arial"/>
          <w:lang w:eastAsia="fr-FR"/>
        </w:rPr>
        <w:t>des communautés</w:t>
      </w:r>
      <w:r w:rsidRPr="002C2397">
        <w:rPr>
          <w:rFonts w:ascii="Arial" w:eastAsia="Times New Roman" w:hAnsi="Arial" w:cs="Arial"/>
          <w:lang w:eastAsia="fr-FR"/>
        </w:rPr>
        <w:t>, comme les mariages et les jours fériés. Les détenteurs de l</w:t>
      </w:r>
      <w:r w:rsidR="00E829D8" w:rsidRPr="002C2397">
        <w:rPr>
          <w:rFonts w:ascii="Arial" w:eastAsia="Times New Roman" w:hAnsi="Arial" w:cs="Arial"/>
          <w:lang w:eastAsia="fr-FR"/>
        </w:rPr>
        <w:t>’</w:t>
      </w:r>
      <w:r w:rsidRPr="002C2397">
        <w:rPr>
          <w:rFonts w:ascii="Arial" w:eastAsia="Times New Roman" w:hAnsi="Arial" w:cs="Arial"/>
          <w:lang w:eastAsia="fr-FR"/>
        </w:rPr>
        <w:t>élément incluent les propriétaires de dromadaires et les éleveurs, qui les préparent à participer aux courses en les entraînant et en les soignant selon des rôles et des tâches spécifiques. La pratique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permet aux membres des communautés de communiquer et de consolider leurs liens sociaux, tout en renforçant la cohésion sociale et le sentiment de fierté. Les courses sont aussi </w:t>
      </w:r>
      <w:r w:rsidR="004041D9">
        <w:rPr>
          <w:rFonts w:ascii="Arial" w:eastAsia="Times New Roman" w:hAnsi="Arial" w:cs="Arial"/>
          <w:lang w:eastAsia="fr-FR"/>
        </w:rPr>
        <w:t xml:space="preserve">le contexte </w:t>
      </w:r>
      <w:r w:rsidRPr="002C2397">
        <w:rPr>
          <w:rFonts w:ascii="Arial" w:eastAsia="Times New Roman" w:hAnsi="Arial" w:cs="Arial"/>
          <w:lang w:eastAsia="fr-FR"/>
        </w:rPr>
        <w:t>idéal pour les auteurs, les poètes et les artistes de présenter leurs œuvres.</w:t>
      </w:r>
    </w:p>
    <w:p w14:paraId="14AAFAE2" w14:textId="78703ABF" w:rsidR="00752857" w:rsidRPr="002C2397" w:rsidRDefault="00752857" w:rsidP="00027239">
      <w:pPr>
        <w:keepLines/>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contribuera</w:t>
      </w:r>
      <w:r w:rsidR="004041D9">
        <w:rPr>
          <w:rFonts w:ascii="Arial" w:eastAsia="Times New Roman" w:hAnsi="Arial" w:cs="Arial"/>
          <w:lang w:eastAsia="fr-FR"/>
        </w:rPr>
        <w:t>it</w:t>
      </w:r>
      <w:r w:rsidRPr="002C2397">
        <w:rPr>
          <w:rFonts w:ascii="Arial" w:eastAsia="Times New Roman" w:hAnsi="Arial" w:cs="Arial"/>
          <w:lang w:eastAsia="fr-FR"/>
        </w:rPr>
        <w:t xml:space="preserve"> à assurer la visibilité et la prise de conscience de l</w:t>
      </w:r>
      <w:r w:rsidR="00E829D8" w:rsidRPr="002C2397">
        <w:rPr>
          <w:rFonts w:ascii="Arial" w:eastAsia="Times New Roman" w:hAnsi="Arial" w:cs="Arial"/>
          <w:lang w:eastAsia="fr-FR"/>
        </w:rPr>
        <w:t>’</w:t>
      </w:r>
      <w:r w:rsidRPr="002C2397">
        <w:rPr>
          <w:rFonts w:ascii="Arial" w:eastAsia="Times New Roman" w:hAnsi="Arial" w:cs="Arial"/>
          <w:lang w:eastAsia="fr-FR"/>
        </w:rPr>
        <w:t>importance du patrimoine culturel immatériel, ainsi qu</w:t>
      </w:r>
      <w:r w:rsidR="00E829D8" w:rsidRPr="002C2397">
        <w:rPr>
          <w:rFonts w:ascii="Arial" w:eastAsia="Times New Roman" w:hAnsi="Arial" w:cs="Arial"/>
          <w:lang w:eastAsia="fr-FR"/>
        </w:rPr>
        <w:t>’</w:t>
      </w:r>
      <w:r w:rsidRPr="002C2397">
        <w:rPr>
          <w:rFonts w:ascii="Arial" w:eastAsia="Times New Roman" w:hAnsi="Arial" w:cs="Arial"/>
          <w:lang w:eastAsia="fr-FR"/>
        </w:rPr>
        <w:t>à favoriser le dialogue. Au niveau local,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accent sera mis sur le patrimoine que représentent </w:t>
      </w:r>
      <w:r w:rsidR="000C2BAF">
        <w:rPr>
          <w:rFonts w:ascii="Arial" w:eastAsia="Times New Roman" w:hAnsi="Arial" w:cs="Arial"/>
          <w:lang w:eastAsia="fr-FR"/>
        </w:rPr>
        <w:t>les connaissances, modes de vie, symboles et pratiques associés aux dromadaires</w:t>
      </w:r>
      <w:r w:rsidRPr="002C2397">
        <w:rPr>
          <w:rFonts w:ascii="Arial" w:eastAsia="Times New Roman" w:hAnsi="Arial" w:cs="Arial"/>
          <w:lang w:eastAsia="fr-FR"/>
        </w:rPr>
        <w:t>. Au niveau national, le dossier indique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attirerait l</w:t>
      </w:r>
      <w:r w:rsidR="00E829D8" w:rsidRPr="002C2397">
        <w:rPr>
          <w:rFonts w:ascii="Arial" w:eastAsia="Times New Roman" w:hAnsi="Arial" w:cs="Arial"/>
          <w:lang w:eastAsia="fr-FR"/>
        </w:rPr>
        <w:t>’</w:t>
      </w:r>
      <w:r w:rsidRPr="002C2397">
        <w:rPr>
          <w:rFonts w:ascii="Arial" w:eastAsia="Times New Roman" w:hAnsi="Arial" w:cs="Arial"/>
          <w:lang w:eastAsia="fr-FR"/>
        </w:rPr>
        <w:t>attention sur d</w:t>
      </w:r>
      <w:r w:rsidR="00E829D8" w:rsidRPr="002C2397">
        <w:rPr>
          <w:rFonts w:ascii="Arial" w:eastAsia="Times New Roman" w:hAnsi="Arial" w:cs="Arial"/>
          <w:lang w:eastAsia="fr-FR"/>
        </w:rPr>
        <w:t>’</w:t>
      </w:r>
      <w:r w:rsidRPr="002C2397">
        <w:rPr>
          <w:rFonts w:ascii="Arial" w:eastAsia="Times New Roman" w:hAnsi="Arial" w:cs="Arial"/>
          <w:lang w:eastAsia="fr-FR"/>
        </w:rPr>
        <w:t>autres formes du patrimoine vivant. Enfin, au niveau international, le dossier souligne l</w:t>
      </w:r>
      <w:r w:rsidR="00E829D8" w:rsidRPr="002C2397">
        <w:rPr>
          <w:rFonts w:ascii="Arial" w:eastAsia="Times New Roman" w:hAnsi="Arial" w:cs="Arial"/>
          <w:lang w:eastAsia="fr-FR"/>
        </w:rPr>
        <w:t>’</w:t>
      </w:r>
      <w:r w:rsidRPr="002C2397">
        <w:rPr>
          <w:rFonts w:ascii="Arial" w:eastAsia="Times New Roman" w:hAnsi="Arial" w:cs="Arial"/>
          <w:lang w:eastAsia="fr-FR"/>
        </w:rPr>
        <w:t>importance de cet élément parmi les sports du patrimoine mondial et parmi d</w:t>
      </w:r>
      <w:r w:rsidR="00E829D8" w:rsidRPr="002C2397">
        <w:rPr>
          <w:rFonts w:ascii="Arial" w:eastAsia="Times New Roman" w:hAnsi="Arial" w:cs="Arial"/>
          <w:lang w:eastAsia="fr-FR"/>
        </w:rPr>
        <w:t>’</w:t>
      </w:r>
      <w:r w:rsidRPr="002C2397">
        <w:rPr>
          <w:rFonts w:ascii="Arial" w:eastAsia="Times New Roman" w:hAnsi="Arial" w:cs="Arial"/>
          <w:lang w:eastAsia="fr-FR"/>
        </w:rPr>
        <w:t>autres activités impliquant des dromadaires. Le dialogue serait encouragé par la nature des courses elles-mêmes, qui rassemblent un grand nombre de personnes, et par la coopération et la communication résultant de l</w:t>
      </w:r>
      <w:r w:rsidR="00E829D8" w:rsidRPr="002C2397">
        <w:rPr>
          <w:rFonts w:ascii="Arial" w:eastAsia="Times New Roman" w:hAnsi="Arial" w:cs="Arial"/>
          <w:lang w:eastAsia="fr-FR"/>
        </w:rPr>
        <w:t>’</w:t>
      </w:r>
      <w:r w:rsidRPr="002C2397">
        <w:rPr>
          <w:rFonts w:ascii="Arial" w:eastAsia="Times New Roman" w:hAnsi="Arial" w:cs="Arial"/>
          <w:lang w:eastAsia="fr-FR"/>
        </w:rPr>
        <w:t>inscription. Ces manifestations sont l</w:t>
      </w:r>
      <w:r w:rsidR="00E829D8" w:rsidRPr="002C2397">
        <w:rPr>
          <w:rFonts w:ascii="Arial" w:eastAsia="Times New Roman" w:hAnsi="Arial" w:cs="Arial"/>
          <w:lang w:eastAsia="fr-FR"/>
        </w:rPr>
        <w:t>’</w:t>
      </w:r>
      <w:r w:rsidRPr="002C2397">
        <w:rPr>
          <w:rFonts w:ascii="Arial" w:eastAsia="Times New Roman" w:hAnsi="Arial" w:cs="Arial"/>
          <w:lang w:eastAsia="fr-FR"/>
        </w:rPr>
        <w:t>occasion d</w:t>
      </w:r>
      <w:r w:rsidR="00E829D8" w:rsidRPr="002C2397">
        <w:rPr>
          <w:rFonts w:ascii="Arial" w:eastAsia="Times New Roman" w:hAnsi="Arial" w:cs="Arial"/>
          <w:lang w:eastAsia="fr-FR"/>
        </w:rPr>
        <w:t>’</w:t>
      </w:r>
      <w:r w:rsidRPr="002C2397">
        <w:rPr>
          <w:rFonts w:ascii="Arial" w:eastAsia="Times New Roman" w:hAnsi="Arial" w:cs="Arial"/>
          <w:lang w:eastAsia="fr-FR"/>
        </w:rPr>
        <w:t>échanger des idées et des points de vue, et de promouvoir le dialogue concernant le patrimoine lié aux dromadaires et les connaissances qui s</w:t>
      </w:r>
      <w:r w:rsidR="00E829D8" w:rsidRPr="002C2397">
        <w:rPr>
          <w:rFonts w:ascii="Arial" w:eastAsia="Times New Roman" w:hAnsi="Arial" w:cs="Arial"/>
          <w:lang w:eastAsia="fr-FR"/>
        </w:rPr>
        <w:t>’</w:t>
      </w:r>
      <w:r w:rsidRPr="002C2397">
        <w:rPr>
          <w:rFonts w:ascii="Arial" w:eastAsia="Times New Roman" w:hAnsi="Arial" w:cs="Arial"/>
          <w:lang w:eastAsia="fr-FR"/>
        </w:rPr>
        <w:t>y rapportent.</w:t>
      </w:r>
    </w:p>
    <w:p w14:paraId="7E67654C" w14:textId="7CF047D7"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Les mesures de sauvegarde de la course de dromadaires aux Émirats arabes unis et au Sultanat d</w:t>
      </w:r>
      <w:r w:rsidR="00E829D8" w:rsidRPr="002C2397">
        <w:rPr>
          <w:rFonts w:ascii="Arial" w:eastAsia="Times New Roman" w:hAnsi="Arial" w:cs="Arial"/>
          <w:lang w:eastAsia="fr-FR"/>
        </w:rPr>
        <w:t>’</w:t>
      </w:r>
      <w:r w:rsidRPr="002C2397">
        <w:rPr>
          <w:rFonts w:ascii="Arial" w:eastAsia="Times New Roman" w:hAnsi="Arial" w:cs="Arial"/>
          <w:lang w:eastAsia="fr-FR"/>
        </w:rPr>
        <w:t>Oman ont été mises au point avec la participation des communautés, groupes et individus concernés, des organismes gouvernementaux et d</w:t>
      </w:r>
      <w:r w:rsidR="00E829D8" w:rsidRPr="002C2397">
        <w:rPr>
          <w:rFonts w:ascii="Arial" w:eastAsia="Times New Roman" w:hAnsi="Arial" w:cs="Arial"/>
          <w:lang w:eastAsia="fr-FR"/>
        </w:rPr>
        <w:t>’</w:t>
      </w:r>
      <w:r w:rsidRPr="002C2397">
        <w:rPr>
          <w:rFonts w:ascii="Arial" w:eastAsia="Times New Roman" w:hAnsi="Arial" w:cs="Arial"/>
          <w:lang w:eastAsia="fr-FR"/>
        </w:rPr>
        <w:t>autres acteurs intéressés, dans le cadre d</w:t>
      </w:r>
      <w:r w:rsidR="00E829D8" w:rsidRPr="002C2397">
        <w:rPr>
          <w:rFonts w:ascii="Arial" w:eastAsia="Times New Roman" w:hAnsi="Arial" w:cs="Arial"/>
          <w:lang w:eastAsia="fr-FR"/>
        </w:rPr>
        <w:t>’</w:t>
      </w:r>
      <w:r w:rsidRPr="002C2397">
        <w:rPr>
          <w:rFonts w:ascii="Arial" w:eastAsia="Times New Roman" w:hAnsi="Arial" w:cs="Arial"/>
          <w:lang w:eastAsia="fr-FR"/>
        </w:rPr>
        <w:t>ateliers et de réunions organisés tout au long de la préparation de ce dossier. Les deux États parties ont déployé des efforts satisfaisants pour apporter un soutien approprié à la mise en œuvre des mesures de sauvegarde proposées. L</w:t>
      </w:r>
      <w:r w:rsidR="00E829D8" w:rsidRPr="002C2397">
        <w:rPr>
          <w:rFonts w:ascii="Arial" w:eastAsia="Times New Roman" w:hAnsi="Arial" w:cs="Arial"/>
          <w:lang w:eastAsia="fr-FR"/>
        </w:rPr>
        <w:t>’</w:t>
      </w:r>
      <w:r w:rsidRPr="002C2397">
        <w:rPr>
          <w:rFonts w:ascii="Arial" w:eastAsia="Times New Roman" w:hAnsi="Arial" w:cs="Arial"/>
          <w:lang w:eastAsia="fr-FR"/>
        </w:rPr>
        <w:t>élément étant très populaire dans les deux États soumissionnaires, sa viabilité ne semble pas être menacée.</w:t>
      </w:r>
    </w:p>
    <w:p w14:paraId="5FA61376" w14:textId="744035B7"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Aux Émirats arabes unis,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inscrit au Registre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Émirat d</w:t>
      </w:r>
      <w:r w:rsidR="00E829D8" w:rsidRPr="002C2397">
        <w:rPr>
          <w:rFonts w:ascii="Arial" w:eastAsia="Times New Roman" w:hAnsi="Arial" w:cs="Arial"/>
          <w:lang w:eastAsia="fr-FR"/>
        </w:rPr>
        <w:t>’</w:t>
      </w:r>
      <w:r w:rsidRPr="002C2397">
        <w:rPr>
          <w:rFonts w:ascii="Arial" w:eastAsia="Times New Roman" w:hAnsi="Arial" w:cs="Arial"/>
          <w:lang w:eastAsia="fr-FR"/>
        </w:rPr>
        <w:t>Abou Dhabi en octobre 2018. L</w:t>
      </w:r>
      <w:r w:rsidR="00E829D8" w:rsidRPr="002C2397">
        <w:rPr>
          <w:rFonts w:ascii="Arial" w:eastAsia="Times New Roman" w:hAnsi="Arial" w:cs="Arial"/>
          <w:lang w:eastAsia="fr-FR"/>
        </w:rPr>
        <w:t>’</w:t>
      </w:r>
      <w:r w:rsidRPr="002C2397">
        <w:rPr>
          <w:rFonts w:ascii="Arial" w:eastAsia="Times New Roman" w:hAnsi="Arial" w:cs="Arial"/>
          <w:lang w:eastAsia="fr-FR"/>
        </w:rPr>
        <w:t>institution responsable de la gestion de ce Registre est le Département de la culture et du tourisme d</w:t>
      </w:r>
      <w:r w:rsidR="00E829D8" w:rsidRPr="002C2397">
        <w:rPr>
          <w:rFonts w:ascii="Arial" w:eastAsia="Times New Roman" w:hAnsi="Arial" w:cs="Arial"/>
          <w:lang w:eastAsia="fr-FR"/>
        </w:rPr>
        <w:t>’</w:t>
      </w:r>
      <w:r w:rsidRPr="002C2397">
        <w:rPr>
          <w:rFonts w:ascii="Arial" w:eastAsia="Times New Roman" w:hAnsi="Arial" w:cs="Arial"/>
          <w:lang w:eastAsia="fr-FR"/>
        </w:rPr>
        <w:t>Abou Dhabi. Ce Registre est mis à jour au moins tous les quatre ans. À Oman,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w:t>
      </w:r>
      <w:r w:rsidRPr="00D07635">
        <w:rPr>
          <w:rFonts w:ascii="Arial" w:eastAsia="Times New Roman" w:hAnsi="Arial" w:cs="Arial"/>
          <w:lang w:eastAsia="fr-FR"/>
        </w:rPr>
        <w:t>figure à l</w:t>
      </w:r>
      <w:r w:rsidR="00E829D8" w:rsidRPr="00D07635">
        <w:rPr>
          <w:rFonts w:ascii="Arial" w:eastAsia="Times New Roman" w:hAnsi="Arial" w:cs="Arial"/>
          <w:lang w:eastAsia="fr-FR"/>
        </w:rPr>
        <w:t>’</w:t>
      </w:r>
      <w:r w:rsidRPr="00D07635">
        <w:rPr>
          <w:rFonts w:ascii="Arial" w:eastAsia="Times New Roman" w:hAnsi="Arial" w:cs="Arial"/>
          <w:lang w:eastAsia="fr-FR"/>
        </w:rPr>
        <w:t xml:space="preserve">Inventaire national </w:t>
      </w:r>
      <w:r w:rsidR="00D07635">
        <w:rPr>
          <w:rFonts w:ascii="Arial" w:eastAsia="Times New Roman" w:hAnsi="Arial" w:cs="Arial"/>
          <w:lang w:eastAsia="fr-FR"/>
        </w:rPr>
        <w:t>d’Oman (</w:t>
      </w:r>
      <w:r w:rsidRPr="00D07635">
        <w:rPr>
          <w:rFonts w:ascii="Arial" w:eastAsia="Times New Roman" w:hAnsi="Arial" w:cs="Arial"/>
          <w:lang w:eastAsia="fr-FR"/>
        </w:rPr>
        <w:t>Traditions et normes</w:t>
      </w:r>
      <w:r w:rsidR="00D07635">
        <w:rPr>
          <w:rFonts w:ascii="Arial" w:eastAsia="Times New Roman" w:hAnsi="Arial" w:cs="Arial"/>
          <w:lang w:eastAsia="fr-FR"/>
        </w:rPr>
        <w:t>)</w:t>
      </w:r>
      <w:r w:rsidRPr="00D07635">
        <w:rPr>
          <w:rFonts w:ascii="Arial" w:eastAsia="Times New Roman" w:hAnsi="Arial" w:cs="Arial"/>
          <w:lang w:eastAsia="fr-FR"/>
        </w:rPr>
        <w:t xml:space="preserve"> depuis janvier 2018. Cet inventaire est géré par la section Inventaire et documentation du Département du patrimoine culturel immatériel au sein du Ministère du patrimoine et de la culture. Des recherches sur le terrain sont organisées périodiquement dans les différentes régions des deux pays pour documenter et inventorier les éléments du patrimoine culturel</w:t>
      </w:r>
      <w:r w:rsidRPr="002C2397">
        <w:rPr>
          <w:rFonts w:ascii="Arial" w:eastAsia="Times New Roman" w:hAnsi="Arial" w:cs="Arial"/>
          <w:lang w:eastAsia="fr-FR"/>
        </w:rPr>
        <w:t xml:space="preserve"> immatériel. Les données communiquées par les communautés, groupes et individus concernés sont régulièrement ajoutées au registre.</w:t>
      </w:r>
    </w:p>
    <w:p w14:paraId="0D0A19F6" w14:textId="21818A58" w:rsidR="00752857" w:rsidRPr="00297CE1" w:rsidRDefault="00752857" w:rsidP="00467AF3">
      <w:pPr>
        <w:pStyle w:val="Style1"/>
        <w:numPr>
          <w:ilvl w:val="1"/>
          <w:numId w:val="5"/>
        </w:numPr>
        <w:ind w:left="1134" w:hanging="567"/>
      </w:pPr>
      <w:r w:rsidRPr="002C2397">
        <w:rPr>
          <w:u w:val="single"/>
        </w:rPr>
        <w:t>Estime</w:t>
      </w:r>
      <w:r w:rsidR="00C535E7">
        <w:rPr>
          <w:u w:val="single"/>
        </w:rPr>
        <w:t xml:space="preserve"> en outre</w:t>
      </w:r>
      <w:r w:rsidRPr="002C2397">
        <w:t xml:space="preserve"> que, sur la base des informations contenues dans le dossier et fournies par les États soumissionnaires dans le cadre du processus de dialogue, le critère d</w:t>
      </w:r>
      <w:r w:rsidR="00E829D8" w:rsidRPr="002C2397">
        <w:t>’</w:t>
      </w:r>
      <w:r w:rsidRPr="002C2397">
        <w:t xml:space="preserve">inscription sur la Liste représentative du patrimoine culturel immatériel de </w:t>
      </w:r>
      <w:r w:rsidRPr="00297CE1">
        <w:t>l</w:t>
      </w:r>
      <w:r w:rsidR="00E829D8" w:rsidRPr="00297CE1">
        <w:t>’</w:t>
      </w:r>
      <w:r w:rsidRPr="00297CE1">
        <w:t>humanité suivant est satisfait :</w:t>
      </w:r>
    </w:p>
    <w:p w14:paraId="57929907" w14:textId="3BB8307E" w:rsidR="00752857" w:rsidRPr="002C2397" w:rsidRDefault="00752857"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97CE1">
        <w:rPr>
          <w:rFonts w:ascii="Arial" w:eastAsia="Times New Roman" w:hAnsi="Arial" w:cs="Arial"/>
          <w:lang w:eastAsia="fr-FR"/>
        </w:rPr>
        <w:t>R.4 :</w:t>
      </w:r>
      <w:r w:rsidRPr="00297CE1">
        <w:rPr>
          <w:rFonts w:ascii="Arial" w:eastAsia="Times New Roman" w:hAnsi="Arial" w:cs="Arial"/>
          <w:lang w:eastAsia="fr-FR"/>
        </w:rPr>
        <w:tab/>
        <w:t xml:space="preserve">En ce qui concerne la participation et le consentement au processus de candidature, les communautés, groupes et individus concernés par les courses de dromadaires ont joué un rôle actif dans la préparation du dossier, et ce dans les deux </w:t>
      </w:r>
      <w:r w:rsidR="00C966C0">
        <w:rPr>
          <w:rFonts w:ascii="Arial" w:eastAsia="Times New Roman" w:hAnsi="Arial" w:cs="Arial"/>
          <w:lang w:eastAsia="fr-FR"/>
        </w:rPr>
        <w:t>États soumissionnaires</w:t>
      </w:r>
      <w:r w:rsidRPr="00297CE1">
        <w:rPr>
          <w:rFonts w:ascii="Arial" w:eastAsia="Times New Roman" w:hAnsi="Arial" w:cs="Arial"/>
          <w:lang w:eastAsia="fr-FR"/>
        </w:rPr>
        <w:t xml:space="preserve">. De nombreuses réunions et discussions ont été organisées avec des propriétaires de dromadaires, des entraîneurs, des organisateurs de courses, des acteurs intéressés, des chercheurs, des représentants des centres </w:t>
      </w:r>
      <w:r w:rsidR="00297CE1">
        <w:rPr>
          <w:rFonts w:ascii="Arial" w:eastAsia="Times New Roman" w:hAnsi="Arial" w:cs="Arial"/>
          <w:lang w:eastAsia="fr-FR"/>
        </w:rPr>
        <w:t>de soin pour</w:t>
      </w:r>
      <w:r w:rsidRPr="00297CE1">
        <w:rPr>
          <w:rFonts w:ascii="Arial" w:eastAsia="Times New Roman" w:hAnsi="Arial" w:cs="Arial"/>
          <w:lang w:eastAsia="fr-FR"/>
        </w:rPr>
        <w:t xml:space="preserve"> dromadaires et d</w:t>
      </w:r>
      <w:r w:rsidR="00E829D8" w:rsidRPr="00297CE1">
        <w:rPr>
          <w:rFonts w:ascii="Arial" w:eastAsia="Times New Roman" w:hAnsi="Arial" w:cs="Arial"/>
          <w:lang w:eastAsia="fr-FR"/>
        </w:rPr>
        <w:t>’</w:t>
      </w:r>
      <w:r w:rsidRPr="00297CE1">
        <w:rPr>
          <w:rFonts w:ascii="Arial" w:eastAsia="Times New Roman" w:hAnsi="Arial" w:cs="Arial"/>
          <w:lang w:eastAsia="fr-FR"/>
        </w:rPr>
        <w:t>autres institutions et organismes concernés.</w:t>
      </w:r>
    </w:p>
    <w:p w14:paraId="2E059742" w14:textId="40336745" w:rsidR="00752857" w:rsidRPr="002C2397" w:rsidRDefault="00752857" w:rsidP="00467AF3">
      <w:pPr>
        <w:pStyle w:val="Style1"/>
        <w:numPr>
          <w:ilvl w:val="1"/>
          <w:numId w:val="5"/>
        </w:numPr>
        <w:ind w:left="1134" w:hanging="567"/>
      </w:pPr>
      <w:r w:rsidRPr="002C2397">
        <w:rPr>
          <w:u w:val="single"/>
        </w:rPr>
        <w:t>Décide d</w:t>
      </w:r>
      <w:r w:rsidR="00E829D8" w:rsidRPr="002C2397">
        <w:rPr>
          <w:u w:val="single"/>
        </w:rPr>
        <w:t>’</w:t>
      </w:r>
      <w:r w:rsidRPr="002C2397">
        <w:rPr>
          <w:u w:val="single"/>
        </w:rPr>
        <w:t>inscrire</w:t>
      </w:r>
      <w:r w:rsidRPr="002C2397">
        <w:t xml:space="preserve"> </w:t>
      </w:r>
      <w:r w:rsidRPr="002C2397">
        <w:rPr>
          <w:b/>
        </w:rPr>
        <w:t>la course de dromadaires, pratique sociale et patrimoine festif associés aux dromadaires</w:t>
      </w:r>
      <w:r w:rsidRPr="002C2397">
        <w:t>, sur la Liste représentative du patrimoine culturel immatériel de l</w:t>
      </w:r>
      <w:r w:rsidR="00E829D8" w:rsidRPr="002C2397">
        <w:t>’</w:t>
      </w:r>
      <w:r w:rsidRPr="002C2397">
        <w:t>humanité ;</w:t>
      </w:r>
    </w:p>
    <w:p w14:paraId="2788802A" w14:textId="29444537" w:rsidR="00752857" w:rsidRPr="002C2397" w:rsidRDefault="00752857" w:rsidP="00467AF3">
      <w:pPr>
        <w:pStyle w:val="Style1"/>
        <w:numPr>
          <w:ilvl w:val="1"/>
          <w:numId w:val="5"/>
        </w:numPr>
        <w:ind w:left="1134" w:hanging="567"/>
      </w:pPr>
      <w:r w:rsidRPr="002C2397">
        <w:rPr>
          <w:u w:val="single"/>
        </w:rPr>
        <w:t>Rappelle</w:t>
      </w:r>
      <w:r w:rsidRPr="002C2397">
        <w:t xml:space="preserve"> qu</w:t>
      </w:r>
      <w:r w:rsidR="00E829D8" w:rsidRPr="002C2397">
        <w:t>’</w:t>
      </w:r>
      <w:r w:rsidRPr="002C2397">
        <w:t>il est important d</w:t>
      </w:r>
      <w:r w:rsidR="00E829D8" w:rsidRPr="002C2397">
        <w:t>’</w:t>
      </w:r>
      <w:r w:rsidRPr="002C2397">
        <w:t>utiliser un vocabulaire conforme à l</w:t>
      </w:r>
      <w:r w:rsidR="00E829D8" w:rsidRPr="002C2397">
        <w:t>’</w:t>
      </w:r>
      <w:r w:rsidRPr="002C2397">
        <w:t>esprit de la Convention et d</w:t>
      </w:r>
      <w:r w:rsidR="00E829D8" w:rsidRPr="002C2397">
        <w:t>’</w:t>
      </w:r>
      <w:r w:rsidRPr="002C2397">
        <w:t>éviter des termes comme « patrimoine authentique » ;</w:t>
      </w:r>
    </w:p>
    <w:p w14:paraId="3AA9A625" w14:textId="5309D034" w:rsidR="00752857" w:rsidRPr="002C2397" w:rsidRDefault="00752857" w:rsidP="00467AF3">
      <w:pPr>
        <w:pStyle w:val="Style1"/>
        <w:numPr>
          <w:ilvl w:val="1"/>
          <w:numId w:val="5"/>
        </w:numPr>
        <w:ind w:left="1134" w:hanging="567"/>
      </w:pPr>
      <w:r w:rsidRPr="002C2397">
        <w:rPr>
          <w:u w:val="single"/>
        </w:rPr>
        <w:t>Rappelle</w:t>
      </w:r>
      <w:r w:rsidR="00BB69E9">
        <w:rPr>
          <w:u w:val="single"/>
        </w:rPr>
        <w:t xml:space="preserve"> en outre</w:t>
      </w:r>
      <w:r w:rsidRPr="002C2397">
        <w:t xml:space="preserve"> aux États parties que la mise à jour est un aspect important du processus d</w:t>
      </w:r>
      <w:r w:rsidR="00E829D8" w:rsidRPr="002C2397">
        <w:t>’</w:t>
      </w:r>
      <w:r w:rsidRPr="002C2397">
        <w:t>élaboration des inventaires et l</w:t>
      </w:r>
      <w:r w:rsidR="00297CE1">
        <w:t xml:space="preserve">es </w:t>
      </w:r>
      <w:r w:rsidRPr="002C2397">
        <w:rPr>
          <w:u w:val="single"/>
        </w:rPr>
        <w:t>invite</w:t>
      </w:r>
      <w:r w:rsidRPr="002C2397">
        <w:t xml:space="preserve"> à inclure, dans leurs prochains rapports périodiques sur la mise en œuvre de la Convention au niveau national, des informations détaillées sur la périodicité de la mise à jour </w:t>
      </w:r>
      <w:r w:rsidRPr="00D07635">
        <w:t>de l</w:t>
      </w:r>
      <w:r w:rsidR="00E829D8" w:rsidRPr="00D07635">
        <w:t>’</w:t>
      </w:r>
      <w:r w:rsidRPr="00D07635">
        <w:t>Inventaire national</w:t>
      </w:r>
      <w:r w:rsidR="00D07635">
        <w:t xml:space="preserve"> d’Oman (</w:t>
      </w:r>
      <w:r w:rsidRPr="00D07635">
        <w:t>Traditions et normes</w:t>
      </w:r>
      <w:r w:rsidR="00D07635">
        <w:t>),</w:t>
      </w:r>
      <w:r w:rsidRPr="00D07635">
        <w:t xml:space="preserve"> conformément à l</w:t>
      </w:r>
      <w:r w:rsidR="00E829D8" w:rsidRPr="00D07635">
        <w:t>’</w:t>
      </w:r>
      <w:r w:rsidRPr="00D07635">
        <w:t>article 12.1 de la Convention</w:t>
      </w:r>
      <w:r w:rsidRPr="002C2397">
        <w:t>.</w:t>
      </w:r>
    </w:p>
    <w:p w14:paraId="1957BFF2" w14:textId="775AC58C" w:rsidR="00752857" w:rsidRPr="002C2397" w:rsidRDefault="00752857" w:rsidP="00467AF3">
      <w:pPr>
        <w:pStyle w:val="Heading2"/>
        <w:numPr>
          <w:ilvl w:val="0"/>
          <w:numId w:val="3"/>
        </w:numPr>
        <w:spacing w:before="360"/>
        <w:ind w:firstLine="567"/>
        <w:rPr>
          <w:b/>
          <w:bCs/>
          <w:sz w:val="22"/>
          <w:szCs w:val="22"/>
        </w:rPr>
      </w:pPr>
      <w:bookmarkStart w:id="19" w:name="decision_9_b_12"/>
      <w:r w:rsidRPr="002C2397">
        <w:rPr>
          <w:b/>
          <w:bCs/>
          <w:sz w:val="22"/>
          <w:szCs w:val="22"/>
        </w:rPr>
        <w:t>PROJET DE DÉCISION 15.COM </w:t>
      </w:r>
      <w:proofErr w:type="gramStart"/>
      <w:r w:rsidR="00D3430B">
        <w:rPr>
          <w:b/>
          <w:bCs/>
          <w:sz w:val="22"/>
          <w:szCs w:val="22"/>
        </w:rPr>
        <w:t>8</w:t>
      </w:r>
      <w:r w:rsidRPr="002C2397">
        <w:rPr>
          <w:b/>
          <w:bCs/>
          <w:sz w:val="22"/>
          <w:szCs w:val="22"/>
        </w:rPr>
        <w:t>.b.</w:t>
      </w:r>
      <w:proofErr w:type="gramEnd"/>
      <w:r w:rsidRPr="002C2397">
        <w:rPr>
          <w:b/>
          <w:bCs/>
          <w:sz w:val="22"/>
          <w:szCs w:val="22"/>
        </w:rPr>
        <w:t>12</w:t>
      </w:r>
      <w:r w:rsidR="00D44039" w:rsidRPr="002C2397">
        <w:rPr>
          <w:b/>
          <w:bCs/>
          <w:sz w:val="22"/>
          <w:szCs w:val="22"/>
        </w:rPr>
        <w:tab/>
      </w:r>
      <w:r w:rsidR="00D44039" w:rsidRPr="002C2397">
        <w:rPr>
          <w:noProof/>
          <w:color w:val="0000FF"/>
          <w:sz w:val="22"/>
          <w:szCs w:val="22"/>
          <w:lang w:eastAsia="ja-JP"/>
        </w:rPr>
        <w:drawing>
          <wp:inline distT="0" distB="0" distL="0" distR="0" wp14:anchorId="46A13845" wp14:editId="31F88576">
            <wp:extent cx="104775" cy="104775"/>
            <wp:effectExtent l="0" t="0" r="9525" b="9525"/>
            <wp:docPr id="7" name="Picture 7">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19"/>
    <w:p w14:paraId="566B6CF9" w14:textId="77777777" w:rsidR="00752857" w:rsidRPr="002C2397" w:rsidRDefault="00752857" w:rsidP="00027239">
      <w:pPr>
        <w:pStyle w:val="NoSpacing"/>
        <w:keepNext/>
        <w:tabs>
          <w:tab w:val="left" w:pos="567"/>
          <w:tab w:val="left" w:pos="1134"/>
          <w:tab w:val="left" w:pos="1701"/>
          <w:tab w:val="left" w:pos="2268"/>
        </w:tabs>
        <w:spacing w:before="120" w:after="120"/>
        <w:ind w:firstLine="567"/>
        <w:jc w:val="both"/>
        <w:rPr>
          <w:rFonts w:ascii="Arial" w:hAnsi="Arial" w:cs="Arial"/>
        </w:rPr>
      </w:pPr>
      <w:r w:rsidRPr="002C2397">
        <w:rPr>
          <w:rFonts w:ascii="Arial" w:hAnsi="Arial" w:cs="Arial"/>
        </w:rPr>
        <w:t>Le Comité</w:t>
      </w:r>
    </w:p>
    <w:p w14:paraId="72405FED" w14:textId="2663D7A8" w:rsidR="00752857" w:rsidRPr="002C2397" w:rsidRDefault="00752857" w:rsidP="00467AF3">
      <w:pPr>
        <w:pStyle w:val="Style1"/>
        <w:ind w:left="1134" w:hanging="567"/>
      </w:pPr>
      <w:r w:rsidRPr="002C2397">
        <w:rPr>
          <w:u w:val="single"/>
        </w:rPr>
        <w:t>Prend note</w:t>
      </w:r>
      <w:r w:rsidRPr="002C2397">
        <w:t xml:space="preserve"> que la Zambie a proposé la candidature de </w:t>
      </w:r>
      <w:r w:rsidRPr="002C2397">
        <w:rPr>
          <w:b/>
          <w:bCs/>
        </w:rPr>
        <w:t xml:space="preserve">la danse </w:t>
      </w:r>
      <w:proofErr w:type="spellStart"/>
      <w:r w:rsidRPr="002C2397">
        <w:rPr>
          <w:b/>
          <w:bCs/>
        </w:rPr>
        <w:t>budima</w:t>
      </w:r>
      <w:proofErr w:type="spellEnd"/>
      <w:r w:rsidRPr="002C2397">
        <w:t xml:space="preserve"> (n</w:t>
      </w:r>
      <w:r w:rsidR="00F86BF9" w:rsidRPr="002C2397">
        <w:t>°</w:t>
      </w:r>
      <w:r w:rsidR="00F86BF9">
        <w:t> </w:t>
      </w:r>
      <w:r w:rsidRPr="002C2397">
        <w:t>01567) pour inscription sur la Liste représentative du patrimoine culturel immatériel de l</w:t>
      </w:r>
      <w:r w:rsidR="00E829D8" w:rsidRPr="002C2397">
        <w:t>’</w:t>
      </w:r>
      <w:r w:rsidRPr="002C2397">
        <w:t>humanité :</w:t>
      </w:r>
    </w:p>
    <w:p w14:paraId="2AACEE47" w14:textId="31250543" w:rsidR="00752857" w:rsidRPr="002C2397" w:rsidRDefault="00752857" w:rsidP="00467AF3">
      <w:pPr>
        <w:tabs>
          <w:tab w:val="left" w:pos="1134"/>
          <w:tab w:val="left" w:pos="1701"/>
          <w:tab w:val="left" w:pos="2268"/>
        </w:tabs>
        <w:spacing w:before="120" w:after="120" w:line="240" w:lineRule="auto"/>
        <w:ind w:left="1134"/>
        <w:jc w:val="both"/>
        <w:rPr>
          <w:rFonts w:ascii="Arial" w:eastAsia="SimSun" w:hAnsi="Arial" w:cs="Arial"/>
        </w:rPr>
      </w:pPr>
      <w:r w:rsidRPr="002C2397">
        <w:rPr>
          <w:rFonts w:ascii="Arial" w:eastAsia="SimSun" w:hAnsi="Arial" w:cs="Arial"/>
        </w:rPr>
        <w:t xml:space="preserve">La danse </w:t>
      </w:r>
      <w:proofErr w:type="spellStart"/>
      <w:r w:rsidRPr="002C2397">
        <w:rPr>
          <w:rFonts w:ascii="Arial" w:eastAsia="SimSun" w:hAnsi="Arial" w:cs="Arial"/>
        </w:rPr>
        <w:t>budima</w:t>
      </w:r>
      <w:proofErr w:type="spellEnd"/>
      <w:r w:rsidRPr="002C2397">
        <w:rPr>
          <w:rFonts w:ascii="Arial" w:eastAsia="SimSun" w:hAnsi="Arial" w:cs="Arial"/>
        </w:rPr>
        <w:t xml:space="preserve"> est une danse de guerriers exécutée tout au long de l</w:t>
      </w:r>
      <w:r w:rsidR="00E829D8" w:rsidRPr="002C2397">
        <w:rPr>
          <w:rFonts w:ascii="Arial" w:eastAsia="SimSun" w:hAnsi="Arial" w:cs="Arial"/>
        </w:rPr>
        <w:t>’</w:t>
      </w:r>
      <w:r w:rsidRPr="002C2397">
        <w:rPr>
          <w:rFonts w:ascii="Arial" w:eastAsia="SimSun" w:hAnsi="Arial" w:cs="Arial"/>
        </w:rPr>
        <w:t xml:space="preserve">année par le peuple </w:t>
      </w:r>
      <w:proofErr w:type="spellStart"/>
      <w:r w:rsidRPr="002C2397">
        <w:rPr>
          <w:rFonts w:ascii="Arial" w:eastAsia="SimSun" w:hAnsi="Arial" w:cs="Arial"/>
        </w:rPr>
        <w:t>wé</w:t>
      </w:r>
      <w:proofErr w:type="spellEnd"/>
      <w:r w:rsidRPr="002C2397">
        <w:rPr>
          <w:rFonts w:ascii="Arial" w:eastAsia="SimSun" w:hAnsi="Arial" w:cs="Arial"/>
        </w:rPr>
        <w:t xml:space="preserve"> lors de manifestations solennelles et spirituelles, en particulier à l</w:t>
      </w:r>
      <w:r w:rsidR="00E829D8" w:rsidRPr="002C2397">
        <w:rPr>
          <w:rFonts w:ascii="Arial" w:eastAsia="SimSun" w:hAnsi="Arial" w:cs="Arial"/>
        </w:rPr>
        <w:t>’</w:t>
      </w:r>
      <w:r w:rsidRPr="002C2397">
        <w:rPr>
          <w:rFonts w:ascii="Arial" w:eastAsia="SimSun" w:hAnsi="Arial" w:cs="Arial"/>
        </w:rPr>
        <w:t>occasion de cérémonies traditionnelles, de processions funéraires, de mariages, de cérémonies d</w:t>
      </w:r>
      <w:r w:rsidR="00E829D8" w:rsidRPr="002C2397">
        <w:rPr>
          <w:rFonts w:ascii="Arial" w:eastAsia="SimSun" w:hAnsi="Arial" w:cs="Arial"/>
        </w:rPr>
        <w:t>’</w:t>
      </w:r>
      <w:r w:rsidRPr="002C2397">
        <w:rPr>
          <w:rFonts w:ascii="Arial" w:eastAsia="SimSun" w:hAnsi="Arial" w:cs="Arial"/>
        </w:rPr>
        <w:t>initiation, de cérémonies d</w:t>
      </w:r>
      <w:r w:rsidR="00E829D8" w:rsidRPr="002C2397">
        <w:rPr>
          <w:rFonts w:ascii="Arial" w:eastAsia="SimSun" w:hAnsi="Arial" w:cs="Arial"/>
        </w:rPr>
        <w:t>’</w:t>
      </w:r>
      <w:r w:rsidRPr="002C2397">
        <w:rPr>
          <w:rFonts w:ascii="Arial" w:eastAsia="SimSun" w:hAnsi="Arial" w:cs="Arial"/>
        </w:rPr>
        <w:t>investiture des chefs, de cérémonies de remerciements, de célébrations des récoltes et d</w:t>
      </w:r>
      <w:r w:rsidR="00E829D8" w:rsidRPr="002C2397">
        <w:rPr>
          <w:rFonts w:ascii="Arial" w:eastAsia="SimSun" w:hAnsi="Arial" w:cs="Arial"/>
        </w:rPr>
        <w:t>’</w:t>
      </w:r>
      <w:r w:rsidRPr="002C2397">
        <w:rPr>
          <w:rFonts w:ascii="Arial" w:eastAsia="SimSun" w:hAnsi="Arial" w:cs="Arial"/>
        </w:rPr>
        <w:t xml:space="preserve">activités rituelles. Les danseurs se dotent de divers accessoires : lances, sifflets, cannes, </w:t>
      </w:r>
      <w:proofErr w:type="spellStart"/>
      <w:r w:rsidRPr="002C2397">
        <w:rPr>
          <w:rFonts w:ascii="Arial" w:eastAsia="SimSun" w:hAnsi="Arial" w:cs="Arial"/>
        </w:rPr>
        <w:t>knobkerries</w:t>
      </w:r>
      <w:proofErr w:type="spellEnd"/>
      <w:r w:rsidRPr="002C2397">
        <w:rPr>
          <w:rFonts w:ascii="Arial" w:eastAsia="SimSun" w:hAnsi="Arial" w:cs="Arial"/>
        </w:rPr>
        <w:t>, flûtes, haches cérémonielles, boucliers, cors/trompettes, tambours et crécelles. Hommes, femmes et enfants participent à cette danse. Les hommes incarnent des guerriers ou des soldats qui manient avec adresse de longues lances tout en effectuant des sauts. Ils avancent et reculent dans le cercle de danseurs, en brandissant leurs lances dans des gestes qui évoquent la guerre. D</w:t>
      </w:r>
      <w:r w:rsidR="00E829D8" w:rsidRPr="002C2397">
        <w:rPr>
          <w:rFonts w:ascii="Arial" w:eastAsia="SimSun" w:hAnsi="Arial" w:cs="Arial"/>
        </w:rPr>
        <w:t>’</w:t>
      </w:r>
      <w:r w:rsidRPr="002C2397">
        <w:rPr>
          <w:rFonts w:ascii="Arial" w:eastAsia="SimSun" w:hAnsi="Arial" w:cs="Arial"/>
        </w:rPr>
        <w:t>autres jouent de la trompette ou de la flûte, instruments à une note fabriqués en corne d</w:t>
      </w:r>
      <w:r w:rsidR="00E829D8" w:rsidRPr="002C2397">
        <w:rPr>
          <w:rFonts w:ascii="Arial" w:eastAsia="SimSun" w:hAnsi="Arial" w:cs="Arial"/>
        </w:rPr>
        <w:t>’</w:t>
      </w:r>
      <w:r w:rsidRPr="002C2397">
        <w:rPr>
          <w:rFonts w:ascii="Arial" w:eastAsia="SimSun" w:hAnsi="Arial" w:cs="Arial"/>
        </w:rPr>
        <w:t>antilope, et chantent. D</w:t>
      </w:r>
      <w:r w:rsidR="00E829D8" w:rsidRPr="002C2397">
        <w:rPr>
          <w:rFonts w:ascii="Arial" w:eastAsia="SimSun" w:hAnsi="Arial" w:cs="Arial"/>
        </w:rPr>
        <w:t>’</w:t>
      </w:r>
      <w:r w:rsidRPr="002C2397">
        <w:rPr>
          <w:rFonts w:ascii="Arial" w:eastAsia="SimSun" w:hAnsi="Arial" w:cs="Arial"/>
        </w:rPr>
        <w:t>autres encore battent des tambours, petits ou grands. Les femmes portent des colliers et des bracelets de perles, ainsi que des crécelles aux pieds. Elles chantent en chœur et dansent vigoureusement. Les jeunes acquièrent les connaissances et les savoir-faire liés à l</w:t>
      </w:r>
      <w:r w:rsidR="00E829D8" w:rsidRPr="002C2397">
        <w:rPr>
          <w:rFonts w:ascii="Arial" w:eastAsia="SimSun" w:hAnsi="Arial" w:cs="Arial"/>
        </w:rPr>
        <w:t>’</w:t>
      </w:r>
      <w:r w:rsidRPr="002C2397">
        <w:rPr>
          <w:rFonts w:ascii="Arial" w:eastAsia="SimSun" w:hAnsi="Arial" w:cs="Arial"/>
        </w:rPr>
        <w:t>élément par l</w:t>
      </w:r>
      <w:r w:rsidR="00E829D8" w:rsidRPr="002C2397">
        <w:rPr>
          <w:rFonts w:ascii="Arial" w:eastAsia="SimSun" w:hAnsi="Arial" w:cs="Arial"/>
        </w:rPr>
        <w:t>’</w:t>
      </w:r>
      <w:r w:rsidRPr="002C2397">
        <w:rPr>
          <w:rFonts w:ascii="Arial" w:eastAsia="SimSun" w:hAnsi="Arial" w:cs="Arial"/>
        </w:rPr>
        <w:t>observation et la pratique. Au cours de cérémonies d</w:t>
      </w:r>
      <w:r w:rsidR="00E829D8" w:rsidRPr="002C2397">
        <w:rPr>
          <w:rFonts w:ascii="Arial" w:eastAsia="SimSun" w:hAnsi="Arial" w:cs="Arial"/>
        </w:rPr>
        <w:t>’</w:t>
      </w:r>
      <w:r w:rsidRPr="002C2397">
        <w:rPr>
          <w:rFonts w:ascii="Arial" w:eastAsia="SimSun" w:hAnsi="Arial" w:cs="Arial"/>
        </w:rPr>
        <w:t>initiation, ils apprennent également ce qui fait l</w:t>
      </w:r>
      <w:r w:rsidR="00E829D8" w:rsidRPr="002C2397">
        <w:rPr>
          <w:rFonts w:ascii="Arial" w:eastAsia="SimSun" w:hAnsi="Arial" w:cs="Arial"/>
        </w:rPr>
        <w:t>’</w:t>
      </w:r>
      <w:r w:rsidRPr="002C2397">
        <w:rPr>
          <w:rFonts w:ascii="Arial" w:eastAsia="SimSun" w:hAnsi="Arial" w:cs="Arial"/>
        </w:rPr>
        <w:t>importance de cette danse, comment l</w:t>
      </w:r>
      <w:r w:rsidR="00E829D8" w:rsidRPr="002C2397">
        <w:rPr>
          <w:rFonts w:ascii="Arial" w:eastAsia="SimSun" w:hAnsi="Arial" w:cs="Arial"/>
        </w:rPr>
        <w:t>’</w:t>
      </w:r>
      <w:r w:rsidRPr="002C2397">
        <w:rPr>
          <w:rFonts w:ascii="Arial" w:eastAsia="SimSun" w:hAnsi="Arial" w:cs="Arial"/>
        </w:rPr>
        <w:t xml:space="preserve">exécuter et comment fabriquer certains instruments. La danse </w:t>
      </w:r>
      <w:proofErr w:type="spellStart"/>
      <w:r w:rsidRPr="002C2397">
        <w:rPr>
          <w:rFonts w:ascii="Arial" w:eastAsia="SimSun" w:hAnsi="Arial" w:cs="Arial"/>
        </w:rPr>
        <w:t>budima</w:t>
      </w:r>
      <w:proofErr w:type="spellEnd"/>
      <w:r w:rsidRPr="002C2397">
        <w:rPr>
          <w:rFonts w:ascii="Arial" w:eastAsia="SimSun" w:hAnsi="Arial" w:cs="Arial"/>
        </w:rPr>
        <w:t xml:space="preserve"> est un facteur d</w:t>
      </w:r>
      <w:r w:rsidR="00E829D8" w:rsidRPr="002C2397">
        <w:rPr>
          <w:rFonts w:ascii="Arial" w:eastAsia="SimSun" w:hAnsi="Arial" w:cs="Arial"/>
        </w:rPr>
        <w:t>’</w:t>
      </w:r>
      <w:r w:rsidRPr="002C2397">
        <w:rPr>
          <w:rFonts w:ascii="Arial" w:eastAsia="SimSun" w:hAnsi="Arial" w:cs="Arial"/>
        </w:rPr>
        <w:t>unité pour les membres des communautés concernées, qui en sont très fiers et qui sont libres de se joindre aux danseurs à tout moment.</w:t>
      </w:r>
    </w:p>
    <w:p w14:paraId="473DD1EA" w14:textId="46BA7832" w:rsidR="00752857" w:rsidRPr="002C2397" w:rsidRDefault="00752857" w:rsidP="00467AF3">
      <w:pPr>
        <w:pStyle w:val="Style1"/>
        <w:ind w:left="1134" w:hanging="567"/>
      </w:pPr>
      <w:r w:rsidRPr="002C2397">
        <w:rPr>
          <w:u w:val="single"/>
        </w:rPr>
        <w:t>Estime</w:t>
      </w:r>
      <w:r w:rsidRPr="002C2397">
        <w:t xml:space="preserve"> que, d</w:t>
      </w:r>
      <w:r w:rsidR="00E829D8" w:rsidRPr="002C2397">
        <w:t>’</w:t>
      </w:r>
      <w:r w:rsidRPr="002C2397">
        <w:t>après les informations contenues dans le dossier, la candidature satisfait aux critères d</w:t>
      </w:r>
      <w:r w:rsidR="00E829D8" w:rsidRPr="002C2397">
        <w:t>’</w:t>
      </w:r>
      <w:r w:rsidRPr="002C2397">
        <w:t>inscription sur la Liste représentative du patrimoine culturel immatériel de l</w:t>
      </w:r>
      <w:r w:rsidR="00E829D8" w:rsidRPr="002C2397">
        <w:t>’</w:t>
      </w:r>
      <w:r w:rsidRPr="002C2397">
        <w:t>humanité comme suit :</w:t>
      </w:r>
    </w:p>
    <w:p w14:paraId="29AAD9B9" w14:textId="24291343" w:rsidR="00752857" w:rsidRPr="002C2397" w:rsidRDefault="00752857" w:rsidP="00467AF3">
      <w:pPr>
        <w:tabs>
          <w:tab w:val="left" w:pos="1701"/>
          <w:tab w:val="left" w:pos="2268"/>
        </w:tabs>
        <w:spacing w:before="120" w:after="120" w:line="240" w:lineRule="auto"/>
        <w:ind w:left="1701" w:hanging="567"/>
        <w:jc w:val="both"/>
        <w:rPr>
          <w:rFonts w:ascii="Arial" w:eastAsia="SimSun" w:hAnsi="Arial" w:cs="Arial"/>
        </w:rPr>
      </w:pPr>
      <w:r w:rsidRPr="002C2397">
        <w:rPr>
          <w:rFonts w:ascii="Arial" w:eastAsia="SimSun" w:hAnsi="Arial" w:cs="Arial"/>
        </w:rPr>
        <w:t>R.1 :</w:t>
      </w:r>
      <w:r w:rsidRPr="002C2397">
        <w:rPr>
          <w:rFonts w:ascii="Arial" w:eastAsia="SimSun" w:hAnsi="Arial" w:cs="Arial"/>
        </w:rPr>
        <w:tab/>
        <w:t>Les différents aspects de l</w:t>
      </w:r>
      <w:r w:rsidR="00E829D8" w:rsidRPr="002C2397">
        <w:rPr>
          <w:rFonts w:ascii="Arial" w:eastAsia="SimSun" w:hAnsi="Arial" w:cs="Arial"/>
        </w:rPr>
        <w:t>’</w:t>
      </w:r>
      <w:r w:rsidRPr="002C2397">
        <w:rPr>
          <w:rFonts w:ascii="Arial" w:eastAsia="SimSun" w:hAnsi="Arial" w:cs="Arial"/>
        </w:rPr>
        <w:t xml:space="preserve">élément sont clairement définis, notamment sa relation avec les communautés concernées (principalement les </w:t>
      </w:r>
      <w:proofErr w:type="spellStart"/>
      <w:r w:rsidRPr="002C2397">
        <w:rPr>
          <w:rFonts w:ascii="Arial" w:eastAsia="SimSun" w:hAnsi="Arial" w:cs="Arial"/>
        </w:rPr>
        <w:t>Wés</w:t>
      </w:r>
      <w:proofErr w:type="spellEnd"/>
      <w:r w:rsidRPr="002C2397">
        <w:rPr>
          <w:rFonts w:ascii="Arial" w:eastAsia="SimSun" w:hAnsi="Arial" w:cs="Arial"/>
        </w:rPr>
        <w:t>, branche du groupe ethnique des Tonga), son étendue géographique, son évolution, sa transmission par l</w:t>
      </w:r>
      <w:r w:rsidR="00E829D8" w:rsidRPr="002C2397">
        <w:rPr>
          <w:rFonts w:ascii="Arial" w:eastAsia="SimSun" w:hAnsi="Arial" w:cs="Arial"/>
        </w:rPr>
        <w:t>’</w:t>
      </w:r>
      <w:r w:rsidRPr="002C2397">
        <w:rPr>
          <w:rFonts w:ascii="Arial" w:eastAsia="SimSun" w:hAnsi="Arial" w:cs="Arial"/>
        </w:rPr>
        <w:t>observation et la participation (libre) et ses fonctions, qui ont évolué au fil du temps et selon le contexte. Des informations concernant les fonctions sociales et les significations culturelles de l</w:t>
      </w:r>
      <w:r w:rsidR="00E829D8" w:rsidRPr="002C2397">
        <w:rPr>
          <w:rFonts w:ascii="Arial" w:eastAsia="SimSun" w:hAnsi="Arial" w:cs="Arial"/>
        </w:rPr>
        <w:t>’</w:t>
      </w:r>
      <w:r w:rsidRPr="002C2397">
        <w:rPr>
          <w:rFonts w:ascii="Arial" w:eastAsia="SimSun" w:hAnsi="Arial" w:cs="Arial"/>
        </w:rPr>
        <w:t>élément sont incluses dans le dossier : la danse est pratiquée tout au long de l</w:t>
      </w:r>
      <w:r w:rsidR="00E829D8" w:rsidRPr="002C2397">
        <w:rPr>
          <w:rFonts w:ascii="Arial" w:eastAsia="SimSun" w:hAnsi="Arial" w:cs="Arial"/>
        </w:rPr>
        <w:t>’</w:t>
      </w:r>
      <w:r w:rsidRPr="002C2397">
        <w:rPr>
          <w:rFonts w:ascii="Arial" w:eastAsia="SimSun" w:hAnsi="Arial" w:cs="Arial"/>
        </w:rPr>
        <w:t>année à des fins de divertissement mais aussi pendant des manifestations sociales et spirituelles ou encore à l</w:t>
      </w:r>
      <w:r w:rsidR="00E829D8" w:rsidRPr="002C2397">
        <w:rPr>
          <w:rFonts w:ascii="Arial" w:eastAsia="SimSun" w:hAnsi="Arial" w:cs="Arial"/>
        </w:rPr>
        <w:t>’</w:t>
      </w:r>
      <w:r w:rsidRPr="002C2397">
        <w:rPr>
          <w:rFonts w:ascii="Arial" w:eastAsia="SimSun" w:hAnsi="Arial" w:cs="Arial"/>
        </w:rPr>
        <w:t>occasion de cérémonies traditionnelles et d</w:t>
      </w:r>
      <w:r w:rsidR="00E829D8" w:rsidRPr="002C2397">
        <w:rPr>
          <w:rFonts w:ascii="Arial" w:eastAsia="SimSun" w:hAnsi="Arial" w:cs="Arial"/>
        </w:rPr>
        <w:t>’</w:t>
      </w:r>
      <w:r w:rsidRPr="002C2397">
        <w:rPr>
          <w:rFonts w:ascii="Arial" w:eastAsia="SimSun" w:hAnsi="Arial" w:cs="Arial"/>
        </w:rPr>
        <w:t>activités rituelles. L</w:t>
      </w:r>
      <w:r w:rsidR="00E829D8" w:rsidRPr="002C2397">
        <w:rPr>
          <w:rFonts w:ascii="Arial" w:eastAsia="SimSun" w:hAnsi="Arial" w:cs="Arial"/>
        </w:rPr>
        <w:t>’</w:t>
      </w:r>
      <w:r w:rsidRPr="002C2397">
        <w:rPr>
          <w:rFonts w:ascii="Arial" w:eastAsia="SimSun" w:hAnsi="Arial" w:cs="Arial"/>
        </w:rPr>
        <w:t>élément est un facteur d</w:t>
      </w:r>
      <w:r w:rsidR="00E829D8" w:rsidRPr="002C2397">
        <w:rPr>
          <w:rFonts w:ascii="Arial" w:eastAsia="SimSun" w:hAnsi="Arial" w:cs="Arial"/>
        </w:rPr>
        <w:t>’</w:t>
      </w:r>
      <w:r w:rsidRPr="002C2397">
        <w:rPr>
          <w:rFonts w:ascii="Arial" w:eastAsia="SimSun" w:hAnsi="Arial" w:cs="Arial"/>
        </w:rPr>
        <w:t xml:space="preserve">unité pour les membres des différentes communautés. Les connaissances et savoir-faire associés à la danse </w:t>
      </w:r>
      <w:proofErr w:type="spellStart"/>
      <w:r w:rsidRPr="002C2397">
        <w:rPr>
          <w:rFonts w:ascii="Arial" w:eastAsia="SimSun" w:hAnsi="Arial" w:cs="Arial"/>
        </w:rPr>
        <w:t>budima</w:t>
      </w:r>
      <w:proofErr w:type="spellEnd"/>
      <w:r w:rsidRPr="002C2397">
        <w:rPr>
          <w:rFonts w:ascii="Arial" w:eastAsia="SimSun" w:hAnsi="Arial" w:cs="Arial"/>
        </w:rPr>
        <w:t xml:space="preserve"> sont principalement transmis aux jeunes par l</w:t>
      </w:r>
      <w:r w:rsidR="00E829D8" w:rsidRPr="002C2397">
        <w:rPr>
          <w:rFonts w:ascii="Arial" w:eastAsia="SimSun" w:hAnsi="Arial" w:cs="Arial"/>
        </w:rPr>
        <w:t>’</w:t>
      </w:r>
      <w:r w:rsidRPr="002C2397">
        <w:rPr>
          <w:rFonts w:ascii="Arial" w:eastAsia="SimSun" w:hAnsi="Arial" w:cs="Arial"/>
        </w:rPr>
        <w:t xml:space="preserve">observation et </w:t>
      </w:r>
      <w:r w:rsidR="00AF0FAE">
        <w:rPr>
          <w:rFonts w:ascii="Arial" w:eastAsia="SimSun" w:hAnsi="Arial" w:cs="Arial"/>
        </w:rPr>
        <w:t>la pratique de la danse lorsque celle-ci se produit, puisque t</w:t>
      </w:r>
      <w:r w:rsidRPr="002C2397">
        <w:rPr>
          <w:rFonts w:ascii="Arial" w:eastAsia="SimSun" w:hAnsi="Arial" w:cs="Arial"/>
        </w:rPr>
        <w:t>out le monde peut participer, sans restriction.</w:t>
      </w:r>
    </w:p>
    <w:p w14:paraId="1A6F4E46" w14:textId="4E8DC21E" w:rsidR="00752857" w:rsidRPr="002C2397" w:rsidRDefault="00752857" w:rsidP="00467AF3">
      <w:pPr>
        <w:tabs>
          <w:tab w:val="left" w:pos="1701"/>
          <w:tab w:val="left" w:pos="2268"/>
        </w:tabs>
        <w:spacing w:before="120" w:after="120" w:line="240" w:lineRule="auto"/>
        <w:ind w:left="1701" w:hanging="567"/>
        <w:jc w:val="both"/>
        <w:rPr>
          <w:rFonts w:ascii="Arial" w:eastAsia="SimSun" w:hAnsi="Arial" w:cs="Arial"/>
        </w:rPr>
      </w:pPr>
      <w:r w:rsidRPr="002C2397">
        <w:rPr>
          <w:rFonts w:ascii="Arial" w:hAnsi="Arial" w:cs="Arial"/>
        </w:rPr>
        <w:t>R</w:t>
      </w:r>
      <w:r w:rsidRPr="002C2397">
        <w:rPr>
          <w:rFonts w:ascii="Arial" w:eastAsia="SimSun" w:hAnsi="Arial" w:cs="Arial"/>
        </w:rPr>
        <w:t>.2 :</w:t>
      </w:r>
      <w:r w:rsidRPr="002C2397">
        <w:rPr>
          <w:rFonts w:ascii="Arial" w:eastAsia="SimSun" w:hAnsi="Arial" w:cs="Arial"/>
        </w:rPr>
        <w:tab/>
        <w:t>Le dossier porte tant sur la visibilité de l</w:t>
      </w:r>
      <w:r w:rsidR="00E829D8" w:rsidRPr="002C2397">
        <w:rPr>
          <w:rFonts w:ascii="Arial" w:eastAsia="SimSun" w:hAnsi="Arial" w:cs="Arial"/>
        </w:rPr>
        <w:t>’</w:t>
      </w:r>
      <w:r w:rsidRPr="002C2397">
        <w:rPr>
          <w:rFonts w:ascii="Arial" w:eastAsia="SimSun" w:hAnsi="Arial" w:cs="Arial"/>
        </w:rPr>
        <w:t xml:space="preserve">élément aux différents niveaux et sur son évolution </w:t>
      </w:r>
      <w:r w:rsidR="00A35690">
        <w:rPr>
          <w:rFonts w:ascii="Arial" w:eastAsia="SimSun" w:hAnsi="Arial" w:cs="Arial"/>
        </w:rPr>
        <w:t xml:space="preserve">dans le temps </w:t>
      </w:r>
      <w:r w:rsidRPr="002C2397">
        <w:rPr>
          <w:rFonts w:ascii="Arial" w:eastAsia="SimSun" w:hAnsi="Arial" w:cs="Arial"/>
        </w:rPr>
        <w:t xml:space="preserve">que sur la mesure dans laquelle son inscription contribuerait à assurer la visibilité du patrimoine culturel immatériel en général. </w:t>
      </w:r>
      <w:r w:rsidR="00A35690">
        <w:rPr>
          <w:rFonts w:ascii="Arial" w:eastAsia="SimSun" w:hAnsi="Arial" w:cs="Arial"/>
        </w:rPr>
        <w:t>Par exemple, c</w:t>
      </w:r>
      <w:r w:rsidRPr="002C2397">
        <w:rPr>
          <w:rFonts w:ascii="Arial" w:eastAsia="SimSun" w:hAnsi="Arial" w:cs="Arial"/>
        </w:rPr>
        <w:t>et objectif pourrait être atteint en améliorant l</w:t>
      </w:r>
      <w:r w:rsidR="00E829D8" w:rsidRPr="002C2397">
        <w:rPr>
          <w:rFonts w:ascii="Arial" w:eastAsia="SimSun" w:hAnsi="Arial" w:cs="Arial"/>
        </w:rPr>
        <w:t>’</w:t>
      </w:r>
      <w:r w:rsidRPr="002C2397">
        <w:rPr>
          <w:rFonts w:ascii="Arial" w:eastAsia="SimSun" w:hAnsi="Arial" w:cs="Arial"/>
        </w:rPr>
        <w:t>élaboration des inventaires par les communautés et en renforçant l</w:t>
      </w:r>
      <w:r w:rsidR="00E829D8" w:rsidRPr="002C2397">
        <w:rPr>
          <w:rFonts w:ascii="Arial" w:eastAsia="SimSun" w:hAnsi="Arial" w:cs="Arial"/>
        </w:rPr>
        <w:t>’</w:t>
      </w:r>
      <w:r w:rsidRPr="002C2397">
        <w:rPr>
          <w:rFonts w:ascii="Arial" w:eastAsia="SimSun" w:hAnsi="Arial" w:cs="Arial"/>
        </w:rPr>
        <w:t>appréciation des autres éléments du patrimoine vivant. Le dossier souligne que cette danse est un facteur d</w:t>
      </w:r>
      <w:r w:rsidR="00E829D8" w:rsidRPr="002C2397">
        <w:rPr>
          <w:rFonts w:ascii="Arial" w:eastAsia="SimSun" w:hAnsi="Arial" w:cs="Arial"/>
        </w:rPr>
        <w:t>’</w:t>
      </w:r>
      <w:r w:rsidRPr="002C2397">
        <w:rPr>
          <w:rFonts w:ascii="Arial" w:eastAsia="SimSun" w:hAnsi="Arial" w:cs="Arial"/>
        </w:rPr>
        <w:t>unité qui renforce la fierté et l</w:t>
      </w:r>
      <w:r w:rsidR="00E829D8" w:rsidRPr="002C2397">
        <w:rPr>
          <w:rFonts w:ascii="Arial" w:eastAsia="SimSun" w:hAnsi="Arial" w:cs="Arial"/>
        </w:rPr>
        <w:t>’</w:t>
      </w:r>
      <w:r w:rsidRPr="002C2397">
        <w:rPr>
          <w:rFonts w:ascii="Arial" w:eastAsia="SimSun" w:hAnsi="Arial" w:cs="Arial"/>
        </w:rPr>
        <w:t>identité culturelle des communautés tout en favorisant le dialogue.</w:t>
      </w:r>
    </w:p>
    <w:p w14:paraId="3B1A9285" w14:textId="2F5CC973" w:rsidR="00752857" w:rsidRPr="002C2397" w:rsidRDefault="00752857" w:rsidP="00467AF3">
      <w:pPr>
        <w:tabs>
          <w:tab w:val="left" w:pos="1701"/>
          <w:tab w:val="left" w:pos="2268"/>
        </w:tabs>
        <w:spacing w:before="120" w:after="120" w:line="240" w:lineRule="auto"/>
        <w:ind w:left="1701" w:hanging="567"/>
        <w:jc w:val="both"/>
        <w:rPr>
          <w:rFonts w:ascii="Arial" w:eastAsia="SimSun" w:hAnsi="Arial" w:cs="Arial"/>
        </w:rPr>
      </w:pPr>
      <w:r w:rsidRPr="002C2397">
        <w:rPr>
          <w:rFonts w:ascii="Arial" w:eastAsia="SimSun" w:hAnsi="Arial" w:cs="Arial"/>
        </w:rPr>
        <w:t>R.3 :</w:t>
      </w:r>
      <w:r w:rsidRPr="002C2397">
        <w:rPr>
          <w:rFonts w:ascii="Arial" w:eastAsia="SimSun" w:hAnsi="Arial" w:cs="Arial"/>
        </w:rPr>
        <w:tab/>
        <w:t>Le dossier décrit en détail la mise en œuvre</w:t>
      </w:r>
      <w:r w:rsidR="00F323D9">
        <w:rPr>
          <w:rFonts w:ascii="Arial" w:eastAsia="SimSun" w:hAnsi="Arial" w:cs="Arial"/>
        </w:rPr>
        <w:t xml:space="preserve"> générale</w:t>
      </w:r>
      <w:r w:rsidRPr="002C2397">
        <w:rPr>
          <w:rFonts w:ascii="Arial" w:eastAsia="SimSun" w:hAnsi="Arial" w:cs="Arial"/>
        </w:rPr>
        <w:t xml:space="preserve"> de la Convention au niveau national (renforcement des capacités, formation universitaire sur le patrimoine culturel immatériel, élaboration d</w:t>
      </w:r>
      <w:r w:rsidR="00E829D8" w:rsidRPr="002C2397">
        <w:rPr>
          <w:rFonts w:ascii="Arial" w:eastAsia="SimSun" w:hAnsi="Arial" w:cs="Arial"/>
        </w:rPr>
        <w:t>’</w:t>
      </w:r>
      <w:r w:rsidRPr="002C2397">
        <w:rPr>
          <w:rFonts w:ascii="Arial" w:eastAsia="SimSun" w:hAnsi="Arial" w:cs="Arial"/>
        </w:rPr>
        <w:t>inventaires). L</w:t>
      </w:r>
      <w:r w:rsidR="00E829D8" w:rsidRPr="002C2397">
        <w:rPr>
          <w:rFonts w:ascii="Arial" w:eastAsia="SimSun" w:hAnsi="Arial" w:cs="Arial"/>
        </w:rPr>
        <w:t>’</w:t>
      </w:r>
      <w:r w:rsidRPr="002C2397">
        <w:rPr>
          <w:rFonts w:ascii="Arial" w:eastAsia="SimSun" w:hAnsi="Arial" w:cs="Arial"/>
        </w:rPr>
        <w:t>État partie a démontré que les communautés locales comme l</w:t>
      </w:r>
      <w:r w:rsidR="00E829D8" w:rsidRPr="002C2397">
        <w:rPr>
          <w:rFonts w:ascii="Arial" w:eastAsia="SimSun" w:hAnsi="Arial" w:cs="Arial"/>
        </w:rPr>
        <w:t>’</w:t>
      </w:r>
      <w:r w:rsidRPr="002C2397">
        <w:rPr>
          <w:rFonts w:ascii="Arial" w:eastAsia="SimSun" w:hAnsi="Arial" w:cs="Arial"/>
        </w:rPr>
        <w:t>État lui-même avaient soutenu la pratique de la danse et préservé sa viabilité. Les mesures de sauvegarde incluent la formation des groupes de danseurs, l</w:t>
      </w:r>
      <w:r w:rsidR="00E829D8" w:rsidRPr="002C2397">
        <w:rPr>
          <w:rFonts w:ascii="Arial" w:eastAsia="SimSun" w:hAnsi="Arial" w:cs="Arial"/>
        </w:rPr>
        <w:t>’</w:t>
      </w:r>
      <w:r w:rsidRPr="002C2397">
        <w:rPr>
          <w:rFonts w:ascii="Arial" w:eastAsia="SimSun" w:hAnsi="Arial" w:cs="Arial"/>
        </w:rPr>
        <w:t>organisation d</w:t>
      </w:r>
      <w:r w:rsidR="00E829D8" w:rsidRPr="002C2397">
        <w:rPr>
          <w:rFonts w:ascii="Arial" w:eastAsia="SimSun" w:hAnsi="Arial" w:cs="Arial"/>
        </w:rPr>
        <w:t>’</w:t>
      </w:r>
      <w:r w:rsidRPr="002C2397">
        <w:rPr>
          <w:rFonts w:ascii="Arial" w:eastAsia="SimSun" w:hAnsi="Arial" w:cs="Arial"/>
        </w:rPr>
        <w:t>ateliers de renforcement des capacités, le déploiement de programmes de sensibilisation, l</w:t>
      </w:r>
      <w:r w:rsidR="00E829D8" w:rsidRPr="002C2397">
        <w:rPr>
          <w:rFonts w:ascii="Arial" w:eastAsia="SimSun" w:hAnsi="Arial" w:cs="Arial"/>
        </w:rPr>
        <w:t>’</w:t>
      </w:r>
      <w:r w:rsidRPr="002C2397">
        <w:rPr>
          <w:rFonts w:ascii="Arial" w:eastAsia="SimSun" w:hAnsi="Arial" w:cs="Arial"/>
        </w:rPr>
        <w:t>élaboration d</w:t>
      </w:r>
      <w:r w:rsidR="00E829D8" w:rsidRPr="002C2397">
        <w:rPr>
          <w:rFonts w:ascii="Arial" w:eastAsia="SimSun" w:hAnsi="Arial" w:cs="Arial"/>
        </w:rPr>
        <w:t>’</w:t>
      </w:r>
      <w:r w:rsidRPr="002C2397">
        <w:rPr>
          <w:rFonts w:ascii="Arial" w:eastAsia="SimSun" w:hAnsi="Arial" w:cs="Arial"/>
        </w:rPr>
        <w:t>inventaires par les communautés, la production de documents, le renforcement de la structure des groupes de danse existants et la création de groupes de danse dans les écoles. Le dossier de candidature montre que le gouvernement soutient les mesures proposées et leur mise en œuvre. Il décrit également l</w:t>
      </w:r>
      <w:r w:rsidR="00E829D8" w:rsidRPr="002C2397">
        <w:rPr>
          <w:rFonts w:ascii="Arial" w:eastAsia="SimSun" w:hAnsi="Arial" w:cs="Arial"/>
        </w:rPr>
        <w:t>’</w:t>
      </w:r>
      <w:r w:rsidRPr="002C2397">
        <w:rPr>
          <w:rFonts w:ascii="Arial" w:eastAsia="SimSun" w:hAnsi="Arial" w:cs="Arial"/>
        </w:rPr>
        <w:t>implication des détenteurs locaux dans le développement et le déploiement de mesures de sauvegarde.</w:t>
      </w:r>
    </w:p>
    <w:p w14:paraId="0573CFE9" w14:textId="15A8FE5F" w:rsidR="00752857" w:rsidRPr="002C2397" w:rsidRDefault="00752857" w:rsidP="00467AF3">
      <w:pPr>
        <w:tabs>
          <w:tab w:val="left" w:pos="1701"/>
          <w:tab w:val="left" w:pos="2268"/>
        </w:tabs>
        <w:spacing w:before="120" w:after="120" w:line="240" w:lineRule="auto"/>
        <w:ind w:left="1701" w:hanging="567"/>
        <w:jc w:val="both"/>
        <w:rPr>
          <w:rFonts w:ascii="Arial" w:eastAsia="SimSun" w:hAnsi="Arial" w:cs="Arial"/>
        </w:rPr>
      </w:pPr>
      <w:r w:rsidRPr="002C2397">
        <w:rPr>
          <w:rFonts w:ascii="Arial" w:eastAsia="SimSun" w:hAnsi="Arial" w:cs="Arial"/>
        </w:rPr>
        <w:t>R.4 :</w:t>
      </w:r>
      <w:r w:rsidRPr="002C2397">
        <w:rPr>
          <w:rFonts w:ascii="Arial" w:eastAsia="SimSun" w:hAnsi="Arial" w:cs="Arial"/>
        </w:rPr>
        <w:tab/>
        <w:t xml:space="preserve">Les communautés </w:t>
      </w:r>
      <w:r w:rsidR="00C966C0">
        <w:rPr>
          <w:rFonts w:ascii="Arial" w:eastAsia="SimSun" w:hAnsi="Arial" w:cs="Arial"/>
        </w:rPr>
        <w:t>concernées</w:t>
      </w:r>
      <w:r w:rsidR="00C966C0" w:rsidRPr="002C2397">
        <w:rPr>
          <w:rFonts w:ascii="Arial" w:eastAsia="SimSun" w:hAnsi="Arial" w:cs="Arial"/>
        </w:rPr>
        <w:t xml:space="preserve"> </w:t>
      </w:r>
      <w:r w:rsidRPr="002C2397">
        <w:rPr>
          <w:rFonts w:ascii="Arial" w:eastAsia="SimSun" w:hAnsi="Arial" w:cs="Arial"/>
        </w:rPr>
        <w:t xml:space="preserve">ont activement participé à la préparation de la candidature de la danse </w:t>
      </w:r>
      <w:proofErr w:type="spellStart"/>
      <w:r w:rsidRPr="002C2397">
        <w:rPr>
          <w:rFonts w:ascii="Arial" w:eastAsia="SimSun" w:hAnsi="Arial" w:cs="Arial"/>
        </w:rPr>
        <w:t>budima</w:t>
      </w:r>
      <w:proofErr w:type="spellEnd"/>
      <w:r w:rsidRPr="002C2397">
        <w:rPr>
          <w:rFonts w:ascii="Arial" w:eastAsia="SimSun" w:hAnsi="Arial" w:cs="Arial"/>
        </w:rPr>
        <w:t>. Avant que leur consentement soit recueilli, les trois chefs et leurs communautés ont reçu des visites visant à leur expliquer leur rôle dans la mise en œuvre de la Convention en lien avec la sauvegarde de leurs pratiques culturelles, ainsi que l</w:t>
      </w:r>
      <w:r w:rsidR="00E829D8" w:rsidRPr="002C2397">
        <w:rPr>
          <w:rFonts w:ascii="Arial" w:eastAsia="SimSun" w:hAnsi="Arial" w:cs="Arial"/>
        </w:rPr>
        <w:t>’</w:t>
      </w:r>
      <w:r w:rsidRPr="002C2397">
        <w:rPr>
          <w:rFonts w:ascii="Arial" w:eastAsia="SimSun" w:hAnsi="Arial" w:cs="Arial"/>
        </w:rPr>
        <w:t>importance des candidatures pour inscription sur la Liste représentative. La participation et l</w:t>
      </w:r>
      <w:r w:rsidR="00E829D8" w:rsidRPr="002C2397">
        <w:rPr>
          <w:rFonts w:ascii="Arial" w:eastAsia="SimSun" w:hAnsi="Arial" w:cs="Arial"/>
        </w:rPr>
        <w:t>’</w:t>
      </w:r>
      <w:r w:rsidRPr="002C2397">
        <w:rPr>
          <w:rFonts w:ascii="Arial" w:eastAsia="SimSun" w:hAnsi="Arial" w:cs="Arial"/>
        </w:rPr>
        <w:t>obtention du consentement des communautés concernées ont été bien préparées et adaptées au contexte. En témoignent le dossier lui-même, ainsi que le film et les documents joints pour faire état du consentement des communautés. Les règles limitant partiellement l</w:t>
      </w:r>
      <w:r w:rsidR="00E829D8" w:rsidRPr="002C2397">
        <w:rPr>
          <w:rFonts w:ascii="Arial" w:eastAsia="SimSun" w:hAnsi="Arial" w:cs="Arial"/>
        </w:rPr>
        <w:t>’</w:t>
      </w:r>
      <w:r w:rsidRPr="002C2397">
        <w:rPr>
          <w:rFonts w:ascii="Arial" w:eastAsia="SimSun" w:hAnsi="Arial" w:cs="Arial"/>
        </w:rPr>
        <w:t>accès à l</w:t>
      </w:r>
      <w:r w:rsidR="00E829D8" w:rsidRPr="002C2397">
        <w:rPr>
          <w:rFonts w:ascii="Arial" w:eastAsia="SimSun" w:hAnsi="Arial" w:cs="Arial"/>
        </w:rPr>
        <w:t>’</w:t>
      </w:r>
      <w:r w:rsidRPr="002C2397">
        <w:rPr>
          <w:rFonts w:ascii="Arial" w:eastAsia="SimSun" w:hAnsi="Arial" w:cs="Arial"/>
        </w:rPr>
        <w:t>élément sont également clairement expliquées.</w:t>
      </w:r>
    </w:p>
    <w:p w14:paraId="46FBDE15" w14:textId="0F3341D4" w:rsidR="00752857" w:rsidRPr="002C2397" w:rsidRDefault="00752857" w:rsidP="00467AF3">
      <w:pPr>
        <w:tabs>
          <w:tab w:val="left" w:pos="1701"/>
          <w:tab w:val="left" w:pos="2268"/>
        </w:tabs>
        <w:spacing w:before="120" w:after="120" w:line="240" w:lineRule="auto"/>
        <w:ind w:left="1701" w:hanging="567"/>
        <w:jc w:val="both"/>
        <w:rPr>
          <w:rFonts w:ascii="Arial" w:eastAsia="SimSun" w:hAnsi="Arial" w:cs="Arial"/>
        </w:rPr>
      </w:pPr>
      <w:r w:rsidRPr="002C2397">
        <w:rPr>
          <w:rFonts w:ascii="Arial" w:eastAsia="SimSun" w:hAnsi="Arial" w:cs="Arial"/>
        </w:rPr>
        <w:t>R.5 :</w:t>
      </w:r>
      <w:r w:rsidRPr="002C2397">
        <w:rPr>
          <w:rFonts w:ascii="Arial" w:eastAsia="SimSun" w:hAnsi="Arial" w:cs="Arial"/>
        </w:rPr>
        <w:tab/>
        <w:t>L</w:t>
      </w:r>
      <w:r w:rsidR="00E829D8" w:rsidRPr="002C2397">
        <w:rPr>
          <w:rFonts w:ascii="Arial" w:eastAsia="SimSun" w:hAnsi="Arial" w:cs="Arial"/>
        </w:rPr>
        <w:t>’</w:t>
      </w:r>
      <w:r w:rsidRPr="002C2397">
        <w:rPr>
          <w:rFonts w:ascii="Arial" w:eastAsia="SimSun" w:hAnsi="Arial" w:cs="Arial"/>
        </w:rPr>
        <w:t>élément a été inclus dans l</w:t>
      </w:r>
      <w:r w:rsidR="00E829D8" w:rsidRPr="002C2397">
        <w:rPr>
          <w:rFonts w:ascii="Arial" w:eastAsia="SimSun" w:hAnsi="Arial" w:cs="Arial"/>
        </w:rPr>
        <w:t>’</w:t>
      </w:r>
      <w:r w:rsidRPr="002C2397">
        <w:rPr>
          <w:rFonts w:ascii="Arial" w:eastAsia="SimSun" w:hAnsi="Arial" w:cs="Arial"/>
        </w:rPr>
        <w:t xml:space="preserve">Inventaire national et dans les inventaires respectifs de plusieurs provinces et districts entre 2015 et 2018. La candidature indique que </w:t>
      </w:r>
      <w:r w:rsidR="00C966C0">
        <w:rPr>
          <w:rFonts w:ascii="Arial" w:eastAsia="SimSun" w:hAnsi="Arial" w:cs="Arial"/>
        </w:rPr>
        <w:t>les communautés concernées</w:t>
      </w:r>
      <w:r w:rsidRPr="002C2397">
        <w:rPr>
          <w:rFonts w:ascii="Arial" w:eastAsia="SimSun" w:hAnsi="Arial" w:cs="Arial"/>
        </w:rPr>
        <w:t xml:space="preserve">, soutenue par ses chefs traditionnels, a identifié la danse </w:t>
      </w:r>
      <w:proofErr w:type="spellStart"/>
      <w:r w:rsidRPr="002C2397">
        <w:rPr>
          <w:rFonts w:ascii="Arial" w:eastAsia="SimSun" w:hAnsi="Arial" w:cs="Arial"/>
        </w:rPr>
        <w:t>budima</w:t>
      </w:r>
      <w:proofErr w:type="spellEnd"/>
      <w:r w:rsidRPr="002C2397">
        <w:rPr>
          <w:rFonts w:ascii="Arial" w:eastAsia="SimSun" w:hAnsi="Arial" w:cs="Arial"/>
        </w:rPr>
        <w:t xml:space="preserve"> en tant qu</w:t>
      </w:r>
      <w:r w:rsidR="00E829D8" w:rsidRPr="002C2397">
        <w:rPr>
          <w:rFonts w:ascii="Arial" w:eastAsia="SimSun" w:hAnsi="Arial" w:cs="Arial"/>
        </w:rPr>
        <w:t>’</w:t>
      </w:r>
      <w:r w:rsidRPr="002C2397">
        <w:rPr>
          <w:rFonts w:ascii="Arial" w:eastAsia="SimSun" w:hAnsi="Arial" w:cs="Arial"/>
        </w:rPr>
        <w:t>élément du patrimoine culturel immatériel de la Zambie méritant d</w:t>
      </w:r>
      <w:r w:rsidR="00E829D8" w:rsidRPr="002C2397">
        <w:rPr>
          <w:rFonts w:ascii="Arial" w:eastAsia="SimSun" w:hAnsi="Arial" w:cs="Arial"/>
        </w:rPr>
        <w:t>’</w:t>
      </w:r>
      <w:r w:rsidRPr="002C2397">
        <w:rPr>
          <w:rFonts w:ascii="Arial" w:eastAsia="SimSun" w:hAnsi="Arial" w:cs="Arial"/>
        </w:rPr>
        <w:t>être sauvegardé. Elle a travaillé pour cela en collaboration avec le responsable des affaires culturelles du district de Choma. Le Département des arts et de la culture, qui dépend du Ministère du tourisme des arts, prépare avec le Comité du patrimoine culturel immatériel national, des examens trimestriels des inventaires et des mises à jour annuelles de l</w:t>
      </w:r>
      <w:r w:rsidR="00E829D8" w:rsidRPr="002C2397">
        <w:rPr>
          <w:rFonts w:ascii="Arial" w:eastAsia="SimSun" w:hAnsi="Arial" w:cs="Arial"/>
        </w:rPr>
        <w:t>’</w:t>
      </w:r>
      <w:r w:rsidRPr="002C2397">
        <w:rPr>
          <w:rFonts w:ascii="Arial" w:eastAsia="SimSun" w:hAnsi="Arial" w:cs="Arial"/>
        </w:rPr>
        <w:t>Inventaire national.</w:t>
      </w:r>
    </w:p>
    <w:p w14:paraId="4783AD8F" w14:textId="6E294FAD" w:rsidR="00752857" w:rsidRPr="002C2397" w:rsidRDefault="00752857" w:rsidP="00467AF3">
      <w:pPr>
        <w:pStyle w:val="Style1"/>
        <w:ind w:left="1134" w:hanging="567"/>
      </w:pPr>
      <w:r w:rsidRPr="002C2397">
        <w:rPr>
          <w:u w:val="single"/>
        </w:rPr>
        <w:t>Décide d</w:t>
      </w:r>
      <w:r w:rsidR="00E829D8" w:rsidRPr="002C2397">
        <w:rPr>
          <w:u w:val="single"/>
        </w:rPr>
        <w:t>’</w:t>
      </w:r>
      <w:r w:rsidRPr="002C2397">
        <w:rPr>
          <w:u w:val="single"/>
        </w:rPr>
        <w:t>inscrire</w:t>
      </w:r>
      <w:r w:rsidRPr="002C2397">
        <w:t xml:space="preserve"> </w:t>
      </w:r>
      <w:r w:rsidRPr="002C2397">
        <w:rPr>
          <w:b/>
        </w:rPr>
        <w:t xml:space="preserve">la danse </w:t>
      </w:r>
      <w:proofErr w:type="spellStart"/>
      <w:r w:rsidRPr="002C2397">
        <w:rPr>
          <w:b/>
        </w:rPr>
        <w:t>budima</w:t>
      </w:r>
      <w:proofErr w:type="spellEnd"/>
      <w:r w:rsidRPr="002C2397">
        <w:t xml:space="preserve"> sur la Liste représentative du patrimoine culturel immatériel de l</w:t>
      </w:r>
      <w:r w:rsidR="00E829D8" w:rsidRPr="002C2397">
        <w:t>’</w:t>
      </w:r>
      <w:r w:rsidRPr="002C2397">
        <w:t>humanité ;</w:t>
      </w:r>
    </w:p>
    <w:p w14:paraId="21A6304D" w14:textId="19C8DD87" w:rsidR="00752857" w:rsidRPr="002C2397" w:rsidRDefault="00752857" w:rsidP="00467AF3">
      <w:pPr>
        <w:pStyle w:val="Style1"/>
        <w:ind w:left="1134" w:hanging="567"/>
      </w:pPr>
      <w:r w:rsidRPr="002C2397">
        <w:rPr>
          <w:u w:val="single"/>
        </w:rPr>
        <w:t>Invite</w:t>
      </w:r>
      <w:r w:rsidRPr="002C2397">
        <w:t xml:space="preserve"> l</w:t>
      </w:r>
      <w:r w:rsidR="00E829D8" w:rsidRPr="002C2397">
        <w:t>’</w:t>
      </w:r>
      <w:r w:rsidRPr="002C2397">
        <w:t>État partie à se concentrer sur des mesures plus ciblées visant à sauvegarder l</w:t>
      </w:r>
      <w:r w:rsidR="00E829D8" w:rsidRPr="002C2397">
        <w:t>’</w:t>
      </w:r>
      <w:r w:rsidRPr="002C2397">
        <w:t>élément lui-même, et non pas le patrimoine culturel immatériel en général ;</w:t>
      </w:r>
    </w:p>
    <w:p w14:paraId="7F97BC48" w14:textId="3C712826" w:rsidR="00752857" w:rsidRPr="002C2397" w:rsidRDefault="00752857" w:rsidP="00467AF3">
      <w:pPr>
        <w:pStyle w:val="Style1"/>
        <w:ind w:left="1134" w:hanging="567"/>
      </w:pPr>
      <w:r w:rsidRPr="002C2397">
        <w:rPr>
          <w:u w:val="single"/>
        </w:rPr>
        <w:t>Encourage</w:t>
      </w:r>
      <w:r w:rsidRPr="002C2397">
        <w:t xml:space="preserve"> l</w:t>
      </w:r>
      <w:r w:rsidR="00E829D8" w:rsidRPr="002C2397">
        <w:t>’</w:t>
      </w:r>
      <w:r w:rsidRPr="002C2397">
        <w:t>État partie à éviter</w:t>
      </w:r>
      <w:r w:rsidR="00F323D9">
        <w:t xml:space="preserve">, </w:t>
      </w:r>
      <w:r w:rsidR="00F323D9" w:rsidRPr="00CF251C">
        <w:t>dans ses prochains dossiers de candidature,</w:t>
      </w:r>
      <w:r w:rsidRPr="002C2397">
        <w:t xml:space="preserve"> d</w:t>
      </w:r>
      <w:r w:rsidR="00E829D8" w:rsidRPr="002C2397">
        <w:t>’</w:t>
      </w:r>
      <w:r w:rsidRPr="002C2397">
        <w:t>utiliser des questionnaires afin de recueillir le consentement libre, préalable et éclairé des communautés, groupes et individus concernés.</w:t>
      </w:r>
    </w:p>
    <w:p w14:paraId="701B4632" w14:textId="371CCB06" w:rsidR="004136C9" w:rsidRPr="002C2397" w:rsidRDefault="004136C9" w:rsidP="00467AF3">
      <w:pPr>
        <w:keepNext/>
        <w:keepLines/>
        <w:numPr>
          <w:ilvl w:val="0"/>
          <w:numId w:val="3"/>
        </w:numPr>
        <w:spacing w:before="360" w:after="120" w:line="240" w:lineRule="auto"/>
        <w:ind w:left="567"/>
        <w:outlineLvl w:val="1"/>
        <w:rPr>
          <w:rFonts w:ascii="Arial" w:eastAsia="SimSun" w:hAnsi="Arial" w:cs="Arial"/>
          <w:b/>
          <w:bCs/>
          <w:lang w:eastAsia="fr-FR"/>
        </w:rPr>
      </w:pPr>
      <w:bookmarkStart w:id="20" w:name="decision_9_b_13"/>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13</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085EDD47" wp14:editId="3A5B9508">
            <wp:extent cx="104775" cy="104775"/>
            <wp:effectExtent l="0" t="0" r="9525" b="9525"/>
            <wp:docPr id="25" name="Picture 25">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20"/>
    <w:p w14:paraId="6160D510" w14:textId="273482F0" w:rsidR="004136C9" w:rsidRPr="002C2397" w:rsidRDefault="004136C9" w:rsidP="00027239">
      <w:pPr>
        <w:keepNext/>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5ADAAC0A" w14:textId="08FB7195" w:rsidR="004136C9" w:rsidRPr="002C2397" w:rsidRDefault="004136C9" w:rsidP="00467AF3">
      <w:pPr>
        <w:pStyle w:val="Style1"/>
        <w:ind w:left="1134" w:hanging="567"/>
      </w:pPr>
      <w:r w:rsidRPr="002C2397">
        <w:rPr>
          <w:u w:val="single"/>
        </w:rPr>
        <w:t>Prend note</w:t>
      </w:r>
      <w:r w:rsidRPr="002C2397">
        <w:t xml:space="preserve"> que l</w:t>
      </w:r>
      <w:r w:rsidR="00E829D8" w:rsidRPr="002C2397">
        <w:t>’</w:t>
      </w:r>
      <w:r w:rsidRPr="002C2397">
        <w:t xml:space="preserve">Algérie a proposé la candidature </w:t>
      </w:r>
      <w:r w:rsidRPr="00C0643B">
        <w:rPr>
          <w:b/>
          <w:bCs/>
        </w:rPr>
        <w:t>du</w:t>
      </w:r>
      <w:r w:rsidRPr="002C2397">
        <w:t xml:space="preserve"> </w:t>
      </w:r>
      <w:r w:rsidRPr="002C2397">
        <w:rPr>
          <w:b/>
        </w:rPr>
        <w:t>raï, chant populaire d</w:t>
      </w:r>
      <w:r w:rsidR="00E829D8" w:rsidRPr="002C2397">
        <w:rPr>
          <w:b/>
        </w:rPr>
        <w:t>’</w:t>
      </w:r>
      <w:r w:rsidRPr="002C2397">
        <w:rPr>
          <w:b/>
        </w:rPr>
        <w:t>Algérie</w:t>
      </w:r>
      <w:r w:rsidRPr="002C2397">
        <w:t xml:space="preserve"> (n</w:t>
      </w:r>
      <w:r w:rsidR="00E00776" w:rsidRPr="002C2397">
        <w:t>°</w:t>
      </w:r>
      <w:r w:rsidR="00E00776">
        <w:t> </w:t>
      </w:r>
      <w:r w:rsidRPr="002C2397">
        <w:t>01275) pour inscription sur la Liste représentative du patrimoine culturel immatériel de l</w:t>
      </w:r>
      <w:r w:rsidR="00E829D8" w:rsidRPr="002C2397">
        <w:t>’</w:t>
      </w:r>
      <w:r w:rsidRPr="002C2397">
        <w:t>humanité :</w:t>
      </w:r>
    </w:p>
    <w:p w14:paraId="1206E4AF" w14:textId="389A391A"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 xml:space="preserve">Le raï, un chant populaire </w:t>
      </w:r>
      <w:r w:rsidR="00E00776">
        <w:rPr>
          <w:rFonts w:ascii="Arial" w:eastAsia="Times New Roman" w:hAnsi="Arial" w:cs="Arial"/>
          <w:lang w:eastAsia="fr-FR"/>
        </w:rPr>
        <w:t xml:space="preserve">en </w:t>
      </w:r>
      <w:r w:rsidRPr="002C2397">
        <w:rPr>
          <w:rFonts w:ascii="Arial" w:eastAsia="Times New Roman" w:hAnsi="Arial" w:cs="Arial"/>
          <w:lang w:eastAsia="fr-FR"/>
        </w:rPr>
        <w:t>Algérie, est un genre musical chanté et dansant. Interprété en arabe algérien parlé et reposant principalement sur un texte, le raï est accompagné d</w:t>
      </w:r>
      <w:r w:rsidR="00E829D8" w:rsidRPr="002C2397">
        <w:rPr>
          <w:rFonts w:ascii="Arial" w:eastAsia="Times New Roman" w:hAnsi="Arial" w:cs="Arial"/>
          <w:lang w:eastAsia="fr-FR"/>
        </w:rPr>
        <w:t>’</w:t>
      </w:r>
      <w:r w:rsidRPr="002C2397">
        <w:rPr>
          <w:rFonts w:ascii="Arial" w:eastAsia="Times New Roman" w:hAnsi="Arial" w:cs="Arial"/>
          <w:lang w:eastAsia="fr-FR"/>
        </w:rPr>
        <w:t>un orchestre. Les bardes – poètes et chanteurs – restent les référents du sens ancien et nouveau du raï. Dès 1930, ce genre s</w:t>
      </w:r>
      <w:r w:rsidR="00E829D8" w:rsidRPr="002C2397">
        <w:rPr>
          <w:rFonts w:ascii="Arial" w:eastAsia="Times New Roman" w:hAnsi="Arial" w:cs="Arial"/>
          <w:lang w:eastAsia="fr-FR"/>
        </w:rPr>
        <w:t>’</w:t>
      </w:r>
      <w:r w:rsidRPr="002C2397">
        <w:rPr>
          <w:rFonts w:ascii="Arial" w:eastAsia="Times New Roman" w:hAnsi="Arial" w:cs="Arial"/>
          <w:lang w:eastAsia="fr-FR"/>
        </w:rPr>
        <w:t>est éloigné du langage « formel » car l</w:t>
      </w:r>
      <w:r w:rsidR="00E829D8" w:rsidRPr="002C2397">
        <w:rPr>
          <w:rFonts w:ascii="Arial" w:eastAsia="Times New Roman" w:hAnsi="Arial" w:cs="Arial"/>
          <w:lang w:eastAsia="fr-FR"/>
        </w:rPr>
        <w:t>’</w:t>
      </w:r>
      <w:r w:rsidRPr="002C2397">
        <w:rPr>
          <w:rFonts w:ascii="Arial" w:eastAsia="Times New Roman" w:hAnsi="Arial" w:cs="Arial"/>
          <w:lang w:eastAsia="fr-FR"/>
        </w:rPr>
        <w:t>environnement social et culturel des périphéries citadines a imposé des codes transgressifs et subverti ceux anciens de l</w:t>
      </w:r>
      <w:r w:rsidR="00E829D8" w:rsidRPr="002C2397">
        <w:rPr>
          <w:rFonts w:ascii="Arial" w:eastAsia="Times New Roman" w:hAnsi="Arial" w:cs="Arial"/>
          <w:lang w:eastAsia="fr-FR"/>
        </w:rPr>
        <w:t>’</w:t>
      </w:r>
      <w:r w:rsidRPr="002C2397">
        <w:rPr>
          <w:rFonts w:ascii="Arial" w:eastAsia="Times New Roman" w:hAnsi="Arial" w:cs="Arial"/>
          <w:lang w:eastAsia="fr-FR"/>
        </w:rPr>
        <w:t>amour courtois. Les chansons font référence au désir physique et à l</w:t>
      </w:r>
      <w:r w:rsidR="00E829D8" w:rsidRPr="002C2397">
        <w:rPr>
          <w:rFonts w:ascii="Arial" w:eastAsia="Times New Roman" w:hAnsi="Arial" w:cs="Arial"/>
          <w:lang w:eastAsia="fr-FR"/>
        </w:rPr>
        <w:t>’</w:t>
      </w:r>
      <w:r w:rsidRPr="002C2397">
        <w:rPr>
          <w:rFonts w:ascii="Arial" w:eastAsia="Times New Roman" w:hAnsi="Arial" w:cs="Arial"/>
          <w:lang w:eastAsia="fr-FR"/>
        </w:rPr>
        <w:t>amour, et subséquemment, à la liberté d</w:t>
      </w:r>
      <w:r w:rsidR="00E829D8" w:rsidRPr="002C2397">
        <w:rPr>
          <w:rFonts w:ascii="Arial" w:eastAsia="Times New Roman" w:hAnsi="Arial" w:cs="Arial"/>
          <w:lang w:eastAsia="fr-FR"/>
        </w:rPr>
        <w:t>’</w:t>
      </w:r>
      <w:r w:rsidRPr="002C2397">
        <w:rPr>
          <w:rFonts w:ascii="Arial" w:eastAsia="Times New Roman" w:hAnsi="Arial" w:cs="Arial"/>
          <w:lang w:eastAsia="fr-FR"/>
        </w:rPr>
        <w:t>aimer, tout en glorifiant Dieu et les soufis (</w:t>
      </w:r>
      <w:r w:rsidR="00E00776">
        <w:rPr>
          <w:rFonts w:ascii="Arial" w:eastAsia="Times New Roman" w:hAnsi="Arial" w:cs="Arial"/>
          <w:lang w:eastAsia="fr-FR"/>
        </w:rPr>
        <w:t>« </w:t>
      </w:r>
      <w:r w:rsidRPr="002C2397">
        <w:rPr>
          <w:rFonts w:ascii="Arial" w:eastAsia="Times New Roman" w:hAnsi="Arial" w:cs="Arial"/>
          <w:lang w:eastAsia="fr-FR"/>
        </w:rPr>
        <w:t>saints</w:t>
      </w:r>
      <w:r w:rsidR="00E00776">
        <w:rPr>
          <w:rFonts w:ascii="Arial" w:eastAsia="Times New Roman" w:hAnsi="Arial" w:cs="Arial"/>
          <w:lang w:eastAsia="fr-FR"/>
        </w:rPr>
        <w:t> »</w:t>
      </w:r>
      <w:r w:rsidRPr="002C2397">
        <w:rPr>
          <w:rFonts w:ascii="Arial" w:eastAsia="Times New Roman" w:hAnsi="Arial" w:cs="Arial"/>
          <w:lang w:eastAsia="fr-FR"/>
        </w:rPr>
        <w:t>, mystiques). L</w:t>
      </w:r>
      <w:r w:rsidR="00E829D8" w:rsidRPr="002C2397">
        <w:rPr>
          <w:rFonts w:ascii="Arial" w:eastAsia="Times New Roman" w:hAnsi="Arial" w:cs="Arial"/>
          <w:lang w:eastAsia="fr-FR"/>
        </w:rPr>
        <w:t>’</w:t>
      </w:r>
      <w:r w:rsidRPr="002C2397">
        <w:rPr>
          <w:rFonts w:ascii="Arial" w:eastAsia="Times New Roman" w:hAnsi="Arial" w:cs="Arial"/>
          <w:lang w:eastAsia="fr-FR"/>
        </w:rPr>
        <w:t>apparition de nouveaux instruments dans les années 1970 a permis d</w:t>
      </w:r>
      <w:r w:rsidR="00E829D8" w:rsidRPr="002C2397">
        <w:rPr>
          <w:rFonts w:ascii="Arial" w:eastAsia="Times New Roman" w:hAnsi="Arial" w:cs="Arial"/>
          <w:lang w:eastAsia="fr-FR"/>
        </w:rPr>
        <w:t>’</w:t>
      </w:r>
      <w:r w:rsidRPr="002C2397">
        <w:rPr>
          <w:rFonts w:ascii="Arial" w:eastAsia="Times New Roman" w:hAnsi="Arial" w:cs="Arial"/>
          <w:lang w:eastAsia="fr-FR"/>
        </w:rPr>
        <w:t>élargir considérablement le public du raï. Le registre des timbres graves de la voix n</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 pas changé et le texte chanté et dansé est resté porteur des mêmes valeurs de transgression métaphorique </w:t>
      </w:r>
      <w:r w:rsidR="00E00776">
        <w:rPr>
          <w:rFonts w:ascii="Arial" w:eastAsia="Times New Roman" w:hAnsi="Arial" w:cs="Arial"/>
          <w:lang w:eastAsia="fr-FR"/>
        </w:rPr>
        <w:t>« </w:t>
      </w:r>
      <w:r w:rsidRPr="002C2397">
        <w:rPr>
          <w:rFonts w:ascii="Arial" w:eastAsia="Times New Roman" w:hAnsi="Arial" w:cs="Arial"/>
          <w:lang w:eastAsia="fr-FR"/>
        </w:rPr>
        <w:t>négociée</w:t>
      </w:r>
      <w:r w:rsidR="00E00776">
        <w:rPr>
          <w:rFonts w:ascii="Arial" w:eastAsia="Times New Roman" w:hAnsi="Arial" w:cs="Arial"/>
          <w:lang w:eastAsia="fr-FR"/>
        </w:rPr>
        <w:t> »</w:t>
      </w:r>
      <w:r w:rsidRPr="002C2397">
        <w:rPr>
          <w:rFonts w:ascii="Arial" w:eastAsia="Times New Roman" w:hAnsi="Arial" w:cs="Arial"/>
          <w:lang w:eastAsia="fr-FR"/>
        </w:rPr>
        <w:t xml:space="preserve"> des interdits. L</w:t>
      </w:r>
      <w:r w:rsidR="00E829D8" w:rsidRPr="002C2397">
        <w:rPr>
          <w:rFonts w:ascii="Arial" w:eastAsia="Times New Roman" w:hAnsi="Arial" w:cs="Arial"/>
          <w:lang w:eastAsia="fr-FR"/>
        </w:rPr>
        <w:t>’</w:t>
      </w:r>
      <w:r w:rsidRPr="002C2397">
        <w:rPr>
          <w:rFonts w:ascii="Arial" w:eastAsia="Times New Roman" w:hAnsi="Arial" w:cs="Arial"/>
          <w:lang w:eastAsia="fr-FR"/>
        </w:rPr>
        <w:t>apprentissage du chant est spontané dès l</w:t>
      </w:r>
      <w:r w:rsidR="00E829D8" w:rsidRPr="002C2397">
        <w:rPr>
          <w:rFonts w:ascii="Arial" w:eastAsia="Times New Roman" w:hAnsi="Arial" w:cs="Arial"/>
          <w:lang w:eastAsia="fr-FR"/>
        </w:rPr>
        <w:t>’</w:t>
      </w:r>
      <w:r w:rsidRPr="002C2397">
        <w:rPr>
          <w:rFonts w:ascii="Arial" w:eastAsia="Times New Roman" w:hAnsi="Arial" w:cs="Arial"/>
          <w:lang w:eastAsia="fr-FR"/>
        </w:rPr>
        <w:t>enfance, la musique se transmet vocalement et les percussions et la flûte s</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apprennent </w:t>
      </w:r>
      <w:r w:rsidR="00E00776">
        <w:rPr>
          <w:rFonts w:ascii="Arial" w:eastAsia="Times New Roman" w:hAnsi="Arial" w:cs="Arial"/>
          <w:lang w:eastAsia="fr-FR"/>
        </w:rPr>
        <w:t>par la pratique</w:t>
      </w:r>
      <w:r w:rsidRPr="002C2397">
        <w:rPr>
          <w:rFonts w:ascii="Arial" w:eastAsia="Times New Roman" w:hAnsi="Arial" w:cs="Arial"/>
          <w:lang w:eastAsia="fr-FR"/>
        </w:rPr>
        <w:t>. Néanmoins, il existe une certaine pratique professionnelle et le raï est aujourd</w:t>
      </w:r>
      <w:r w:rsidR="00E829D8" w:rsidRPr="002C2397">
        <w:rPr>
          <w:rFonts w:ascii="Arial" w:eastAsia="Times New Roman" w:hAnsi="Arial" w:cs="Arial"/>
          <w:lang w:eastAsia="fr-FR"/>
        </w:rPr>
        <w:t>’</w:t>
      </w:r>
      <w:r w:rsidRPr="002C2397">
        <w:rPr>
          <w:rFonts w:ascii="Arial" w:eastAsia="Times New Roman" w:hAnsi="Arial" w:cs="Arial"/>
          <w:lang w:eastAsia="fr-FR"/>
        </w:rPr>
        <w:t>hui une pratique nationale et internationale. Le raï incarne les communautés et la société au sein desquelles il est apparu et s</w:t>
      </w:r>
      <w:r w:rsidR="00E829D8" w:rsidRPr="002C2397">
        <w:rPr>
          <w:rFonts w:ascii="Arial" w:eastAsia="Times New Roman" w:hAnsi="Arial" w:cs="Arial"/>
          <w:lang w:eastAsia="fr-FR"/>
        </w:rPr>
        <w:t>’</w:t>
      </w:r>
      <w:r w:rsidRPr="002C2397">
        <w:rPr>
          <w:rFonts w:ascii="Arial" w:eastAsia="Times New Roman" w:hAnsi="Arial" w:cs="Arial"/>
          <w:lang w:eastAsia="fr-FR"/>
        </w:rPr>
        <w:t>est développé ainsi que la réconciliation entre la société et les langages de la vie, des émotions, de la fête, de l</w:t>
      </w:r>
      <w:r w:rsidR="00E829D8" w:rsidRPr="002C2397">
        <w:rPr>
          <w:rFonts w:ascii="Arial" w:eastAsia="Times New Roman" w:hAnsi="Arial" w:cs="Arial"/>
          <w:lang w:eastAsia="fr-FR"/>
        </w:rPr>
        <w:t>’</w:t>
      </w:r>
      <w:r w:rsidRPr="002C2397">
        <w:rPr>
          <w:rFonts w:ascii="Arial" w:eastAsia="Times New Roman" w:hAnsi="Arial" w:cs="Arial"/>
          <w:lang w:eastAsia="fr-FR"/>
        </w:rPr>
        <w:t>amour, de la paix et, surtout, de la liberté d</w:t>
      </w:r>
      <w:r w:rsidR="00E829D8" w:rsidRPr="002C2397">
        <w:rPr>
          <w:rFonts w:ascii="Arial" w:eastAsia="Times New Roman" w:hAnsi="Arial" w:cs="Arial"/>
          <w:lang w:eastAsia="fr-FR"/>
        </w:rPr>
        <w:t>’</w:t>
      </w:r>
      <w:r w:rsidRPr="002C2397">
        <w:rPr>
          <w:rFonts w:ascii="Arial" w:eastAsia="Times New Roman" w:hAnsi="Arial" w:cs="Arial"/>
          <w:lang w:eastAsia="fr-FR"/>
        </w:rPr>
        <w:t>être soi-même.</w:t>
      </w:r>
    </w:p>
    <w:p w14:paraId="2D7FDA61" w14:textId="4FC75E74" w:rsidR="004136C9" w:rsidRPr="002C2397" w:rsidRDefault="00DC25BD" w:rsidP="00467AF3">
      <w:pPr>
        <w:pStyle w:val="Style1"/>
        <w:ind w:left="1134" w:hanging="567"/>
      </w:pPr>
      <w:r>
        <w:rPr>
          <w:u w:val="single"/>
        </w:rPr>
        <w:t>Estime</w:t>
      </w:r>
      <w:r w:rsidRPr="002C2397">
        <w:t xml:space="preserve"> </w:t>
      </w:r>
      <w:r w:rsidR="004136C9" w:rsidRPr="002C2397">
        <w:t>que, d</w:t>
      </w:r>
      <w:r w:rsidR="00E829D8" w:rsidRPr="002C2397">
        <w:t>’</w:t>
      </w:r>
      <w:r w:rsidR="004136C9" w:rsidRPr="002C2397">
        <w:t>après les informations contenues dans le dossier, la candidature satisfait aux critères d</w:t>
      </w:r>
      <w:r w:rsidR="00E829D8" w:rsidRPr="002C2397">
        <w:t>’</w:t>
      </w:r>
      <w:r w:rsidR="004136C9" w:rsidRPr="002C2397">
        <w:t>inscription sur la Liste représentative du patrimoine culturel immatériel de l</w:t>
      </w:r>
      <w:r w:rsidR="00E829D8" w:rsidRPr="002C2397">
        <w:t>’</w:t>
      </w:r>
      <w:r w:rsidR="004136C9" w:rsidRPr="002C2397">
        <w:t>humanité comme suit :</w:t>
      </w:r>
    </w:p>
    <w:p w14:paraId="1CE975AF" w14:textId="27548FF5"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Le raï, chant populaire </w:t>
      </w:r>
      <w:r w:rsidR="00C535E7" w:rsidRPr="0017403C">
        <w:rPr>
          <w:rFonts w:ascii="Arial" w:eastAsia="Times New Roman" w:hAnsi="Arial" w:cs="Arial"/>
          <w:lang w:eastAsia="fr-FR"/>
        </w:rPr>
        <w:t>en</w:t>
      </w:r>
      <w:r w:rsidR="0017403C" w:rsidRPr="00C0643B">
        <w:rPr>
          <w:rFonts w:ascii="Arial" w:eastAsia="Times New Roman" w:hAnsi="Arial" w:cs="Arial"/>
          <w:lang w:eastAsia="fr-FR"/>
        </w:rPr>
        <w:t xml:space="preserve"> </w:t>
      </w:r>
      <w:r w:rsidRPr="0017403C">
        <w:rPr>
          <w:rFonts w:ascii="Arial" w:eastAsia="Times New Roman" w:hAnsi="Arial" w:cs="Arial"/>
          <w:lang w:eastAsia="fr-FR"/>
        </w:rPr>
        <w:t>Algérie</w:t>
      </w:r>
      <w:r w:rsidR="00973B17">
        <w:rPr>
          <w:rFonts w:ascii="Arial" w:eastAsia="Times New Roman" w:hAnsi="Arial" w:cs="Arial"/>
          <w:lang w:eastAsia="fr-FR"/>
        </w:rPr>
        <w:t>,</w:t>
      </w:r>
      <w:r w:rsidRPr="002C2397">
        <w:rPr>
          <w:rFonts w:ascii="Arial" w:eastAsia="Times New Roman" w:hAnsi="Arial" w:cs="Arial"/>
          <w:lang w:eastAsia="fr-FR"/>
        </w:rPr>
        <w:t xml:space="preserve"> s</w:t>
      </w:r>
      <w:r w:rsidR="00E829D8" w:rsidRPr="002C2397">
        <w:rPr>
          <w:rFonts w:ascii="Arial" w:eastAsia="Times New Roman" w:hAnsi="Arial" w:cs="Arial"/>
          <w:lang w:eastAsia="fr-FR"/>
        </w:rPr>
        <w:t>’</w:t>
      </w:r>
      <w:r w:rsidRPr="002C2397">
        <w:rPr>
          <w:rFonts w:ascii="Arial" w:eastAsia="Times New Roman" w:hAnsi="Arial" w:cs="Arial"/>
          <w:lang w:eastAsia="fr-FR"/>
        </w:rPr>
        <w:t>est transmis à travers les générations dans plusieurs régions de l</w:t>
      </w:r>
      <w:r w:rsidR="00E829D8" w:rsidRPr="002C2397">
        <w:rPr>
          <w:rFonts w:ascii="Arial" w:eastAsia="Times New Roman" w:hAnsi="Arial" w:cs="Arial"/>
          <w:lang w:eastAsia="fr-FR"/>
        </w:rPr>
        <w:t>’</w:t>
      </w:r>
      <w:r w:rsidRPr="002C2397">
        <w:rPr>
          <w:rFonts w:ascii="Arial" w:eastAsia="Times New Roman" w:hAnsi="Arial" w:cs="Arial"/>
          <w:lang w:eastAsia="fr-FR"/>
        </w:rPr>
        <w:t>Algérie et dans le monde. Depuis qu</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il </w:t>
      </w:r>
      <w:r w:rsidRPr="002C2397">
        <w:rPr>
          <w:rFonts w:ascii="Arial" w:eastAsia="SimSun" w:hAnsi="Arial" w:cs="Arial"/>
        </w:rPr>
        <w:t>existe</w:t>
      </w:r>
      <w:r w:rsidRPr="002C2397">
        <w:rPr>
          <w:rFonts w:ascii="Arial" w:eastAsia="Times New Roman" w:hAnsi="Arial" w:cs="Arial"/>
          <w:lang w:eastAsia="fr-FR"/>
        </w:rPr>
        <w:t xml:space="preserve"> et jusqu</w:t>
      </w:r>
      <w:r w:rsidR="00E829D8" w:rsidRPr="002C2397">
        <w:rPr>
          <w:rFonts w:ascii="Arial" w:eastAsia="Times New Roman" w:hAnsi="Arial" w:cs="Arial"/>
          <w:lang w:eastAsia="fr-FR"/>
        </w:rPr>
        <w:t>’</w:t>
      </w:r>
      <w:r w:rsidRPr="002C2397">
        <w:rPr>
          <w:rFonts w:ascii="Arial" w:eastAsia="Times New Roman" w:hAnsi="Arial" w:cs="Arial"/>
          <w:lang w:eastAsia="fr-FR"/>
        </w:rPr>
        <w:t>à nos jours, le raï est le produit d</w:t>
      </w:r>
      <w:r w:rsidR="00E829D8" w:rsidRPr="002C2397">
        <w:rPr>
          <w:rFonts w:ascii="Arial" w:eastAsia="Times New Roman" w:hAnsi="Arial" w:cs="Arial"/>
          <w:lang w:eastAsia="fr-FR"/>
        </w:rPr>
        <w:t>’</w:t>
      </w:r>
      <w:r w:rsidRPr="002C2397">
        <w:rPr>
          <w:rFonts w:ascii="Arial" w:eastAsia="Times New Roman" w:hAnsi="Arial" w:cs="Arial"/>
          <w:lang w:eastAsia="fr-FR"/>
        </w:rPr>
        <w:t>un</w:t>
      </w:r>
      <w:r w:rsidR="00C535E7">
        <w:rPr>
          <w:rFonts w:ascii="Arial" w:eastAsia="Times New Roman" w:hAnsi="Arial" w:cs="Arial"/>
          <w:lang w:eastAsia="fr-FR"/>
        </w:rPr>
        <w:t xml:space="preserve"> groupe</w:t>
      </w:r>
      <w:r w:rsidRPr="002C2397">
        <w:rPr>
          <w:rFonts w:ascii="Arial" w:eastAsia="Times New Roman" w:hAnsi="Arial" w:cs="Arial"/>
          <w:lang w:eastAsia="fr-FR"/>
        </w:rPr>
        <w:t xml:space="preserve"> spécifique de personnes qui se spécialisent dans la production et la promotion de la chanson bédouine. La définition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se concentre sur « l</w:t>
      </w:r>
      <w:r w:rsidR="00E829D8" w:rsidRPr="002C2397">
        <w:rPr>
          <w:rFonts w:ascii="Arial" w:eastAsia="Times New Roman" w:hAnsi="Arial" w:cs="Arial"/>
          <w:lang w:eastAsia="fr-FR"/>
        </w:rPr>
        <w:t>’</w:t>
      </w:r>
      <w:r w:rsidRPr="002C2397">
        <w:rPr>
          <w:rFonts w:ascii="Arial" w:eastAsia="Times New Roman" w:hAnsi="Arial" w:cs="Arial"/>
          <w:lang w:eastAsia="fr-FR"/>
        </w:rPr>
        <w:t>esprit du raï » et sur les messages de protestation contre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injustice, la puissance hégémonique et le fondamentalisme. Cette pratique a conservé ses fonctions sociales et reste </w:t>
      </w:r>
      <w:r w:rsidR="00C535E7">
        <w:rPr>
          <w:rFonts w:ascii="Arial" w:eastAsia="Times New Roman" w:hAnsi="Arial" w:cs="Arial"/>
          <w:lang w:eastAsia="fr-FR"/>
        </w:rPr>
        <w:t>intégrée</w:t>
      </w:r>
      <w:r w:rsidR="00C535E7" w:rsidRPr="002C2397">
        <w:rPr>
          <w:rFonts w:ascii="Arial" w:eastAsia="Times New Roman" w:hAnsi="Arial" w:cs="Arial"/>
          <w:lang w:eastAsia="fr-FR"/>
        </w:rPr>
        <w:t xml:space="preserve"> </w:t>
      </w:r>
      <w:r w:rsidRPr="002C2397">
        <w:rPr>
          <w:rFonts w:ascii="Arial" w:eastAsia="Times New Roman" w:hAnsi="Arial" w:cs="Arial"/>
          <w:lang w:eastAsia="fr-FR"/>
        </w:rPr>
        <w:t>au sein des communautés concernées</w:t>
      </w:r>
      <w:r w:rsidR="00C535E7">
        <w:rPr>
          <w:rFonts w:ascii="Arial" w:eastAsia="Times New Roman" w:hAnsi="Arial" w:cs="Arial"/>
          <w:lang w:eastAsia="fr-FR"/>
        </w:rPr>
        <w:t>.</w:t>
      </w:r>
    </w:p>
    <w:p w14:paraId="43548820" w14:textId="7223674B" w:rsidR="004136C9" w:rsidRPr="00D07635" w:rsidRDefault="00DC25BD" w:rsidP="001859E0">
      <w:pPr>
        <w:pStyle w:val="Style1"/>
        <w:keepNext/>
        <w:keepLines/>
        <w:ind w:left="1134" w:hanging="567"/>
      </w:pPr>
      <w:r w:rsidRPr="00D07635">
        <w:rPr>
          <w:u w:val="single"/>
        </w:rPr>
        <w:t xml:space="preserve">Estime </w:t>
      </w:r>
      <w:r w:rsidR="004136C9" w:rsidRPr="00D07635">
        <w:rPr>
          <w:u w:val="single"/>
        </w:rPr>
        <w:t>en outre</w:t>
      </w:r>
      <w:r w:rsidR="004136C9" w:rsidRPr="00D07635">
        <w:t xml:space="preserve"> que les informations contenues dans le dossier ne sont pas suffisantes pour permettre au Comité de déterminer si les critères d</w:t>
      </w:r>
      <w:r w:rsidR="00E829D8" w:rsidRPr="00D07635">
        <w:t>’</w:t>
      </w:r>
      <w:r w:rsidR="004136C9" w:rsidRPr="00D07635">
        <w:t>inscription sur la Liste représentative du patrimoine culturel immatériel de l</w:t>
      </w:r>
      <w:r w:rsidR="00E829D8" w:rsidRPr="00D07635">
        <w:t>’</w:t>
      </w:r>
      <w:r w:rsidR="004136C9" w:rsidRPr="00D07635">
        <w:t>humanité suivants sont satisfaits :</w:t>
      </w:r>
    </w:p>
    <w:p w14:paraId="1CF70D64" w14:textId="56D4C1BD"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 dossier ne fournit pas de preuves démontrant comment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contribuerait à assurer la visibilité du patrimoine culturel immatériel en général à tous les niveaux. Il se concentre plutôt sur la façon de promouvoir la musique raï. De plus, lorsqu</w:t>
      </w:r>
      <w:r w:rsidR="00E829D8" w:rsidRPr="002C2397">
        <w:rPr>
          <w:rFonts w:ascii="Arial" w:eastAsia="Times New Roman" w:hAnsi="Arial" w:cs="Arial"/>
          <w:lang w:eastAsia="fr-FR"/>
        </w:rPr>
        <w:t>’</w:t>
      </w:r>
      <w:r w:rsidRPr="002C2397">
        <w:rPr>
          <w:rFonts w:ascii="Arial" w:eastAsia="Times New Roman" w:hAnsi="Arial" w:cs="Arial"/>
          <w:lang w:eastAsia="fr-FR"/>
        </w:rPr>
        <w:t>elles sont destinées à démontrer comment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permettrait de favoriser le dialogue, la créativité humaine et la diversité culturelle, les informations fournies décrivent invariablement le raï comme un élément prestigieux et largement diffusé qui assure lui-même la promotion du dialogue, de la créativité humaine et de la diversité culturelle sans pour autant expliquer de quelle façon précisément.</w:t>
      </w:r>
    </w:p>
    <w:p w14:paraId="4CC98008" w14:textId="533E986A"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La candidature fournit des informations détaillées sur les mesures de sauvegarde qui ont d</w:t>
      </w:r>
      <w:r w:rsidR="00E829D8" w:rsidRPr="002C2397">
        <w:rPr>
          <w:rFonts w:ascii="Arial" w:eastAsia="Times New Roman" w:hAnsi="Arial" w:cs="Arial"/>
          <w:lang w:eastAsia="fr-FR"/>
        </w:rPr>
        <w:t>’</w:t>
      </w:r>
      <w:r w:rsidRPr="002C2397">
        <w:rPr>
          <w:rFonts w:ascii="Arial" w:eastAsia="Times New Roman" w:hAnsi="Arial" w:cs="Arial"/>
          <w:lang w:eastAsia="fr-FR"/>
        </w:rPr>
        <w:t>ores et déjà été mises en œuvre. Cependant, les mesures de sauvegarde proposées sont particulièrement vagues et ne contiennent aucune action spécifique. En ce qui concerne le soutien de ces mesures par l</w:t>
      </w:r>
      <w:r w:rsidR="00E829D8" w:rsidRPr="002C2397">
        <w:rPr>
          <w:rFonts w:ascii="Arial" w:eastAsia="Times New Roman" w:hAnsi="Arial" w:cs="Arial"/>
          <w:lang w:eastAsia="fr-FR"/>
        </w:rPr>
        <w:t>’</w:t>
      </w:r>
      <w:r w:rsidRPr="002C2397">
        <w:rPr>
          <w:rFonts w:ascii="Arial" w:eastAsia="Times New Roman" w:hAnsi="Arial" w:cs="Arial"/>
          <w:lang w:eastAsia="fr-FR"/>
        </w:rPr>
        <w:t>État partie, la candidature présente</w:t>
      </w:r>
      <w:r w:rsidR="00973B17">
        <w:rPr>
          <w:rFonts w:ascii="Arial" w:eastAsia="Times New Roman" w:hAnsi="Arial" w:cs="Arial"/>
          <w:lang w:eastAsia="fr-FR"/>
        </w:rPr>
        <w:t xml:space="preserve"> seulement</w:t>
      </w:r>
      <w:r w:rsidRPr="002C2397">
        <w:rPr>
          <w:rFonts w:ascii="Arial" w:eastAsia="Times New Roman" w:hAnsi="Arial" w:cs="Arial"/>
          <w:lang w:eastAsia="fr-FR"/>
        </w:rPr>
        <w:t xml:space="preserve"> les mesures de sauvegarde existantes mais aucune action future qui serait déjà à l</w:t>
      </w:r>
      <w:r w:rsidR="00E829D8" w:rsidRPr="002C2397">
        <w:rPr>
          <w:rFonts w:ascii="Arial" w:eastAsia="Times New Roman" w:hAnsi="Arial" w:cs="Arial"/>
          <w:lang w:eastAsia="fr-FR"/>
        </w:rPr>
        <w:t>’</w:t>
      </w:r>
      <w:r w:rsidRPr="002C2397">
        <w:rPr>
          <w:rFonts w:ascii="Arial" w:eastAsia="Times New Roman" w:hAnsi="Arial" w:cs="Arial"/>
          <w:lang w:eastAsia="fr-FR"/>
        </w:rPr>
        <w:t>étude. La commercialisation étant citée comme l</w:t>
      </w:r>
      <w:r w:rsidR="00E829D8" w:rsidRPr="002C2397">
        <w:rPr>
          <w:rFonts w:ascii="Arial" w:eastAsia="Times New Roman" w:hAnsi="Arial" w:cs="Arial"/>
          <w:lang w:eastAsia="fr-FR"/>
        </w:rPr>
        <w:t>’</w:t>
      </w:r>
      <w:r w:rsidRPr="002C2397">
        <w:rPr>
          <w:rFonts w:ascii="Arial" w:eastAsia="Times New Roman" w:hAnsi="Arial" w:cs="Arial"/>
          <w:lang w:eastAsia="fr-FR"/>
        </w:rPr>
        <w:t>une des menaces auxquelles doit faire face cet élément, des mesures de sauvegarde correspondantes visant à assurer que l</w:t>
      </w:r>
      <w:r w:rsidR="00E829D8" w:rsidRPr="002C2397">
        <w:rPr>
          <w:rFonts w:ascii="Arial" w:eastAsia="Times New Roman" w:hAnsi="Arial" w:cs="Arial"/>
          <w:lang w:eastAsia="fr-FR"/>
        </w:rPr>
        <w:t>’</w:t>
      </w:r>
      <w:r w:rsidRPr="002C2397">
        <w:rPr>
          <w:rFonts w:ascii="Arial" w:eastAsia="Times New Roman" w:hAnsi="Arial" w:cs="Arial"/>
          <w:lang w:eastAsia="fr-FR"/>
        </w:rPr>
        <w:t>élément ne soit pas menacé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avenir seraient </w:t>
      </w:r>
      <w:r w:rsidR="00973B17">
        <w:rPr>
          <w:rFonts w:ascii="Arial" w:eastAsia="Times New Roman" w:hAnsi="Arial" w:cs="Arial"/>
          <w:lang w:eastAsia="fr-FR"/>
        </w:rPr>
        <w:t>attendues</w:t>
      </w:r>
      <w:r w:rsidRPr="002C2397">
        <w:rPr>
          <w:rFonts w:ascii="Arial" w:eastAsia="Times New Roman" w:hAnsi="Arial" w:cs="Arial"/>
          <w:lang w:eastAsia="fr-FR"/>
        </w:rPr>
        <w:t>, et notamment en ce qui concerne les effets imprévus de l</w:t>
      </w:r>
      <w:r w:rsidR="00E829D8" w:rsidRPr="002C2397">
        <w:rPr>
          <w:rFonts w:ascii="Arial" w:eastAsia="Times New Roman" w:hAnsi="Arial" w:cs="Arial"/>
          <w:lang w:eastAsia="fr-FR"/>
        </w:rPr>
        <w:t>’</w:t>
      </w:r>
      <w:r w:rsidRPr="002C2397">
        <w:rPr>
          <w:rFonts w:ascii="Arial" w:eastAsia="Times New Roman" w:hAnsi="Arial" w:cs="Arial"/>
          <w:lang w:eastAsia="fr-FR"/>
        </w:rPr>
        <w:t>inscription et de l</w:t>
      </w:r>
      <w:r w:rsidR="00E829D8" w:rsidRPr="002C2397">
        <w:rPr>
          <w:rFonts w:ascii="Arial" w:eastAsia="Times New Roman" w:hAnsi="Arial" w:cs="Arial"/>
          <w:lang w:eastAsia="fr-FR"/>
        </w:rPr>
        <w:t>’</w:t>
      </w:r>
      <w:r w:rsidRPr="002C2397">
        <w:rPr>
          <w:rFonts w:ascii="Arial" w:eastAsia="Times New Roman" w:hAnsi="Arial" w:cs="Arial"/>
          <w:lang w:eastAsia="fr-FR"/>
        </w:rPr>
        <w:t>accroissement de la visibilité et de l</w:t>
      </w:r>
      <w:r w:rsidR="00E829D8" w:rsidRPr="002C2397">
        <w:rPr>
          <w:rFonts w:ascii="Arial" w:eastAsia="Times New Roman" w:hAnsi="Arial" w:cs="Arial"/>
          <w:lang w:eastAsia="fr-FR"/>
        </w:rPr>
        <w:t>’</w:t>
      </w:r>
      <w:r w:rsidRPr="002C2397">
        <w:rPr>
          <w:rFonts w:ascii="Arial" w:eastAsia="Times New Roman" w:hAnsi="Arial" w:cs="Arial"/>
          <w:lang w:eastAsia="fr-FR"/>
        </w:rPr>
        <w:t>attention publique. Le rôle des maisons d</w:t>
      </w:r>
      <w:r w:rsidR="00E829D8" w:rsidRPr="002C2397">
        <w:rPr>
          <w:rFonts w:ascii="Arial" w:eastAsia="Times New Roman" w:hAnsi="Arial" w:cs="Arial"/>
          <w:lang w:eastAsia="fr-FR"/>
        </w:rPr>
        <w:t>’</w:t>
      </w:r>
      <w:r w:rsidRPr="002C2397">
        <w:rPr>
          <w:rFonts w:ascii="Arial" w:eastAsia="Times New Roman" w:hAnsi="Arial" w:cs="Arial"/>
          <w:lang w:eastAsia="fr-FR"/>
        </w:rPr>
        <w:t>édition dans le cadre de la sauvegarde de l</w:t>
      </w:r>
      <w:r w:rsidR="00E829D8" w:rsidRPr="002C2397">
        <w:rPr>
          <w:rFonts w:ascii="Arial" w:eastAsia="Times New Roman" w:hAnsi="Arial" w:cs="Arial"/>
          <w:lang w:eastAsia="fr-FR"/>
        </w:rPr>
        <w:t>’</w:t>
      </w:r>
      <w:r w:rsidRPr="002C2397">
        <w:rPr>
          <w:rFonts w:ascii="Arial" w:eastAsia="Times New Roman" w:hAnsi="Arial" w:cs="Arial"/>
          <w:lang w:eastAsia="fr-FR"/>
        </w:rPr>
        <w:t>élément n</w:t>
      </w:r>
      <w:r w:rsidR="00E829D8" w:rsidRPr="002C2397">
        <w:rPr>
          <w:rFonts w:ascii="Arial" w:eastAsia="Times New Roman" w:hAnsi="Arial" w:cs="Arial"/>
          <w:lang w:eastAsia="fr-FR"/>
        </w:rPr>
        <w:t>’</w:t>
      </w:r>
      <w:r w:rsidRPr="002C2397">
        <w:rPr>
          <w:rFonts w:ascii="Arial" w:eastAsia="Times New Roman" w:hAnsi="Arial" w:cs="Arial"/>
          <w:lang w:eastAsia="fr-FR"/>
        </w:rPr>
        <w:t>est pas suffisamment détaillé. Il n</w:t>
      </w:r>
      <w:r w:rsidR="00E829D8" w:rsidRPr="002C2397">
        <w:rPr>
          <w:rFonts w:ascii="Arial" w:eastAsia="Times New Roman" w:hAnsi="Arial" w:cs="Arial"/>
          <w:lang w:eastAsia="fr-FR"/>
        </w:rPr>
        <w:t>’</w:t>
      </w:r>
      <w:r w:rsidRPr="002C2397">
        <w:rPr>
          <w:rFonts w:ascii="Arial" w:eastAsia="Times New Roman" w:hAnsi="Arial" w:cs="Arial"/>
          <w:lang w:eastAsia="fr-FR"/>
        </w:rPr>
        <w:t>y a également aucune preuve de la participation de la communauté dans la rédaction des mesures.</w:t>
      </w:r>
    </w:p>
    <w:p w14:paraId="6941906A" w14:textId="75ECBC3A"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 xml:space="preserve">R.4 : À la demande des autorités territoriales et de la société civile à </w:t>
      </w:r>
      <w:proofErr w:type="spellStart"/>
      <w:r w:rsidRPr="002C2397">
        <w:rPr>
          <w:rFonts w:ascii="Arial" w:eastAsia="Times New Roman" w:hAnsi="Arial" w:cs="Arial"/>
          <w:lang w:eastAsia="fr-FR"/>
        </w:rPr>
        <w:t>Sidi-Bélabès</w:t>
      </w:r>
      <w:proofErr w:type="spellEnd"/>
      <w:r w:rsidRPr="002C2397">
        <w:rPr>
          <w:rFonts w:ascii="Arial" w:eastAsia="Times New Roman" w:hAnsi="Arial" w:cs="Arial"/>
          <w:lang w:eastAsia="fr-FR"/>
        </w:rPr>
        <w:t xml:space="preserve">, Saïda et </w:t>
      </w:r>
      <w:proofErr w:type="spellStart"/>
      <w:r w:rsidRPr="002C2397">
        <w:rPr>
          <w:rFonts w:ascii="Arial" w:eastAsia="Times New Roman" w:hAnsi="Arial" w:cs="Arial"/>
          <w:lang w:eastAsia="fr-FR"/>
        </w:rPr>
        <w:t>Ain-temouchent</w:t>
      </w:r>
      <w:proofErr w:type="spellEnd"/>
      <w:r w:rsidRPr="002C2397">
        <w:rPr>
          <w:rFonts w:ascii="Arial" w:eastAsia="Times New Roman" w:hAnsi="Arial" w:cs="Arial"/>
          <w:lang w:eastAsia="fr-FR"/>
        </w:rPr>
        <w:t xml:space="preserve">, des chercheurs du Centre </w:t>
      </w:r>
      <w:r w:rsidR="00973B17">
        <w:rPr>
          <w:rFonts w:ascii="Arial" w:eastAsia="Times New Roman" w:hAnsi="Arial" w:cs="Arial"/>
          <w:lang w:eastAsia="fr-FR"/>
        </w:rPr>
        <w:t>n</w:t>
      </w:r>
      <w:r w:rsidRPr="002C2397">
        <w:rPr>
          <w:rFonts w:ascii="Arial" w:eastAsia="Times New Roman" w:hAnsi="Arial" w:cs="Arial"/>
          <w:lang w:eastAsia="fr-FR"/>
        </w:rPr>
        <w:t xml:space="preserve">ational de </w:t>
      </w:r>
      <w:r w:rsidR="00973B17">
        <w:rPr>
          <w:rFonts w:ascii="Arial" w:eastAsia="Times New Roman" w:hAnsi="Arial" w:cs="Arial"/>
          <w:lang w:eastAsia="fr-FR"/>
        </w:rPr>
        <w:t>r</w:t>
      </w:r>
      <w:r w:rsidRPr="002C2397">
        <w:rPr>
          <w:rFonts w:ascii="Arial" w:eastAsia="Times New Roman" w:hAnsi="Arial" w:cs="Arial"/>
          <w:lang w:eastAsia="fr-FR"/>
        </w:rPr>
        <w:t xml:space="preserve">echerches </w:t>
      </w:r>
      <w:r w:rsidR="00973B17">
        <w:rPr>
          <w:rFonts w:ascii="Arial" w:eastAsia="Times New Roman" w:hAnsi="Arial" w:cs="Arial"/>
          <w:lang w:eastAsia="fr-FR"/>
        </w:rPr>
        <w:t>p</w:t>
      </w:r>
      <w:r w:rsidRPr="002C2397">
        <w:rPr>
          <w:rFonts w:ascii="Arial" w:eastAsia="Times New Roman" w:hAnsi="Arial" w:cs="Arial"/>
          <w:lang w:eastAsia="fr-FR"/>
        </w:rPr>
        <w:t xml:space="preserve">réhistoriques, </w:t>
      </w:r>
      <w:r w:rsidR="00973B17">
        <w:rPr>
          <w:rFonts w:ascii="Arial" w:eastAsia="Times New Roman" w:hAnsi="Arial" w:cs="Arial"/>
          <w:lang w:eastAsia="fr-FR"/>
        </w:rPr>
        <w:t>a</w:t>
      </w:r>
      <w:r w:rsidRPr="002C2397">
        <w:rPr>
          <w:rFonts w:ascii="Arial" w:eastAsia="Times New Roman" w:hAnsi="Arial" w:cs="Arial"/>
          <w:lang w:eastAsia="fr-FR"/>
        </w:rPr>
        <w:t xml:space="preserve">nthropologies et </w:t>
      </w:r>
      <w:r w:rsidR="00973B17">
        <w:rPr>
          <w:rFonts w:ascii="Arial" w:eastAsia="Times New Roman" w:hAnsi="Arial" w:cs="Arial"/>
          <w:lang w:eastAsia="fr-FR"/>
        </w:rPr>
        <w:t>h</w:t>
      </w:r>
      <w:r w:rsidRPr="002C2397">
        <w:rPr>
          <w:rFonts w:ascii="Arial" w:eastAsia="Times New Roman" w:hAnsi="Arial" w:cs="Arial"/>
          <w:lang w:eastAsia="fr-FR"/>
        </w:rPr>
        <w:t>istoriques ont rendu visite aux départements correspondants. Des informations sont fournies concernant différents individus ayant pris part aux réunions et ayant fourni des informations et des photographies</w:t>
      </w:r>
      <w:r w:rsidR="00CC46D5">
        <w:rPr>
          <w:rFonts w:ascii="Arial" w:eastAsia="Times New Roman" w:hAnsi="Arial" w:cs="Arial"/>
          <w:lang w:eastAsia="fr-FR"/>
        </w:rPr>
        <w:t>, dont un directeur, des présidents et des responsables d’associations</w:t>
      </w:r>
      <w:r w:rsidRPr="002C2397">
        <w:rPr>
          <w:rFonts w:ascii="Arial" w:eastAsia="Times New Roman" w:hAnsi="Arial" w:cs="Arial"/>
          <w:lang w:eastAsia="fr-FR"/>
        </w:rPr>
        <w:t>. L</w:t>
      </w:r>
      <w:r w:rsidR="00E829D8" w:rsidRPr="002C2397">
        <w:rPr>
          <w:rFonts w:ascii="Arial" w:eastAsia="Times New Roman" w:hAnsi="Arial" w:cs="Arial"/>
          <w:lang w:eastAsia="fr-FR"/>
        </w:rPr>
        <w:t>’</w:t>
      </w:r>
      <w:r w:rsidRPr="002C2397">
        <w:rPr>
          <w:rFonts w:ascii="Arial" w:eastAsia="Times New Roman" w:hAnsi="Arial" w:cs="Arial"/>
          <w:lang w:eastAsia="fr-FR"/>
        </w:rPr>
        <w:t>élément étant d</w:t>
      </w:r>
      <w:r w:rsidR="00E829D8" w:rsidRPr="002C2397">
        <w:rPr>
          <w:rFonts w:ascii="Arial" w:eastAsia="Times New Roman" w:hAnsi="Arial" w:cs="Arial"/>
          <w:lang w:eastAsia="fr-FR"/>
        </w:rPr>
        <w:t>’</w:t>
      </w:r>
      <w:r w:rsidRPr="002C2397">
        <w:rPr>
          <w:rFonts w:ascii="Arial" w:eastAsia="Times New Roman" w:hAnsi="Arial" w:cs="Arial"/>
          <w:lang w:eastAsia="fr-FR"/>
        </w:rPr>
        <w:t>échelle nationale, la façon dont les chercheurs ont sélectionné le groupe spécifique d</w:t>
      </w:r>
      <w:r w:rsidR="00E829D8" w:rsidRPr="002C2397">
        <w:rPr>
          <w:rFonts w:ascii="Arial" w:eastAsia="Times New Roman" w:hAnsi="Arial" w:cs="Arial"/>
          <w:lang w:eastAsia="fr-FR"/>
        </w:rPr>
        <w:t>’</w:t>
      </w:r>
      <w:r w:rsidRPr="002C2397">
        <w:rPr>
          <w:rFonts w:ascii="Arial" w:eastAsia="Times New Roman" w:hAnsi="Arial" w:cs="Arial"/>
          <w:lang w:eastAsia="fr-FR"/>
        </w:rPr>
        <w:t>individus ayant pris part au processus de candidature n</w:t>
      </w:r>
      <w:r w:rsidR="00E829D8" w:rsidRPr="002C2397">
        <w:rPr>
          <w:rFonts w:ascii="Arial" w:eastAsia="Times New Roman" w:hAnsi="Arial" w:cs="Arial"/>
          <w:lang w:eastAsia="fr-FR"/>
        </w:rPr>
        <w:t>’</w:t>
      </w:r>
      <w:r w:rsidRPr="002C2397">
        <w:rPr>
          <w:rFonts w:ascii="Arial" w:eastAsia="Times New Roman" w:hAnsi="Arial" w:cs="Arial"/>
          <w:lang w:eastAsia="fr-FR"/>
        </w:rPr>
        <w:t>est pas évidente. En outre, la façon dont la communauté a participé doit être explicitée et des consentements mis à jour doivent refléter l</w:t>
      </w:r>
      <w:r w:rsidR="00E829D8" w:rsidRPr="002C2397">
        <w:rPr>
          <w:rFonts w:ascii="Arial" w:eastAsia="Times New Roman" w:hAnsi="Arial" w:cs="Arial"/>
          <w:lang w:eastAsia="fr-FR"/>
        </w:rPr>
        <w:t>’</w:t>
      </w:r>
      <w:r w:rsidRPr="002C2397">
        <w:rPr>
          <w:rFonts w:ascii="Arial" w:eastAsia="Times New Roman" w:hAnsi="Arial" w:cs="Arial"/>
          <w:lang w:eastAsia="fr-FR"/>
        </w:rPr>
        <w:t>ampleur du soutien apporté.</w:t>
      </w:r>
    </w:p>
    <w:p w14:paraId="134E26BA" w14:textId="11C93367"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En janvier 2015,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a été inclus à la Banque </w:t>
      </w:r>
      <w:r w:rsidR="00973B17">
        <w:rPr>
          <w:rFonts w:ascii="Arial" w:eastAsia="Times New Roman" w:hAnsi="Arial" w:cs="Arial"/>
          <w:lang w:eastAsia="fr-FR"/>
        </w:rPr>
        <w:t>n</w:t>
      </w:r>
      <w:r w:rsidR="00973B17" w:rsidRPr="002C2397">
        <w:rPr>
          <w:rFonts w:ascii="Arial" w:eastAsia="Times New Roman" w:hAnsi="Arial" w:cs="Arial"/>
          <w:lang w:eastAsia="fr-FR"/>
        </w:rPr>
        <w:t xml:space="preserve">ationale </w:t>
      </w:r>
      <w:r w:rsidRPr="002C2397">
        <w:rPr>
          <w:rFonts w:ascii="Arial" w:eastAsia="Times New Roman" w:hAnsi="Arial" w:cs="Arial"/>
          <w:lang w:eastAsia="fr-FR"/>
        </w:rPr>
        <w:t xml:space="preserve">de </w:t>
      </w:r>
      <w:r w:rsidR="00973B17">
        <w:rPr>
          <w:rFonts w:ascii="Arial" w:eastAsia="Times New Roman" w:hAnsi="Arial" w:cs="Arial"/>
          <w:lang w:eastAsia="fr-FR"/>
        </w:rPr>
        <w:t>d</w:t>
      </w:r>
      <w:r w:rsidR="00973B17" w:rsidRPr="002C2397">
        <w:rPr>
          <w:rFonts w:ascii="Arial" w:eastAsia="Times New Roman" w:hAnsi="Arial" w:cs="Arial"/>
          <w:lang w:eastAsia="fr-FR"/>
        </w:rPr>
        <w:t xml:space="preserve">onnées </w:t>
      </w:r>
      <w:r w:rsidRPr="002C2397">
        <w:rPr>
          <w:rFonts w:ascii="Arial" w:eastAsia="Times New Roman" w:hAnsi="Arial" w:cs="Arial"/>
          <w:lang w:eastAsia="fr-FR"/>
        </w:rPr>
        <w:t xml:space="preserve">du </w:t>
      </w:r>
      <w:r w:rsidR="00973B17">
        <w:rPr>
          <w:rFonts w:ascii="Arial" w:eastAsia="Times New Roman" w:hAnsi="Arial" w:cs="Arial"/>
          <w:lang w:eastAsia="fr-FR"/>
        </w:rPr>
        <w:t>p</w:t>
      </w:r>
      <w:r w:rsidR="00973B17" w:rsidRPr="002C2397">
        <w:rPr>
          <w:rFonts w:ascii="Arial" w:eastAsia="Times New Roman" w:hAnsi="Arial" w:cs="Arial"/>
          <w:lang w:eastAsia="fr-FR"/>
        </w:rPr>
        <w:t xml:space="preserve">atrimoine </w:t>
      </w:r>
      <w:r w:rsidR="00973B17">
        <w:rPr>
          <w:rFonts w:ascii="Arial" w:eastAsia="Times New Roman" w:hAnsi="Arial" w:cs="Arial"/>
          <w:lang w:eastAsia="fr-FR"/>
        </w:rPr>
        <w:t>c</w:t>
      </w:r>
      <w:r w:rsidR="00973B17" w:rsidRPr="002C2397">
        <w:rPr>
          <w:rFonts w:ascii="Arial" w:eastAsia="Times New Roman" w:hAnsi="Arial" w:cs="Arial"/>
          <w:lang w:eastAsia="fr-FR"/>
        </w:rPr>
        <w:t xml:space="preserve">ulturel </w:t>
      </w:r>
      <w:r w:rsidR="00973B17">
        <w:rPr>
          <w:rFonts w:ascii="Arial" w:eastAsia="Times New Roman" w:hAnsi="Arial" w:cs="Arial"/>
          <w:lang w:eastAsia="fr-FR"/>
        </w:rPr>
        <w:t>i</w:t>
      </w:r>
      <w:r w:rsidR="00973B17" w:rsidRPr="002C2397">
        <w:rPr>
          <w:rFonts w:ascii="Arial" w:eastAsia="Times New Roman" w:hAnsi="Arial" w:cs="Arial"/>
          <w:lang w:eastAsia="fr-FR"/>
        </w:rPr>
        <w:t xml:space="preserve">mmatériel </w:t>
      </w:r>
      <w:r w:rsidRPr="002C2397">
        <w:rPr>
          <w:rFonts w:ascii="Arial" w:eastAsia="Times New Roman" w:hAnsi="Arial" w:cs="Arial"/>
          <w:lang w:eastAsia="fr-FR"/>
        </w:rPr>
        <w:t xml:space="preserve">gérée par le Centre </w:t>
      </w:r>
      <w:r w:rsidR="00973B17">
        <w:rPr>
          <w:rFonts w:ascii="Arial" w:eastAsia="Times New Roman" w:hAnsi="Arial" w:cs="Arial"/>
          <w:lang w:eastAsia="fr-FR"/>
        </w:rPr>
        <w:t>n</w:t>
      </w:r>
      <w:r w:rsidR="00973B17" w:rsidRPr="002C2397">
        <w:rPr>
          <w:rFonts w:ascii="Arial" w:eastAsia="Times New Roman" w:hAnsi="Arial" w:cs="Arial"/>
          <w:lang w:eastAsia="fr-FR"/>
        </w:rPr>
        <w:t xml:space="preserve">ational </w:t>
      </w:r>
      <w:r w:rsidRPr="002C2397">
        <w:rPr>
          <w:rFonts w:ascii="Arial" w:eastAsia="Times New Roman" w:hAnsi="Arial" w:cs="Arial"/>
          <w:lang w:eastAsia="fr-FR"/>
        </w:rPr>
        <w:t xml:space="preserve">de </w:t>
      </w:r>
      <w:r w:rsidR="00973B17">
        <w:rPr>
          <w:rFonts w:ascii="Arial" w:eastAsia="Times New Roman" w:hAnsi="Arial" w:cs="Arial"/>
          <w:lang w:eastAsia="fr-FR"/>
        </w:rPr>
        <w:t>r</w:t>
      </w:r>
      <w:r w:rsidRPr="002C2397">
        <w:rPr>
          <w:rFonts w:ascii="Arial" w:eastAsia="Times New Roman" w:hAnsi="Arial" w:cs="Arial"/>
          <w:lang w:eastAsia="fr-FR"/>
        </w:rPr>
        <w:t xml:space="preserve">echerches </w:t>
      </w:r>
      <w:r w:rsidR="00973B17">
        <w:rPr>
          <w:rFonts w:ascii="Arial" w:eastAsia="Times New Roman" w:hAnsi="Arial" w:cs="Arial"/>
          <w:lang w:eastAsia="fr-FR"/>
        </w:rPr>
        <w:t>p</w:t>
      </w:r>
      <w:r w:rsidR="00973B17" w:rsidRPr="002C2397">
        <w:rPr>
          <w:rFonts w:ascii="Arial" w:eastAsia="Times New Roman" w:hAnsi="Arial" w:cs="Arial"/>
          <w:lang w:eastAsia="fr-FR"/>
        </w:rPr>
        <w:t>réhistoriques</w:t>
      </w:r>
      <w:r w:rsidRPr="002C2397">
        <w:rPr>
          <w:rFonts w:ascii="Arial" w:eastAsia="Times New Roman" w:hAnsi="Arial" w:cs="Arial"/>
          <w:lang w:eastAsia="fr-FR"/>
        </w:rPr>
        <w:t xml:space="preserve">, </w:t>
      </w:r>
      <w:r w:rsidR="00973B17">
        <w:rPr>
          <w:rFonts w:ascii="Arial" w:eastAsia="Times New Roman" w:hAnsi="Arial" w:cs="Arial"/>
          <w:lang w:eastAsia="fr-FR"/>
        </w:rPr>
        <w:t>a</w:t>
      </w:r>
      <w:r w:rsidR="00973B17" w:rsidRPr="002C2397">
        <w:rPr>
          <w:rFonts w:ascii="Arial" w:eastAsia="Times New Roman" w:hAnsi="Arial" w:cs="Arial"/>
          <w:lang w:eastAsia="fr-FR"/>
        </w:rPr>
        <w:t xml:space="preserve">nthropologies </w:t>
      </w:r>
      <w:r w:rsidRPr="002C2397">
        <w:rPr>
          <w:rFonts w:ascii="Arial" w:eastAsia="Times New Roman" w:hAnsi="Arial" w:cs="Arial"/>
          <w:lang w:eastAsia="fr-FR"/>
        </w:rPr>
        <w:t xml:space="preserve">et </w:t>
      </w:r>
      <w:r w:rsidR="00973B17">
        <w:rPr>
          <w:rFonts w:ascii="Arial" w:eastAsia="Times New Roman" w:hAnsi="Arial" w:cs="Arial"/>
          <w:lang w:eastAsia="fr-FR"/>
        </w:rPr>
        <w:t>h</w:t>
      </w:r>
      <w:r w:rsidR="00973B17" w:rsidRPr="002C2397">
        <w:rPr>
          <w:rFonts w:ascii="Arial" w:eastAsia="Times New Roman" w:hAnsi="Arial" w:cs="Arial"/>
          <w:lang w:eastAsia="fr-FR"/>
        </w:rPr>
        <w:t>istoriques</w:t>
      </w:r>
      <w:r w:rsidRPr="002C2397">
        <w:rPr>
          <w:rFonts w:ascii="Arial" w:eastAsia="Times New Roman" w:hAnsi="Arial" w:cs="Arial"/>
          <w:lang w:eastAsia="fr-FR"/>
        </w:rPr>
        <w:t xml:space="preserve">. Cependant, le dossier se concentre sur la façon dont le raï a été popularisé de façon générale sans </w:t>
      </w:r>
      <w:r w:rsidR="00CC46D5">
        <w:rPr>
          <w:rFonts w:ascii="Arial" w:eastAsia="Times New Roman" w:hAnsi="Arial" w:cs="Arial"/>
          <w:lang w:eastAsia="fr-FR"/>
        </w:rPr>
        <w:t>démontrer</w:t>
      </w:r>
      <w:r w:rsidR="00CC46D5" w:rsidRPr="002C2397">
        <w:rPr>
          <w:rFonts w:ascii="Arial" w:eastAsia="Times New Roman" w:hAnsi="Arial" w:cs="Arial"/>
          <w:lang w:eastAsia="fr-FR"/>
        </w:rPr>
        <w:t xml:space="preserve"> </w:t>
      </w:r>
      <w:r w:rsidRPr="002C2397">
        <w:rPr>
          <w:rFonts w:ascii="Arial" w:eastAsia="Times New Roman" w:hAnsi="Arial" w:cs="Arial"/>
          <w:lang w:eastAsia="fr-FR"/>
        </w:rPr>
        <w:t xml:space="preserve">précisément comment </w:t>
      </w:r>
      <w:r w:rsidR="00CC46D5">
        <w:rPr>
          <w:rFonts w:ascii="Arial" w:eastAsia="Times New Roman" w:hAnsi="Arial" w:cs="Arial"/>
          <w:lang w:eastAsia="fr-FR"/>
        </w:rPr>
        <w:t>les membres des communautés ont participé à l’identification et l’inventaire de l’élément</w:t>
      </w:r>
      <w:r w:rsidRPr="002C2397">
        <w:rPr>
          <w:rFonts w:ascii="Arial" w:eastAsia="Times New Roman" w:hAnsi="Arial" w:cs="Arial"/>
          <w:lang w:eastAsia="fr-FR"/>
        </w:rPr>
        <w:t>. Le dossier déclare que les éléments sont mis à jour à la demande des associations concernées et des Directions de la culture mais ne fournit pas suffisamment d</w:t>
      </w:r>
      <w:r w:rsidR="00E829D8" w:rsidRPr="002C2397">
        <w:rPr>
          <w:rFonts w:ascii="Arial" w:eastAsia="Times New Roman" w:hAnsi="Arial" w:cs="Arial"/>
          <w:lang w:eastAsia="fr-FR"/>
        </w:rPr>
        <w:t>’</w:t>
      </w:r>
      <w:r w:rsidRPr="002C2397">
        <w:rPr>
          <w:rFonts w:ascii="Arial" w:eastAsia="Times New Roman" w:hAnsi="Arial" w:cs="Arial"/>
          <w:lang w:eastAsia="fr-FR"/>
        </w:rPr>
        <w:t>informations sur la façon dont cette procédure se déroule réellement.</w:t>
      </w:r>
    </w:p>
    <w:p w14:paraId="3830567B" w14:textId="55C699EA" w:rsidR="004136C9" w:rsidRPr="002C2397" w:rsidRDefault="004136C9" w:rsidP="00467AF3">
      <w:pPr>
        <w:pStyle w:val="Style1"/>
        <w:ind w:left="1134" w:hanging="567"/>
      </w:pPr>
      <w:r w:rsidRPr="002C2397">
        <w:rPr>
          <w:u w:val="single"/>
        </w:rPr>
        <w:t>Décide de renvoyer</w:t>
      </w:r>
      <w:r w:rsidRPr="002C2397">
        <w:t xml:space="preserve"> la candidature </w:t>
      </w:r>
      <w:r w:rsidRPr="00C0643B">
        <w:rPr>
          <w:b/>
          <w:bCs/>
        </w:rPr>
        <w:t>du</w:t>
      </w:r>
      <w:r w:rsidRPr="002C2397">
        <w:t xml:space="preserve"> </w:t>
      </w:r>
      <w:r w:rsidRPr="002C2397">
        <w:rPr>
          <w:b/>
          <w:bCs/>
        </w:rPr>
        <w:t>raï, chant populaire d</w:t>
      </w:r>
      <w:r w:rsidR="00E829D8" w:rsidRPr="002C2397">
        <w:rPr>
          <w:b/>
          <w:bCs/>
        </w:rPr>
        <w:t>’</w:t>
      </w:r>
      <w:r w:rsidRPr="002C2397">
        <w:rPr>
          <w:b/>
          <w:bCs/>
        </w:rPr>
        <w:t>Algérie</w:t>
      </w:r>
      <w:r w:rsidRPr="002C2397">
        <w:t xml:space="preserve"> à l</w:t>
      </w:r>
      <w:r w:rsidR="00E829D8" w:rsidRPr="002C2397">
        <w:t>’</w:t>
      </w:r>
      <w:r w:rsidRPr="002C2397">
        <w:t>État partie soumissionnaire et l</w:t>
      </w:r>
      <w:r w:rsidR="00E829D8" w:rsidRPr="002C2397">
        <w:t>’</w:t>
      </w:r>
      <w:r w:rsidRPr="002C2397">
        <w:rPr>
          <w:u w:val="single"/>
        </w:rPr>
        <w:t>invite</w:t>
      </w:r>
      <w:r w:rsidRPr="002C2397">
        <w:t xml:space="preserve"> à resoumettre la candidature </w:t>
      </w:r>
      <w:r w:rsidR="00590A0B">
        <w:t xml:space="preserve">révisée </w:t>
      </w:r>
      <w:r w:rsidRPr="002C2397">
        <w:t>au Comité pour examen au cours d</w:t>
      </w:r>
      <w:r w:rsidR="00E829D8" w:rsidRPr="002C2397">
        <w:t>’</w:t>
      </w:r>
      <w:r w:rsidRPr="002C2397">
        <w:t>un cycle ultérieur ;</w:t>
      </w:r>
    </w:p>
    <w:p w14:paraId="31728D44" w14:textId="5A342B67" w:rsidR="004136C9" w:rsidRPr="002C2397" w:rsidRDefault="004136C9">
      <w:pPr>
        <w:pStyle w:val="Style1"/>
        <w:ind w:left="1134" w:hanging="567"/>
      </w:pPr>
      <w:r w:rsidRPr="002C2397">
        <w:rPr>
          <w:u w:val="single"/>
        </w:rPr>
        <w:t>Invite</w:t>
      </w:r>
      <w:r w:rsidR="00590A0B">
        <w:rPr>
          <w:u w:val="single"/>
        </w:rPr>
        <w:t xml:space="preserve"> en outre</w:t>
      </w:r>
      <w:r w:rsidR="00590A0B" w:rsidRPr="00C0643B">
        <w:t xml:space="preserve"> </w:t>
      </w:r>
      <w:r w:rsidRPr="002C2397">
        <w:t>l</w:t>
      </w:r>
      <w:r w:rsidR="00E829D8" w:rsidRPr="002C2397">
        <w:t>’</w:t>
      </w:r>
      <w:r w:rsidRPr="002C2397">
        <w:t>État partie à se concentrer sur le statut actuel de l</w:t>
      </w:r>
      <w:r w:rsidR="00E829D8" w:rsidRPr="002C2397">
        <w:t>’</w:t>
      </w:r>
      <w:r w:rsidRPr="002C2397">
        <w:t>élément et d</w:t>
      </w:r>
      <w:r w:rsidR="00E829D8" w:rsidRPr="002C2397">
        <w:t>’</w:t>
      </w:r>
      <w:r w:rsidRPr="002C2397">
        <w:t>éviter de se focaliser de façon excessive sur son développement historique ou de fournir une description exhaustive de ses caractéristiques techniques ;</w:t>
      </w:r>
    </w:p>
    <w:p w14:paraId="12A248B7" w14:textId="76E670AC" w:rsidR="004136C9" w:rsidRPr="002C2397" w:rsidRDefault="004136C9" w:rsidP="00467AF3">
      <w:pPr>
        <w:pStyle w:val="Style1"/>
        <w:ind w:left="1134" w:hanging="567"/>
        <w:rPr>
          <w:rFonts w:eastAsia="Arial"/>
        </w:rPr>
      </w:pPr>
      <w:r w:rsidRPr="002C2397">
        <w:rPr>
          <w:u w:val="single"/>
        </w:rPr>
        <w:t>Encourage</w:t>
      </w:r>
      <w:r w:rsidRPr="002C2397">
        <w:t xml:space="preserve"> l</w:t>
      </w:r>
      <w:r w:rsidR="00E829D8" w:rsidRPr="002C2397">
        <w:t>’</w:t>
      </w:r>
      <w:r w:rsidRPr="002C2397">
        <w:t>État partie à lutter contre le risque potentiel de commercialisation excessive de l</w:t>
      </w:r>
      <w:r w:rsidR="00E829D8" w:rsidRPr="002C2397">
        <w:t>’</w:t>
      </w:r>
      <w:r w:rsidRPr="002C2397">
        <w:t>élément et l</w:t>
      </w:r>
      <w:r w:rsidR="00E829D8" w:rsidRPr="002C2397">
        <w:t>’</w:t>
      </w:r>
      <w:r w:rsidRPr="002C2397">
        <w:rPr>
          <w:u w:val="single"/>
        </w:rPr>
        <w:t xml:space="preserve">invite </w:t>
      </w:r>
      <w:r w:rsidR="00590A0B">
        <w:rPr>
          <w:u w:val="single"/>
        </w:rPr>
        <w:t>également</w:t>
      </w:r>
      <w:r w:rsidR="00CC46D5" w:rsidRPr="00C0643B">
        <w:t xml:space="preserve"> </w:t>
      </w:r>
      <w:r w:rsidRPr="002C2397">
        <w:t xml:space="preserve">à privilégier les aspects du patrimoine culturel immatériel basés sur la communauté et la transmission, tels que définis par la Convention, plutôt que la dimension économique des industries culturelles, </w:t>
      </w:r>
      <w:sdt>
        <w:sdtPr>
          <w:tag w:val="goog_rdk_38"/>
          <w:id w:val="870956831"/>
        </w:sdtPr>
        <w:sdtEndPr/>
        <w:sdtContent/>
      </w:sdt>
      <w:r w:rsidRPr="002C2397">
        <w:t>qui pourrait être mieux prise en compte par d</w:t>
      </w:r>
      <w:r w:rsidR="00E829D8" w:rsidRPr="002C2397">
        <w:t>’</w:t>
      </w:r>
      <w:r w:rsidRPr="002C2397">
        <w:t>autres programmes de l</w:t>
      </w:r>
      <w:r w:rsidR="00E829D8" w:rsidRPr="002C2397">
        <w:t>’</w:t>
      </w:r>
      <w:r w:rsidRPr="002C2397">
        <w:t>UNESCO dans le domaine de la culture ;</w:t>
      </w:r>
    </w:p>
    <w:p w14:paraId="76CC543E" w14:textId="252D3053" w:rsidR="004136C9" w:rsidRDefault="004136C9" w:rsidP="00467AF3">
      <w:pPr>
        <w:pStyle w:val="Style1"/>
        <w:ind w:left="1134" w:hanging="567"/>
      </w:pPr>
      <w:r w:rsidRPr="002C2397">
        <w:rPr>
          <w:u w:val="single"/>
        </w:rPr>
        <w:t xml:space="preserve">Encourage </w:t>
      </w:r>
      <w:r w:rsidR="00EA6C99">
        <w:rPr>
          <w:u w:val="single"/>
        </w:rPr>
        <w:t>en outre</w:t>
      </w:r>
      <w:r w:rsidR="00EA6C99" w:rsidRPr="002C2397">
        <w:t xml:space="preserve"> </w:t>
      </w:r>
      <w:r w:rsidRPr="002C2397">
        <w:t>l</w:t>
      </w:r>
      <w:r w:rsidR="00E829D8" w:rsidRPr="002C2397">
        <w:t>’</w:t>
      </w:r>
      <w:r w:rsidRPr="002C2397">
        <w:t>État partie</w:t>
      </w:r>
      <w:r w:rsidR="00590A0B">
        <w:t xml:space="preserve">, </w:t>
      </w:r>
      <w:r w:rsidR="00087FEC" w:rsidRPr="00087FEC">
        <w:t>lors de la soumission future de dossiers de candidature</w:t>
      </w:r>
      <w:r w:rsidR="00590A0B" w:rsidRPr="00CF251C">
        <w:t xml:space="preserve">, </w:t>
      </w:r>
      <w:r w:rsidRPr="002C2397">
        <w:t>à éviter</w:t>
      </w:r>
      <w:r w:rsidR="00590A0B">
        <w:t xml:space="preserve"> </w:t>
      </w:r>
      <w:r w:rsidRPr="002C2397">
        <w:t xml:space="preserve">les lettres de consentement standardisées et à fournir des lettres de consentement </w:t>
      </w:r>
      <w:r w:rsidR="00B52714">
        <w:t>actualisées</w:t>
      </w:r>
      <w:r w:rsidR="00590A0B">
        <w:t> </w:t>
      </w:r>
      <w:r w:rsidRPr="002C2397">
        <w:t>;</w:t>
      </w:r>
    </w:p>
    <w:p w14:paraId="11BDB582" w14:textId="10C15B58" w:rsidR="00CC46D5" w:rsidRPr="002C2397" w:rsidRDefault="00CC46D5" w:rsidP="00467AF3">
      <w:pPr>
        <w:pStyle w:val="Style1"/>
        <w:ind w:left="1134" w:hanging="567"/>
      </w:pPr>
      <w:r>
        <w:rPr>
          <w:u w:val="single"/>
        </w:rPr>
        <w:t>Encourage également</w:t>
      </w:r>
      <w:r w:rsidRPr="00C0643B">
        <w:t xml:space="preserve"> l’Etat partie, </w:t>
      </w:r>
      <w:r w:rsidR="00087FEC" w:rsidRPr="00087FEC">
        <w:t>lors de la soumission future de dossiers de candidature</w:t>
      </w:r>
      <w:r w:rsidRPr="00C0643B">
        <w:t>, à éviter les références à l’origine géographique dans le titre des dossiers de candidature, car cela pourrait impliquer une exclusivité ou la propriété de l’élément ;</w:t>
      </w:r>
    </w:p>
    <w:p w14:paraId="17C8BE78" w14:textId="5F42B60B" w:rsidR="004136C9" w:rsidRPr="002C2397" w:rsidRDefault="004136C9" w:rsidP="00467AF3">
      <w:pPr>
        <w:pStyle w:val="Style1"/>
        <w:ind w:left="1134" w:hanging="567"/>
        <w:rPr>
          <w:rFonts w:eastAsia="Arial"/>
        </w:rPr>
      </w:pPr>
      <w:r w:rsidRPr="002C2397">
        <w:rPr>
          <w:u w:val="single"/>
        </w:rPr>
        <w:t>Rappelle</w:t>
      </w:r>
      <w:r w:rsidRPr="002C2397">
        <w:t xml:space="preserve"> à l</w:t>
      </w:r>
      <w:r w:rsidR="00E829D8" w:rsidRPr="002C2397">
        <w:t>’</w:t>
      </w:r>
      <w:r w:rsidRPr="002C2397">
        <w:t>État partie que les approches descendantes susceptibles d</w:t>
      </w:r>
      <w:r w:rsidR="00E829D8" w:rsidRPr="002C2397">
        <w:t>’</w:t>
      </w:r>
      <w:r w:rsidRPr="002C2397">
        <w:t>influer sur l</w:t>
      </w:r>
      <w:r w:rsidR="00E829D8" w:rsidRPr="002C2397">
        <w:t>’</w:t>
      </w:r>
      <w:r w:rsidRPr="002C2397">
        <w:t>organisation traditionnelle et spontanée du patrimoine culturel immatériel ne sont pas conformes à l</w:t>
      </w:r>
      <w:r w:rsidR="00E829D8" w:rsidRPr="002C2397">
        <w:t>’</w:t>
      </w:r>
      <w:r w:rsidRPr="002C2397">
        <w:t>esprit de la Convention.</w:t>
      </w:r>
    </w:p>
    <w:p w14:paraId="0B3FC376" w14:textId="767F6F0E" w:rsidR="004136C9" w:rsidRPr="002C2397" w:rsidRDefault="004136C9">
      <w:pPr>
        <w:keepNext/>
        <w:keepLines/>
        <w:numPr>
          <w:ilvl w:val="0"/>
          <w:numId w:val="3"/>
        </w:numPr>
        <w:spacing w:before="360" w:after="120" w:line="240" w:lineRule="auto"/>
        <w:ind w:left="567"/>
        <w:outlineLvl w:val="1"/>
        <w:rPr>
          <w:rFonts w:ascii="Arial" w:eastAsia="SimSun" w:hAnsi="Arial" w:cs="Arial"/>
          <w:b/>
          <w:bCs/>
          <w:lang w:eastAsia="fr-FR"/>
        </w:rPr>
      </w:pPr>
      <w:bookmarkStart w:id="21" w:name="decision_9_b_14"/>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14</w:t>
      </w:r>
      <w:r w:rsidR="00D44039" w:rsidRPr="002C2397">
        <w:rPr>
          <w:rFonts w:ascii="Arial" w:eastAsia="SimSun" w:hAnsi="Arial" w:cs="Arial"/>
          <w:b/>
          <w:bCs/>
          <w:lang w:eastAsia="fr-FR"/>
        </w:rPr>
        <w:tab/>
      </w:r>
      <w:r w:rsidR="00D44039" w:rsidRPr="002C2397">
        <w:rPr>
          <w:rFonts w:ascii="Arial" w:hAnsi="Arial" w:cs="Arial"/>
          <w:noProof/>
          <w:color w:val="0000FF"/>
          <w:lang w:eastAsia="ja-JP"/>
        </w:rPr>
        <w:drawing>
          <wp:inline distT="0" distB="0" distL="0" distR="0" wp14:anchorId="3BAF3394" wp14:editId="4B5A8E61">
            <wp:extent cx="104775" cy="104775"/>
            <wp:effectExtent l="0" t="0" r="9525" b="9525"/>
            <wp:docPr id="8" name="Picture 8">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21"/>
    <w:p w14:paraId="283A2C62" w14:textId="02CFB81B" w:rsidR="004136C9" w:rsidRPr="002C2397" w:rsidRDefault="004136C9" w:rsidP="00C0643B">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5AC56D03" w14:textId="1BE5A6AB" w:rsidR="004136C9" w:rsidRPr="002C2397" w:rsidRDefault="004136C9" w:rsidP="00C0643B">
      <w:pPr>
        <w:pStyle w:val="Style1"/>
        <w:keepNext/>
        <w:keepLines/>
        <w:ind w:left="1134" w:hanging="567"/>
      </w:pPr>
      <w:r w:rsidRPr="002C2397">
        <w:rPr>
          <w:u w:val="single"/>
        </w:rPr>
        <w:t>Prend note</w:t>
      </w:r>
      <w:r w:rsidRPr="002C2397">
        <w:t xml:space="preserve"> que l</w:t>
      </w:r>
      <w:r w:rsidR="00E829D8" w:rsidRPr="002C2397">
        <w:t>’</w:t>
      </w:r>
      <w:r w:rsidRPr="002C2397">
        <w:t xml:space="preserve">Algérie, la Mauritanie, le Maroc et la Tunisie ont proposé la candidature </w:t>
      </w:r>
      <w:r w:rsidRPr="00C0643B">
        <w:rPr>
          <w:b/>
          <w:bCs/>
        </w:rPr>
        <w:t>des</w:t>
      </w:r>
      <w:r w:rsidRPr="002C2397">
        <w:t xml:space="preserve"> </w:t>
      </w:r>
      <w:r w:rsidRPr="002C2397">
        <w:rPr>
          <w:b/>
        </w:rPr>
        <w:t>savoirs, savoir-faire et pratiques liés à la production et à la consommation du couscous</w:t>
      </w:r>
      <w:r w:rsidRPr="002C2397">
        <w:t xml:space="preserve"> (n</w:t>
      </w:r>
      <w:r w:rsidR="00590A0B" w:rsidRPr="002C2397">
        <w:t>°</w:t>
      </w:r>
      <w:r w:rsidR="00590A0B">
        <w:t> </w:t>
      </w:r>
      <w:r w:rsidRPr="002C2397">
        <w:t>01602) pour inscription sur la Liste représentative du patrimoine culturel immatériel de l</w:t>
      </w:r>
      <w:r w:rsidR="00E829D8" w:rsidRPr="002C2397">
        <w:t>’</w:t>
      </w:r>
      <w:r w:rsidRPr="002C2397">
        <w:t>humanité :</w:t>
      </w:r>
    </w:p>
    <w:p w14:paraId="62F3FBE2" w14:textId="5437BE85"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Les savoirs, savoir-faire et pratiques liés à la production et à la consommation du couscous regroupent le mode de préparation, les conditions et outils nécessaires à la fabrication, les artefacts associés et les circonstances de la consommation du couscous au sein des communautés concernées. La préparation du couscous est un processus cérémoniel impliquant différentes opérations. Tout commence par la céréaliculture, la moulure des graines pour obtenir une semoule qui sera roulée puis cuite après avoir été passée à la vapeur. Ces pratiques sont associées à un ensemble d</w:t>
      </w:r>
      <w:r w:rsidR="00E829D8" w:rsidRPr="002C2397">
        <w:rPr>
          <w:rFonts w:ascii="Arial" w:eastAsia="Times New Roman" w:hAnsi="Arial" w:cs="Arial"/>
          <w:lang w:eastAsia="fr-FR"/>
        </w:rPr>
        <w:t>’</w:t>
      </w:r>
      <w:r w:rsidRPr="002C2397">
        <w:rPr>
          <w:rFonts w:ascii="Arial" w:eastAsia="Times New Roman" w:hAnsi="Arial" w:cs="Arial"/>
          <w:lang w:eastAsia="fr-FR"/>
        </w:rPr>
        <w:t>outils, instruments et ustensiles exclusifs. Ce plat est accompagné d</w:t>
      </w:r>
      <w:r w:rsidR="00E829D8" w:rsidRPr="002C2397">
        <w:rPr>
          <w:rFonts w:ascii="Arial" w:eastAsia="Times New Roman" w:hAnsi="Arial" w:cs="Arial"/>
          <w:lang w:eastAsia="fr-FR"/>
        </w:rPr>
        <w:t>’</w:t>
      </w:r>
      <w:r w:rsidRPr="002C2397">
        <w:rPr>
          <w:rFonts w:ascii="Arial" w:eastAsia="Times New Roman" w:hAnsi="Arial" w:cs="Arial"/>
          <w:lang w:eastAsia="fr-FR"/>
        </w:rPr>
        <w:t>adjuvants végétaux divers et de différentes viandes en fonction du territoire, de la saison et des circonstances. De nos jours, comme autrefois, les méthodes de préparation du couscous constituent une somme de savoirs et savoir-faire qui se transmettent de façon non formelle par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observation et la reproduction. Pour la fabrication des ustensiles, ceux en argile sont réalisés par des potières et ceux en bois sont produits par des coopératives ou manufactures artisanales, souvent familiales. Depuis quelques décennies la transmission formelle se développe au-delà du cercle familial et du foyer. </w:t>
      </w:r>
      <w:r w:rsidRPr="004C5161">
        <w:rPr>
          <w:rFonts w:ascii="Arial" w:eastAsia="Times New Roman" w:hAnsi="Arial" w:cs="Arial"/>
          <w:lang w:eastAsia="fr-FR"/>
        </w:rPr>
        <w:t>Les aspects non culinaires de l</w:t>
      </w:r>
      <w:r w:rsidR="00E829D8" w:rsidRPr="004C5161">
        <w:rPr>
          <w:rFonts w:ascii="Arial" w:eastAsia="Times New Roman" w:hAnsi="Arial" w:cs="Arial"/>
          <w:lang w:eastAsia="fr-FR"/>
        </w:rPr>
        <w:t>’</w:t>
      </w:r>
      <w:r w:rsidRPr="004C5161">
        <w:rPr>
          <w:rFonts w:ascii="Arial" w:eastAsia="Times New Roman" w:hAnsi="Arial" w:cs="Arial"/>
          <w:lang w:eastAsia="fr-FR"/>
        </w:rPr>
        <w:t>élément, à savoir les rites, les expressions orales et certaines pratiques sociales, sont également transmis par les détenteurs. Le couscous est un mets qui compte un répertoire de symboliques, de significations, de dimensions sociales et culturelles toutes liées à la solidarité, à la convivialité, au partage</w:t>
      </w:r>
      <w:r w:rsidR="00D07635" w:rsidRPr="00C0643B">
        <w:rPr>
          <w:rFonts w:ascii="Arial" w:eastAsia="Times New Roman" w:hAnsi="Arial" w:cs="Arial"/>
          <w:lang w:eastAsia="fr-FR"/>
        </w:rPr>
        <w:t xml:space="preserve"> </w:t>
      </w:r>
      <w:r w:rsidR="004C5161" w:rsidRPr="00C0643B">
        <w:rPr>
          <w:rFonts w:ascii="Arial" w:eastAsia="Times New Roman" w:hAnsi="Arial" w:cs="Arial"/>
          <w:lang w:eastAsia="fr-FR"/>
        </w:rPr>
        <w:t>et au vivre-ensemble</w:t>
      </w:r>
      <w:r w:rsidRPr="004C5161">
        <w:rPr>
          <w:rFonts w:ascii="Arial" w:eastAsia="Times New Roman" w:hAnsi="Arial" w:cs="Arial"/>
          <w:lang w:eastAsia="fr-FR"/>
        </w:rPr>
        <w:t>.</w:t>
      </w:r>
    </w:p>
    <w:p w14:paraId="4512E73E" w14:textId="5C230CCC" w:rsidR="004136C9" w:rsidRPr="002C2397" w:rsidRDefault="00E342E6" w:rsidP="00467AF3">
      <w:pPr>
        <w:pStyle w:val="Style1"/>
        <w:ind w:left="1134" w:hanging="567"/>
      </w:pPr>
      <w:r>
        <w:rPr>
          <w:u w:val="single"/>
        </w:rPr>
        <w:t>Estime</w:t>
      </w:r>
      <w:r w:rsidRPr="002C2397">
        <w:t xml:space="preserve"> </w:t>
      </w:r>
      <w:r w:rsidR="004136C9" w:rsidRPr="002C2397">
        <w:t>que, d</w:t>
      </w:r>
      <w:r w:rsidR="00E829D8" w:rsidRPr="002C2397">
        <w:t>’</w:t>
      </w:r>
      <w:r w:rsidR="004136C9" w:rsidRPr="002C2397">
        <w:t>après les informations contenues dans le dossier, la candidature satisfait aux critères d</w:t>
      </w:r>
      <w:r w:rsidR="00E829D8" w:rsidRPr="002C2397">
        <w:t>’</w:t>
      </w:r>
      <w:r w:rsidR="004136C9" w:rsidRPr="002C2397">
        <w:t>inscription sur la Liste représentative du patrimoine culturel immatériel de l</w:t>
      </w:r>
      <w:r w:rsidR="00E829D8" w:rsidRPr="002C2397">
        <w:t>’</w:t>
      </w:r>
      <w:r w:rsidR="004136C9" w:rsidRPr="002C2397">
        <w:t>humanité comme suit :</w:t>
      </w:r>
    </w:p>
    <w:p w14:paraId="013DFCB6" w14:textId="15FE05E4"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La description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est claire et cohérente, elle prend en compte les aspects allant du processus de préparation aux conditions de fabrication et aux outils, objets associés et pratiques de consommation. Le dossier décrit les différentes variétés de l</w:t>
      </w:r>
      <w:r w:rsidR="00E829D8" w:rsidRPr="002C2397">
        <w:rPr>
          <w:rFonts w:ascii="Arial" w:eastAsia="Times New Roman" w:hAnsi="Arial" w:cs="Arial"/>
          <w:lang w:eastAsia="fr-FR"/>
        </w:rPr>
        <w:t>’</w:t>
      </w:r>
      <w:r w:rsidRPr="002C2397">
        <w:rPr>
          <w:rFonts w:ascii="Arial" w:eastAsia="Times New Roman" w:hAnsi="Arial" w:cs="Arial"/>
          <w:lang w:eastAsia="fr-FR"/>
        </w:rPr>
        <w:t>élément, le processus et le contexte correspondants, les détails historiques ainsi que son caractère dynamique et son évolution. L</w:t>
      </w:r>
      <w:r w:rsidR="00E829D8" w:rsidRPr="002C2397">
        <w:rPr>
          <w:rFonts w:ascii="Arial" w:eastAsia="Times New Roman" w:hAnsi="Arial" w:cs="Arial"/>
          <w:lang w:eastAsia="fr-FR"/>
        </w:rPr>
        <w:t>’</w:t>
      </w:r>
      <w:r w:rsidRPr="002C2397">
        <w:rPr>
          <w:rFonts w:ascii="Arial" w:eastAsia="Times New Roman" w:hAnsi="Arial" w:cs="Arial"/>
          <w:lang w:eastAsia="fr-FR"/>
        </w:rPr>
        <w:t>ensemble des détenteurs et praticiens impliqués sont identifiés de façon structurée et compréhensible tout en prenant en compte le rôle spécifique des femmes dans le cadre de la pratique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et en expliquant </w:t>
      </w:r>
      <w:r w:rsidR="00A151D6">
        <w:rPr>
          <w:rFonts w:ascii="Arial" w:eastAsia="Times New Roman" w:hAnsi="Arial" w:cs="Arial"/>
          <w:lang w:eastAsia="fr-FR"/>
        </w:rPr>
        <w:t xml:space="preserve">de manière concise </w:t>
      </w:r>
      <w:r w:rsidRPr="002C2397">
        <w:rPr>
          <w:rFonts w:ascii="Arial" w:eastAsia="Times New Roman" w:hAnsi="Arial" w:cs="Arial"/>
          <w:lang w:eastAsia="fr-FR"/>
        </w:rPr>
        <w:t>les diverses formes d</w:t>
      </w:r>
      <w:r w:rsidR="00E829D8" w:rsidRPr="002C2397">
        <w:rPr>
          <w:rFonts w:ascii="Arial" w:eastAsia="Times New Roman" w:hAnsi="Arial" w:cs="Arial"/>
          <w:lang w:eastAsia="fr-FR"/>
        </w:rPr>
        <w:t>’</w:t>
      </w:r>
      <w:r w:rsidRPr="002C2397">
        <w:rPr>
          <w:rFonts w:ascii="Arial" w:eastAsia="Times New Roman" w:hAnsi="Arial" w:cs="Arial"/>
          <w:lang w:eastAsia="fr-FR"/>
        </w:rPr>
        <w:t>implication. La description identifie également les pratiques traditionnelles et évolutives ainsi que les différents modes et contextes de transmission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Le dossier évoque les différentes fonctions sociales et significations culturelles de la pratique du patrimoine vivant en lien avec le couscous, décrit à la fois comme « ordinaire » et « spécial ». La candidature identifie également les différentes façons dont la pratique respecte le développement durable.</w:t>
      </w:r>
    </w:p>
    <w:p w14:paraId="421474A9" w14:textId="2CFD3016"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La description précise fournie dans le dossier explique en détails la façon dont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pourrait contribuer à : assurer la visibilité du patrimoine culturel immatériel en général ; sensibiliser les individus à son importance aux échelles locale, nationale et internationale ; encourager le dialogue ; et promouvoir le respect de la diversité culturelle et de la créativité humaine.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pourrait encourager l</w:t>
      </w:r>
      <w:r w:rsidR="00E829D8" w:rsidRPr="002C2397">
        <w:rPr>
          <w:rFonts w:ascii="Arial" w:eastAsia="Times New Roman" w:hAnsi="Arial" w:cs="Arial"/>
          <w:lang w:eastAsia="fr-FR"/>
        </w:rPr>
        <w:t>’</w:t>
      </w:r>
      <w:r w:rsidRPr="002C2397">
        <w:rPr>
          <w:rFonts w:ascii="Arial" w:eastAsia="Times New Roman" w:hAnsi="Arial" w:cs="Arial"/>
          <w:lang w:eastAsia="fr-FR"/>
        </w:rPr>
        <w:t>émergence d</w:t>
      </w:r>
      <w:r w:rsidR="00E829D8" w:rsidRPr="002C2397">
        <w:rPr>
          <w:rFonts w:ascii="Arial" w:eastAsia="Times New Roman" w:hAnsi="Arial" w:cs="Arial"/>
          <w:lang w:eastAsia="fr-FR"/>
        </w:rPr>
        <w:t>’</w:t>
      </w:r>
      <w:r w:rsidRPr="002C2397">
        <w:rPr>
          <w:rFonts w:ascii="Arial" w:eastAsia="Times New Roman" w:hAnsi="Arial" w:cs="Arial"/>
          <w:lang w:eastAsia="fr-FR"/>
        </w:rPr>
        <w:t>une réflexion sur les pratiques quotidiennes d</w:t>
      </w:r>
      <w:r w:rsidR="00E829D8" w:rsidRPr="002C2397">
        <w:rPr>
          <w:rFonts w:ascii="Arial" w:eastAsia="Times New Roman" w:hAnsi="Arial" w:cs="Arial"/>
          <w:lang w:eastAsia="fr-FR"/>
        </w:rPr>
        <w:t>’</w:t>
      </w:r>
      <w:r w:rsidRPr="002C2397">
        <w:rPr>
          <w:rFonts w:ascii="Arial" w:eastAsia="Times New Roman" w:hAnsi="Arial" w:cs="Arial"/>
          <w:lang w:eastAsia="fr-FR"/>
        </w:rPr>
        <w:t>alimentation et de réunion en tant qu</w:t>
      </w:r>
      <w:r w:rsidR="00E829D8" w:rsidRPr="002C2397">
        <w:rPr>
          <w:rFonts w:ascii="Arial" w:eastAsia="Times New Roman" w:hAnsi="Arial" w:cs="Arial"/>
          <w:lang w:eastAsia="fr-FR"/>
        </w:rPr>
        <w:t>’</w:t>
      </w:r>
      <w:r w:rsidRPr="002C2397">
        <w:rPr>
          <w:rFonts w:ascii="Arial" w:eastAsia="Times New Roman" w:hAnsi="Arial" w:cs="Arial"/>
          <w:lang w:eastAsia="fr-FR"/>
        </w:rPr>
        <w:t>expressions du patrimoine vivant ; de telles pratiques mettent en lumière les relations entre différents domaines du patrimoine culturel immatériel, encouragent les échanges, le partage, la solidarité et la coexistence harmonieuse.</w:t>
      </w:r>
    </w:p>
    <w:p w14:paraId="25CC471F" w14:textId="11A12C03"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color w:val="444444"/>
          <w:shd w:val="clear" w:color="auto" w:fill="EBEBEB"/>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assurée par les communautés concernées car les familles continuent encore à faire du couscous un élément essentiel de leurs pratiques quotidiennes et de leur mode de vie</w:t>
      </w:r>
      <w:r w:rsidR="00E342E6">
        <w:rPr>
          <w:rFonts w:ascii="Arial" w:eastAsia="Times New Roman" w:hAnsi="Arial" w:cs="Arial"/>
          <w:lang w:eastAsia="fr-FR"/>
        </w:rPr>
        <w:t>.</w:t>
      </w:r>
      <w:r w:rsidRPr="002C2397">
        <w:rPr>
          <w:rFonts w:ascii="Arial" w:eastAsia="Times New Roman" w:hAnsi="Arial" w:cs="Arial"/>
          <w:lang w:eastAsia="fr-FR"/>
        </w:rPr>
        <w:t xml:space="preserve"> En dehors de la cellule familiale, les restaurants, les hôtels et les institutions officielles affichent le couscous dans leurs menus. Les États parties soutiennent de telles activités de différentes façons : aide financière, soutien à des associations, organisation de festivals et d</w:t>
      </w:r>
      <w:r w:rsidR="00E829D8" w:rsidRPr="002C2397">
        <w:rPr>
          <w:rFonts w:ascii="Arial" w:eastAsia="Times New Roman" w:hAnsi="Arial" w:cs="Arial"/>
          <w:lang w:eastAsia="fr-FR"/>
        </w:rPr>
        <w:t>’</w:t>
      </w:r>
      <w:r w:rsidRPr="002C2397">
        <w:rPr>
          <w:rFonts w:ascii="Arial" w:eastAsia="Times New Roman" w:hAnsi="Arial" w:cs="Arial"/>
          <w:lang w:eastAsia="fr-FR"/>
        </w:rPr>
        <w:t>activités de sensibilisation, entre autres. Les États parties ont prévu des mesures de sauvegarde communes, notamment par : 1</w:t>
      </w:r>
      <w:r w:rsidR="00A151D6" w:rsidRPr="002C2397">
        <w:rPr>
          <w:rFonts w:ascii="Arial" w:eastAsia="Times New Roman" w:hAnsi="Arial" w:cs="Arial"/>
          <w:lang w:eastAsia="fr-FR"/>
        </w:rPr>
        <w:t>)</w:t>
      </w:r>
      <w:r w:rsidR="00A151D6">
        <w:rPr>
          <w:rFonts w:ascii="Arial" w:eastAsia="Times New Roman" w:hAnsi="Arial" w:cs="Arial"/>
          <w:lang w:eastAsia="fr-FR"/>
        </w:rPr>
        <w:t> </w:t>
      </w:r>
      <w:r w:rsidRPr="002C2397">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organisation régulière de rencontres, de festivals, d</w:t>
      </w:r>
      <w:r w:rsidR="00E829D8" w:rsidRPr="002C2397">
        <w:rPr>
          <w:rFonts w:ascii="Arial" w:eastAsia="Times New Roman" w:hAnsi="Arial" w:cs="Arial"/>
          <w:lang w:eastAsia="fr-FR"/>
        </w:rPr>
        <w:t>’</w:t>
      </w:r>
      <w:r w:rsidRPr="002C2397">
        <w:rPr>
          <w:rFonts w:ascii="Arial" w:eastAsia="Times New Roman" w:hAnsi="Arial" w:cs="Arial"/>
          <w:lang w:eastAsia="fr-FR"/>
        </w:rPr>
        <w:t>ateliers d</w:t>
      </w:r>
      <w:r w:rsidR="00E829D8" w:rsidRPr="002C2397">
        <w:rPr>
          <w:rFonts w:ascii="Arial" w:eastAsia="Times New Roman" w:hAnsi="Arial" w:cs="Arial"/>
          <w:lang w:eastAsia="fr-FR"/>
        </w:rPr>
        <w:t>’</w:t>
      </w:r>
      <w:r w:rsidRPr="002C2397">
        <w:rPr>
          <w:rFonts w:ascii="Arial" w:eastAsia="Times New Roman" w:hAnsi="Arial" w:cs="Arial"/>
          <w:lang w:eastAsia="fr-FR"/>
        </w:rPr>
        <w:t>expositions ; 2) la production commune de documentaires audiovisuels de sensibilisation et d</w:t>
      </w:r>
      <w:r w:rsidR="00E829D8" w:rsidRPr="002C2397">
        <w:rPr>
          <w:rFonts w:ascii="Arial" w:eastAsia="Times New Roman" w:hAnsi="Arial" w:cs="Arial"/>
          <w:lang w:eastAsia="fr-FR"/>
        </w:rPr>
        <w:t>’</w:t>
      </w:r>
      <w:r w:rsidRPr="002C2397">
        <w:rPr>
          <w:rFonts w:ascii="Arial" w:eastAsia="Times New Roman" w:hAnsi="Arial" w:cs="Arial"/>
          <w:lang w:eastAsia="fr-FR"/>
        </w:rPr>
        <w:t>édition de livres à propos des savoirs, des savoir-faire et des pratiques liés au couscous ; et 3)</w:t>
      </w:r>
      <w:r w:rsidR="00A151D6">
        <w:rPr>
          <w:rFonts w:ascii="Arial" w:eastAsia="Times New Roman" w:hAnsi="Arial" w:cs="Arial"/>
          <w:lang w:eastAsia="fr-FR"/>
        </w:rPr>
        <w:t> </w:t>
      </w:r>
      <w:r w:rsidRPr="002C2397">
        <w:rPr>
          <w:rFonts w:ascii="Arial" w:eastAsia="Times New Roman" w:hAnsi="Arial" w:cs="Arial"/>
          <w:lang w:eastAsia="fr-FR"/>
        </w:rPr>
        <w:t>la mise en place d</w:t>
      </w:r>
      <w:r w:rsidR="00E829D8" w:rsidRPr="002C2397">
        <w:rPr>
          <w:rFonts w:ascii="Arial" w:eastAsia="Times New Roman" w:hAnsi="Arial" w:cs="Arial"/>
          <w:lang w:eastAsia="fr-FR"/>
        </w:rPr>
        <w:t>’</w:t>
      </w:r>
      <w:r w:rsidRPr="002C2397">
        <w:rPr>
          <w:rFonts w:ascii="Arial" w:eastAsia="Times New Roman" w:hAnsi="Arial" w:cs="Arial"/>
          <w:lang w:eastAsia="fr-FR"/>
        </w:rPr>
        <w:t>un comité permanent qui se réunira de façon régulière, pour discuter des retombées de l</w:t>
      </w:r>
      <w:r w:rsidR="00E829D8" w:rsidRPr="002C2397">
        <w:rPr>
          <w:rFonts w:ascii="Arial" w:eastAsia="Times New Roman" w:hAnsi="Arial" w:cs="Arial"/>
          <w:lang w:eastAsia="fr-FR"/>
        </w:rPr>
        <w:t>’</w:t>
      </w:r>
      <w:r w:rsidRPr="002C2397">
        <w:rPr>
          <w:rFonts w:ascii="Arial" w:eastAsia="Times New Roman" w:hAnsi="Arial" w:cs="Arial"/>
          <w:lang w:eastAsia="fr-FR"/>
        </w:rPr>
        <w:t>inscription</w:t>
      </w:r>
      <w:r w:rsidR="00A151D6">
        <w:rPr>
          <w:rFonts w:ascii="Arial" w:eastAsia="Times New Roman" w:hAnsi="Arial" w:cs="Arial"/>
          <w:lang w:eastAsia="fr-FR"/>
        </w:rPr>
        <w:t xml:space="preserve"> et gérer ses possibles effets</w:t>
      </w:r>
      <w:r w:rsidRPr="002C2397">
        <w:rPr>
          <w:rFonts w:ascii="Arial" w:eastAsia="Times New Roman" w:hAnsi="Arial" w:cs="Arial"/>
          <w:lang w:eastAsia="fr-FR"/>
        </w:rPr>
        <w:t>. En plus de ces mesures de sauvegarde communes, chaque État a présenté d</w:t>
      </w:r>
      <w:r w:rsidR="00E829D8" w:rsidRPr="002C2397">
        <w:rPr>
          <w:rFonts w:ascii="Arial" w:eastAsia="Times New Roman" w:hAnsi="Arial" w:cs="Arial"/>
          <w:lang w:eastAsia="fr-FR"/>
        </w:rPr>
        <w:t>’</w:t>
      </w:r>
      <w:r w:rsidRPr="002C2397">
        <w:rPr>
          <w:rFonts w:ascii="Arial" w:eastAsia="Times New Roman" w:hAnsi="Arial" w:cs="Arial"/>
          <w:lang w:eastAsia="fr-FR"/>
        </w:rPr>
        <w:t>autres mesures qui lui sont personnelles. Les mesures de sauvegarde proposées à l</w:t>
      </w:r>
      <w:r w:rsidR="00E829D8" w:rsidRPr="002C2397">
        <w:rPr>
          <w:rFonts w:ascii="Arial" w:eastAsia="Times New Roman" w:hAnsi="Arial" w:cs="Arial"/>
          <w:lang w:eastAsia="fr-FR"/>
        </w:rPr>
        <w:t>’</w:t>
      </w:r>
      <w:r w:rsidRPr="002C2397">
        <w:rPr>
          <w:rFonts w:ascii="Arial" w:eastAsia="Times New Roman" w:hAnsi="Arial" w:cs="Arial"/>
          <w:lang w:eastAsia="fr-FR"/>
        </w:rPr>
        <w:t>échelle internationale sont relativement générales par rapport à celles qui seront mises en œuvre par chaque pays. Les preuves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implication régulière des </w:t>
      </w:r>
      <w:r w:rsidR="00A151D6">
        <w:rPr>
          <w:rFonts w:ascii="Arial" w:eastAsia="Times New Roman" w:hAnsi="Arial" w:cs="Arial"/>
          <w:lang w:eastAsia="fr-FR"/>
        </w:rPr>
        <w:t>organisations non gouvernementales</w:t>
      </w:r>
      <w:r w:rsidR="00A151D6" w:rsidRPr="002C2397">
        <w:rPr>
          <w:rFonts w:ascii="Arial" w:eastAsia="Times New Roman" w:hAnsi="Arial" w:cs="Arial"/>
          <w:lang w:eastAsia="fr-FR"/>
        </w:rPr>
        <w:t xml:space="preserve"> </w:t>
      </w:r>
      <w:r w:rsidRPr="002C2397">
        <w:rPr>
          <w:rFonts w:ascii="Arial" w:eastAsia="Times New Roman" w:hAnsi="Arial" w:cs="Arial"/>
          <w:lang w:eastAsia="fr-FR"/>
        </w:rPr>
        <w:t>et des associations pertinentes sont suffisantes.</w:t>
      </w:r>
    </w:p>
    <w:p w14:paraId="28D13965" w14:textId="6F2239A4"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Au sein des quatre pays soumissionnaires, les parties prenantes de la société civile ont été les premières à exprimer activement leur désir de proposer la candidature de l</w:t>
      </w:r>
      <w:r w:rsidR="00E829D8" w:rsidRPr="002C2397">
        <w:rPr>
          <w:rFonts w:ascii="Arial" w:eastAsia="Times New Roman" w:hAnsi="Arial" w:cs="Arial"/>
          <w:lang w:eastAsia="fr-FR"/>
        </w:rPr>
        <w:t>’</w:t>
      </w:r>
      <w:r w:rsidRPr="002C2397">
        <w:rPr>
          <w:rFonts w:ascii="Arial" w:eastAsia="Times New Roman" w:hAnsi="Arial" w:cs="Arial"/>
          <w:lang w:eastAsia="fr-FR"/>
        </w:rPr>
        <w:t>élément pour inscription à la Liste représentative à la fois en tant qu</w:t>
      </w:r>
      <w:r w:rsidR="00E829D8" w:rsidRPr="002C2397">
        <w:rPr>
          <w:rFonts w:ascii="Arial" w:eastAsia="Times New Roman" w:hAnsi="Arial" w:cs="Arial"/>
          <w:lang w:eastAsia="fr-FR"/>
        </w:rPr>
        <w:t>’</w:t>
      </w:r>
      <w:r w:rsidRPr="002C2397">
        <w:rPr>
          <w:rFonts w:ascii="Arial" w:eastAsia="Times New Roman" w:hAnsi="Arial" w:cs="Arial"/>
          <w:lang w:eastAsia="fr-FR"/>
        </w:rPr>
        <w:t>art culinaire et en tant qu</w:t>
      </w:r>
      <w:r w:rsidR="001E1E9B">
        <w:rPr>
          <w:rFonts w:ascii="Arial" w:eastAsia="Times New Roman" w:hAnsi="Arial" w:cs="Arial"/>
          <w:lang w:eastAsia="fr-FR"/>
        </w:rPr>
        <w:t xml:space="preserve">’ensemble de </w:t>
      </w:r>
      <w:r w:rsidRPr="002C2397">
        <w:rPr>
          <w:rFonts w:ascii="Arial" w:eastAsia="Times New Roman" w:hAnsi="Arial" w:cs="Arial"/>
          <w:lang w:eastAsia="fr-FR"/>
        </w:rPr>
        <w:t>tradition</w:t>
      </w:r>
      <w:r w:rsidR="001E1E9B">
        <w:rPr>
          <w:rFonts w:ascii="Arial" w:eastAsia="Times New Roman" w:hAnsi="Arial" w:cs="Arial"/>
          <w:lang w:eastAsia="fr-FR"/>
        </w:rPr>
        <w:t>s</w:t>
      </w:r>
      <w:r w:rsidRPr="002C2397">
        <w:rPr>
          <w:rFonts w:ascii="Arial" w:eastAsia="Times New Roman" w:hAnsi="Arial" w:cs="Arial"/>
          <w:lang w:eastAsia="fr-FR"/>
        </w:rPr>
        <w:t xml:space="preserve"> sociale</w:t>
      </w:r>
      <w:r w:rsidR="001E1E9B">
        <w:rPr>
          <w:rFonts w:ascii="Arial" w:eastAsia="Times New Roman" w:hAnsi="Arial" w:cs="Arial"/>
          <w:lang w:eastAsia="fr-FR"/>
        </w:rPr>
        <w:t>s</w:t>
      </w:r>
      <w:r w:rsidRPr="002C2397">
        <w:rPr>
          <w:rFonts w:ascii="Arial" w:eastAsia="Times New Roman" w:hAnsi="Arial" w:cs="Arial"/>
          <w:lang w:eastAsia="fr-FR"/>
        </w:rPr>
        <w:t xml:space="preserve"> et culturelle</w:t>
      </w:r>
      <w:r w:rsidR="001E1E9B">
        <w:rPr>
          <w:rFonts w:ascii="Arial" w:eastAsia="Times New Roman" w:hAnsi="Arial" w:cs="Arial"/>
          <w:lang w:eastAsia="fr-FR"/>
        </w:rPr>
        <w:t>s</w:t>
      </w:r>
      <w:r w:rsidRPr="002C2397">
        <w:rPr>
          <w:rFonts w:ascii="Arial" w:eastAsia="Times New Roman" w:hAnsi="Arial" w:cs="Arial"/>
          <w:lang w:eastAsia="fr-FR"/>
        </w:rPr>
        <w:t>. Elles ont ainsi été impliquées au processus de candidature car elles sont convaincues que cette pratique contribue grandement à la construction de leur identité. Le dossier indique les différentes échelles et dynamiques de participation et démontre un processus plutôt étroit et vertical dans certains cas et une stratégie participative plus complexe dans d</w:t>
      </w:r>
      <w:r w:rsidR="00E829D8" w:rsidRPr="002C2397">
        <w:rPr>
          <w:rFonts w:ascii="Arial" w:eastAsia="Times New Roman" w:hAnsi="Arial" w:cs="Arial"/>
          <w:lang w:eastAsia="fr-FR"/>
        </w:rPr>
        <w:t>’</w:t>
      </w:r>
      <w:r w:rsidRPr="002C2397">
        <w:rPr>
          <w:rFonts w:ascii="Arial" w:eastAsia="Times New Roman" w:hAnsi="Arial" w:cs="Arial"/>
          <w:lang w:eastAsia="fr-FR"/>
        </w:rPr>
        <w:t>autres, avec l</w:t>
      </w:r>
      <w:r w:rsidR="00E829D8" w:rsidRPr="002C2397">
        <w:rPr>
          <w:rFonts w:ascii="Arial" w:eastAsia="Times New Roman" w:hAnsi="Arial" w:cs="Arial"/>
          <w:lang w:eastAsia="fr-FR"/>
        </w:rPr>
        <w:t>’</w:t>
      </w:r>
      <w:r w:rsidRPr="002C2397">
        <w:rPr>
          <w:rFonts w:ascii="Arial" w:eastAsia="Times New Roman" w:hAnsi="Arial" w:cs="Arial"/>
          <w:lang w:eastAsia="fr-FR"/>
        </w:rPr>
        <w:t>implication de nombreuses parties prenantes ainsi que d</w:t>
      </w:r>
      <w:r w:rsidR="00E829D8" w:rsidRPr="002C2397">
        <w:rPr>
          <w:rFonts w:ascii="Arial" w:eastAsia="Times New Roman" w:hAnsi="Arial" w:cs="Arial"/>
          <w:lang w:eastAsia="fr-FR"/>
        </w:rPr>
        <w:t>’</w:t>
      </w:r>
      <w:r w:rsidRPr="002C2397">
        <w:rPr>
          <w:rFonts w:ascii="Arial" w:eastAsia="Times New Roman" w:hAnsi="Arial" w:cs="Arial"/>
          <w:lang w:eastAsia="fr-FR"/>
        </w:rPr>
        <w:t>un comité de travail multidisciplinaire.</w:t>
      </w:r>
    </w:p>
    <w:p w14:paraId="7D9395F4" w14:textId="170D2433"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a été </w:t>
      </w:r>
      <w:r w:rsidR="00982F4E">
        <w:rPr>
          <w:rFonts w:ascii="Arial" w:eastAsia="Times New Roman" w:hAnsi="Arial" w:cs="Arial"/>
          <w:lang w:eastAsia="fr-FR"/>
        </w:rPr>
        <w:t>inclus dans</w:t>
      </w:r>
      <w:r w:rsidRPr="002C2397">
        <w:rPr>
          <w:rFonts w:ascii="Arial" w:eastAsia="Times New Roman" w:hAnsi="Arial" w:cs="Arial"/>
          <w:lang w:eastAsia="fr-FR"/>
        </w:rPr>
        <w:t xml:space="preserve"> un inventaire du patrimoine culturel immatériel dans les quatre États soumissionnaires. Les inventaires et documents relatifs aux aspects culturels en lien avec le couscous ont tous été produits à différents niveaux : les </w:t>
      </w:r>
      <w:r w:rsidR="00982F4E">
        <w:rPr>
          <w:rFonts w:ascii="Arial" w:eastAsia="Times New Roman" w:hAnsi="Arial" w:cs="Arial"/>
          <w:lang w:eastAsia="fr-FR"/>
        </w:rPr>
        <w:t>organisations non gouvernementales</w:t>
      </w:r>
      <w:r w:rsidR="00982F4E" w:rsidRPr="002C2397">
        <w:rPr>
          <w:rFonts w:ascii="Arial" w:eastAsia="Times New Roman" w:hAnsi="Arial" w:cs="Arial"/>
          <w:lang w:eastAsia="fr-FR"/>
        </w:rPr>
        <w:t xml:space="preserve"> </w:t>
      </w:r>
      <w:r w:rsidRPr="002C2397">
        <w:rPr>
          <w:rFonts w:ascii="Arial" w:eastAsia="Times New Roman" w:hAnsi="Arial" w:cs="Arial"/>
          <w:lang w:eastAsia="fr-FR"/>
        </w:rPr>
        <w:t>nationales œuvrant dans le domaine du patrimoine culinaire et gastronomique ont grandement contribué à développer la base de données en fournissant de précieuses informations</w:t>
      </w:r>
      <w:r w:rsidR="00982F4E">
        <w:rPr>
          <w:rFonts w:ascii="Arial" w:eastAsia="Times New Roman" w:hAnsi="Arial" w:cs="Arial"/>
          <w:lang w:eastAsia="fr-FR"/>
        </w:rPr>
        <w:t>, non seulement</w:t>
      </w:r>
      <w:r w:rsidRPr="002C2397">
        <w:rPr>
          <w:rFonts w:ascii="Arial" w:eastAsia="Times New Roman" w:hAnsi="Arial" w:cs="Arial"/>
          <w:lang w:eastAsia="fr-FR"/>
        </w:rPr>
        <w:t xml:space="preserve"> sur les différentes façons de préparer le couscous traditionnel mais également sur ses dimensions symboliques et sociales. Les inventaires ont été réalisés en 2018 et 2019 avec la participation des communautés locales et avec le soutien d</w:t>
      </w:r>
      <w:r w:rsidR="00E829D8" w:rsidRPr="002C2397">
        <w:rPr>
          <w:rFonts w:ascii="Arial" w:eastAsia="Times New Roman" w:hAnsi="Arial" w:cs="Arial"/>
          <w:lang w:eastAsia="fr-FR"/>
        </w:rPr>
        <w:t>’</w:t>
      </w:r>
      <w:r w:rsidRPr="002C2397">
        <w:rPr>
          <w:rFonts w:ascii="Arial" w:eastAsia="Times New Roman" w:hAnsi="Arial" w:cs="Arial"/>
          <w:lang w:eastAsia="fr-FR"/>
        </w:rPr>
        <w:t>experts et de chercheurs.</w:t>
      </w:r>
    </w:p>
    <w:p w14:paraId="21ECAFAC" w14:textId="0A6D5A43" w:rsidR="004136C9" w:rsidRPr="002C2397" w:rsidRDefault="004136C9" w:rsidP="00467AF3">
      <w:pPr>
        <w:pStyle w:val="Style1"/>
        <w:ind w:left="1134" w:hanging="567"/>
      </w:pPr>
      <w:r w:rsidRPr="002C2397">
        <w:rPr>
          <w:u w:val="single"/>
        </w:rPr>
        <w:t>Décide d</w:t>
      </w:r>
      <w:r w:rsidR="00E829D8" w:rsidRPr="002C2397">
        <w:rPr>
          <w:u w:val="single"/>
        </w:rPr>
        <w:t>’</w:t>
      </w:r>
      <w:r w:rsidRPr="002C2397">
        <w:rPr>
          <w:u w:val="single"/>
        </w:rPr>
        <w:t>inscrire</w:t>
      </w:r>
      <w:r w:rsidRPr="002C2397">
        <w:t xml:space="preserve"> </w:t>
      </w:r>
      <w:r w:rsidRPr="002C2397">
        <w:rPr>
          <w:b/>
        </w:rPr>
        <w:t>les savoirs, savoir-faire et pratiques liés à la production et à la consommation du couscous</w:t>
      </w:r>
      <w:r w:rsidRPr="002C2397">
        <w:t xml:space="preserve"> à la Liste représentative du patrimoine culturel immatériel de l</w:t>
      </w:r>
      <w:r w:rsidR="00E829D8" w:rsidRPr="002C2397">
        <w:t>’</w:t>
      </w:r>
      <w:r w:rsidRPr="002C2397">
        <w:t>humanité ;</w:t>
      </w:r>
    </w:p>
    <w:p w14:paraId="101C210B" w14:textId="09F84390" w:rsidR="004136C9" w:rsidRPr="002C2397" w:rsidRDefault="004136C9" w:rsidP="00467AF3">
      <w:pPr>
        <w:pStyle w:val="Style1"/>
        <w:ind w:left="1134" w:hanging="567"/>
      </w:pPr>
      <w:r w:rsidRPr="002C2397">
        <w:rPr>
          <w:u w:val="single"/>
        </w:rPr>
        <w:t>Félicite</w:t>
      </w:r>
      <w:r w:rsidRPr="002C2397">
        <w:t xml:space="preserve"> les États parties pour ce dossier bien préparé qui montre bien dans quelle mesure l</w:t>
      </w:r>
      <w:r w:rsidR="00E829D8" w:rsidRPr="002C2397">
        <w:t>’</w:t>
      </w:r>
      <w:r w:rsidRPr="002C2397">
        <w:t>inscription d</w:t>
      </w:r>
      <w:r w:rsidR="00E829D8" w:rsidRPr="002C2397">
        <w:t>’</w:t>
      </w:r>
      <w:r w:rsidRPr="002C2397">
        <w:t>un élément sur la Liste représentative du patrimoine culturel immatériel de l</w:t>
      </w:r>
      <w:r w:rsidR="00E829D8" w:rsidRPr="002C2397">
        <w:t>’</w:t>
      </w:r>
      <w:r w:rsidRPr="002C2397">
        <w:t>humanité peut contribuer à la visibilité du patrimoine culturel immatériel en général et favoriser une prise de conscience de son importance ;</w:t>
      </w:r>
    </w:p>
    <w:p w14:paraId="222C6862" w14:textId="6E326EA0" w:rsidR="004136C9" w:rsidRPr="002C2397" w:rsidRDefault="004136C9" w:rsidP="00467AF3">
      <w:pPr>
        <w:pStyle w:val="Style1"/>
        <w:ind w:left="1134" w:hanging="567"/>
      </w:pPr>
      <w:r w:rsidRPr="002C2397">
        <w:rPr>
          <w:u w:val="single"/>
        </w:rPr>
        <w:t>Invite</w:t>
      </w:r>
      <w:r w:rsidRPr="002C2397">
        <w:t xml:space="preserve"> les États parties à souligner l</w:t>
      </w:r>
      <w:r w:rsidR="00E829D8" w:rsidRPr="002C2397">
        <w:t>’</w:t>
      </w:r>
      <w:r w:rsidRPr="002C2397">
        <w:t>importance du rôle que jouent les femmes dans chacun des pays, notamment par le biais d</w:t>
      </w:r>
      <w:r w:rsidR="00E829D8" w:rsidRPr="002C2397">
        <w:t>’</w:t>
      </w:r>
      <w:r w:rsidRPr="002C2397">
        <w:t>associations de femmes, de coopératives et d</w:t>
      </w:r>
      <w:r w:rsidR="00E829D8" w:rsidRPr="002C2397">
        <w:t>’</w:t>
      </w:r>
      <w:r w:rsidRPr="002C2397">
        <w:t>associations locales, dans l</w:t>
      </w:r>
      <w:r w:rsidR="00E829D8" w:rsidRPr="002C2397">
        <w:t>’</w:t>
      </w:r>
      <w:r w:rsidRPr="002C2397">
        <w:t>ensemble des processus participatifs et des mesures de sauvegarde</w:t>
      </w:r>
      <w:r w:rsidR="00452E5D">
        <w:t> ;</w:t>
      </w:r>
    </w:p>
    <w:p w14:paraId="1CAD32B9" w14:textId="428790E8" w:rsidR="004136C9" w:rsidRPr="002C2397" w:rsidRDefault="004136C9" w:rsidP="00467AF3">
      <w:pPr>
        <w:pStyle w:val="Style1"/>
        <w:ind w:left="1134" w:hanging="567"/>
      </w:pPr>
      <w:r w:rsidRPr="002C2397">
        <w:rPr>
          <w:u w:val="single"/>
        </w:rPr>
        <w:t>Rappelle</w:t>
      </w:r>
      <w:r w:rsidRPr="002C2397">
        <w:t xml:space="preserve"> aux États parties que la mise à jour est un aspect important du processus d</w:t>
      </w:r>
      <w:r w:rsidR="00E829D8" w:rsidRPr="002C2397">
        <w:t>’</w:t>
      </w:r>
      <w:r w:rsidRPr="002C2397">
        <w:t xml:space="preserve">élaboration des inventaires et les </w:t>
      </w:r>
      <w:r w:rsidRPr="002C2397">
        <w:rPr>
          <w:u w:val="single"/>
        </w:rPr>
        <w:t>invite</w:t>
      </w:r>
      <w:r w:rsidR="00B32B2D">
        <w:rPr>
          <w:u w:val="single"/>
        </w:rPr>
        <w:t xml:space="preserve"> en outre</w:t>
      </w:r>
      <w:r w:rsidRPr="00C0643B">
        <w:t xml:space="preserve"> </w:t>
      </w:r>
      <w:r w:rsidRPr="002C2397">
        <w:t>à inclure, dans leur prochain rapport périodique sur la mise en œuvre de la Convention au niveau national, des informations détaillées sur la périodicité de la mise à jour des inventaires nationaux en Algérie, au Maroc, en Mauritanie et en Tunisie, conformément à l</w:t>
      </w:r>
      <w:r w:rsidR="00E829D8" w:rsidRPr="002C2397">
        <w:t>’</w:t>
      </w:r>
      <w:r w:rsidRPr="002C2397">
        <w:t>article 12.1 de la Convention.</w:t>
      </w:r>
    </w:p>
    <w:p w14:paraId="3B7FA2BF" w14:textId="75123A25" w:rsidR="004136C9" w:rsidRPr="002C2397" w:rsidRDefault="004136C9" w:rsidP="00467AF3">
      <w:pPr>
        <w:keepNext/>
        <w:keepLines/>
        <w:numPr>
          <w:ilvl w:val="0"/>
          <w:numId w:val="3"/>
        </w:numPr>
        <w:spacing w:before="360" w:after="120" w:line="240" w:lineRule="auto"/>
        <w:ind w:left="567"/>
        <w:outlineLvl w:val="1"/>
        <w:rPr>
          <w:rFonts w:ascii="Arial" w:eastAsia="SimSun" w:hAnsi="Arial" w:cs="Arial"/>
          <w:b/>
          <w:bCs/>
          <w:lang w:eastAsia="fr-FR"/>
        </w:rPr>
      </w:pPr>
      <w:bookmarkStart w:id="22" w:name="decision_9_b_15"/>
      <w:r w:rsidRPr="002C2397">
        <w:rPr>
          <w:rFonts w:ascii="Arial" w:eastAsia="SimSun" w:hAnsi="Arial" w:cs="Arial"/>
          <w:b/>
          <w:bCs/>
          <w:lang w:eastAsia="fr-FR"/>
        </w:rPr>
        <w:t>PROJET DE DÉCISION 15.COM</w:t>
      </w:r>
      <w:r w:rsidR="00D3430B">
        <w:rPr>
          <w:rFonts w:ascii="Arial" w:eastAsia="SimSun" w:hAnsi="Arial" w:cs="Arial"/>
          <w:b/>
          <w:bCs/>
          <w:lang w:eastAsia="fr-FR"/>
        </w:rPr>
        <w:t xml:space="preserve">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15</w:t>
      </w:r>
      <w:r w:rsidR="00D44039" w:rsidRPr="002C2397">
        <w:rPr>
          <w:rFonts w:ascii="Arial" w:eastAsia="SimSun" w:hAnsi="Arial" w:cs="Arial"/>
          <w:b/>
          <w:bCs/>
          <w:lang w:eastAsia="fr-FR"/>
        </w:rPr>
        <w:tab/>
      </w:r>
      <w:r w:rsidR="00D44039" w:rsidRPr="002C2397">
        <w:rPr>
          <w:rFonts w:ascii="Arial" w:hAnsi="Arial" w:cs="Arial"/>
          <w:noProof/>
          <w:color w:val="0000FF"/>
          <w:lang w:eastAsia="ja-JP"/>
        </w:rPr>
        <w:drawing>
          <wp:inline distT="0" distB="0" distL="0" distR="0" wp14:anchorId="39B0AF37" wp14:editId="4A3EAD5E">
            <wp:extent cx="104775" cy="104775"/>
            <wp:effectExtent l="0" t="0" r="9525" b="9525"/>
            <wp:docPr id="9" name="Picture 9">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22"/>
    <w:p w14:paraId="2A93546D" w14:textId="4FF94841" w:rsidR="004136C9" w:rsidRPr="002C2397" w:rsidRDefault="004136C9" w:rsidP="00027239">
      <w:pPr>
        <w:keepNext/>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711AA7AC" w14:textId="4FD6BE52" w:rsidR="004136C9" w:rsidRPr="00F93249" w:rsidRDefault="004136C9" w:rsidP="00467AF3">
      <w:pPr>
        <w:pStyle w:val="Style1"/>
        <w:ind w:left="1134" w:hanging="567"/>
      </w:pPr>
      <w:r w:rsidRPr="002C2397">
        <w:rPr>
          <w:u w:val="single"/>
        </w:rPr>
        <w:t>Prend note</w:t>
      </w:r>
      <w:r w:rsidRPr="002C2397">
        <w:t xml:space="preserve"> que l</w:t>
      </w:r>
      <w:r w:rsidR="00E829D8" w:rsidRPr="002C2397">
        <w:t>’</w:t>
      </w:r>
      <w:r w:rsidRPr="002C2397">
        <w:t xml:space="preserve">Argentine a proposé la candidature </w:t>
      </w:r>
      <w:r w:rsidRPr="00C0643B">
        <w:rPr>
          <w:b/>
          <w:bCs/>
        </w:rPr>
        <w:t>du</w:t>
      </w:r>
      <w:r w:rsidRPr="00F93249">
        <w:t xml:space="preserve"> </w:t>
      </w:r>
      <w:r w:rsidRPr="00C0643B">
        <w:rPr>
          <w:b/>
          <w:bCs/>
        </w:rPr>
        <w:t>chamamé</w:t>
      </w:r>
      <w:r w:rsidRPr="00F93249">
        <w:t xml:space="preserve"> (n</w:t>
      </w:r>
      <w:r w:rsidR="00F93249" w:rsidRPr="00F93249">
        <w:t>° </w:t>
      </w:r>
      <w:r w:rsidRPr="00F93249">
        <w:t>01600) pour inscription sur la Liste représentative du patrimoine culturel immatériel de l</w:t>
      </w:r>
      <w:r w:rsidR="00E829D8" w:rsidRPr="00F93249">
        <w:t>’</w:t>
      </w:r>
      <w:r w:rsidRPr="00F93249">
        <w:t>humanité :</w:t>
      </w:r>
    </w:p>
    <w:p w14:paraId="269F55AA" w14:textId="729E978E" w:rsidR="004136C9" w:rsidRPr="00F93249" w:rsidRDefault="004136C9" w:rsidP="00467AF3">
      <w:pPr>
        <w:tabs>
          <w:tab w:val="left" w:pos="1134"/>
          <w:tab w:val="left" w:pos="1985"/>
          <w:tab w:val="left" w:pos="2268"/>
        </w:tabs>
        <w:spacing w:before="120" w:after="120" w:line="240" w:lineRule="auto"/>
        <w:ind w:left="1134"/>
        <w:jc w:val="both"/>
        <w:rPr>
          <w:rFonts w:ascii="Arial" w:eastAsia="Times New Roman" w:hAnsi="Arial" w:cs="Arial"/>
          <w:lang w:eastAsia="fr-FR"/>
        </w:rPr>
      </w:pPr>
      <w:r w:rsidRPr="00F93249">
        <w:rPr>
          <w:rFonts w:ascii="Arial" w:eastAsia="Times New Roman" w:hAnsi="Arial" w:cs="Arial"/>
          <w:lang w:eastAsia="fr-FR"/>
        </w:rPr>
        <w:t>Le chamamé est une forme d</w:t>
      </w:r>
      <w:r w:rsidR="00E829D8" w:rsidRPr="00F93249">
        <w:rPr>
          <w:rFonts w:ascii="Arial" w:eastAsia="Times New Roman" w:hAnsi="Arial" w:cs="Arial"/>
          <w:lang w:eastAsia="fr-FR"/>
        </w:rPr>
        <w:t>’</w:t>
      </w:r>
      <w:r w:rsidRPr="00F93249">
        <w:rPr>
          <w:rFonts w:ascii="Arial" w:eastAsia="Times New Roman" w:hAnsi="Arial" w:cs="Arial"/>
          <w:lang w:eastAsia="fr-FR"/>
        </w:rPr>
        <w:t>expression culturelle principalement pratiquée dans la province de Corrientes. Ses principaux composants intègrent un type de danse en « </w:t>
      </w:r>
      <w:proofErr w:type="spellStart"/>
      <w:r w:rsidRPr="00F93249">
        <w:rPr>
          <w:rFonts w:ascii="Arial" w:eastAsia="Times New Roman" w:hAnsi="Arial" w:cs="Arial"/>
          <w:lang w:eastAsia="fr-FR"/>
        </w:rPr>
        <w:t>abrazo</w:t>
      </w:r>
      <w:proofErr w:type="spellEnd"/>
      <w:r w:rsidRPr="00F93249">
        <w:rPr>
          <w:rFonts w:ascii="Arial" w:eastAsia="Times New Roman" w:hAnsi="Arial" w:cs="Arial"/>
          <w:lang w:eastAsia="fr-FR"/>
        </w:rPr>
        <w:t xml:space="preserve"> fermé » où les danseurs évoluent poitrine contre poitrine et suivent la musique sans chorégraphie préétablie. D</w:t>
      </w:r>
      <w:r w:rsidR="00E829D8" w:rsidRPr="00F93249">
        <w:rPr>
          <w:rFonts w:ascii="Arial" w:eastAsia="Times New Roman" w:hAnsi="Arial" w:cs="Arial"/>
          <w:lang w:eastAsia="fr-FR"/>
        </w:rPr>
        <w:t>’</w:t>
      </w:r>
      <w:r w:rsidRPr="00F93249">
        <w:rPr>
          <w:rFonts w:ascii="Arial" w:eastAsia="Times New Roman" w:hAnsi="Arial" w:cs="Arial"/>
          <w:lang w:eastAsia="fr-FR"/>
        </w:rPr>
        <w:t xml:space="preserve">autres éléments concernent la </w:t>
      </w:r>
      <w:proofErr w:type="spellStart"/>
      <w:r w:rsidRPr="00C0643B">
        <w:rPr>
          <w:rFonts w:ascii="Arial" w:eastAsia="Times New Roman" w:hAnsi="Arial" w:cs="Arial"/>
          <w:i/>
          <w:iCs/>
          <w:lang w:eastAsia="fr-FR"/>
        </w:rPr>
        <w:t>musiqueada</w:t>
      </w:r>
      <w:proofErr w:type="spellEnd"/>
      <w:r w:rsidRPr="00F93249">
        <w:rPr>
          <w:rFonts w:ascii="Arial" w:eastAsia="Times New Roman" w:hAnsi="Arial" w:cs="Arial"/>
          <w:lang w:eastAsia="fr-FR"/>
        </w:rPr>
        <w:t>, moment festif qui inclut la fête, l</w:t>
      </w:r>
      <w:r w:rsidR="00E829D8" w:rsidRPr="00F93249">
        <w:rPr>
          <w:rFonts w:ascii="Arial" w:eastAsia="Times New Roman" w:hAnsi="Arial" w:cs="Arial"/>
          <w:lang w:eastAsia="fr-FR"/>
        </w:rPr>
        <w:t>’</w:t>
      </w:r>
      <w:r w:rsidRPr="00F93249">
        <w:rPr>
          <w:rFonts w:ascii="Arial" w:eastAsia="Times New Roman" w:hAnsi="Arial" w:cs="Arial"/>
          <w:lang w:eastAsia="fr-FR"/>
        </w:rPr>
        <w:t xml:space="preserve">invitation, la prière et le </w:t>
      </w:r>
      <w:proofErr w:type="spellStart"/>
      <w:r w:rsidRPr="00C0643B">
        <w:rPr>
          <w:rFonts w:ascii="Arial" w:eastAsia="Times New Roman" w:hAnsi="Arial" w:cs="Arial"/>
          <w:i/>
          <w:iCs/>
          <w:lang w:eastAsia="fr-FR"/>
        </w:rPr>
        <w:t>sapukay</w:t>
      </w:r>
      <w:proofErr w:type="spellEnd"/>
      <w:r w:rsidRPr="00F93249">
        <w:rPr>
          <w:rFonts w:ascii="Arial" w:eastAsia="Times New Roman" w:hAnsi="Arial" w:cs="Arial"/>
          <w:lang w:eastAsia="fr-FR"/>
        </w:rPr>
        <w:t>, cri caractéristique accompagné d</w:t>
      </w:r>
      <w:r w:rsidR="00E829D8" w:rsidRPr="00F93249">
        <w:rPr>
          <w:rFonts w:ascii="Arial" w:eastAsia="Times New Roman" w:hAnsi="Arial" w:cs="Arial"/>
          <w:lang w:eastAsia="fr-FR"/>
        </w:rPr>
        <w:t>’</w:t>
      </w:r>
      <w:r w:rsidRPr="00F93249">
        <w:rPr>
          <w:rFonts w:ascii="Arial" w:eastAsia="Times New Roman" w:hAnsi="Arial" w:cs="Arial"/>
          <w:lang w:eastAsia="fr-FR"/>
        </w:rPr>
        <w:t>un mouvement du corps destiné à exprimer des émotions et des sensations profondes comme la joie, la tristesse, la douleur et le courage. Les instruments utilisés à l</w:t>
      </w:r>
      <w:r w:rsidR="00E829D8" w:rsidRPr="00F93249">
        <w:rPr>
          <w:rFonts w:ascii="Arial" w:eastAsia="Times New Roman" w:hAnsi="Arial" w:cs="Arial"/>
          <w:lang w:eastAsia="fr-FR"/>
        </w:rPr>
        <w:t>’</w:t>
      </w:r>
      <w:r w:rsidRPr="00F93249">
        <w:rPr>
          <w:rFonts w:ascii="Arial" w:eastAsia="Times New Roman" w:hAnsi="Arial" w:cs="Arial"/>
          <w:lang w:eastAsia="fr-FR"/>
        </w:rPr>
        <w:t xml:space="preserve">origine étaient le violon et la </w:t>
      </w:r>
      <w:proofErr w:type="spellStart"/>
      <w:r w:rsidRPr="00F93249">
        <w:rPr>
          <w:rFonts w:ascii="Arial" w:eastAsia="Times New Roman" w:hAnsi="Arial" w:cs="Arial"/>
          <w:lang w:eastAsia="fr-FR"/>
        </w:rPr>
        <w:t>vihuela</w:t>
      </w:r>
      <w:proofErr w:type="spellEnd"/>
      <w:r w:rsidRPr="00F93249">
        <w:rPr>
          <w:rFonts w:ascii="Arial" w:eastAsia="Times New Roman" w:hAnsi="Arial" w:cs="Arial"/>
          <w:lang w:eastAsia="fr-FR"/>
        </w:rPr>
        <w:t>, auxquels sont venus s</w:t>
      </w:r>
      <w:r w:rsidR="00E829D8" w:rsidRPr="00F93249">
        <w:rPr>
          <w:rFonts w:ascii="Arial" w:eastAsia="Times New Roman" w:hAnsi="Arial" w:cs="Arial"/>
          <w:lang w:eastAsia="fr-FR"/>
        </w:rPr>
        <w:t>’</w:t>
      </w:r>
      <w:r w:rsidRPr="00F93249">
        <w:rPr>
          <w:rFonts w:ascii="Arial" w:eastAsia="Times New Roman" w:hAnsi="Arial" w:cs="Arial"/>
          <w:lang w:eastAsia="fr-FR"/>
        </w:rPr>
        <w:t>ajouter la guitare, l</w:t>
      </w:r>
      <w:r w:rsidR="00E829D8" w:rsidRPr="00F93249">
        <w:rPr>
          <w:rFonts w:ascii="Arial" w:eastAsia="Times New Roman" w:hAnsi="Arial" w:cs="Arial"/>
          <w:lang w:eastAsia="fr-FR"/>
        </w:rPr>
        <w:t>’</w:t>
      </w:r>
      <w:r w:rsidRPr="00F93249">
        <w:rPr>
          <w:rFonts w:ascii="Arial" w:eastAsia="Times New Roman" w:hAnsi="Arial" w:cs="Arial"/>
          <w:lang w:eastAsia="fr-FR"/>
        </w:rPr>
        <w:t>harmonica, l</w:t>
      </w:r>
      <w:r w:rsidR="00E829D8" w:rsidRPr="00F93249">
        <w:rPr>
          <w:rFonts w:ascii="Arial" w:eastAsia="Times New Roman" w:hAnsi="Arial" w:cs="Arial"/>
          <w:lang w:eastAsia="fr-FR"/>
        </w:rPr>
        <w:t>’</w:t>
      </w:r>
      <w:r w:rsidRPr="00F93249">
        <w:rPr>
          <w:rFonts w:ascii="Arial" w:eastAsia="Times New Roman" w:hAnsi="Arial" w:cs="Arial"/>
          <w:lang w:eastAsia="fr-FR"/>
        </w:rPr>
        <w:t xml:space="preserve">accordéon diatonique à deux rangées, le bandonéon et la contrebasse Les chants tirent leurs origines des prières chantées. Traditionnellement, les paroles et les textes poétiques étaient en </w:t>
      </w:r>
      <w:proofErr w:type="spellStart"/>
      <w:r w:rsidR="00B96731" w:rsidRPr="00B96731">
        <w:rPr>
          <w:rFonts w:ascii="Arial" w:eastAsia="Times New Roman" w:hAnsi="Arial" w:cs="Arial"/>
          <w:lang w:eastAsia="fr-FR"/>
        </w:rPr>
        <w:t>guaraní</w:t>
      </w:r>
      <w:proofErr w:type="spellEnd"/>
      <w:r w:rsidRPr="00F93249">
        <w:rPr>
          <w:rFonts w:ascii="Arial" w:eastAsia="Times New Roman" w:hAnsi="Arial" w:cs="Arial"/>
          <w:lang w:eastAsia="fr-FR"/>
        </w:rPr>
        <w:t>, la langue autochtone régionale, mais aujourd</w:t>
      </w:r>
      <w:r w:rsidR="00E829D8" w:rsidRPr="00F93249">
        <w:rPr>
          <w:rFonts w:ascii="Arial" w:eastAsia="Times New Roman" w:hAnsi="Arial" w:cs="Arial"/>
          <w:lang w:eastAsia="fr-FR"/>
        </w:rPr>
        <w:t>’</w:t>
      </w:r>
      <w:r w:rsidRPr="00F93249">
        <w:rPr>
          <w:rFonts w:ascii="Arial" w:eastAsia="Times New Roman" w:hAnsi="Arial" w:cs="Arial"/>
          <w:lang w:eastAsia="fr-FR"/>
        </w:rPr>
        <w:t xml:space="preserve">hui, les traditions orales se transmettent dans le dialecte </w:t>
      </w:r>
      <w:proofErr w:type="spellStart"/>
      <w:r w:rsidRPr="00857CAC">
        <w:rPr>
          <w:rFonts w:ascii="Arial" w:eastAsia="Times New Roman" w:hAnsi="Arial" w:cs="Arial"/>
          <w:lang w:eastAsia="fr-FR"/>
        </w:rPr>
        <w:t>yopará</w:t>
      </w:r>
      <w:proofErr w:type="spellEnd"/>
      <w:r w:rsidRPr="00F93249">
        <w:rPr>
          <w:rFonts w:ascii="Arial" w:eastAsia="Times New Roman" w:hAnsi="Arial" w:cs="Arial"/>
          <w:lang w:eastAsia="fr-FR"/>
        </w:rPr>
        <w:t>, un dialecte qui mêle l</w:t>
      </w:r>
      <w:r w:rsidR="00E829D8" w:rsidRPr="00F93249">
        <w:rPr>
          <w:rFonts w:ascii="Arial" w:eastAsia="Times New Roman" w:hAnsi="Arial" w:cs="Arial"/>
          <w:lang w:eastAsia="fr-FR"/>
        </w:rPr>
        <w:t>’</w:t>
      </w:r>
      <w:r w:rsidRPr="00F93249">
        <w:rPr>
          <w:rFonts w:ascii="Arial" w:eastAsia="Times New Roman" w:hAnsi="Arial" w:cs="Arial"/>
          <w:lang w:eastAsia="fr-FR"/>
        </w:rPr>
        <w:t xml:space="preserve">espagnol et le </w:t>
      </w:r>
      <w:proofErr w:type="spellStart"/>
      <w:r w:rsidR="00B96731" w:rsidRPr="00B96731">
        <w:rPr>
          <w:rFonts w:ascii="Arial" w:eastAsia="Times New Roman" w:hAnsi="Arial" w:cs="Arial"/>
          <w:lang w:eastAsia="fr-FR"/>
        </w:rPr>
        <w:t>guaraní</w:t>
      </w:r>
      <w:proofErr w:type="spellEnd"/>
      <w:r w:rsidRPr="00F93249">
        <w:rPr>
          <w:rFonts w:ascii="Arial" w:eastAsia="Times New Roman" w:hAnsi="Arial" w:cs="Arial"/>
          <w:lang w:eastAsia="fr-FR"/>
        </w:rPr>
        <w:t>. La musique et la danse du chamamé représentent une part importante de l</w:t>
      </w:r>
      <w:r w:rsidR="00E829D8" w:rsidRPr="00F93249">
        <w:rPr>
          <w:rFonts w:ascii="Arial" w:eastAsia="Times New Roman" w:hAnsi="Arial" w:cs="Arial"/>
          <w:lang w:eastAsia="fr-FR"/>
        </w:rPr>
        <w:t>’</w:t>
      </w:r>
      <w:r w:rsidRPr="00F93249">
        <w:rPr>
          <w:rFonts w:ascii="Arial" w:eastAsia="Times New Roman" w:hAnsi="Arial" w:cs="Arial"/>
          <w:lang w:eastAsia="fr-FR"/>
        </w:rPr>
        <w:t>identité régionale et jouent des rôles sociaux majeurs car ce sont des éléments communs que l</w:t>
      </w:r>
      <w:r w:rsidR="00E829D8" w:rsidRPr="00F93249">
        <w:rPr>
          <w:rFonts w:ascii="Arial" w:eastAsia="Times New Roman" w:hAnsi="Arial" w:cs="Arial"/>
          <w:lang w:eastAsia="fr-FR"/>
        </w:rPr>
        <w:t>’</w:t>
      </w:r>
      <w:r w:rsidRPr="00F93249">
        <w:rPr>
          <w:rFonts w:ascii="Arial" w:eastAsia="Times New Roman" w:hAnsi="Arial" w:cs="Arial"/>
          <w:lang w:eastAsia="fr-FR"/>
        </w:rPr>
        <w:t xml:space="preserve">on retrouve lors des rassemblements </w:t>
      </w:r>
      <w:r w:rsidR="00F93249">
        <w:rPr>
          <w:rFonts w:ascii="Arial" w:eastAsia="Times New Roman" w:hAnsi="Arial" w:cs="Arial"/>
          <w:lang w:eastAsia="fr-FR"/>
        </w:rPr>
        <w:t>pour les communautés et les familles</w:t>
      </w:r>
      <w:r w:rsidRPr="00F93249">
        <w:rPr>
          <w:rFonts w:ascii="Arial" w:eastAsia="Times New Roman" w:hAnsi="Arial" w:cs="Arial"/>
          <w:lang w:eastAsia="fr-FR"/>
        </w:rPr>
        <w:t>, des célébrations religieuses et autres év</w:t>
      </w:r>
      <w:r w:rsidR="006D3A58" w:rsidRPr="00F93249">
        <w:rPr>
          <w:rFonts w:ascii="Arial" w:eastAsia="Times New Roman" w:hAnsi="Arial" w:cs="Arial"/>
          <w:lang w:eastAsia="fr-FR"/>
        </w:rPr>
        <w:t>é</w:t>
      </w:r>
      <w:r w:rsidRPr="00F93249">
        <w:rPr>
          <w:rFonts w:ascii="Arial" w:eastAsia="Times New Roman" w:hAnsi="Arial" w:cs="Arial"/>
          <w:lang w:eastAsia="fr-FR"/>
        </w:rPr>
        <w:t>nements festifs. Le chamamé met en avant des valeurs telles que l</w:t>
      </w:r>
      <w:r w:rsidR="00E829D8" w:rsidRPr="00F93249">
        <w:rPr>
          <w:rFonts w:ascii="Arial" w:eastAsia="Times New Roman" w:hAnsi="Arial" w:cs="Arial"/>
          <w:lang w:eastAsia="fr-FR"/>
        </w:rPr>
        <w:t>’</w:t>
      </w:r>
      <w:r w:rsidRPr="00F93249">
        <w:rPr>
          <w:rFonts w:ascii="Arial" w:eastAsia="Times New Roman" w:hAnsi="Arial" w:cs="Arial"/>
          <w:lang w:eastAsia="fr-FR"/>
        </w:rPr>
        <w:t>amour de sa terre, l</w:t>
      </w:r>
      <w:r w:rsidR="00E829D8" w:rsidRPr="00F93249">
        <w:rPr>
          <w:rFonts w:ascii="Arial" w:eastAsia="Times New Roman" w:hAnsi="Arial" w:cs="Arial"/>
          <w:lang w:eastAsia="fr-FR"/>
        </w:rPr>
        <w:t>’</w:t>
      </w:r>
      <w:r w:rsidRPr="00F93249">
        <w:rPr>
          <w:rFonts w:ascii="Arial" w:eastAsia="Times New Roman" w:hAnsi="Arial" w:cs="Arial"/>
          <w:lang w:eastAsia="fr-FR"/>
        </w:rPr>
        <w:t>attachement à la faune et la flore locales, la dévotion religieuse et une « manière d</w:t>
      </w:r>
      <w:r w:rsidR="00E829D8" w:rsidRPr="00F93249">
        <w:rPr>
          <w:rFonts w:ascii="Arial" w:eastAsia="Times New Roman" w:hAnsi="Arial" w:cs="Arial"/>
          <w:lang w:eastAsia="fr-FR"/>
        </w:rPr>
        <w:t>’</w:t>
      </w:r>
      <w:r w:rsidRPr="00F93249">
        <w:rPr>
          <w:rFonts w:ascii="Arial" w:eastAsia="Times New Roman" w:hAnsi="Arial" w:cs="Arial"/>
          <w:lang w:eastAsia="fr-FR"/>
        </w:rPr>
        <w:t xml:space="preserve">être, » une expression </w:t>
      </w:r>
      <w:proofErr w:type="spellStart"/>
      <w:r w:rsidR="00B96731" w:rsidRPr="00B96731">
        <w:rPr>
          <w:rFonts w:ascii="Arial" w:eastAsia="Times New Roman" w:hAnsi="Arial" w:cs="Arial"/>
          <w:lang w:eastAsia="fr-FR"/>
        </w:rPr>
        <w:t>guaraní</w:t>
      </w:r>
      <w:proofErr w:type="spellEnd"/>
      <w:r w:rsidRPr="00F93249">
        <w:rPr>
          <w:rFonts w:ascii="Arial" w:eastAsia="Times New Roman" w:hAnsi="Arial" w:cs="Arial"/>
          <w:lang w:eastAsia="fr-FR"/>
        </w:rPr>
        <w:t xml:space="preserve"> qui renvoie à une parfaite harmonie entre les êtres humains, la nature et la spiritualité.</w:t>
      </w:r>
    </w:p>
    <w:p w14:paraId="49A62F0D" w14:textId="5ABFD37D" w:rsidR="004136C9" w:rsidRPr="00F93249" w:rsidRDefault="006D3A58" w:rsidP="00467AF3">
      <w:pPr>
        <w:pStyle w:val="Style1"/>
        <w:ind w:left="1134" w:hanging="567"/>
      </w:pPr>
      <w:r w:rsidRPr="00F93249">
        <w:rPr>
          <w:u w:val="single"/>
        </w:rPr>
        <w:t>Estime</w:t>
      </w:r>
      <w:r w:rsidRPr="00F93249">
        <w:t xml:space="preserve"> </w:t>
      </w:r>
      <w:r w:rsidR="004136C9" w:rsidRPr="00F93249">
        <w:t>que, d</w:t>
      </w:r>
      <w:r w:rsidR="00E829D8" w:rsidRPr="00F93249">
        <w:t>’</w:t>
      </w:r>
      <w:r w:rsidR="004136C9" w:rsidRPr="00F93249">
        <w:t>après les informations contenues dans le dossier, la candidature satisfait aux critères d</w:t>
      </w:r>
      <w:r w:rsidR="00E829D8" w:rsidRPr="00F93249">
        <w:t>’</w:t>
      </w:r>
      <w:r w:rsidR="004136C9" w:rsidRPr="00F93249">
        <w:t>inscription sur la Liste représentative du patrimoine culturel immatériel de l</w:t>
      </w:r>
      <w:r w:rsidR="00E829D8" w:rsidRPr="00F93249">
        <w:t>’</w:t>
      </w:r>
      <w:r w:rsidR="004136C9" w:rsidRPr="00F93249">
        <w:t>humanité comme suit :</w:t>
      </w:r>
    </w:p>
    <w:p w14:paraId="0767ECD4" w14:textId="71959A7B" w:rsidR="004136C9" w:rsidRPr="00F93249"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F93249">
        <w:rPr>
          <w:rFonts w:ascii="Arial" w:eastAsia="Times New Roman" w:hAnsi="Arial" w:cs="Arial"/>
          <w:lang w:eastAsia="fr-FR"/>
        </w:rPr>
        <w:t>R.1 :</w:t>
      </w:r>
      <w:r w:rsidRPr="00F93249">
        <w:rPr>
          <w:rFonts w:ascii="Arial" w:eastAsia="Times New Roman" w:hAnsi="Arial" w:cs="Arial"/>
          <w:lang w:eastAsia="fr-FR"/>
        </w:rPr>
        <w:tab/>
      </w:r>
      <w:r w:rsidR="006D3A58" w:rsidRPr="00F93249">
        <w:rPr>
          <w:rFonts w:ascii="Arial" w:eastAsia="Times New Roman" w:hAnsi="Arial" w:cs="Arial"/>
          <w:lang w:eastAsia="fr-FR"/>
        </w:rPr>
        <w:t xml:space="preserve">Le </w:t>
      </w:r>
      <w:r w:rsidRPr="00F93249">
        <w:rPr>
          <w:rFonts w:ascii="Arial" w:eastAsia="Times New Roman" w:hAnsi="Arial" w:cs="Arial"/>
          <w:lang w:eastAsia="fr-FR"/>
        </w:rPr>
        <w:t>chamamé se transmet à l</w:t>
      </w:r>
      <w:r w:rsidR="00E829D8" w:rsidRPr="00F93249">
        <w:rPr>
          <w:rFonts w:ascii="Arial" w:eastAsia="Times New Roman" w:hAnsi="Arial" w:cs="Arial"/>
          <w:lang w:eastAsia="fr-FR"/>
        </w:rPr>
        <w:t>’</w:t>
      </w:r>
      <w:r w:rsidRPr="00F93249">
        <w:rPr>
          <w:rFonts w:ascii="Arial" w:eastAsia="Times New Roman" w:hAnsi="Arial" w:cs="Arial"/>
          <w:lang w:eastAsia="fr-FR"/>
        </w:rPr>
        <w:t>oral de génération en génération, en particulier dans le cercle familial, mais aussi au sein de la communauté et dans des lieux publics Le dossier décrit et distingue de façon adéquate les différents types d</w:t>
      </w:r>
      <w:r w:rsidR="00E829D8" w:rsidRPr="00F93249">
        <w:rPr>
          <w:rFonts w:ascii="Arial" w:eastAsia="Times New Roman" w:hAnsi="Arial" w:cs="Arial"/>
          <w:lang w:eastAsia="fr-FR"/>
        </w:rPr>
        <w:t>’</w:t>
      </w:r>
      <w:r w:rsidRPr="00F93249">
        <w:rPr>
          <w:rFonts w:ascii="Arial" w:eastAsia="Times New Roman" w:hAnsi="Arial" w:cs="Arial"/>
          <w:lang w:eastAsia="fr-FR"/>
        </w:rPr>
        <w:t>individus impliqués dans le chamamé en distinguant la communauté des praticiens d</w:t>
      </w:r>
      <w:r w:rsidR="00E829D8" w:rsidRPr="00F93249">
        <w:rPr>
          <w:rFonts w:ascii="Arial" w:eastAsia="Times New Roman" w:hAnsi="Arial" w:cs="Arial"/>
          <w:lang w:eastAsia="fr-FR"/>
        </w:rPr>
        <w:t>’</w:t>
      </w:r>
      <w:r w:rsidRPr="00F93249">
        <w:rPr>
          <w:rFonts w:ascii="Arial" w:eastAsia="Times New Roman" w:hAnsi="Arial" w:cs="Arial"/>
          <w:lang w:eastAsia="fr-FR"/>
        </w:rPr>
        <w:t>une communauté plus large concernée par le chamamé. En tant qu</w:t>
      </w:r>
      <w:r w:rsidR="00E829D8" w:rsidRPr="00F93249">
        <w:rPr>
          <w:rFonts w:ascii="Arial" w:eastAsia="Times New Roman" w:hAnsi="Arial" w:cs="Arial"/>
          <w:lang w:eastAsia="fr-FR"/>
        </w:rPr>
        <w:t>’</w:t>
      </w:r>
      <w:r w:rsidRPr="00F93249">
        <w:rPr>
          <w:rFonts w:ascii="Arial" w:eastAsia="Times New Roman" w:hAnsi="Arial" w:cs="Arial"/>
          <w:lang w:eastAsia="fr-FR"/>
        </w:rPr>
        <w:t>élément vital des identités des communautés, cette pratique encourage l</w:t>
      </w:r>
      <w:r w:rsidR="00E829D8" w:rsidRPr="00F93249">
        <w:rPr>
          <w:rFonts w:ascii="Arial" w:eastAsia="Times New Roman" w:hAnsi="Arial" w:cs="Arial"/>
          <w:lang w:eastAsia="fr-FR"/>
        </w:rPr>
        <w:t>’</w:t>
      </w:r>
      <w:r w:rsidRPr="00F93249">
        <w:rPr>
          <w:rFonts w:ascii="Arial" w:eastAsia="Times New Roman" w:hAnsi="Arial" w:cs="Arial"/>
          <w:lang w:eastAsia="fr-FR"/>
        </w:rPr>
        <w:t xml:space="preserve">utilisation et la préservation du </w:t>
      </w:r>
      <w:proofErr w:type="spellStart"/>
      <w:r w:rsidR="00B96731" w:rsidRPr="00B96731">
        <w:rPr>
          <w:rFonts w:ascii="Arial" w:eastAsia="Times New Roman" w:hAnsi="Arial" w:cs="Arial"/>
          <w:lang w:eastAsia="fr-FR"/>
        </w:rPr>
        <w:t>guaraní</w:t>
      </w:r>
      <w:proofErr w:type="spellEnd"/>
      <w:r w:rsidRPr="00F93249">
        <w:rPr>
          <w:rFonts w:ascii="Arial" w:eastAsia="Times New Roman" w:hAnsi="Arial" w:cs="Arial"/>
          <w:lang w:eastAsia="fr-FR"/>
        </w:rPr>
        <w:t xml:space="preserve"> et permet d</w:t>
      </w:r>
      <w:r w:rsidR="00E829D8" w:rsidRPr="00F93249">
        <w:rPr>
          <w:rFonts w:ascii="Arial" w:eastAsia="Times New Roman" w:hAnsi="Arial" w:cs="Arial"/>
          <w:lang w:eastAsia="fr-FR"/>
        </w:rPr>
        <w:t>’</w:t>
      </w:r>
      <w:r w:rsidRPr="00F93249">
        <w:rPr>
          <w:rFonts w:ascii="Arial" w:eastAsia="Times New Roman" w:hAnsi="Arial" w:cs="Arial"/>
          <w:lang w:eastAsia="fr-FR"/>
        </w:rPr>
        <w:t>exprimer la douleur, la joie ou d</w:t>
      </w:r>
      <w:r w:rsidR="00E829D8" w:rsidRPr="00F93249">
        <w:rPr>
          <w:rFonts w:ascii="Arial" w:eastAsia="Times New Roman" w:hAnsi="Arial" w:cs="Arial"/>
          <w:lang w:eastAsia="fr-FR"/>
        </w:rPr>
        <w:t>’</w:t>
      </w:r>
      <w:r w:rsidRPr="00F93249">
        <w:rPr>
          <w:rFonts w:ascii="Arial" w:eastAsia="Times New Roman" w:hAnsi="Arial" w:cs="Arial"/>
          <w:lang w:eastAsia="fr-FR"/>
        </w:rPr>
        <w:t xml:space="preserve">autres émotions à travers le </w:t>
      </w:r>
      <w:proofErr w:type="spellStart"/>
      <w:r w:rsidRPr="00F93249">
        <w:rPr>
          <w:rFonts w:ascii="Arial" w:eastAsia="Times New Roman" w:hAnsi="Arial" w:cs="Arial"/>
          <w:lang w:eastAsia="fr-FR"/>
        </w:rPr>
        <w:t>sapukay</w:t>
      </w:r>
      <w:proofErr w:type="spellEnd"/>
      <w:r w:rsidRPr="00F93249">
        <w:rPr>
          <w:rFonts w:ascii="Arial" w:eastAsia="Times New Roman" w:hAnsi="Arial" w:cs="Arial"/>
          <w:lang w:eastAsia="fr-FR"/>
        </w:rPr>
        <w:t>, qui illustre diverses situations de la vie quotidienne</w:t>
      </w:r>
      <w:r w:rsidR="00F93249">
        <w:rPr>
          <w:rFonts w:ascii="Arial" w:eastAsia="Times New Roman" w:hAnsi="Arial" w:cs="Arial"/>
          <w:lang w:eastAsia="fr-FR"/>
        </w:rPr>
        <w:t>.</w:t>
      </w:r>
      <w:r w:rsidRPr="00F93249">
        <w:rPr>
          <w:rFonts w:ascii="Arial" w:eastAsia="Times New Roman" w:hAnsi="Arial" w:cs="Arial"/>
          <w:lang w:eastAsia="fr-FR"/>
        </w:rPr>
        <w:t xml:space="preserve"> Le dossier indique en quoi le chamamé est une pratique inclusive qui rassemble des individus de tous les âges, de tous les genres et de tous les statuts sociaux de la région.</w:t>
      </w:r>
    </w:p>
    <w:p w14:paraId="38F53218" w14:textId="7F3E65AB" w:rsidR="004136C9" w:rsidRPr="00F93249"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F93249">
        <w:rPr>
          <w:rFonts w:ascii="Arial" w:eastAsia="Times New Roman" w:hAnsi="Arial" w:cs="Arial"/>
          <w:lang w:eastAsia="fr-FR"/>
        </w:rPr>
        <w:t>R.2 :</w:t>
      </w:r>
      <w:r w:rsidRPr="00F93249">
        <w:rPr>
          <w:rFonts w:ascii="Arial" w:eastAsia="Times New Roman" w:hAnsi="Arial" w:cs="Arial"/>
          <w:lang w:eastAsia="fr-FR"/>
        </w:rPr>
        <w:tab/>
        <w:t>L</w:t>
      </w:r>
      <w:r w:rsidR="00E829D8" w:rsidRPr="00F93249">
        <w:rPr>
          <w:rFonts w:ascii="Arial" w:eastAsia="Times New Roman" w:hAnsi="Arial" w:cs="Arial"/>
          <w:lang w:eastAsia="fr-FR"/>
        </w:rPr>
        <w:t>’</w:t>
      </w:r>
      <w:r w:rsidRPr="00F93249">
        <w:rPr>
          <w:rFonts w:ascii="Arial" w:eastAsia="Times New Roman" w:hAnsi="Arial" w:cs="Arial"/>
          <w:lang w:eastAsia="fr-FR"/>
        </w:rPr>
        <w:t>inscription du chamamé résonnera</w:t>
      </w:r>
      <w:r w:rsidR="00C535E7" w:rsidRPr="00F93249">
        <w:rPr>
          <w:rFonts w:ascii="Arial" w:eastAsia="Times New Roman" w:hAnsi="Arial" w:cs="Arial"/>
          <w:lang w:eastAsia="fr-FR"/>
        </w:rPr>
        <w:t>it</w:t>
      </w:r>
      <w:r w:rsidRPr="00F93249">
        <w:rPr>
          <w:rFonts w:ascii="Arial" w:eastAsia="Times New Roman" w:hAnsi="Arial" w:cs="Arial"/>
          <w:lang w:eastAsia="fr-FR"/>
        </w:rPr>
        <w:t xml:space="preserve"> aux échelles locale, nationale et internationale en renforçant l</w:t>
      </w:r>
      <w:r w:rsidR="00E829D8" w:rsidRPr="00F93249">
        <w:rPr>
          <w:rFonts w:ascii="Arial" w:eastAsia="Times New Roman" w:hAnsi="Arial" w:cs="Arial"/>
          <w:lang w:eastAsia="fr-FR"/>
        </w:rPr>
        <w:t>’</w:t>
      </w:r>
      <w:r w:rsidRPr="00F93249">
        <w:rPr>
          <w:rFonts w:ascii="Arial" w:eastAsia="Times New Roman" w:hAnsi="Arial" w:cs="Arial"/>
          <w:lang w:eastAsia="fr-FR"/>
        </w:rPr>
        <w:t>importance de la musique, de la danse, des rassemblements festifs et des rituels. Dans le même temps, l</w:t>
      </w:r>
      <w:r w:rsidR="00E829D8" w:rsidRPr="00F93249">
        <w:rPr>
          <w:rFonts w:ascii="Arial" w:eastAsia="Times New Roman" w:hAnsi="Arial" w:cs="Arial"/>
          <w:lang w:eastAsia="fr-FR"/>
        </w:rPr>
        <w:t>’</w:t>
      </w:r>
      <w:r w:rsidRPr="00F93249">
        <w:rPr>
          <w:rFonts w:ascii="Arial" w:eastAsia="Times New Roman" w:hAnsi="Arial" w:cs="Arial"/>
          <w:lang w:eastAsia="fr-FR"/>
        </w:rPr>
        <w:t>inscription de l</w:t>
      </w:r>
      <w:r w:rsidR="00E829D8" w:rsidRPr="00F93249">
        <w:rPr>
          <w:rFonts w:ascii="Arial" w:eastAsia="Times New Roman" w:hAnsi="Arial" w:cs="Arial"/>
          <w:lang w:eastAsia="fr-FR"/>
        </w:rPr>
        <w:t>’</w:t>
      </w:r>
      <w:r w:rsidRPr="00F93249">
        <w:rPr>
          <w:rFonts w:ascii="Arial" w:eastAsia="Times New Roman" w:hAnsi="Arial" w:cs="Arial"/>
          <w:lang w:eastAsia="fr-FR"/>
        </w:rPr>
        <w:t>élément permettra</w:t>
      </w:r>
      <w:r w:rsidR="00C535E7" w:rsidRPr="00F93249">
        <w:rPr>
          <w:rFonts w:ascii="Arial" w:eastAsia="Times New Roman" w:hAnsi="Arial" w:cs="Arial"/>
          <w:lang w:eastAsia="fr-FR"/>
        </w:rPr>
        <w:t>it</w:t>
      </w:r>
      <w:r w:rsidRPr="00F93249">
        <w:rPr>
          <w:rFonts w:ascii="Arial" w:eastAsia="Times New Roman" w:hAnsi="Arial" w:cs="Arial"/>
          <w:lang w:eastAsia="fr-FR"/>
        </w:rPr>
        <w:t xml:space="preserve"> également d</w:t>
      </w:r>
      <w:r w:rsidR="00E829D8" w:rsidRPr="00F93249">
        <w:rPr>
          <w:rFonts w:ascii="Arial" w:eastAsia="Times New Roman" w:hAnsi="Arial" w:cs="Arial"/>
          <w:lang w:eastAsia="fr-FR"/>
        </w:rPr>
        <w:t>’</w:t>
      </w:r>
      <w:r w:rsidRPr="00F93249">
        <w:rPr>
          <w:rFonts w:ascii="Arial" w:eastAsia="Times New Roman" w:hAnsi="Arial" w:cs="Arial"/>
          <w:lang w:eastAsia="fr-FR"/>
        </w:rPr>
        <w:t>assurer la visibilité du patrimoine culturel immatériel en général. Cela contribuera</w:t>
      </w:r>
      <w:r w:rsidR="00C535E7" w:rsidRPr="00F93249">
        <w:rPr>
          <w:rFonts w:ascii="Arial" w:eastAsia="Times New Roman" w:hAnsi="Arial" w:cs="Arial"/>
          <w:lang w:eastAsia="fr-FR"/>
        </w:rPr>
        <w:t>it</w:t>
      </w:r>
      <w:r w:rsidRPr="00F93249">
        <w:rPr>
          <w:rFonts w:ascii="Arial" w:eastAsia="Times New Roman" w:hAnsi="Arial" w:cs="Arial"/>
          <w:lang w:eastAsia="fr-FR"/>
        </w:rPr>
        <w:t xml:space="preserve"> au dialogue intergénérationnel et à l</w:t>
      </w:r>
      <w:r w:rsidR="00E829D8" w:rsidRPr="00F93249">
        <w:rPr>
          <w:rFonts w:ascii="Arial" w:eastAsia="Times New Roman" w:hAnsi="Arial" w:cs="Arial"/>
          <w:lang w:eastAsia="fr-FR"/>
        </w:rPr>
        <w:t>’</w:t>
      </w:r>
      <w:r w:rsidRPr="00F93249">
        <w:rPr>
          <w:rFonts w:ascii="Arial" w:eastAsia="Times New Roman" w:hAnsi="Arial" w:cs="Arial"/>
          <w:lang w:eastAsia="fr-FR"/>
        </w:rPr>
        <w:t>émergence d</w:t>
      </w:r>
      <w:r w:rsidR="00E829D8" w:rsidRPr="00F93249">
        <w:rPr>
          <w:rFonts w:ascii="Arial" w:eastAsia="Times New Roman" w:hAnsi="Arial" w:cs="Arial"/>
          <w:lang w:eastAsia="fr-FR"/>
        </w:rPr>
        <w:t>’</w:t>
      </w:r>
      <w:r w:rsidRPr="00F93249">
        <w:rPr>
          <w:rFonts w:ascii="Arial" w:eastAsia="Times New Roman" w:hAnsi="Arial" w:cs="Arial"/>
          <w:lang w:eastAsia="fr-FR"/>
        </w:rPr>
        <w:t>un sens de la communauté et d</w:t>
      </w:r>
      <w:r w:rsidR="00E829D8" w:rsidRPr="00F93249">
        <w:rPr>
          <w:rFonts w:ascii="Arial" w:eastAsia="Times New Roman" w:hAnsi="Arial" w:cs="Arial"/>
          <w:lang w:eastAsia="fr-FR"/>
        </w:rPr>
        <w:t>’</w:t>
      </w:r>
      <w:r w:rsidRPr="00F93249">
        <w:rPr>
          <w:rFonts w:ascii="Arial" w:eastAsia="Times New Roman" w:hAnsi="Arial" w:cs="Arial"/>
          <w:lang w:eastAsia="fr-FR"/>
        </w:rPr>
        <w:t>une identité qui dépasse les frontières. Cela pourrait également contribuer à l</w:t>
      </w:r>
      <w:r w:rsidR="00E829D8" w:rsidRPr="00F93249">
        <w:rPr>
          <w:rFonts w:ascii="Arial" w:eastAsia="Times New Roman" w:hAnsi="Arial" w:cs="Arial"/>
          <w:lang w:eastAsia="fr-FR"/>
        </w:rPr>
        <w:t>’</w:t>
      </w:r>
      <w:r w:rsidRPr="00F93249">
        <w:rPr>
          <w:rFonts w:ascii="Arial" w:eastAsia="Times New Roman" w:hAnsi="Arial" w:cs="Arial"/>
          <w:lang w:eastAsia="fr-FR"/>
        </w:rPr>
        <w:t>appréciation de la diversité culturelle et de la tolérance par les jeunes en démontrant la créativité humaine par le biais des expressions musicales et de la poésie.</w:t>
      </w:r>
    </w:p>
    <w:p w14:paraId="318F9B96" w14:textId="673F530F" w:rsidR="004136C9" w:rsidRPr="00F93249"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F93249">
        <w:rPr>
          <w:rFonts w:ascii="Arial" w:eastAsia="Times New Roman" w:hAnsi="Arial" w:cs="Arial"/>
          <w:lang w:eastAsia="fr-FR"/>
        </w:rPr>
        <w:t>R.3 :</w:t>
      </w:r>
      <w:r w:rsidRPr="00F93249">
        <w:rPr>
          <w:rFonts w:ascii="Arial" w:eastAsia="Times New Roman" w:hAnsi="Arial" w:cs="Arial"/>
          <w:lang w:eastAsia="fr-FR"/>
        </w:rPr>
        <w:tab/>
        <w:t>La candidature propose une large gamme de mesures de sauvegarde, et notamment : la promotion de nouveaux espaces et le renforcement des espaces existants ; la transmission des savoirs et savoir-faire en lien avec l</w:t>
      </w:r>
      <w:r w:rsidR="00E829D8" w:rsidRPr="00F93249">
        <w:rPr>
          <w:rFonts w:ascii="Arial" w:eastAsia="Times New Roman" w:hAnsi="Arial" w:cs="Arial"/>
          <w:lang w:eastAsia="fr-FR"/>
        </w:rPr>
        <w:t>’</w:t>
      </w:r>
      <w:r w:rsidRPr="00F93249">
        <w:rPr>
          <w:rFonts w:ascii="Arial" w:eastAsia="Times New Roman" w:hAnsi="Arial" w:cs="Arial"/>
          <w:lang w:eastAsia="fr-FR"/>
        </w:rPr>
        <w:t>élément ; l</w:t>
      </w:r>
      <w:r w:rsidR="00E829D8" w:rsidRPr="00F93249">
        <w:rPr>
          <w:rFonts w:ascii="Arial" w:eastAsia="Times New Roman" w:hAnsi="Arial" w:cs="Arial"/>
          <w:lang w:eastAsia="fr-FR"/>
        </w:rPr>
        <w:t>’</w:t>
      </w:r>
      <w:r w:rsidRPr="00F93249">
        <w:rPr>
          <w:rFonts w:ascii="Arial" w:eastAsia="Times New Roman" w:hAnsi="Arial" w:cs="Arial"/>
          <w:lang w:eastAsia="fr-FR"/>
        </w:rPr>
        <w:t>éducation informelle ; des activités de promotion et de préservation ; le soutien de la création de nouvelles productions musicales ; et la recherche et l</w:t>
      </w:r>
      <w:r w:rsidR="00E829D8" w:rsidRPr="00F93249">
        <w:rPr>
          <w:rFonts w:ascii="Arial" w:eastAsia="Times New Roman" w:hAnsi="Arial" w:cs="Arial"/>
          <w:lang w:eastAsia="fr-FR"/>
        </w:rPr>
        <w:t>’</w:t>
      </w:r>
      <w:r w:rsidRPr="00F93249">
        <w:rPr>
          <w:rFonts w:ascii="Arial" w:eastAsia="Times New Roman" w:hAnsi="Arial" w:cs="Arial"/>
          <w:lang w:eastAsia="fr-FR"/>
        </w:rPr>
        <w:t xml:space="preserve">identification de mesures. Le soutien de </w:t>
      </w:r>
      <w:r w:rsidR="0026591F" w:rsidRPr="00C0643B">
        <w:rPr>
          <w:rFonts w:ascii="Arial" w:eastAsia="Times New Roman" w:hAnsi="Arial" w:cs="Arial"/>
          <w:lang w:eastAsia="fr-FR"/>
        </w:rPr>
        <w:t>l’</w:t>
      </w:r>
      <w:r w:rsidRPr="00F93249">
        <w:rPr>
          <w:rFonts w:ascii="Arial" w:eastAsia="Times New Roman" w:hAnsi="Arial" w:cs="Arial"/>
          <w:lang w:eastAsia="fr-FR"/>
        </w:rPr>
        <w:t xml:space="preserve">État partie aux mesures de sauvegarde proposées est </w:t>
      </w:r>
      <w:r w:rsidR="0097290F">
        <w:rPr>
          <w:rFonts w:ascii="Arial" w:eastAsia="Times New Roman" w:hAnsi="Arial" w:cs="Arial"/>
          <w:lang w:eastAsia="fr-FR"/>
        </w:rPr>
        <w:t>planifié</w:t>
      </w:r>
      <w:r w:rsidR="0097290F" w:rsidRPr="00F93249">
        <w:rPr>
          <w:rFonts w:ascii="Arial" w:eastAsia="Times New Roman" w:hAnsi="Arial" w:cs="Arial"/>
          <w:lang w:eastAsia="fr-FR"/>
        </w:rPr>
        <w:t xml:space="preserve"> </w:t>
      </w:r>
      <w:r w:rsidRPr="00F93249">
        <w:rPr>
          <w:rFonts w:ascii="Arial" w:eastAsia="Times New Roman" w:hAnsi="Arial" w:cs="Arial"/>
          <w:lang w:eastAsia="fr-FR"/>
        </w:rPr>
        <w:t>de façon cohérente. La participation des groupes et communautés concernés dans le cadre du processus de conception des mesures de sauvegarde est également décrite de façon adéquate.</w:t>
      </w:r>
    </w:p>
    <w:p w14:paraId="6D508D4D" w14:textId="03624457" w:rsidR="004136C9" w:rsidRPr="00F93249"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F93249">
        <w:rPr>
          <w:rFonts w:ascii="Arial" w:eastAsia="Times New Roman" w:hAnsi="Arial" w:cs="Arial"/>
          <w:lang w:eastAsia="fr-FR"/>
        </w:rPr>
        <w:t>R.4 :</w:t>
      </w:r>
      <w:r w:rsidRPr="00F93249">
        <w:rPr>
          <w:rFonts w:ascii="Arial" w:eastAsia="Times New Roman" w:hAnsi="Arial" w:cs="Arial"/>
          <w:lang w:eastAsia="fr-FR"/>
        </w:rPr>
        <w:tab/>
        <w:t xml:space="preserve">La communauté des détenteurs et des praticiens du chamamé (musiciens, compositeurs, poètes, danseurs, interprètes, artisans et professeurs, entre autres) </w:t>
      </w:r>
      <w:r w:rsidR="00FB1AE9" w:rsidRPr="00F93249">
        <w:rPr>
          <w:rFonts w:ascii="Arial" w:eastAsia="Times New Roman" w:hAnsi="Arial" w:cs="Arial"/>
          <w:lang w:eastAsia="fr-FR"/>
        </w:rPr>
        <w:t>a</w:t>
      </w:r>
      <w:r w:rsidRPr="00F93249">
        <w:rPr>
          <w:rFonts w:ascii="Arial" w:eastAsia="Times New Roman" w:hAnsi="Arial" w:cs="Arial"/>
          <w:lang w:eastAsia="fr-FR"/>
        </w:rPr>
        <w:t xml:space="preserve"> participé activement à la préparation </w:t>
      </w:r>
      <w:r w:rsidR="0097290F">
        <w:rPr>
          <w:rFonts w:ascii="Arial" w:eastAsia="Times New Roman" w:hAnsi="Arial" w:cs="Arial"/>
          <w:lang w:eastAsia="fr-FR"/>
        </w:rPr>
        <w:t>de la</w:t>
      </w:r>
      <w:r w:rsidRPr="00F93249">
        <w:rPr>
          <w:rFonts w:ascii="Arial" w:eastAsia="Times New Roman" w:hAnsi="Arial" w:cs="Arial"/>
          <w:lang w:eastAsia="fr-FR"/>
        </w:rPr>
        <w:t xml:space="preserve"> candidature. À cette fin, des « espaces de dialogue et de réflexion » et des « ateliers sur les mesures de sauvegarde » ont été organisés. Des lettres de consentement fournies par les communautés ont été jointes au dossier.</w:t>
      </w:r>
    </w:p>
    <w:p w14:paraId="4649AB93" w14:textId="56AC585A" w:rsidR="004136C9" w:rsidRPr="00F93249"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F93249">
        <w:rPr>
          <w:rFonts w:ascii="Arial" w:eastAsia="Times New Roman" w:hAnsi="Arial" w:cs="Arial"/>
          <w:lang w:eastAsia="fr-FR"/>
        </w:rPr>
        <w:t>R.5 :</w:t>
      </w:r>
      <w:r w:rsidRPr="00F93249">
        <w:rPr>
          <w:rFonts w:ascii="Arial" w:eastAsia="Times New Roman" w:hAnsi="Arial" w:cs="Arial"/>
          <w:lang w:eastAsia="fr-FR"/>
        </w:rPr>
        <w:tab/>
        <w:t>L</w:t>
      </w:r>
      <w:r w:rsidR="00E829D8" w:rsidRPr="00F93249">
        <w:rPr>
          <w:rFonts w:ascii="Arial" w:eastAsia="Times New Roman" w:hAnsi="Arial" w:cs="Arial"/>
          <w:lang w:eastAsia="fr-FR"/>
        </w:rPr>
        <w:t>’</w:t>
      </w:r>
      <w:r w:rsidRPr="00F93249">
        <w:rPr>
          <w:rFonts w:ascii="Arial" w:eastAsia="Times New Roman" w:hAnsi="Arial" w:cs="Arial"/>
          <w:lang w:eastAsia="fr-FR"/>
        </w:rPr>
        <w:t>élément a été inclus de façon formelle au Registre du patrimoine culturel immatériel de la province de Corrientes en 2017 qui est géré par l</w:t>
      </w:r>
      <w:r w:rsidR="00E829D8" w:rsidRPr="00F93249">
        <w:rPr>
          <w:rFonts w:ascii="Arial" w:eastAsia="Times New Roman" w:hAnsi="Arial" w:cs="Arial"/>
          <w:lang w:eastAsia="fr-FR"/>
        </w:rPr>
        <w:t>’</w:t>
      </w:r>
      <w:r w:rsidRPr="00F93249">
        <w:rPr>
          <w:rFonts w:ascii="Arial" w:eastAsia="Times New Roman" w:hAnsi="Arial" w:cs="Arial"/>
          <w:lang w:eastAsia="fr-FR"/>
        </w:rPr>
        <w:t>Institut de la culture de la province de Corrientes. Ce Registre est mis à jour tous les ans. Le processus d</w:t>
      </w:r>
      <w:r w:rsidR="00E829D8" w:rsidRPr="00F93249">
        <w:rPr>
          <w:rFonts w:ascii="Arial" w:eastAsia="Times New Roman" w:hAnsi="Arial" w:cs="Arial"/>
          <w:lang w:eastAsia="fr-FR"/>
        </w:rPr>
        <w:t>’</w:t>
      </w:r>
      <w:r w:rsidRPr="00F93249">
        <w:rPr>
          <w:rFonts w:ascii="Arial" w:eastAsia="Times New Roman" w:hAnsi="Arial" w:cs="Arial"/>
          <w:lang w:eastAsia="fr-FR"/>
        </w:rPr>
        <w:t>identification et de définition a été entrepris avec la participation représentative des hommes et femmes de la communauté du chamamé par le biais de l</w:t>
      </w:r>
      <w:r w:rsidR="00E829D8" w:rsidRPr="00F93249">
        <w:rPr>
          <w:rFonts w:ascii="Arial" w:eastAsia="Times New Roman" w:hAnsi="Arial" w:cs="Arial"/>
          <w:lang w:eastAsia="fr-FR"/>
        </w:rPr>
        <w:t>’</w:t>
      </w:r>
      <w:r w:rsidRPr="00F93249">
        <w:rPr>
          <w:rFonts w:ascii="Arial" w:eastAsia="Times New Roman" w:hAnsi="Arial" w:cs="Arial"/>
          <w:lang w:eastAsia="fr-FR"/>
        </w:rPr>
        <w:t>organisation conjointe d</w:t>
      </w:r>
      <w:r w:rsidR="00E829D8" w:rsidRPr="00F93249">
        <w:rPr>
          <w:rFonts w:ascii="Arial" w:eastAsia="Times New Roman" w:hAnsi="Arial" w:cs="Arial"/>
          <w:lang w:eastAsia="fr-FR"/>
        </w:rPr>
        <w:t>’</w:t>
      </w:r>
      <w:r w:rsidRPr="00F93249">
        <w:rPr>
          <w:rFonts w:ascii="Arial" w:eastAsia="Times New Roman" w:hAnsi="Arial" w:cs="Arial"/>
          <w:lang w:eastAsia="fr-FR"/>
        </w:rPr>
        <w:t>ateliers participatifs avec les municipalités coordonnés par une équipe formée par l</w:t>
      </w:r>
      <w:r w:rsidR="00E829D8" w:rsidRPr="00F93249">
        <w:rPr>
          <w:rFonts w:ascii="Arial" w:eastAsia="Times New Roman" w:hAnsi="Arial" w:cs="Arial"/>
          <w:lang w:eastAsia="fr-FR"/>
        </w:rPr>
        <w:t>’</w:t>
      </w:r>
      <w:r w:rsidRPr="00F93249">
        <w:rPr>
          <w:rFonts w:ascii="Arial" w:eastAsia="Times New Roman" w:hAnsi="Arial" w:cs="Arial"/>
          <w:lang w:eastAsia="fr-FR"/>
        </w:rPr>
        <w:t>Institut de la culture de Corrientes.</w:t>
      </w:r>
    </w:p>
    <w:p w14:paraId="1347EFC3" w14:textId="5A46D5DF" w:rsidR="004136C9" w:rsidRPr="00F93249" w:rsidRDefault="004136C9" w:rsidP="00467AF3">
      <w:pPr>
        <w:pStyle w:val="Style1"/>
        <w:ind w:left="1134" w:hanging="567"/>
      </w:pPr>
      <w:r w:rsidRPr="00F93249">
        <w:rPr>
          <w:u w:val="single"/>
        </w:rPr>
        <w:t>Décide d</w:t>
      </w:r>
      <w:r w:rsidR="00E829D8" w:rsidRPr="00F93249">
        <w:rPr>
          <w:u w:val="single"/>
        </w:rPr>
        <w:t>’</w:t>
      </w:r>
      <w:r w:rsidRPr="00F93249">
        <w:rPr>
          <w:u w:val="single"/>
        </w:rPr>
        <w:t>inscrire</w:t>
      </w:r>
      <w:r w:rsidRPr="00F93249">
        <w:t xml:space="preserve"> </w:t>
      </w:r>
      <w:r w:rsidRPr="00C0643B">
        <w:rPr>
          <w:b/>
          <w:bCs/>
        </w:rPr>
        <w:t>le</w:t>
      </w:r>
      <w:r w:rsidRPr="00F93249">
        <w:t xml:space="preserve"> </w:t>
      </w:r>
      <w:r w:rsidRPr="00C0643B">
        <w:rPr>
          <w:b/>
          <w:bCs/>
        </w:rPr>
        <w:t>chamamé</w:t>
      </w:r>
      <w:r w:rsidRPr="00F93249">
        <w:t xml:space="preserve"> sur la Liste représentative du patrimoine culturel immatériel de l</w:t>
      </w:r>
      <w:r w:rsidR="00E829D8" w:rsidRPr="00F93249">
        <w:t>’</w:t>
      </w:r>
      <w:r w:rsidRPr="00F93249">
        <w:t>humanité ;</w:t>
      </w:r>
    </w:p>
    <w:p w14:paraId="49C5B8A6" w14:textId="4DC87A90" w:rsidR="004136C9" w:rsidRPr="002C2397" w:rsidRDefault="004136C9" w:rsidP="00467AF3">
      <w:pPr>
        <w:pStyle w:val="Style1"/>
        <w:ind w:left="1134" w:hanging="567"/>
      </w:pPr>
      <w:r w:rsidRPr="00F93249">
        <w:rPr>
          <w:u w:val="single"/>
        </w:rPr>
        <w:t>Félicite</w:t>
      </w:r>
      <w:r w:rsidRPr="00F93249">
        <w:t xml:space="preserve"> l</w:t>
      </w:r>
      <w:r w:rsidR="00E829D8" w:rsidRPr="00F93249">
        <w:t>’</w:t>
      </w:r>
      <w:r w:rsidRPr="00F93249">
        <w:t>État partie pour la présentation d</w:t>
      </w:r>
      <w:r w:rsidR="00E829D8" w:rsidRPr="00F93249">
        <w:t>’</w:t>
      </w:r>
      <w:r w:rsidRPr="00F93249">
        <w:t xml:space="preserve">un dossier amélioré à la suite de la décision du Comité de renvoyer la candidature en 2018, </w:t>
      </w:r>
      <w:r w:rsidR="0097290F">
        <w:t>dossier qui</w:t>
      </w:r>
      <w:r w:rsidRPr="00F93249">
        <w:t xml:space="preserve"> démontre la façon dont l</w:t>
      </w:r>
      <w:r w:rsidR="00E829D8" w:rsidRPr="00F93249">
        <w:t>’</w:t>
      </w:r>
      <w:r w:rsidRPr="00F93249">
        <w:t xml:space="preserve">inscription du </w:t>
      </w:r>
      <w:r w:rsidRPr="00C0643B">
        <w:t>chamamé</w:t>
      </w:r>
      <w:r w:rsidRPr="00F93249">
        <w:t xml:space="preserve"> pourrait contribuer à la sensibilisation des individus au patrimoine culturel immatériel en général et présente une méthodologie </w:t>
      </w:r>
      <w:r w:rsidR="0097290F" w:rsidRPr="00292E4E">
        <w:t>améliorée</w:t>
      </w:r>
      <w:r w:rsidR="0097290F" w:rsidRPr="00F93249">
        <w:t xml:space="preserve"> </w:t>
      </w:r>
      <w:r w:rsidRPr="00F93249">
        <w:t>basée sur la communauté dans le cadre</w:t>
      </w:r>
      <w:r w:rsidRPr="002C2397">
        <w:t xml:space="preserve"> de la préparation à la candidature ;</w:t>
      </w:r>
    </w:p>
    <w:p w14:paraId="4149839C" w14:textId="4CEC7E2C" w:rsidR="004136C9" w:rsidRPr="002C2397" w:rsidRDefault="004136C9" w:rsidP="00467AF3">
      <w:pPr>
        <w:pStyle w:val="Style1"/>
        <w:ind w:left="1134" w:hanging="567"/>
      </w:pPr>
      <w:r w:rsidRPr="002C2397">
        <w:rPr>
          <w:u w:val="single"/>
        </w:rPr>
        <w:t>Encourage</w:t>
      </w:r>
      <w:r w:rsidRPr="002C2397">
        <w:t xml:space="preserve"> l</w:t>
      </w:r>
      <w:r w:rsidR="00E829D8" w:rsidRPr="002C2397">
        <w:t>’</w:t>
      </w:r>
      <w:r w:rsidRPr="002C2397">
        <w:t>État partie à porter une attention particulière à l</w:t>
      </w:r>
      <w:r w:rsidR="00E829D8" w:rsidRPr="002C2397">
        <w:t>’</w:t>
      </w:r>
      <w:r w:rsidRPr="002C2397">
        <w:t>impact potentiel d</w:t>
      </w:r>
      <w:r w:rsidR="00E829D8" w:rsidRPr="002C2397">
        <w:t>’</w:t>
      </w:r>
      <w:r w:rsidRPr="002C2397">
        <w:t>une commercialisation excessive dans le cadre de la sauvegarde de l</w:t>
      </w:r>
      <w:r w:rsidR="00E829D8" w:rsidRPr="002C2397">
        <w:t>’</w:t>
      </w:r>
      <w:r w:rsidRPr="002C2397">
        <w:t>élément à la suite de son inscription qui n</w:t>
      </w:r>
      <w:r w:rsidR="00E829D8" w:rsidRPr="002C2397">
        <w:t>’</w:t>
      </w:r>
      <w:r w:rsidRPr="002C2397">
        <w:t>a pas été prise en compte dans les mesures de sauvegarde proposées ;</w:t>
      </w:r>
    </w:p>
    <w:p w14:paraId="3C4AC034" w14:textId="5B9DA580" w:rsidR="004136C9" w:rsidRDefault="004136C9" w:rsidP="00467AF3">
      <w:pPr>
        <w:pStyle w:val="Style1"/>
        <w:ind w:left="1134" w:hanging="567"/>
      </w:pPr>
      <w:r w:rsidRPr="002C2397">
        <w:rPr>
          <w:u w:val="single"/>
        </w:rPr>
        <w:t xml:space="preserve">Encourage </w:t>
      </w:r>
      <w:r w:rsidR="006D3A58">
        <w:rPr>
          <w:u w:val="single"/>
        </w:rPr>
        <w:t>en outre</w:t>
      </w:r>
      <w:r w:rsidR="006D3A58" w:rsidRPr="002C2397">
        <w:t xml:space="preserve"> </w:t>
      </w:r>
      <w:r w:rsidRPr="002C2397">
        <w:t>l</w:t>
      </w:r>
      <w:r w:rsidR="00E829D8" w:rsidRPr="002C2397">
        <w:t>’</w:t>
      </w:r>
      <w:r w:rsidRPr="002C2397">
        <w:t>État partie</w:t>
      </w:r>
      <w:r w:rsidR="0097290F">
        <w:t>, lors</w:t>
      </w:r>
      <w:r w:rsidR="0097290F" w:rsidRPr="0097290F">
        <w:t xml:space="preserve"> de la soumission future de dossiers de candidature</w:t>
      </w:r>
      <w:r w:rsidR="0097290F">
        <w:t>,</w:t>
      </w:r>
      <w:r w:rsidR="0097290F" w:rsidRPr="002C2397">
        <w:t xml:space="preserve"> </w:t>
      </w:r>
      <w:r w:rsidRPr="002C2397">
        <w:t>à éviter</w:t>
      </w:r>
      <w:r w:rsidR="0097290F">
        <w:t xml:space="preserve"> </w:t>
      </w:r>
      <w:r w:rsidRPr="002C2397">
        <w:t xml:space="preserve">les lettres de consentement standardisées et à fournir des lettres de consentement </w:t>
      </w:r>
      <w:r w:rsidR="00B52714">
        <w:t>actualisées</w:t>
      </w:r>
      <w:r w:rsidR="0097290F">
        <w:t> ;</w:t>
      </w:r>
    </w:p>
    <w:p w14:paraId="050E4A52" w14:textId="218C695C" w:rsidR="00C535E7" w:rsidRPr="0017403C" w:rsidRDefault="00C535E7" w:rsidP="00467AF3">
      <w:pPr>
        <w:pStyle w:val="Style1"/>
        <w:ind w:left="1134" w:hanging="567"/>
      </w:pPr>
      <w:r w:rsidRPr="00EE5F24">
        <w:rPr>
          <w:u w:val="single"/>
        </w:rPr>
        <w:t>Rappelle</w:t>
      </w:r>
      <w:r w:rsidRPr="00C0643B">
        <w:t xml:space="preserve"> que l</w:t>
      </w:r>
      <w:r w:rsidR="00A65668" w:rsidRPr="00C0643B">
        <w:t>’</w:t>
      </w:r>
      <w:r w:rsidRPr="00C0643B">
        <w:t xml:space="preserve">inscription </w:t>
      </w:r>
      <w:r w:rsidR="0026591F" w:rsidRPr="00C0643B">
        <w:t xml:space="preserve">d’un élément </w:t>
      </w:r>
      <w:r w:rsidRPr="00C0643B">
        <w:t xml:space="preserve">sur la Liste représentative </w:t>
      </w:r>
      <w:r w:rsidR="0026591F" w:rsidRPr="00C0643B">
        <w:t xml:space="preserve">du patrimoine culturel immatériel de l’humanité </w:t>
      </w:r>
      <w:r w:rsidRPr="00C0643B">
        <w:t xml:space="preserve">n’implique pas </w:t>
      </w:r>
      <w:r w:rsidR="00A65668" w:rsidRPr="00C0643B">
        <w:t>d</w:t>
      </w:r>
      <w:r w:rsidRPr="00C0643B">
        <w:t>’exclusivité</w:t>
      </w:r>
      <w:r w:rsidR="00A65668" w:rsidRPr="00C0643B">
        <w:t xml:space="preserve"> et </w:t>
      </w:r>
      <w:r w:rsidR="00A65668" w:rsidRPr="00C0643B">
        <w:rPr>
          <w:u w:val="single"/>
        </w:rPr>
        <w:t>encourage</w:t>
      </w:r>
      <w:r w:rsidR="00C77C13" w:rsidRPr="00C0643B">
        <w:rPr>
          <w:u w:val="single"/>
        </w:rPr>
        <w:t xml:space="preserve"> également</w:t>
      </w:r>
      <w:r w:rsidR="00A65668" w:rsidRPr="00C0643B">
        <w:t xml:space="preserve"> l’État partie à garde</w:t>
      </w:r>
      <w:r w:rsidR="002174A6">
        <w:t>r</w:t>
      </w:r>
      <w:r w:rsidR="00A65668" w:rsidRPr="00C0643B">
        <w:t xml:space="preserve"> à l’esprit le contexte culturel plus large de l’élément dans la région</w:t>
      </w:r>
      <w:r w:rsidR="0026591F" w:rsidRPr="00C0643B">
        <w:t xml:space="preserve"> lors de la mise en œuvre des mesures de sauvegarde</w:t>
      </w:r>
      <w:r w:rsidR="00A65668" w:rsidRPr="00C0643B">
        <w:t>.</w:t>
      </w:r>
    </w:p>
    <w:p w14:paraId="1ABC5E23" w14:textId="577D567F" w:rsidR="004136C9" w:rsidRPr="002C2397" w:rsidRDefault="004136C9" w:rsidP="00467AF3">
      <w:pPr>
        <w:keepNext/>
        <w:keepLines/>
        <w:numPr>
          <w:ilvl w:val="0"/>
          <w:numId w:val="3"/>
        </w:numPr>
        <w:spacing w:before="360" w:after="120" w:line="240" w:lineRule="auto"/>
        <w:ind w:left="567"/>
        <w:outlineLvl w:val="1"/>
        <w:rPr>
          <w:rFonts w:ascii="Arial" w:eastAsia="SimSun" w:hAnsi="Arial" w:cs="Arial"/>
          <w:b/>
          <w:bCs/>
          <w:lang w:eastAsia="fr-FR"/>
        </w:rPr>
      </w:pPr>
      <w:bookmarkStart w:id="23" w:name="decision_9_b_16"/>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16</w:t>
      </w:r>
      <w:r w:rsidR="00D44039" w:rsidRPr="002C2397">
        <w:rPr>
          <w:rFonts w:ascii="Arial" w:eastAsia="SimSun" w:hAnsi="Arial" w:cs="Arial"/>
          <w:b/>
          <w:bCs/>
          <w:lang w:eastAsia="fr-FR"/>
        </w:rPr>
        <w:tab/>
      </w:r>
      <w:r w:rsidR="00D44039" w:rsidRPr="002C2397">
        <w:rPr>
          <w:rFonts w:ascii="Arial" w:hAnsi="Arial" w:cs="Arial"/>
          <w:noProof/>
          <w:color w:val="0000FF"/>
          <w:lang w:eastAsia="ja-JP"/>
        </w:rPr>
        <w:drawing>
          <wp:inline distT="0" distB="0" distL="0" distR="0" wp14:anchorId="4697DC01" wp14:editId="4ADFF604">
            <wp:extent cx="104775" cy="104775"/>
            <wp:effectExtent l="0" t="0" r="9525" b="9525"/>
            <wp:docPr id="10" name="Picture 10">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23"/>
    <w:p w14:paraId="477436FC" w14:textId="537BDD40" w:rsidR="004136C9" w:rsidRPr="002C2397" w:rsidRDefault="004136C9" w:rsidP="00027239">
      <w:pPr>
        <w:keepNext/>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506E4C52" w14:textId="47876B79" w:rsidR="004136C9" w:rsidRPr="002C2397" w:rsidRDefault="004136C9" w:rsidP="00467AF3">
      <w:pPr>
        <w:pStyle w:val="Style1"/>
        <w:ind w:left="1134" w:hanging="567"/>
      </w:pPr>
      <w:r w:rsidRPr="002C2397">
        <w:rPr>
          <w:u w:val="single"/>
        </w:rPr>
        <w:t>Prend note</w:t>
      </w:r>
      <w:r w:rsidRPr="002C2397">
        <w:t xml:space="preserve"> que l</w:t>
      </w:r>
      <w:r w:rsidR="00E829D8" w:rsidRPr="002C2397">
        <w:t>’</w:t>
      </w:r>
      <w:r w:rsidRPr="002C2397">
        <w:t xml:space="preserve">Azerbaïdjan a proposé la candidature </w:t>
      </w:r>
      <w:r w:rsidR="00C77C13" w:rsidRPr="00C0643B">
        <w:rPr>
          <w:b/>
          <w:bCs/>
        </w:rPr>
        <w:t>du</w:t>
      </w:r>
      <w:r w:rsidRPr="002C2397">
        <w:t xml:space="preserve"> </w:t>
      </w:r>
      <w:proofErr w:type="spellStart"/>
      <w:r w:rsidRPr="002C2397">
        <w:rPr>
          <w:b/>
        </w:rPr>
        <w:t>Nar</w:t>
      </w:r>
      <w:proofErr w:type="spellEnd"/>
      <w:r w:rsidRPr="002C2397">
        <w:rPr>
          <w:b/>
        </w:rPr>
        <w:t xml:space="preserve"> </w:t>
      </w:r>
      <w:proofErr w:type="spellStart"/>
      <w:r w:rsidRPr="002C2397">
        <w:rPr>
          <w:b/>
        </w:rPr>
        <w:t>Bayrami</w:t>
      </w:r>
      <w:proofErr w:type="spellEnd"/>
      <w:r w:rsidRPr="002C2397">
        <w:rPr>
          <w:b/>
        </w:rPr>
        <w:t>, fête traditionnelle de la grenade et sa culture</w:t>
      </w:r>
      <w:r w:rsidRPr="002C2397">
        <w:t xml:space="preserve"> (n°</w:t>
      </w:r>
      <w:r w:rsidR="00F93249">
        <w:t> </w:t>
      </w:r>
      <w:r w:rsidRPr="002C2397">
        <w:t>01511) pour inscription sur la Liste représentative du patrimoine culturel immatériel de l</w:t>
      </w:r>
      <w:r w:rsidR="00E829D8" w:rsidRPr="002C2397">
        <w:t>’</w:t>
      </w:r>
      <w:r w:rsidRPr="002C2397">
        <w:t>humanité :</w:t>
      </w:r>
    </w:p>
    <w:p w14:paraId="3272B969" w14:textId="55B4FC4D" w:rsidR="004136C9" w:rsidRPr="002C2397" w:rsidRDefault="004136C9" w:rsidP="00467AF3">
      <w:pPr>
        <w:tabs>
          <w:tab w:val="left" w:pos="1134"/>
          <w:tab w:val="left" w:pos="1843"/>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 xml:space="preserve">Le </w:t>
      </w:r>
      <w:proofErr w:type="spellStart"/>
      <w:r w:rsidRPr="002C2397">
        <w:rPr>
          <w:rFonts w:ascii="Arial" w:eastAsia="Times New Roman" w:hAnsi="Arial" w:cs="Arial"/>
          <w:lang w:eastAsia="fr-FR"/>
        </w:rPr>
        <w:t>Nar</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Bayrami</w:t>
      </w:r>
      <w:proofErr w:type="spellEnd"/>
      <w:r w:rsidRPr="002C2397">
        <w:rPr>
          <w:rFonts w:ascii="Arial" w:eastAsia="Times New Roman" w:hAnsi="Arial" w:cs="Arial"/>
          <w:lang w:eastAsia="fr-FR"/>
        </w:rPr>
        <w:t xml:space="preserve"> est un festival qui se déroule chaque année en octobre/novembre dans la région de </w:t>
      </w:r>
      <w:proofErr w:type="spellStart"/>
      <w:r w:rsidRPr="002C2397">
        <w:rPr>
          <w:rFonts w:ascii="Arial" w:eastAsia="Times New Roman" w:hAnsi="Arial" w:cs="Arial"/>
          <w:lang w:eastAsia="fr-FR"/>
        </w:rPr>
        <w:t>Goychay</w:t>
      </w:r>
      <w:proofErr w:type="spellEnd"/>
      <w:r w:rsidRPr="002C2397">
        <w:rPr>
          <w:rFonts w:ascii="Arial" w:eastAsia="Times New Roman" w:hAnsi="Arial" w:cs="Arial"/>
          <w:lang w:eastAsia="fr-FR"/>
        </w:rPr>
        <w:t xml:space="preserve"> en Azerbaïdjan et qui célèbre la grenade ainsi que ses usages traditionnels et sa symbolique. La culture de la grenade est un ensemble de pratiques, de connaissances, de traditions et de savoir-faire liés à la production du fruit qui n</w:t>
      </w:r>
      <w:r w:rsidR="00E829D8" w:rsidRPr="002C2397">
        <w:rPr>
          <w:rFonts w:ascii="Arial" w:eastAsia="Times New Roman" w:hAnsi="Arial" w:cs="Arial"/>
          <w:lang w:eastAsia="fr-FR"/>
        </w:rPr>
        <w:t>’</w:t>
      </w:r>
      <w:r w:rsidRPr="002C2397">
        <w:rPr>
          <w:rFonts w:ascii="Arial" w:eastAsia="Times New Roman" w:hAnsi="Arial" w:cs="Arial"/>
          <w:lang w:eastAsia="fr-FR"/>
        </w:rPr>
        <w:t>est pas employé uniquement dans des contextes culinaires mais qui est également présent dans l</w:t>
      </w:r>
      <w:r w:rsidR="00E829D8" w:rsidRPr="002C2397">
        <w:rPr>
          <w:rFonts w:ascii="Arial" w:eastAsia="Times New Roman" w:hAnsi="Arial" w:cs="Arial"/>
          <w:lang w:eastAsia="fr-FR"/>
        </w:rPr>
        <w:t>’</w:t>
      </w:r>
      <w:r w:rsidRPr="002C2397">
        <w:rPr>
          <w:rFonts w:ascii="Arial" w:eastAsia="Times New Roman" w:hAnsi="Arial" w:cs="Arial"/>
          <w:lang w:eastAsia="fr-FR"/>
        </w:rPr>
        <w:t>artisanat, les arts décoratifs, les mythes, les récits et autres pratiques créatives. Cet élément est étroitement lié à l</w:t>
      </w:r>
      <w:r w:rsidR="00E829D8" w:rsidRPr="002C2397">
        <w:rPr>
          <w:rFonts w:ascii="Arial" w:eastAsia="Times New Roman" w:hAnsi="Arial" w:cs="Arial"/>
          <w:lang w:eastAsia="fr-FR"/>
        </w:rPr>
        <w:t>’</w:t>
      </w:r>
      <w:r w:rsidRPr="002C2397">
        <w:rPr>
          <w:rFonts w:ascii="Arial" w:eastAsia="Times New Roman" w:hAnsi="Arial" w:cs="Arial"/>
          <w:lang w:eastAsia="fr-FR"/>
        </w:rPr>
        <w:t>agriculture locale et aux producteurs et personnes vivant dans les communautés rurales qui cultivent et récoltent les fruits. Ces participants possèdent une compréhension fine des caractéristiques environnementales et des techniques de récolte. Ce fruit bénéficie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une grande visibilité au sein de la société car la grenade et le </w:t>
      </w:r>
      <w:proofErr w:type="spellStart"/>
      <w:r w:rsidRPr="002C2397">
        <w:rPr>
          <w:rFonts w:ascii="Arial" w:eastAsia="Times New Roman" w:hAnsi="Arial" w:cs="Arial"/>
          <w:lang w:eastAsia="fr-FR"/>
        </w:rPr>
        <w:t>Nar</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Bayrami</w:t>
      </w:r>
      <w:proofErr w:type="spellEnd"/>
      <w:r w:rsidRPr="002C2397">
        <w:rPr>
          <w:rFonts w:ascii="Arial" w:eastAsia="Times New Roman" w:hAnsi="Arial" w:cs="Arial"/>
          <w:lang w:eastAsia="fr-FR"/>
        </w:rPr>
        <w:t xml:space="preserve"> assurent des fonctions culturelles et sociales, depuis son utilisation dans les plats traditionnels jusqu</w:t>
      </w:r>
      <w:r w:rsidR="00E829D8" w:rsidRPr="002C2397">
        <w:rPr>
          <w:rFonts w:ascii="Arial" w:eastAsia="Times New Roman" w:hAnsi="Arial" w:cs="Arial"/>
          <w:lang w:eastAsia="fr-FR"/>
        </w:rPr>
        <w:t>’</w:t>
      </w:r>
      <w:r w:rsidRPr="002C2397">
        <w:rPr>
          <w:rFonts w:ascii="Arial" w:eastAsia="Times New Roman" w:hAnsi="Arial" w:cs="Arial"/>
          <w:lang w:eastAsia="fr-FR"/>
        </w:rPr>
        <w:t>à son apparition dans la poésie. D</w:t>
      </w:r>
      <w:r w:rsidR="00E829D8" w:rsidRPr="002C2397">
        <w:rPr>
          <w:rFonts w:ascii="Arial" w:eastAsia="Times New Roman" w:hAnsi="Arial" w:cs="Arial"/>
          <w:lang w:eastAsia="fr-FR"/>
        </w:rPr>
        <w:t>’</w:t>
      </w:r>
      <w:r w:rsidRPr="002C2397">
        <w:rPr>
          <w:rFonts w:ascii="Arial" w:eastAsia="Times New Roman" w:hAnsi="Arial" w:cs="Arial"/>
          <w:lang w:eastAsia="fr-FR"/>
        </w:rPr>
        <w:t>un point de vue symbolique, la grenade est associée à la productivité à long terme et l</w:t>
      </w:r>
      <w:r w:rsidR="00E829D8" w:rsidRPr="002C2397">
        <w:rPr>
          <w:rFonts w:ascii="Arial" w:eastAsia="Times New Roman" w:hAnsi="Arial" w:cs="Arial"/>
          <w:lang w:eastAsia="fr-FR"/>
        </w:rPr>
        <w:t>’</w:t>
      </w:r>
      <w:r w:rsidRPr="002C2397">
        <w:rPr>
          <w:rFonts w:ascii="Arial" w:eastAsia="Times New Roman" w:hAnsi="Arial" w:cs="Arial"/>
          <w:lang w:eastAsia="fr-FR"/>
        </w:rPr>
        <w:t>abondance et on considère qu</w:t>
      </w:r>
      <w:r w:rsidR="00E829D8" w:rsidRPr="002C2397">
        <w:rPr>
          <w:rFonts w:ascii="Arial" w:eastAsia="Times New Roman" w:hAnsi="Arial" w:cs="Arial"/>
          <w:lang w:eastAsia="fr-FR"/>
        </w:rPr>
        <w:t>’</w:t>
      </w:r>
      <w:r w:rsidRPr="002C2397">
        <w:rPr>
          <w:rFonts w:ascii="Arial" w:eastAsia="Times New Roman" w:hAnsi="Arial" w:cs="Arial"/>
          <w:lang w:eastAsia="fr-FR"/>
        </w:rPr>
        <w:t>elle transporterait de l</w:t>
      </w:r>
      <w:r w:rsidR="00E829D8" w:rsidRPr="002C2397">
        <w:rPr>
          <w:rFonts w:ascii="Arial" w:eastAsia="Times New Roman" w:hAnsi="Arial" w:cs="Arial"/>
          <w:lang w:eastAsia="fr-FR"/>
        </w:rPr>
        <w:t>’</w:t>
      </w:r>
      <w:r w:rsidRPr="002C2397">
        <w:rPr>
          <w:rFonts w:ascii="Arial" w:eastAsia="Times New Roman" w:hAnsi="Arial" w:cs="Arial"/>
          <w:lang w:eastAsia="fr-FR"/>
        </w:rPr>
        <w:t>énergie</w:t>
      </w:r>
      <w:r w:rsidR="0060628C">
        <w:rPr>
          <w:rFonts w:ascii="Arial" w:eastAsia="Times New Roman" w:hAnsi="Arial" w:cs="Arial"/>
          <w:lang w:eastAsia="fr-FR"/>
        </w:rPr>
        <w:t>.</w:t>
      </w:r>
      <w:r w:rsidRPr="002C2397">
        <w:rPr>
          <w:rFonts w:ascii="Arial" w:eastAsia="Times New Roman" w:hAnsi="Arial" w:cs="Arial"/>
          <w:lang w:eastAsia="fr-FR"/>
        </w:rPr>
        <w:t xml:space="preserve"> Dans les légendes </w:t>
      </w:r>
      <w:r w:rsidR="00C966C0">
        <w:rPr>
          <w:rFonts w:ascii="Arial" w:eastAsia="Times New Roman" w:hAnsi="Arial" w:cs="Arial"/>
          <w:lang w:eastAsia="fr-FR"/>
        </w:rPr>
        <w:t>locales</w:t>
      </w:r>
      <w:r w:rsidRPr="002C2397">
        <w:rPr>
          <w:rFonts w:ascii="Arial" w:eastAsia="Times New Roman" w:hAnsi="Arial" w:cs="Arial"/>
          <w:lang w:eastAsia="fr-FR"/>
        </w:rPr>
        <w:t>, elle évoque l</w:t>
      </w:r>
      <w:r w:rsidR="00E829D8" w:rsidRPr="002C2397">
        <w:rPr>
          <w:rFonts w:ascii="Arial" w:eastAsia="Times New Roman" w:hAnsi="Arial" w:cs="Arial"/>
          <w:lang w:eastAsia="fr-FR"/>
        </w:rPr>
        <w:t>’</w:t>
      </w:r>
      <w:r w:rsidRPr="002C2397">
        <w:rPr>
          <w:rFonts w:ascii="Arial" w:eastAsia="Times New Roman" w:hAnsi="Arial" w:cs="Arial"/>
          <w:lang w:eastAsia="fr-FR"/>
        </w:rPr>
        <w:t>amour et la passion tandis que les personnes croyantes la considèrent comme un symbole d</w:t>
      </w:r>
      <w:r w:rsidR="00E829D8" w:rsidRPr="002C2397">
        <w:rPr>
          <w:rFonts w:ascii="Arial" w:eastAsia="Times New Roman" w:hAnsi="Arial" w:cs="Arial"/>
          <w:lang w:eastAsia="fr-FR"/>
        </w:rPr>
        <w:t>’</w:t>
      </w:r>
      <w:r w:rsidRPr="002C2397">
        <w:rPr>
          <w:rFonts w:ascii="Arial" w:eastAsia="Times New Roman" w:hAnsi="Arial" w:cs="Arial"/>
          <w:lang w:eastAsia="fr-FR"/>
        </w:rPr>
        <w:t>éternité. La fête annuelle célèbre la fierté de traditions ancestrales en lien avec le fruit et encourage des échanges actifs et la communication entre les communautés et visiteurs présents lors des festivités, ce qui représente un moment propice afin de mettre en avant la nature et la culture locales.</w:t>
      </w:r>
    </w:p>
    <w:p w14:paraId="763FBFE4" w14:textId="03100000" w:rsidR="004136C9" w:rsidRPr="002C2397" w:rsidRDefault="00E27B38" w:rsidP="00467AF3">
      <w:pPr>
        <w:pStyle w:val="Style1"/>
        <w:ind w:left="1134" w:hanging="567"/>
      </w:pPr>
      <w:r>
        <w:rPr>
          <w:u w:val="single"/>
        </w:rPr>
        <w:t>Estime</w:t>
      </w:r>
      <w:r w:rsidRPr="002C2397">
        <w:t xml:space="preserve"> </w:t>
      </w:r>
      <w:r w:rsidR="004136C9" w:rsidRPr="002C2397">
        <w:t>que, d</w:t>
      </w:r>
      <w:r w:rsidR="00E829D8" w:rsidRPr="002C2397">
        <w:t>’</w:t>
      </w:r>
      <w:r w:rsidR="004136C9" w:rsidRPr="002C2397">
        <w:t>après les informations contenues dans le dossier, la candidature satisfait aux critères d</w:t>
      </w:r>
      <w:r w:rsidR="00E829D8" w:rsidRPr="002C2397">
        <w:t>’</w:t>
      </w:r>
      <w:r w:rsidR="004136C9" w:rsidRPr="002C2397">
        <w:t>inscription sur la Liste représentative du patrimoine culturel immatériel de l</w:t>
      </w:r>
      <w:r w:rsidR="00E829D8" w:rsidRPr="002C2397">
        <w:t>’</w:t>
      </w:r>
      <w:r w:rsidR="004136C9" w:rsidRPr="002C2397">
        <w:t>humanité comme suit :</w:t>
      </w:r>
    </w:p>
    <w:p w14:paraId="06B18A5D" w14:textId="17DCB068"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color w:val="444444"/>
          <w:shd w:val="clear" w:color="auto" w:fill="EBEBEB"/>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La grenade et le festival </w:t>
      </w:r>
      <w:proofErr w:type="spellStart"/>
      <w:r w:rsidRPr="002C2397">
        <w:rPr>
          <w:rFonts w:ascii="Arial" w:eastAsia="Times New Roman" w:hAnsi="Arial" w:cs="Arial"/>
          <w:lang w:eastAsia="fr-FR"/>
        </w:rPr>
        <w:t>Nar</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Bayrami</w:t>
      </w:r>
      <w:proofErr w:type="spellEnd"/>
      <w:r w:rsidRPr="002C2397">
        <w:rPr>
          <w:rFonts w:ascii="Arial" w:eastAsia="Times New Roman" w:hAnsi="Arial" w:cs="Arial"/>
          <w:lang w:eastAsia="fr-FR"/>
        </w:rPr>
        <w:t xml:space="preserve"> ont une forte valeur symbolique pour les habitants de </w:t>
      </w:r>
      <w:proofErr w:type="spellStart"/>
      <w:r w:rsidRPr="002C2397">
        <w:rPr>
          <w:rFonts w:ascii="Arial" w:eastAsia="Times New Roman" w:hAnsi="Arial" w:cs="Arial"/>
          <w:lang w:eastAsia="fr-FR"/>
        </w:rPr>
        <w:t>Goychay</w:t>
      </w:r>
      <w:proofErr w:type="spellEnd"/>
      <w:r w:rsidRPr="002C2397">
        <w:rPr>
          <w:rFonts w:ascii="Arial" w:eastAsia="Times New Roman" w:hAnsi="Arial" w:cs="Arial"/>
          <w:lang w:eastAsia="fr-FR"/>
        </w:rPr>
        <w:t xml:space="preserve">, des environs et, </w:t>
      </w:r>
      <w:r w:rsidR="0060628C">
        <w:rPr>
          <w:rFonts w:ascii="Arial" w:eastAsia="Times New Roman" w:hAnsi="Arial" w:cs="Arial"/>
          <w:lang w:eastAsia="fr-FR"/>
        </w:rPr>
        <w:t>en fait</w:t>
      </w:r>
      <w:r w:rsidRPr="002C2397">
        <w:rPr>
          <w:rFonts w:ascii="Arial" w:eastAsia="Times New Roman" w:hAnsi="Arial" w:cs="Arial"/>
          <w:lang w:eastAsia="fr-FR"/>
        </w:rPr>
        <w:t>, pour le pays tout entier. L</w:t>
      </w:r>
      <w:r w:rsidR="00E829D8" w:rsidRPr="002C2397">
        <w:rPr>
          <w:rFonts w:ascii="Arial" w:eastAsia="Times New Roman" w:hAnsi="Arial" w:cs="Arial"/>
          <w:lang w:eastAsia="fr-FR"/>
        </w:rPr>
        <w:t>’</w:t>
      </w:r>
      <w:r w:rsidRPr="002C2397">
        <w:rPr>
          <w:rFonts w:ascii="Arial" w:eastAsia="Times New Roman" w:hAnsi="Arial" w:cs="Arial"/>
          <w:lang w:eastAsia="fr-FR"/>
        </w:rPr>
        <w:t>État soumissionnaire a fourni une description claire de l</w:t>
      </w:r>
      <w:r w:rsidR="00E829D8" w:rsidRPr="002C2397">
        <w:rPr>
          <w:rFonts w:ascii="Arial" w:eastAsia="Times New Roman" w:hAnsi="Arial" w:cs="Arial"/>
          <w:lang w:eastAsia="fr-FR"/>
        </w:rPr>
        <w:t>’</w:t>
      </w:r>
      <w:r w:rsidRPr="002C2397">
        <w:rPr>
          <w:rFonts w:ascii="Arial" w:eastAsia="Times New Roman" w:hAnsi="Arial" w:cs="Arial"/>
          <w:lang w:eastAsia="fr-FR"/>
        </w:rPr>
        <w:t>élément en tant qu</w:t>
      </w:r>
      <w:r w:rsidR="00E829D8" w:rsidRPr="002C2397">
        <w:rPr>
          <w:rFonts w:ascii="Arial" w:eastAsia="Times New Roman" w:hAnsi="Arial" w:cs="Arial"/>
          <w:lang w:eastAsia="fr-FR"/>
        </w:rPr>
        <w:t>’</w:t>
      </w:r>
      <w:r w:rsidRPr="002C2397">
        <w:rPr>
          <w:rFonts w:ascii="Arial" w:eastAsia="Times New Roman" w:hAnsi="Arial" w:cs="Arial"/>
          <w:lang w:eastAsia="fr-FR"/>
        </w:rPr>
        <w:t>ensemble de pratiques, de savoirs, de traditions et de savoir-faire liés à la production et à la récolte de la grenade qui se déroule en octobre/novembre.</w:t>
      </w:r>
      <w:r w:rsidRPr="002C2397">
        <w:rPr>
          <w:rFonts w:ascii="Arial" w:eastAsia="Times New Roman" w:hAnsi="Arial" w:cs="Arial"/>
          <w:color w:val="444444"/>
          <w:lang w:eastAsia="fr-FR"/>
        </w:rPr>
        <w:t xml:space="preserve"> </w:t>
      </w:r>
      <w:r w:rsidRPr="002C2397">
        <w:rPr>
          <w:rFonts w:ascii="Arial" w:eastAsia="Times New Roman" w:hAnsi="Arial" w:cs="Arial"/>
          <w:lang w:eastAsia="fr-FR"/>
        </w:rPr>
        <w:t xml:space="preserve">Transmises de génération en génération, essentiellement au sein des familles, la fête de </w:t>
      </w:r>
      <w:proofErr w:type="spellStart"/>
      <w:r w:rsidRPr="002C2397">
        <w:rPr>
          <w:rFonts w:ascii="Arial" w:eastAsia="Times New Roman" w:hAnsi="Arial" w:cs="Arial"/>
          <w:lang w:eastAsia="fr-FR"/>
        </w:rPr>
        <w:t>Nar</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Bayrami</w:t>
      </w:r>
      <w:proofErr w:type="spellEnd"/>
      <w:r w:rsidRPr="002C2397">
        <w:rPr>
          <w:rFonts w:ascii="Arial" w:eastAsia="Times New Roman" w:hAnsi="Arial" w:cs="Arial"/>
          <w:lang w:eastAsia="fr-FR"/>
        </w:rPr>
        <w:t xml:space="preserve"> et la culture de la grenade en général véhiculent un esprit de solidarité, de tolérance, de respect et d</w:t>
      </w:r>
      <w:r w:rsidR="00E829D8" w:rsidRPr="002C2397">
        <w:rPr>
          <w:rFonts w:ascii="Arial" w:eastAsia="Times New Roman" w:hAnsi="Arial" w:cs="Arial"/>
          <w:lang w:eastAsia="fr-FR"/>
        </w:rPr>
        <w:t>’</w:t>
      </w:r>
      <w:r w:rsidRPr="002C2397">
        <w:rPr>
          <w:rFonts w:ascii="Arial" w:eastAsia="Times New Roman" w:hAnsi="Arial" w:cs="Arial"/>
          <w:lang w:eastAsia="fr-FR"/>
        </w:rPr>
        <w:t>hospitalité. Pour les communautés concernées, la structure interne de la grenade symbolise l</w:t>
      </w:r>
      <w:r w:rsidR="00E829D8" w:rsidRPr="002C2397">
        <w:rPr>
          <w:rFonts w:ascii="Arial" w:eastAsia="Times New Roman" w:hAnsi="Arial" w:cs="Arial"/>
          <w:lang w:eastAsia="fr-FR"/>
        </w:rPr>
        <w:t>’</w:t>
      </w:r>
      <w:r w:rsidRPr="002C2397">
        <w:rPr>
          <w:rFonts w:ascii="Arial" w:eastAsia="Times New Roman" w:hAnsi="Arial" w:cs="Arial"/>
          <w:lang w:eastAsia="fr-FR"/>
        </w:rPr>
        <w:t>unité, l</w:t>
      </w:r>
      <w:r w:rsidR="00E829D8" w:rsidRPr="002C2397">
        <w:rPr>
          <w:rFonts w:ascii="Arial" w:eastAsia="Times New Roman" w:hAnsi="Arial" w:cs="Arial"/>
          <w:lang w:eastAsia="fr-FR"/>
        </w:rPr>
        <w:t>’</w:t>
      </w:r>
      <w:r w:rsidRPr="002C2397">
        <w:rPr>
          <w:rFonts w:ascii="Arial" w:eastAsia="Times New Roman" w:hAnsi="Arial" w:cs="Arial"/>
          <w:lang w:eastAsia="fr-FR"/>
        </w:rPr>
        <w:t>intégrité et la diversité, le dynamisme et la perfection.</w:t>
      </w:r>
    </w:p>
    <w:p w14:paraId="6415C110" w14:textId="0868464D" w:rsidR="004136C9" w:rsidRPr="004C5161"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Étant donné que l</w:t>
      </w:r>
      <w:r w:rsidR="00E829D8" w:rsidRPr="002C2397">
        <w:rPr>
          <w:rFonts w:ascii="Arial" w:eastAsia="Times New Roman" w:hAnsi="Arial" w:cs="Arial"/>
          <w:lang w:eastAsia="fr-FR"/>
        </w:rPr>
        <w:t>’</w:t>
      </w:r>
      <w:r w:rsidRPr="002C2397">
        <w:rPr>
          <w:rFonts w:ascii="Arial" w:eastAsia="Times New Roman" w:hAnsi="Arial" w:cs="Arial"/>
          <w:lang w:eastAsia="fr-FR"/>
        </w:rPr>
        <w:t>élément est étroitement lié à l</w:t>
      </w:r>
      <w:r w:rsidR="00E829D8" w:rsidRPr="002C2397">
        <w:rPr>
          <w:rFonts w:ascii="Arial" w:eastAsia="Times New Roman" w:hAnsi="Arial" w:cs="Arial"/>
          <w:lang w:eastAsia="fr-FR"/>
        </w:rPr>
        <w:t>’</w:t>
      </w:r>
      <w:r w:rsidRPr="002C2397">
        <w:rPr>
          <w:rFonts w:ascii="Arial" w:eastAsia="Times New Roman" w:hAnsi="Arial" w:cs="Arial"/>
          <w:lang w:eastAsia="fr-FR"/>
        </w:rPr>
        <w:t>agriculture locale, son inscription sensibilisera à d</w:t>
      </w:r>
      <w:r w:rsidR="00E829D8" w:rsidRPr="002C2397">
        <w:rPr>
          <w:rFonts w:ascii="Arial" w:eastAsia="Times New Roman" w:hAnsi="Arial" w:cs="Arial"/>
          <w:lang w:eastAsia="fr-FR"/>
        </w:rPr>
        <w:t>’</w:t>
      </w:r>
      <w:r w:rsidRPr="002C2397">
        <w:rPr>
          <w:rFonts w:ascii="Arial" w:eastAsia="Times New Roman" w:hAnsi="Arial" w:cs="Arial"/>
          <w:lang w:eastAsia="fr-FR"/>
        </w:rPr>
        <w:t>autres éléments de la culture traditionnelle locale reposant sur des pratiques agricoles. Au niveau national, l</w:t>
      </w:r>
      <w:r w:rsidR="00E829D8" w:rsidRPr="002C2397">
        <w:rPr>
          <w:rFonts w:ascii="Arial" w:eastAsia="Times New Roman" w:hAnsi="Arial" w:cs="Arial"/>
          <w:lang w:eastAsia="fr-FR"/>
        </w:rPr>
        <w:t>’</w:t>
      </w:r>
      <w:r w:rsidRPr="002C2397">
        <w:rPr>
          <w:rFonts w:ascii="Arial" w:eastAsia="Times New Roman" w:hAnsi="Arial" w:cs="Arial"/>
          <w:lang w:eastAsia="fr-FR"/>
        </w:rPr>
        <w:t>inscription sensibilisera à d</w:t>
      </w:r>
      <w:r w:rsidR="00E829D8" w:rsidRPr="002C2397">
        <w:rPr>
          <w:rFonts w:ascii="Arial" w:eastAsia="Times New Roman" w:hAnsi="Arial" w:cs="Arial"/>
          <w:lang w:eastAsia="fr-FR"/>
        </w:rPr>
        <w:t>’</w:t>
      </w:r>
      <w:r w:rsidRPr="002C2397">
        <w:rPr>
          <w:rFonts w:ascii="Arial" w:eastAsia="Times New Roman" w:hAnsi="Arial" w:cs="Arial"/>
          <w:lang w:eastAsia="fr-FR"/>
        </w:rPr>
        <w:t>autres éléments du patrimoine culturel immatériel rattachés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identité et </w:t>
      </w:r>
      <w:r w:rsidRPr="004C5161">
        <w:rPr>
          <w:rFonts w:ascii="Arial" w:eastAsia="Times New Roman" w:hAnsi="Arial" w:cs="Arial"/>
          <w:lang w:eastAsia="fr-FR"/>
        </w:rPr>
        <w:t>porteurs d</w:t>
      </w:r>
      <w:r w:rsidR="00E829D8" w:rsidRPr="004C5161">
        <w:rPr>
          <w:rFonts w:ascii="Arial" w:eastAsia="Times New Roman" w:hAnsi="Arial" w:cs="Arial"/>
          <w:lang w:eastAsia="fr-FR"/>
        </w:rPr>
        <w:t>’</w:t>
      </w:r>
      <w:r w:rsidRPr="004C5161">
        <w:rPr>
          <w:rFonts w:ascii="Arial" w:eastAsia="Times New Roman" w:hAnsi="Arial" w:cs="Arial"/>
          <w:lang w:eastAsia="fr-FR"/>
        </w:rPr>
        <w:t>une composante symbolique forte pour les communautés d</w:t>
      </w:r>
      <w:r w:rsidR="00E829D8" w:rsidRPr="004C5161">
        <w:rPr>
          <w:rFonts w:ascii="Arial" w:eastAsia="Times New Roman" w:hAnsi="Arial" w:cs="Arial"/>
          <w:lang w:eastAsia="fr-FR"/>
        </w:rPr>
        <w:t>’</w:t>
      </w:r>
      <w:r w:rsidRPr="004C5161">
        <w:rPr>
          <w:rFonts w:ascii="Arial" w:eastAsia="Times New Roman" w:hAnsi="Arial" w:cs="Arial"/>
          <w:lang w:eastAsia="fr-FR"/>
        </w:rPr>
        <w:t>Azerbaïdjan. Selon le dossier de candidature, au niveau international, l</w:t>
      </w:r>
      <w:r w:rsidR="00E829D8" w:rsidRPr="004C5161">
        <w:rPr>
          <w:rFonts w:ascii="Arial" w:eastAsia="Times New Roman" w:hAnsi="Arial" w:cs="Arial"/>
          <w:lang w:eastAsia="fr-FR"/>
        </w:rPr>
        <w:t>’</w:t>
      </w:r>
      <w:r w:rsidRPr="004C5161">
        <w:rPr>
          <w:rFonts w:ascii="Arial" w:eastAsia="Times New Roman" w:hAnsi="Arial" w:cs="Arial"/>
          <w:lang w:eastAsia="fr-FR"/>
        </w:rPr>
        <w:t>inscription témoignera du lien fort existant entre l</w:t>
      </w:r>
      <w:r w:rsidR="00E829D8" w:rsidRPr="004C5161">
        <w:rPr>
          <w:rFonts w:ascii="Arial" w:eastAsia="Times New Roman" w:hAnsi="Arial" w:cs="Arial"/>
          <w:lang w:eastAsia="fr-FR"/>
        </w:rPr>
        <w:t>’</w:t>
      </w:r>
      <w:r w:rsidRPr="004C5161">
        <w:rPr>
          <w:rFonts w:ascii="Arial" w:eastAsia="Times New Roman" w:hAnsi="Arial" w:cs="Arial"/>
          <w:lang w:eastAsia="fr-FR"/>
        </w:rPr>
        <w:t xml:space="preserve">agriculture, une nourriture saine et le patrimoine culturel immatériel, dans le cadre du programme mondial </w:t>
      </w:r>
      <w:r w:rsidR="004C5161" w:rsidRPr="00C0643B">
        <w:rPr>
          <w:rFonts w:ascii="Arial" w:eastAsia="Times New Roman" w:hAnsi="Arial" w:cs="Arial"/>
          <w:lang w:eastAsia="fr-FR"/>
        </w:rPr>
        <w:t>pour le</w:t>
      </w:r>
      <w:r w:rsidR="004C5161" w:rsidRPr="004C5161">
        <w:rPr>
          <w:rFonts w:ascii="Arial" w:eastAsia="Times New Roman" w:hAnsi="Arial" w:cs="Arial"/>
          <w:lang w:eastAsia="fr-FR"/>
        </w:rPr>
        <w:t xml:space="preserve"> </w:t>
      </w:r>
      <w:r w:rsidRPr="004C5161">
        <w:rPr>
          <w:rFonts w:ascii="Arial" w:eastAsia="Times New Roman" w:hAnsi="Arial" w:cs="Arial"/>
          <w:lang w:eastAsia="fr-FR"/>
        </w:rPr>
        <w:t>développement durable.</w:t>
      </w:r>
    </w:p>
    <w:p w14:paraId="319C7441" w14:textId="3A7D12BD"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4C5161">
        <w:rPr>
          <w:rFonts w:ascii="Arial" w:eastAsia="Times New Roman" w:hAnsi="Arial" w:cs="Arial"/>
          <w:lang w:eastAsia="fr-FR"/>
        </w:rPr>
        <w:t>R.3 :</w:t>
      </w:r>
      <w:r w:rsidRPr="004C5161">
        <w:rPr>
          <w:rFonts w:ascii="Arial" w:eastAsia="Times New Roman" w:hAnsi="Arial" w:cs="Arial"/>
          <w:lang w:eastAsia="fr-FR"/>
        </w:rPr>
        <w:tab/>
        <w:t>La candidature décrit</w:t>
      </w:r>
      <w:r w:rsidRPr="002C2397">
        <w:rPr>
          <w:rFonts w:ascii="Arial" w:eastAsia="Times New Roman" w:hAnsi="Arial" w:cs="Arial"/>
          <w:lang w:eastAsia="fr-FR"/>
        </w:rPr>
        <w:t xml:space="preserve"> un grand nombre de mesures de sauvegarde, et notamment un soutien de la transmission, la construction de centres pour la transmission et la création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 système de récompenses pour ceux qui contribuent aux efforts de sauvegarde. Le dossier présente également de nombreuses propositions de mesures de sauvegarde visant à assurer la transmission, la documentation, la recherche et la visibilité, à développer des partenariats et des réseaux et à assurer le maintien des pratiques de culture. Les </w:t>
      </w:r>
      <w:r w:rsidR="0060628C">
        <w:rPr>
          <w:rFonts w:ascii="Arial" w:eastAsia="Times New Roman" w:hAnsi="Arial" w:cs="Arial"/>
          <w:lang w:eastAsia="fr-FR"/>
        </w:rPr>
        <w:t>résultats</w:t>
      </w:r>
      <w:r w:rsidRPr="002C2397">
        <w:rPr>
          <w:rFonts w:ascii="Arial" w:eastAsia="Times New Roman" w:hAnsi="Arial" w:cs="Arial"/>
          <w:lang w:eastAsia="fr-FR"/>
        </w:rPr>
        <w:t>, parties prenantes et budgets attendus de ces mesures sont clairement indiqués. La candidature déclare que les communautés et les praticiens de l</w:t>
      </w:r>
      <w:r w:rsidR="00E829D8" w:rsidRPr="002C2397">
        <w:rPr>
          <w:rFonts w:ascii="Arial" w:eastAsia="Times New Roman" w:hAnsi="Arial" w:cs="Arial"/>
          <w:lang w:eastAsia="fr-FR"/>
        </w:rPr>
        <w:t>’</w:t>
      </w:r>
      <w:r w:rsidRPr="002C2397">
        <w:rPr>
          <w:rFonts w:ascii="Arial" w:eastAsia="Times New Roman" w:hAnsi="Arial" w:cs="Arial"/>
          <w:lang w:eastAsia="fr-FR"/>
        </w:rPr>
        <w:t>élément ont examiné les mesures de sauvegarde proposées lors de leurs réunions avec l</w:t>
      </w:r>
      <w:r w:rsidR="00E829D8" w:rsidRPr="002C2397">
        <w:rPr>
          <w:rFonts w:ascii="Arial" w:eastAsia="Times New Roman" w:hAnsi="Arial" w:cs="Arial"/>
          <w:lang w:eastAsia="fr-FR"/>
        </w:rPr>
        <w:t>’</w:t>
      </w:r>
      <w:r w:rsidRPr="002C2397">
        <w:rPr>
          <w:rFonts w:ascii="Arial" w:eastAsia="Times New Roman" w:hAnsi="Arial" w:cs="Arial"/>
          <w:lang w:eastAsia="fr-FR"/>
        </w:rPr>
        <w:t>ensemble des parties prenantes</w:t>
      </w:r>
      <w:r w:rsidR="000119DC">
        <w:rPr>
          <w:rFonts w:ascii="Arial" w:eastAsia="Times New Roman" w:hAnsi="Arial" w:cs="Arial"/>
          <w:lang w:eastAsia="fr-FR"/>
        </w:rPr>
        <w:t>.</w:t>
      </w:r>
      <w:r w:rsidRPr="002C2397">
        <w:rPr>
          <w:rFonts w:ascii="Arial" w:eastAsia="Times New Roman" w:hAnsi="Arial" w:cs="Arial"/>
          <w:lang w:eastAsia="fr-FR"/>
        </w:rPr>
        <w:t xml:space="preserve"> La municipalité de </w:t>
      </w:r>
      <w:proofErr w:type="spellStart"/>
      <w:r w:rsidRPr="002C2397">
        <w:rPr>
          <w:rFonts w:ascii="Arial" w:eastAsia="Times New Roman" w:hAnsi="Arial" w:cs="Arial"/>
          <w:lang w:eastAsia="fr-FR"/>
        </w:rPr>
        <w:t>Goychay</w:t>
      </w:r>
      <w:proofErr w:type="spellEnd"/>
      <w:r w:rsidRPr="002C2397">
        <w:rPr>
          <w:rFonts w:ascii="Arial" w:eastAsia="Times New Roman" w:hAnsi="Arial" w:cs="Arial"/>
          <w:lang w:eastAsia="fr-FR"/>
        </w:rPr>
        <w:t xml:space="preserve"> et les </w:t>
      </w:r>
      <w:r w:rsidR="0060628C">
        <w:rPr>
          <w:rFonts w:ascii="Arial" w:eastAsia="Times New Roman" w:hAnsi="Arial" w:cs="Arial"/>
          <w:lang w:eastAsia="fr-FR"/>
        </w:rPr>
        <w:t>org</w:t>
      </w:r>
      <w:r w:rsidR="00380E02">
        <w:rPr>
          <w:rFonts w:ascii="Arial" w:eastAsia="Times New Roman" w:hAnsi="Arial" w:cs="Arial"/>
          <w:lang w:eastAsia="fr-FR"/>
        </w:rPr>
        <w:t>anisations non gouvernementales</w:t>
      </w:r>
      <w:r w:rsidR="0060628C" w:rsidRPr="002C2397">
        <w:rPr>
          <w:rFonts w:ascii="Arial" w:eastAsia="Times New Roman" w:hAnsi="Arial" w:cs="Arial"/>
          <w:lang w:eastAsia="fr-FR"/>
        </w:rPr>
        <w:t xml:space="preserve"> </w:t>
      </w:r>
      <w:r w:rsidRPr="002C2397">
        <w:rPr>
          <w:rFonts w:ascii="Arial" w:eastAsia="Times New Roman" w:hAnsi="Arial" w:cs="Arial"/>
          <w:lang w:eastAsia="fr-FR"/>
        </w:rPr>
        <w:t>pertinentes ont approuvé ces mesures lors de la réunion d</w:t>
      </w:r>
      <w:r w:rsidR="00E829D8" w:rsidRPr="002C2397">
        <w:rPr>
          <w:rFonts w:ascii="Arial" w:eastAsia="Times New Roman" w:hAnsi="Arial" w:cs="Arial"/>
          <w:lang w:eastAsia="fr-FR"/>
        </w:rPr>
        <w:t>’</w:t>
      </w:r>
      <w:r w:rsidRPr="002C2397">
        <w:rPr>
          <w:rFonts w:ascii="Arial" w:eastAsia="Times New Roman" w:hAnsi="Arial" w:cs="Arial"/>
          <w:lang w:eastAsia="fr-FR"/>
        </w:rPr>
        <w:t>examen finale.</w:t>
      </w:r>
    </w:p>
    <w:p w14:paraId="5A24BB9A" w14:textId="20C90739" w:rsidR="004136C9" w:rsidRPr="002C2397" w:rsidRDefault="004136C9" w:rsidP="001859E0">
      <w:pPr>
        <w:keepLines/>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La préparation du dossier de candidature a été lancée en </w:t>
      </w:r>
      <w:r w:rsidR="00380E02" w:rsidRPr="002C2397">
        <w:rPr>
          <w:rFonts w:ascii="Arial" w:eastAsia="Times New Roman" w:hAnsi="Arial" w:cs="Arial"/>
          <w:lang w:eastAsia="fr-FR"/>
        </w:rPr>
        <w:t>20</w:t>
      </w:r>
      <w:r w:rsidR="00380E02">
        <w:rPr>
          <w:rFonts w:ascii="Arial" w:eastAsia="Times New Roman" w:hAnsi="Arial" w:cs="Arial"/>
          <w:lang w:eastAsia="fr-FR"/>
        </w:rPr>
        <w:t>16</w:t>
      </w:r>
      <w:r w:rsidR="00380E02" w:rsidRPr="002C2397">
        <w:rPr>
          <w:rFonts w:ascii="Arial" w:eastAsia="Times New Roman" w:hAnsi="Arial" w:cs="Arial"/>
          <w:lang w:eastAsia="fr-FR"/>
        </w:rPr>
        <w:t xml:space="preserve"> </w:t>
      </w:r>
      <w:r w:rsidRPr="002C2397">
        <w:rPr>
          <w:rFonts w:ascii="Arial" w:eastAsia="Times New Roman" w:hAnsi="Arial" w:cs="Arial"/>
          <w:lang w:eastAsia="fr-FR"/>
        </w:rPr>
        <w:t xml:space="preserve">par la municipalité de </w:t>
      </w:r>
      <w:proofErr w:type="spellStart"/>
      <w:r w:rsidRPr="002C2397">
        <w:rPr>
          <w:rFonts w:ascii="Arial" w:eastAsia="Times New Roman" w:hAnsi="Arial" w:cs="Arial"/>
          <w:lang w:eastAsia="fr-FR"/>
        </w:rPr>
        <w:t>Goychay</w:t>
      </w:r>
      <w:proofErr w:type="spellEnd"/>
      <w:r w:rsidRPr="002C2397">
        <w:rPr>
          <w:rFonts w:ascii="Arial" w:eastAsia="Times New Roman" w:hAnsi="Arial" w:cs="Arial"/>
          <w:lang w:eastAsia="fr-FR"/>
        </w:rPr>
        <w:t xml:space="preserve"> et par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organe exécutif de </w:t>
      </w:r>
      <w:proofErr w:type="spellStart"/>
      <w:r w:rsidRPr="002C2397">
        <w:rPr>
          <w:rFonts w:ascii="Arial" w:eastAsia="Times New Roman" w:hAnsi="Arial" w:cs="Arial"/>
          <w:lang w:eastAsia="fr-FR"/>
        </w:rPr>
        <w:t>Goychay</w:t>
      </w:r>
      <w:proofErr w:type="spellEnd"/>
      <w:r w:rsidRPr="002C2397">
        <w:rPr>
          <w:rFonts w:ascii="Arial" w:eastAsia="Times New Roman" w:hAnsi="Arial" w:cs="Arial"/>
          <w:lang w:eastAsia="fr-FR"/>
        </w:rPr>
        <w:t xml:space="preserve"> qui ont fourni un soutien important au </w:t>
      </w:r>
      <w:proofErr w:type="spellStart"/>
      <w:r w:rsidRPr="002C2397">
        <w:rPr>
          <w:rFonts w:ascii="Arial" w:eastAsia="Times New Roman" w:hAnsi="Arial" w:cs="Arial"/>
          <w:lang w:eastAsia="fr-FR"/>
        </w:rPr>
        <w:t>Nar</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Bayrami</w:t>
      </w:r>
      <w:proofErr w:type="spellEnd"/>
      <w:r w:rsidRPr="002C2397">
        <w:rPr>
          <w:rFonts w:ascii="Arial" w:eastAsia="Times New Roman" w:hAnsi="Arial" w:cs="Arial"/>
          <w:lang w:eastAsia="fr-FR"/>
        </w:rPr>
        <w:t xml:space="preserve"> ainsi qu</w:t>
      </w:r>
      <w:r w:rsidR="00E829D8" w:rsidRPr="002C2397">
        <w:rPr>
          <w:rFonts w:ascii="Arial" w:eastAsia="Times New Roman" w:hAnsi="Arial" w:cs="Arial"/>
          <w:lang w:eastAsia="fr-FR"/>
        </w:rPr>
        <w:t>’</w:t>
      </w:r>
      <w:r w:rsidRPr="002C2397">
        <w:rPr>
          <w:rFonts w:ascii="Arial" w:eastAsia="Times New Roman" w:hAnsi="Arial" w:cs="Arial"/>
          <w:lang w:eastAsia="fr-FR"/>
        </w:rPr>
        <w:t>à la sauvegarde de la culture de la grenade. Un groupe de coordination a été mis en place afin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initier le processus de consultation </w:t>
      </w:r>
      <w:r w:rsidR="00380E02">
        <w:rPr>
          <w:rFonts w:ascii="Arial" w:eastAsia="Times New Roman" w:hAnsi="Arial" w:cs="Arial"/>
          <w:lang w:eastAsia="fr-FR"/>
        </w:rPr>
        <w:t>au sein de la communauté</w:t>
      </w:r>
      <w:r w:rsidR="00380E02" w:rsidRPr="002C2397">
        <w:rPr>
          <w:rFonts w:ascii="Arial" w:eastAsia="Times New Roman" w:hAnsi="Arial" w:cs="Arial"/>
          <w:lang w:eastAsia="fr-FR"/>
        </w:rPr>
        <w:t xml:space="preserve"> </w:t>
      </w:r>
      <w:r w:rsidRPr="002C2397">
        <w:rPr>
          <w:rFonts w:ascii="Arial" w:eastAsia="Times New Roman" w:hAnsi="Arial" w:cs="Arial"/>
          <w:lang w:eastAsia="fr-FR"/>
        </w:rPr>
        <w:t>et de planifier la préparation du dossier de candidature en vue de le soumettre en </w:t>
      </w:r>
      <w:r w:rsidR="00380E02" w:rsidRPr="002C2397">
        <w:rPr>
          <w:rFonts w:ascii="Arial" w:eastAsia="Times New Roman" w:hAnsi="Arial" w:cs="Arial"/>
          <w:lang w:eastAsia="fr-FR"/>
        </w:rPr>
        <w:t>201</w:t>
      </w:r>
      <w:r w:rsidR="00380E02">
        <w:rPr>
          <w:rFonts w:ascii="Arial" w:eastAsia="Times New Roman" w:hAnsi="Arial" w:cs="Arial"/>
          <w:lang w:eastAsia="fr-FR"/>
        </w:rPr>
        <w:t>6</w:t>
      </w:r>
      <w:r w:rsidRPr="002C2397">
        <w:rPr>
          <w:rFonts w:ascii="Arial" w:eastAsia="Times New Roman" w:hAnsi="Arial" w:cs="Arial"/>
          <w:lang w:eastAsia="fr-FR"/>
        </w:rPr>
        <w:t>. Le groupe de coordination se composait de représentants des communautés de producteurs,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experts, de la municipalité et des </w:t>
      </w:r>
      <w:r w:rsidR="00AD3E92">
        <w:rPr>
          <w:rFonts w:ascii="Arial" w:eastAsia="Times New Roman" w:hAnsi="Arial" w:cs="Arial"/>
          <w:lang w:eastAsia="fr-FR"/>
        </w:rPr>
        <w:t>organisations non gouvernementales</w:t>
      </w:r>
      <w:r w:rsidR="00AD3E92" w:rsidRPr="002C2397">
        <w:rPr>
          <w:rFonts w:ascii="Arial" w:eastAsia="Times New Roman" w:hAnsi="Arial" w:cs="Arial"/>
          <w:lang w:eastAsia="fr-FR"/>
        </w:rPr>
        <w:t xml:space="preserve"> </w:t>
      </w:r>
      <w:r w:rsidRPr="002C2397">
        <w:rPr>
          <w:rFonts w:ascii="Arial" w:eastAsia="Times New Roman" w:hAnsi="Arial" w:cs="Arial"/>
          <w:lang w:eastAsia="fr-FR"/>
        </w:rPr>
        <w:t>directement impliquées dans la culture et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usage de la grenade ainsi que des participants actifs au </w:t>
      </w:r>
      <w:proofErr w:type="spellStart"/>
      <w:r w:rsidRPr="002C2397">
        <w:rPr>
          <w:rFonts w:ascii="Arial" w:eastAsia="Times New Roman" w:hAnsi="Arial" w:cs="Arial"/>
          <w:lang w:eastAsia="fr-FR"/>
        </w:rPr>
        <w:t>Nar</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Bayrami</w:t>
      </w:r>
      <w:proofErr w:type="spellEnd"/>
      <w:r w:rsidRPr="002C2397">
        <w:rPr>
          <w:rFonts w:ascii="Arial" w:eastAsia="Times New Roman" w:hAnsi="Arial" w:cs="Arial"/>
          <w:lang w:eastAsia="fr-FR"/>
        </w:rPr>
        <w:t>.</w:t>
      </w:r>
    </w:p>
    <w:p w14:paraId="4E3DE28E" w14:textId="4C42CA76"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a été inclus dans </w:t>
      </w:r>
      <w:r w:rsidR="00AD3E92">
        <w:rPr>
          <w:rFonts w:ascii="Arial" w:eastAsia="Times New Roman" w:hAnsi="Arial" w:cs="Arial"/>
          <w:lang w:eastAsia="fr-FR"/>
        </w:rPr>
        <w:t>le Registre</w:t>
      </w:r>
      <w:r w:rsidR="00AD3E92" w:rsidRPr="002C2397">
        <w:rPr>
          <w:rFonts w:ascii="Arial" w:eastAsia="Times New Roman" w:hAnsi="Arial" w:cs="Arial"/>
          <w:lang w:eastAsia="fr-FR"/>
        </w:rPr>
        <w:t xml:space="preserve"> </w:t>
      </w:r>
      <w:r w:rsidRPr="002C2397">
        <w:rPr>
          <w:rFonts w:ascii="Arial" w:eastAsia="Times New Roman" w:hAnsi="Arial" w:cs="Arial"/>
          <w:lang w:eastAsia="fr-FR"/>
        </w:rPr>
        <w:t>du patrimoine culturel immatériel de la République d</w:t>
      </w:r>
      <w:r w:rsidR="00E829D8" w:rsidRPr="002C2397">
        <w:rPr>
          <w:rFonts w:ascii="Arial" w:eastAsia="Times New Roman" w:hAnsi="Arial" w:cs="Arial"/>
          <w:lang w:eastAsia="fr-FR"/>
        </w:rPr>
        <w:t>’</w:t>
      </w:r>
      <w:r w:rsidRPr="002C2397">
        <w:rPr>
          <w:rFonts w:ascii="Arial" w:eastAsia="Times New Roman" w:hAnsi="Arial" w:cs="Arial"/>
          <w:lang w:eastAsia="fr-FR"/>
        </w:rPr>
        <w:t>Azerbaïdjan en 2016. Selon la candidature, l</w:t>
      </w:r>
      <w:r w:rsidR="00E829D8" w:rsidRPr="002C2397">
        <w:rPr>
          <w:rFonts w:ascii="Arial" w:eastAsia="Times New Roman" w:hAnsi="Arial" w:cs="Arial"/>
          <w:lang w:eastAsia="fr-FR"/>
        </w:rPr>
        <w:t>’</w:t>
      </w:r>
      <w:r w:rsidRPr="002C2397">
        <w:rPr>
          <w:rFonts w:ascii="Arial" w:eastAsia="Times New Roman" w:hAnsi="Arial" w:cs="Arial"/>
          <w:lang w:eastAsia="fr-FR"/>
        </w:rPr>
        <w:t>inclusion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w:t>
      </w:r>
      <w:r w:rsidR="00AD3E92">
        <w:rPr>
          <w:rFonts w:ascii="Arial" w:eastAsia="Times New Roman" w:hAnsi="Arial" w:cs="Arial"/>
          <w:lang w:eastAsia="fr-FR"/>
        </w:rPr>
        <w:t>dans le</w:t>
      </w:r>
      <w:r w:rsidR="00AD3E92" w:rsidRPr="002C2397">
        <w:rPr>
          <w:rFonts w:ascii="Arial" w:eastAsia="Times New Roman" w:hAnsi="Arial" w:cs="Arial"/>
          <w:lang w:eastAsia="fr-FR"/>
        </w:rPr>
        <w:t xml:space="preserve"> </w:t>
      </w:r>
      <w:r w:rsidRPr="002C2397">
        <w:rPr>
          <w:rFonts w:ascii="Arial" w:eastAsia="Times New Roman" w:hAnsi="Arial" w:cs="Arial"/>
          <w:lang w:eastAsia="fr-FR"/>
        </w:rPr>
        <w:t>Registre du patrimoine culturel immatériel de la République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Azerbaïdjan a été préparée avec la participation des communautés et des </w:t>
      </w:r>
      <w:r w:rsidR="000119DC">
        <w:rPr>
          <w:rFonts w:ascii="Arial" w:eastAsia="Times New Roman" w:hAnsi="Arial" w:cs="Arial"/>
          <w:lang w:eastAsia="fr-FR"/>
        </w:rPr>
        <w:t>organisations non gouvernementales</w:t>
      </w:r>
      <w:r w:rsidRPr="002C2397">
        <w:rPr>
          <w:rFonts w:ascii="Arial" w:eastAsia="Times New Roman" w:hAnsi="Arial" w:cs="Arial"/>
          <w:lang w:eastAsia="fr-FR"/>
        </w:rPr>
        <w:t xml:space="preserve"> concernées et des municipalités de </w:t>
      </w:r>
      <w:proofErr w:type="spellStart"/>
      <w:r w:rsidRPr="002C2397">
        <w:rPr>
          <w:rFonts w:ascii="Arial" w:eastAsia="Times New Roman" w:hAnsi="Arial" w:cs="Arial"/>
          <w:lang w:eastAsia="fr-FR"/>
        </w:rPr>
        <w:t>Goychay</w:t>
      </w:r>
      <w:proofErr w:type="spellEnd"/>
      <w:r w:rsidRPr="002C2397">
        <w:rPr>
          <w:rFonts w:ascii="Arial" w:eastAsia="Times New Roman" w:hAnsi="Arial" w:cs="Arial"/>
          <w:lang w:eastAsia="fr-FR"/>
        </w:rPr>
        <w:t xml:space="preserve"> et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autres régions. Les éléments à inclure au Registre du patrimoine culturel immatériel sont proposés et mis à jour sur la base de propositions des communautés, des </w:t>
      </w:r>
      <w:r w:rsidR="00AD3E92">
        <w:rPr>
          <w:rFonts w:ascii="Arial" w:eastAsia="Times New Roman" w:hAnsi="Arial" w:cs="Arial"/>
          <w:lang w:eastAsia="fr-FR"/>
        </w:rPr>
        <w:t>organisations non gouvernementales</w:t>
      </w:r>
      <w:r w:rsidR="00AD3E92" w:rsidRPr="002C2397">
        <w:rPr>
          <w:rFonts w:ascii="Arial" w:eastAsia="Times New Roman" w:hAnsi="Arial" w:cs="Arial"/>
          <w:lang w:eastAsia="fr-FR"/>
        </w:rPr>
        <w:t xml:space="preserve"> </w:t>
      </w:r>
      <w:r w:rsidRPr="002C2397">
        <w:rPr>
          <w:rFonts w:ascii="Arial" w:eastAsia="Times New Roman" w:hAnsi="Arial" w:cs="Arial"/>
          <w:lang w:eastAsia="fr-FR"/>
        </w:rPr>
        <w:t xml:space="preserve">et des praticiens concernés par le biais des départements régionaux du </w:t>
      </w:r>
      <w:r w:rsidR="00AD3E92">
        <w:rPr>
          <w:rFonts w:ascii="Arial" w:eastAsia="Times New Roman" w:hAnsi="Arial" w:cs="Arial"/>
          <w:lang w:eastAsia="fr-FR"/>
        </w:rPr>
        <w:t>M</w:t>
      </w:r>
      <w:r w:rsidRPr="002C2397">
        <w:rPr>
          <w:rFonts w:ascii="Arial" w:eastAsia="Times New Roman" w:hAnsi="Arial" w:cs="Arial"/>
          <w:lang w:eastAsia="fr-FR"/>
        </w:rPr>
        <w:t xml:space="preserve">inistère de la </w:t>
      </w:r>
      <w:r w:rsidR="00AD3E92">
        <w:rPr>
          <w:rFonts w:ascii="Arial" w:eastAsia="Times New Roman" w:hAnsi="Arial" w:cs="Arial"/>
          <w:lang w:eastAsia="fr-FR"/>
        </w:rPr>
        <w:t>c</w:t>
      </w:r>
      <w:r w:rsidRPr="002C2397">
        <w:rPr>
          <w:rFonts w:ascii="Arial" w:eastAsia="Times New Roman" w:hAnsi="Arial" w:cs="Arial"/>
          <w:lang w:eastAsia="fr-FR"/>
        </w:rPr>
        <w:t>ulture. La mise à jour est réalisée tous les trois ans.</w:t>
      </w:r>
    </w:p>
    <w:p w14:paraId="372932BC" w14:textId="5DA4CA7D" w:rsidR="004136C9" w:rsidRPr="002C2397" w:rsidRDefault="004136C9" w:rsidP="00467AF3">
      <w:pPr>
        <w:pStyle w:val="Style1"/>
        <w:ind w:left="1134" w:hanging="567"/>
      </w:pPr>
      <w:r w:rsidRPr="002C2397">
        <w:rPr>
          <w:u w:val="single"/>
        </w:rPr>
        <w:t>Décide d</w:t>
      </w:r>
      <w:r w:rsidR="00E829D8" w:rsidRPr="002C2397">
        <w:rPr>
          <w:u w:val="single"/>
        </w:rPr>
        <w:t>’</w:t>
      </w:r>
      <w:r w:rsidRPr="002C2397">
        <w:rPr>
          <w:u w:val="single"/>
        </w:rPr>
        <w:t>inscrire</w:t>
      </w:r>
      <w:r w:rsidRPr="002C2397">
        <w:t xml:space="preserve"> </w:t>
      </w:r>
      <w:r w:rsidR="008144B6">
        <w:rPr>
          <w:b/>
          <w:bCs/>
        </w:rPr>
        <w:t>l</w:t>
      </w:r>
      <w:r w:rsidRPr="00C0643B">
        <w:rPr>
          <w:b/>
          <w:bCs/>
        </w:rPr>
        <w:t>e</w:t>
      </w:r>
      <w:r w:rsidRPr="002C2397">
        <w:t xml:space="preserve"> </w:t>
      </w:r>
      <w:proofErr w:type="spellStart"/>
      <w:r w:rsidRPr="002C2397">
        <w:rPr>
          <w:b/>
        </w:rPr>
        <w:t>Nar</w:t>
      </w:r>
      <w:proofErr w:type="spellEnd"/>
      <w:r w:rsidRPr="002C2397">
        <w:rPr>
          <w:b/>
        </w:rPr>
        <w:t xml:space="preserve"> </w:t>
      </w:r>
      <w:proofErr w:type="spellStart"/>
      <w:r w:rsidRPr="002C2397">
        <w:rPr>
          <w:b/>
        </w:rPr>
        <w:t>Bayrami</w:t>
      </w:r>
      <w:proofErr w:type="spellEnd"/>
      <w:r w:rsidRPr="002C2397">
        <w:rPr>
          <w:b/>
        </w:rPr>
        <w:t>, fête traditionnelle de la grenade et sa culture</w:t>
      </w:r>
      <w:r w:rsidRPr="002C2397">
        <w:t xml:space="preserve"> sur la Liste représentative du patrimoine culturel immatériel de l</w:t>
      </w:r>
      <w:r w:rsidR="00E829D8" w:rsidRPr="002C2397">
        <w:t>’</w:t>
      </w:r>
      <w:r w:rsidRPr="002C2397">
        <w:t>humanité ;</w:t>
      </w:r>
    </w:p>
    <w:p w14:paraId="428C2545" w14:textId="59949B15" w:rsidR="004136C9" w:rsidRPr="002C2397" w:rsidRDefault="004136C9" w:rsidP="00467AF3">
      <w:pPr>
        <w:pStyle w:val="Style1"/>
        <w:ind w:left="1134" w:hanging="567"/>
      </w:pPr>
      <w:r w:rsidRPr="002C2397">
        <w:rPr>
          <w:u w:val="single"/>
        </w:rPr>
        <w:t>Félicite</w:t>
      </w:r>
      <w:r w:rsidRPr="002C2397">
        <w:t xml:space="preserve"> l</w:t>
      </w:r>
      <w:r w:rsidR="00E829D8" w:rsidRPr="002C2397">
        <w:t>’</w:t>
      </w:r>
      <w:r w:rsidRPr="002C2397">
        <w:t>État partie pour ce dossier bien préparé qui montre bien dans quelle mesure l</w:t>
      </w:r>
      <w:r w:rsidR="00E829D8" w:rsidRPr="002C2397">
        <w:t>’</w:t>
      </w:r>
      <w:r w:rsidRPr="002C2397">
        <w:t>inscription d</w:t>
      </w:r>
      <w:r w:rsidR="00E829D8" w:rsidRPr="002C2397">
        <w:t>’</w:t>
      </w:r>
      <w:r w:rsidRPr="002C2397">
        <w:t>un élément sur la Liste représentative du patrimoine culturel immatériel de l</w:t>
      </w:r>
      <w:r w:rsidR="00E829D8" w:rsidRPr="002C2397">
        <w:t>’</w:t>
      </w:r>
      <w:r w:rsidRPr="002C2397">
        <w:t>humanité peut contribuer à la visibilité du patrimoine culturel immatériel en général et favoriser une prise de conscience de son importance ;</w:t>
      </w:r>
    </w:p>
    <w:p w14:paraId="157EB324" w14:textId="7C3F65C8" w:rsidR="004136C9" w:rsidRPr="002C2397" w:rsidRDefault="004136C9" w:rsidP="00467AF3">
      <w:pPr>
        <w:pStyle w:val="Style1"/>
        <w:ind w:left="1134" w:hanging="567"/>
      </w:pPr>
      <w:r w:rsidRPr="002C2397">
        <w:rPr>
          <w:u w:val="single"/>
        </w:rPr>
        <w:t>Rappelle</w:t>
      </w:r>
      <w:r w:rsidRPr="002C2397">
        <w:t xml:space="preserve"> à l</w:t>
      </w:r>
      <w:r w:rsidR="00E829D8" w:rsidRPr="002C2397">
        <w:t>’</w:t>
      </w:r>
      <w:r w:rsidRPr="002C2397">
        <w:t xml:space="preserve">État </w:t>
      </w:r>
      <w:r w:rsidR="00AD3E92">
        <w:t>partie</w:t>
      </w:r>
      <w:r w:rsidR="00AD3E92" w:rsidRPr="002C2397">
        <w:t xml:space="preserve"> </w:t>
      </w:r>
      <w:r w:rsidR="00DC0CC7">
        <w:t>l’importance</w:t>
      </w:r>
      <w:r w:rsidRPr="002C2397">
        <w:t xml:space="preserve"> de garantir la plus grande participation possible des communautés concernées dans chaque aspect des mesures de sauvegarde ainsi que dans le cadre de la préparation du dossier de candidature dans son ensemble.</w:t>
      </w:r>
    </w:p>
    <w:p w14:paraId="38AB3535" w14:textId="18F33EE1" w:rsidR="004136C9" w:rsidRPr="002C2397" w:rsidRDefault="004136C9" w:rsidP="00467AF3">
      <w:pPr>
        <w:keepNext/>
        <w:keepLines/>
        <w:numPr>
          <w:ilvl w:val="0"/>
          <w:numId w:val="3"/>
        </w:numPr>
        <w:spacing w:before="360" w:after="120" w:line="240" w:lineRule="auto"/>
        <w:ind w:left="567"/>
        <w:outlineLvl w:val="1"/>
        <w:rPr>
          <w:rFonts w:ascii="Arial" w:eastAsia="SimSun" w:hAnsi="Arial" w:cs="Arial"/>
          <w:b/>
          <w:bCs/>
          <w:lang w:eastAsia="fr-FR"/>
        </w:rPr>
      </w:pPr>
      <w:bookmarkStart w:id="24" w:name="decision_9_b_17"/>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17</w:t>
      </w:r>
      <w:r w:rsidR="00D44039" w:rsidRPr="002C2397">
        <w:rPr>
          <w:rFonts w:ascii="Arial" w:eastAsia="SimSun" w:hAnsi="Arial" w:cs="Arial"/>
          <w:b/>
          <w:bCs/>
          <w:lang w:eastAsia="fr-FR"/>
        </w:rPr>
        <w:tab/>
      </w:r>
      <w:r w:rsidR="00D44039" w:rsidRPr="002C2397">
        <w:rPr>
          <w:rFonts w:ascii="Arial" w:hAnsi="Arial" w:cs="Arial"/>
          <w:noProof/>
          <w:color w:val="0000FF"/>
          <w:lang w:eastAsia="ja-JP"/>
        </w:rPr>
        <w:drawing>
          <wp:inline distT="0" distB="0" distL="0" distR="0" wp14:anchorId="0E3DAD90" wp14:editId="6F381698">
            <wp:extent cx="104775" cy="104775"/>
            <wp:effectExtent l="0" t="0" r="9525" b="9525"/>
            <wp:docPr id="11" name="Picture 11">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24"/>
    <w:p w14:paraId="1B2516E3" w14:textId="3D17A9EF" w:rsidR="004136C9" w:rsidRPr="002C2397" w:rsidRDefault="004136C9" w:rsidP="00027239">
      <w:pPr>
        <w:keepNext/>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78EBB3C4" w14:textId="594F5A2C" w:rsidR="004136C9" w:rsidRPr="002C2397" w:rsidRDefault="004136C9" w:rsidP="00467AF3">
      <w:pPr>
        <w:pStyle w:val="Style1"/>
        <w:ind w:left="1134" w:hanging="567"/>
      </w:pPr>
      <w:r w:rsidRPr="002C2397">
        <w:rPr>
          <w:u w:val="single"/>
        </w:rPr>
        <w:t>Prend note</w:t>
      </w:r>
      <w:r w:rsidRPr="002C2397">
        <w:t xml:space="preserve"> que l</w:t>
      </w:r>
      <w:r w:rsidR="00E829D8" w:rsidRPr="002C2397">
        <w:t>’</w:t>
      </w:r>
      <w:r w:rsidRPr="002C2397">
        <w:t>Azerbaïdjan, la République islamique d</w:t>
      </w:r>
      <w:r w:rsidR="00E829D8" w:rsidRPr="002C2397">
        <w:t>’</w:t>
      </w:r>
      <w:r w:rsidRPr="002C2397">
        <w:t>Iran, la Turquie et l</w:t>
      </w:r>
      <w:r w:rsidR="00E829D8" w:rsidRPr="002C2397">
        <w:t>’</w:t>
      </w:r>
      <w:r w:rsidRPr="002C2397">
        <w:t xml:space="preserve">Ouzbékistan ont proposé la candidature de </w:t>
      </w:r>
      <w:r w:rsidR="008144B6">
        <w:rPr>
          <w:b/>
        </w:rPr>
        <w:t>l</w:t>
      </w:r>
      <w:r w:rsidR="008144B6" w:rsidRPr="002C2397">
        <w:rPr>
          <w:b/>
        </w:rPr>
        <w:t xml:space="preserve">’art </w:t>
      </w:r>
      <w:r w:rsidRPr="002C2397">
        <w:rPr>
          <w:b/>
        </w:rPr>
        <w:t>de la miniature</w:t>
      </w:r>
      <w:r w:rsidRPr="002C2397">
        <w:t xml:space="preserve"> (n</w:t>
      </w:r>
      <w:r w:rsidR="00F93249" w:rsidRPr="002C2397">
        <w:t>°</w:t>
      </w:r>
      <w:r w:rsidR="00F93249">
        <w:t> </w:t>
      </w:r>
      <w:r w:rsidRPr="002C2397">
        <w:t>01598) pour inscription sur la Liste représentative du patrimoine culturel immatériel de l</w:t>
      </w:r>
      <w:r w:rsidR="00E829D8" w:rsidRPr="002C2397">
        <w:t>’</w:t>
      </w:r>
      <w:r w:rsidRPr="002C2397">
        <w:t>humanité :</w:t>
      </w:r>
    </w:p>
    <w:p w14:paraId="055C53FA" w14:textId="2C64EA2C" w:rsidR="004136C9" w:rsidRPr="002C2397" w:rsidRDefault="004136C9" w:rsidP="00467AF3">
      <w:pPr>
        <w:tabs>
          <w:tab w:val="left" w:pos="1134"/>
          <w:tab w:val="left" w:pos="1843"/>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La miniature est un type d</w:t>
      </w:r>
      <w:r w:rsidR="00E829D8" w:rsidRPr="002C2397">
        <w:rPr>
          <w:rFonts w:ascii="Arial" w:eastAsia="Times New Roman" w:hAnsi="Arial" w:cs="Arial"/>
          <w:lang w:eastAsia="fr-FR"/>
        </w:rPr>
        <w:t>’</w:t>
      </w:r>
      <w:r w:rsidRPr="002C2397">
        <w:rPr>
          <w:rFonts w:ascii="Arial" w:eastAsia="Times New Roman" w:hAnsi="Arial" w:cs="Arial"/>
          <w:lang w:eastAsia="fr-FR"/>
        </w:rPr>
        <w:t>art en deux dimensions qui renvoie à la conception et la création de peintures de petite taille sur des livres, du papier mâché, des tapis, des textiles, des murs et céramiques et autres supports au moyen de matières premières telles que l</w:t>
      </w:r>
      <w:r w:rsidR="00E829D8" w:rsidRPr="002C2397">
        <w:rPr>
          <w:rFonts w:ascii="Arial" w:eastAsia="Times New Roman" w:hAnsi="Arial" w:cs="Arial"/>
          <w:lang w:eastAsia="fr-FR"/>
        </w:rPr>
        <w:t>’</w:t>
      </w:r>
      <w:r w:rsidRPr="002C2397">
        <w:rPr>
          <w:rFonts w:ascii="Arial" w:eastAsia="Times New Roman" w:hAnsi="Arial" w:cs="Arial"/>
          <w:lang w:eastAsia="fr-FR"/>
        </w:rPr>
        <w:t>or, l</w:t>
      </w:r>
      <w:r w:rsidR="00E829D8" w:rsidRPr="002C2397">
        <w:rPr>
          <w:rFonts w:ascii="Arial" w:eastAsia="Times New Roman" w:hAnsi="Arial" w:cs="Arial"/>
          <w:lang w:eastAsia="fr-FR"/>
        </w:rPr>
        <w:t>’</w:t>
      </w:r>
      <w:r w:rsidRPr="002C2397">
        <w:rPr>
          <w:rFonts w:ascii="Arial" w:eastAsia="Times New Roman" w:hAnsi="Arial" w:cs="Arial"/>
          <w:lang w:eastAsia="fr-FR"/>
        </w:rPr>
        <w:t>argent et diverses substances organiques. Historiquement, la miniature se définissait comme une illustration insérée sur une page afin d</w:t>
      </w:r>
      <w:r w:rsidR="00E829D8" w:rsidRPr="002C2397">
        <w:rPr>
          <w:rFonts w:ascii="Arial" w:eastAsia="Times New Roman" w:hAnsi="Arial" w:cs="Arial"/>
          <w:lang w:eastAsia="fr-FR"/>
        </w:rPr>
        <w:t>’</w:t>
      </w:r>
      <w:r w:rsidRPr="002C2397">
        <w:rPr>
          <w:rFonts w:ascii="Arial" w:eastAsia="Times New Roman" w:hAnsi="Arial" w:cs="Arial"/>
          <w:lang w:eastAsia="fr-FR"/>
        </w:rPr>
        <w:t>appuyer visuellement le contenu du texte, mais l</w:t>
      </w:r>
      <w:r w:rsidR="00E829D8" w:rsidRPr="002C2397">
        <w:rPr>
          <w:rFonts w:ascii="Arial" w:eastAsia="Times New Roman" w:hAnsi="Arial" w:cs="Arial"/>
          <w:lang w:eastAsia="fr-FR"/>
        </w:rPr>
        <w:t>’</w:t>
      </w:r>
      <w:r w:rsidRPr="002C2397">
        <w:rPr>
          <w:rFonts w:ascii="Arial" w:eastAsia="Times New Roman" w:hAnsi="Arial" w:cs="Arial"/>
          <w:lang w:eastAsia="fr-FR"/>
        </w:rPr>
        <w:t>élément a évolué et on le retrouve également dans l</w:t>
      </w:r>
      <w:r w:rsidR="00E829D8" w:rsidRPr="002C2397">
        <w:rPr>
          <w:rFonts w:ascii="Arial" w:eastAsia="Times New Roman" w:hAnsi="Arial" w:cs="Arial"/>
          <w:lang w:eastAsia="fr-FR"/>
        </w:rPr>
        <w:t>’</w:t>
      </w:r>
      <w:r w:rsidRPr="002C2397">
        <w:rPr>
          <w:rFonts w:ascii="Arial" w:eastAsia="Times New Roman" w:hAnsi="Arial" w:cs="Arial"/>
          <w:lang w:eastAsia="fr-FR"/>
        </w:rPr>
        <w:t>architecture et en embellissement des espaces publics. La miniature représente visuellement les croyances, les conceptions du monde et les modes de vie et a également acquis de nouveaux caractères par le biais de l</w:t>
      </w:r>
      <w:r w:rsidR="00E829D8" w:rsidRPr="002C2397">
        <w:rPr>
          <w:rFonts w:ascii="Arial" w:eastAsia="Times New Roman" w:hAnsi="Arial" w:cs="Arial"/>
          <w:lang w:eastAsia="fr-FR"/>
        </w:rPr>
        <w:t>’</w:t>
      </w:r>
      <w:r w:rsidRPr="002C2397">
        <w:rPr>
          <w:rFonts w:ascii="Arial" w:eastAsia="Times New Roman" w:hAnsi="Arial" w:cs="Arial"/>
          <w:lang w:eastAsia="fr-FR"/>
        </w:rPr>
        <w:t>influence de l</w:t>
      </w:r>
      <w:r w:rsidR="00E829D8" w:rsidRPr="002C2397">
        <w:rPr>
          <w:rFonts w:ascii="Arial" w:eastAsia="Times New Roman" w:hAnsi="Arial" w:cs="Arial"/>
          <w:lang w:eastAsia="fr-FR"/>
        </w:rPr>
        <w:t>’</w:t>
      </w:r>
      <w:r w:rsidRPr="002C2397">
        <w:rPr>
          <w:rFonts w:ascii="Arial" w:eastAsia="Times New Roman" w:hAnsi="Arial" w:cs="Arial"/>
          <w:lang w:eastAsia="fr-FR"/>
        </w:rPr>
        <w:t>Islam. Bien qu</w:t>
      </w:r>
      <w:r w:rsidR="00E829D8" w:rsidRPr="002C2397">
        <w:rPr>
          <w:rFonts w:ascii="Arial" w:eastAsia="Times New Roman" w:hAnsi="Arial" w:cs="Arial"/>
          <w:lang w:eastAsia="fr-FR"/>
        </w:rPr>
        <w:t>’</w:t>
      </w:r>
      <w:r w:rsidRPr="002C2397">
        <w:rPr>
          <w:rFonts w:ascii="Arial" w:eastAsia="Times New Roman" w:hAnsi="Arial" w:cs="Arial"/>
          <w:lang w:eastAsia="fr-FR"/>
        </w:rPr>
        <w:t>il existe des différences du point de vue du style, l</w:t>
      </w:r>
      <w:r w:rsidR="005C7346">
        <w:rPr>
          <w:rFonts w:ascii="Arial" w:eastAsia="Times New Roman" w:hAnsi="Arial" w:cs="Arial"/>
          <w:lang w:eastAsia="fr-FR"/>
        </w:rPr>
        <w:t>’art de l</w:t>
      </w:r>
      <w:r w:rsidRPr="002C2397">
        <w:rPr>
          <w:rFonts w:ascii="Arial" w:eastAsia="Times New Roman" w:hAnsi="Arial" w:cs="Arial"/>
          <w:lang w:eastAsia="fr-FR"/>
        </w:rPr>
        <w:t>a miniature, tel qu</w:t>
      </w:r>
      <w:r w:rsidR="005C7346">
        <w:rPr>
          <w:rFonts w:ascii="Arial" w:eastAsia="Times New Roman" w:hAnsi="Arial" w:cs="Arial"/>
          <w:lang w:eastAsia="fr-FR"/>
        </w:rPr>
        <w:t xml:space="preserve">e </w:t>
      </w:r>
      <w:r w:rsidRPr="002C2397">
        <w:rPr>
          <w:rFonts w:ascii="Arial" w:eastAsia="Times New Roman" w:hAnsi="Arial" w:cs="Arial"/>
          <w:lang w:eastAsia="fr-FR"/>
        </w:rPr>
        <w:t xml:space="preserve">pratiqué </w:t>
      </w:r>
      <w:r w:rsidR="005C7346">
        <w:rPr>
          <w:rFonts w:ascii="Arial" w:eastAsia="Times New Roman" w:hAnsi="Arial" w:cs="Arial"/>
          <w:lang w:eastAsia="fr-FR"/>
        </w:rPr>
        <w:t>dans</w:t>
      </w:r>
      <w:r w:rsidR="005C7346" w:rsidRPr="002C2397">
        <w:rPr>
          <w:rFonts w:ascii="Arial" w:eastAsia="Times New Roman" w:hAnsi="Arial" w:cs="Arial"/>
          <w:lang w:eastAsia="fr-FR"/>
        </w:rPr>
        <w:t xml:space="preserve"> </w:t>
      </w:r>
      <w:r w:rsidRPr="002C2397">
        <w:rPr>
          <w:rFonts w:ascii="Arial" w:eastAsia="Times New Roman" w:hAnsi="Arial" w:cs="Arial"/>
          <w:lang w:eastAsia="fr-FR"/>
        </w:rPr>
        <w:t>les États soumissionnaires, présente des caractéristiques communes. Dans tous les cas, il s</w:t>
      </w:r>
      <w:r w:rsidR="00E829D8" w:rsidRPr="002C2397">
        <w:rPr>
          <w:rFonts w:ascii="Arial" w:eastAsia="Times New Roman" w:hAnsi="Arial" w:cs="Arial"/>
          <w:lang w:eastAsia="fr-FR"/>
        </w:rPr>
        <w:t>’</w:t>
      </w:r>
      <w:r w:rsidRPr="002C2397">
        <w:rPr>
          <w:rFonts w:ascii="Arial" w:eastAsia="Times New Roman" w:hAnsi="Arial" w:cs="Arial"/>
          <w:lang w:eastAsia="fr-FR"/>
        </w:rPr>
        <w:t>agit d</w:t>
      </w:r>
      <w:r w:rsidR="00E829D8" w:rsidRPr="002C2397">
        <w:rPr>
          <w:rFonts w:ascii="Arial" w:eastAsia="Times New Roman" w:hAnsi="Arial" w:cs="Arial"/>
          <w:lang w:eastAsia="fr-FR"/>
        </w:rPr>
        <w:t>’</w:t>
      </w:r>
      <w:r w:rsidRPr="002C2397">
        <w:rPr>
          <w:rFonts w:ascii="Arial" w:eastAsia="Times New Roman" w:hAnsi="Arial" w:cs="Arial"/>
          <w:lang w:eastAsia="fr-FR"/>
        </w:rPr>
        <w:t>un art traditionnel transmis par un mentor à son apprenti (éducation non formelle) et considéré comme faisant partie intégrante de chacune des identités sociales et culturelles de la société. La miniature présente un type de perspective spécifique dont la taille et les motifs changent en fonction de leur importance, ce qui représente la différence principale avec les styles réaliste et naturaliste. Bien qu</w:t>
      </w:r>
      <w:r w:rsidR="00E829D8" w:rsidRPr="002C2397">
        <w:rPr>
          <w:rFonts w:ascii="Arial" w:eastAsia="Times New Roman" w:hAnsi="Arial" w:cs="Arial"/>
          <w:lang w:eastAsia="fr-FR"/>
        </w:rPr>
        <w:t>’</w:t>
      </w:r>
      <w:r w:rsidRPr="002C2397">
        <w:rPr>
          <w:rFonts w:ascii="Arial" w:eastAsia="Times New Roman" w:hAnsi="Arial" w:cs="Arial"/>
          <w:lang w:eastAsia="fr-FR"/>
        </w:rPr>
        <w:t>elle existe depuis des siècles, elle continue de se développer et de renforcer ainsi les liens entre passé et présent. Les technique</w:t>
      </w:r>
      <w:r w:rsidR="009B3E16">
        <w:rPr>
          <w:rFonts w:ascii="Arial" w:eastAsia="Times New Roman" w:hAnsi="Arial" w:cs="Arial"/>
          <w:lang w:eastAsia="fr-FR"/>
        </w:rPr>
        <w:t>s</w:t>
      </w:r>
      <w:r w:rsidRPr="002C2397">
        <w:rPr>
          <w:rFonts w:ascii="Arial" w:eastAsia="Times New Roman" w:hAnsi="Arial" w:cs="Arial"/>
          <w:lang w:eastAsia="fr-FR"/>
        </w:rPr>
        <w:t xml:space="preserve"> et principes traditionnels de peinture sont préservés mais les artistes apportent également leur créativité individuelle au processus.</w:t>
      </w:r>
    </w:p>
    <w:p w14:paraId="420E5558" w14:textId="4636D4DE" w:rsidR="004136C9" w:rsidRPr="002C2397" w:rsidRDefault="009B3E16" w:rsidP="00467AF3">
      <w:pPr>
        <w:pStyle w:val="Style1"/>
        <w:ind w:left="1134" w:hanging="567"/>
      </w:pPr>
      <w:r>
        <w:rPr>
          <w:u w:val="single"/>
        </w:rPr>
        <w:t>Estime</w:t>
      </w:r>
      <w:r w:rsidRPr="002C2397">
        <w:t xml:space="preserve"> </w:t>
      </w:r>
      <w:r w:rsidR="004136C9" w:rsidRPr="002C2397">
        <w:t>que, d</w:t>
      </w:r>
      <w:r w:rsidR="00E829D8" w:rsidRPr="002C2397">
        <w:t>’</w:t>
      </w:r>
      <w:r w:rsidR="004136C9" w:rsidRPr="002C2397">
        <w:t>après les informations contenues dans le dossier, la candidature satisfait aux critères d</w:t>
      </w:r>
      <w:r w:rsidR="00E829D8" w:rsidRPr="002C2397">
        <w:t>’</w:t>
      </w:r>
      <w:r w:rsidR="004136C9" w:rsidRPr="002C2397">
        <w:t>inscription sur la Liste représentative du patrimoine culturel immatériel de l</w:t>
      </w:r>
      <w:r w:rsidR="00E829D8" w:rsidRPr="002C2397">
        <w:t>’</w:t>
      </w:r>
      <w:r w:rsidR="004136C9" w:rsidRPr="002C2397">
        <w:t>humanité comme suit :</w:t>
      </w:r>
    </w:p>
    <w:p w14:paraId="3AECDB4C" w14:textId="47F7ABA7"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allie interprétations traditionnelles et contemporaines. Les détenteurs et les praticiens sont les artistes miniaturistes, les apprentis, les associations et sociétés artistiques ainsi que les personnes qui réalisent des miniatures dans le cadre de leur profession ou d</w:t>
      </w:r>
      <w:r w:rsidR="00E829D8" w:rsidRPr="002C2397">
        <w:rPr>
          <w:rFonts w:ascii="Arial" w:eastAsia="Times New Roman" w:hAnsi="Arial" w:cs="Arial"/>
          <w:lang w:eastAsia="fr-FR"/>
        </w:rPr>
        <w:t>’</w:t>
      </w:r>
      <w:r w:rsidRPr="002C2397">
        <w:rPr>
          <w:rFonts w:ascii="Arial" w:eastAsia="Times New Roman" w:hAnsi="Arial" w:cs="Arial"/>
          <w:lang w:eastAsia="fr-FR"/>
        </w:rPr>
        <w:t>une activité personnelle, de tout âge, de tout genre et de différentes origines. Le dossier souligne les impacts sociaux positifs pour les praticiens, et notamment pour les groupes particulièrement désavantagés. Les communautés considèrent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comme une composante à part entière de leur culture traditionnelle, de leur identité et de leur mode de vie et le dossier se concentre </w:t>
      </w:r>
      <w:r w:rsidR="005C7346">
        <w:rPr>
          <w:rFonts w:ascii="Arial" w:eastAsia="Times New Roman" w:hAnsi="Arial" w:cs="Arial"/>
          <w:lang w:eastAsia="fr-FR"/>
        </w:rPr>
        <w:t xml:space="preserve">tout </w:t>
      </w:r>
      <w:r w:rsidRPr="002C2397">
        <w:rPr>
          <w:rFonts w:ascii="Arial" w:eastAsia="Times New Roman" w:hAnsi="Arial" w:cs="Arial"/>
          <w:lang w:eastAsia="fr-FR"/>
        </w:rPr>
        <w:t xml:space="preserve">particulièrement sur les dimensions sociale et culturelle de la tradition </w:t>
      </w:r>
      <w:r w:rsidR="005C7346">
        <w:rPr>
          <w:rFonts w:ascii="Arial" w:eastAsia="Times New Roman" w:hAnsi="Arial" w:cs="Arial"/>
          <w:lang w:eastAsia="fr-FR"/>
        </w:rPr>
        <w:t>(</w:t>
      </w:r>
      <w:r w:rsidRPr="002C2397">
        <w:rPr>
          <w:rFonts w:ascii="Arial" w:eastAsia="Times New Roman" w:hAnsi="Arial" w:cs="Arial"/>
          <w:lang w:eastAsia="fr-FR"/>
        </w:rPr>
        <w:t>en tant qu</w:t>
      </w:r>
      <w:r w:rsidR="00E829D8" w:rsidRPr="002C2397">
        <w:rPr>
          <w:rFonts w:ascii="Arial" w:eastAsia="Times New Roman" w:hAnsi="Arial" w:cs="Arial"/>
          <w:lang w:eastAsia="fr-FR"/>
        </w:rPr>
        <w:t>’</w:t>
      </w:r>
      <w:r w:rsidRPr="002C2397">
        <w:rPr>
          <w:rFonts w:ascii="Arial" w:eastAsia="Times New Roman" w:hAnsi="Arial" w:cs="Arial"/>
          <w:lang w:eastAsia="fr-FR"/>
        </w:rPr>
        <w:t>embellissement des espaces publics ou moyen de transmettre des messages sociaux, par exemple</w:t>
      </w:r>
      <w:r w:rsidR="005C7346">
        <w:rPr>
          <w:rFonts w:ascii="Arial" w:eastAsia="Times New Roman" w:hAnsi="Arial" w:cs="Arial"/>
          <w:lang w:eastAsia="fr-FR"/>
        </w:rPr>
        <w:t>)</w:t>
      </w:r>
      <w:r w:rsidRPr="002C2397">
        <w:rPr>
          <w:rFonts w:ascii="Arial" w:eastAsia="Times New Roman" w:hAnsi="Arial" w:cs="Arial"/>
          <w:lang w:eastAsia="fr-FR"/>
        </w:rPr>
        <w:t>.</w:t>
      </w:r>
    </w:p>
    <w:p w14:paraId="2BA5D3A5" w14:textId="1A974A94"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La candidature déclare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permettra non seulement d</w:t>
      </w:r>
      <w:r w:rsidR="00E829D8" w:rsidRPr="002C2397">
        <w:rPr>
          <w:rFonts w:ascii="Arial" w:eastAsia="Times New Roman" w:hAnsi="Arial" w:cs="Arial"/>
          <w:lang w:eastAsia="fr-FR"/>
        </w:rPr>
        <w:t>’</w:t>
      </w:r>
      <w:r w:rsidRPr="002C2397">
        <w:rPr>
          <w:rFonts w:ascii="Arial" w:eastAsia="Times New Roman" w:hAnsi="Arial" w:cs="Arial"/>
          <w:lang w:eastAsia="fr-FR"/>
        </w:rPr>
        <w:t>améliorer la visibilité des éléments associés aux arts traditionnels à l</w:t>
      </w:r>
      <w:r w:rsidR="00E829D8" w:rsidRPr="002C2397">
        <w:rPr>
          <w:rFonts w:ascii="Arial" w:eastAsia="Times New Roman" w:hAnsi="Arial" w:cs="Arial"/>
          <w:lang w:eastAsia="fr-FR"/>
        </w:rPr>
        <w:t>’</w:t>
      </w:r>
      <w:r w:rsidRPr="002C2397">
        <w:rPr>
          <w:rFonts w:ascii="Arial" w:eastAsia="Times New Roman" w:hAnsi="Arial" w:cs="Arial"/>
          <w:lang w:eastAsia="fr-FR"/>
        </w:rPr>
        <w:t>échelle nationale, mais servira aussi de source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inspiration aux communautés et aux </w:t>
      </w:r>
      <w:r w:rsidR="005C7346">
        <w:rPr>
          <w:rFonts w:ascii="Arial" w:eastAsia="Times New Roman" w:hAnsi="Arial" w:cs="Arial"/>
          <w:lang w:eastAsia="fr-FR"/>
        </w:rPr>
        <w:t>organisations non gouvernementales dans</w:t>
      </w:r>
      <w:r w:rsidR="005C7346" w:rsidRPr="002C2397">
        <w:rPr>
          <w:rFonts w:ascii="Arial" w:eastAsia="Times New Roman" w:hAnsi="Arial" w:cs="Arial"/>
          <w:lang w:eastAsia="fr-FR"/>
        </w:rPr>
        <w:t xml:space="preserve"> </w:t>
      </w:r>
      <w:r w:rsidRPr="002C2397">
        <w:rPr>
          <w:rFonts w:ascii="Arial" w:eastAsia="Times New Roman" w:hAnsi="Arial" w:cs="Arial"/>
          <w:lang w:eastAsia="fr-FR"/>
        </w:rPr>
        <w:t>chacun des États soumissionnaires, afin de proposer des actions de sauvegarde consolidées au niveau national concernant le patrimoine culturel immatériel présent dans différentes régions. La candidature indique également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encouragera le déploiement d</w:t>
      </w:r>
      <w:r w:rsidR="00E829D8" w:rsidRPr="002C2397">
        <w:rPr>
          <w:rFonts w:ascii="Arial" w:eastAsia="Times New Roman" w:hAnsi="Arial" w:cs="Arial"/>
          <w:lang w:eastAsia="fr-FR"/>
        </w:rPr>
        <w:t>’</w:t>
      </w:r>
      <w:r w:rsidRPr="002C2397">
        <w:rPr>
          <w:rFonts w:ascii="Arial" w:eastAsia="Times New Roman" w:hAnsi="Arial" w:cs="Arial"/>
          <w:lang w:eastAsia="fr-FR"/>
        </w:rPr>
        <w:t>efforts communs pour identifier, inventorier et sauvegarder d</w:t>
      </w:r>
      <w:r w:rsidR="00E829D8" w:rsidRPr="002C2397">
        <w:rPr>
          <w:rFonts w:ascii="Arial" w:eastAsia="Times New Roman" w:hAnsi="Arial" w:cs="Arial"/>
          <w:lang w:eastAsia="fr-FR"/>
        </w:rPr>
        <w:t>’</w:t>
      </w:r>
      <w:r w:rsidRPr="002C2397">
        <w:rPr>
          <w:rFonts w:ascii="Arial" w:eastAsia="Times New Roman" w:hAnsi="Arial" w:cs="Arial"/>
          <w:lang w:eastAsia="fr-FR"/>
        </w:rPr>
        <w:t>autres formes de patrimoine vivant transfrontalier partagé, non seulement dans les États soumissionnaires, mais aussi au-delà.</w:t>
      </w:r>
    </w:p>
    <w:p w14:paraId="13B51D09" w14:textId="4EDB0AC9"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Différentes mesures telles que des formations, des recherches, des expositions et des activités promotionnelles ont été proposées afin d</w:t>
      </w:r>
      <w:r w:rsidR="00E829D8" w:rsidRPr="002C2397">
        <w:rPr>
          <w:rFonts w:ascii="Arial" w:eastAsia="Times New Roman" w:hAnsi="Arial" w:cs="Arial"/>
          <w:lang w:eastAsia="fr-FR"/>
        </w:rPr>
        <w:t>’</w:t>
      </w:r>
      <w:r w:rsidRPr="002C2397">
        <w:rPr>
          <w:rFonts w:ascii="Arial" w:eastAsia="Times New Roman" w:hAnsi="Arial" w:cs="Arial"/>
          <w:lang w:eastAsia="fr-FR"/>
        </w:rPr>
        <w:t>assurer 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par ses détenteurs. Les États parties soutiennent les mesures de sauvegarde de différentes façons, et notamment en mettant en œuvre divers projets, en organisant des séminaires, en mettant en place des organes responsables, en publiant </w:t>
      </w:r>
      <w:r w:rsidR="006F3E2A">
        <w:rPr>
          <w:rFonts w:ascii="Arial" w:eastAsia="Times New Roman" w:hAnsi="Arial" w:cs="Arial"/>
          <w:lang w:eastAsia="fr-FR"/>
        </w:rPr>
        <w:t>un</w:t>
      </w:r>
      <w:r w:rsidRPr="002C2397">
        <w:rPr>
          <w:rFonts w:ascii="Arial" w:eastAsia="Times New Roman" w:hAnsi="Arial" w:cs="Arial"/>
          <w:lang w:eastAsia="fr-FR"/>
        </w:rPr>
        <w:t xml:space="preserve"> livre et en proposant des formations et des financements. Cinq mesures de sauvegarde principales ont été proposées : la transmission et 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 la sensibilisation et la visibilité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 la coopération internationale ; les activités universitaires et la documentation ; et les programmes de formation visant à améliorer la pratique. Les États parties soutiendront ces mesures en allouant des ressources humaines et financières et en assignant différentes activités aux organisations pertinentes. Les communautés, groupes, associations, </w:t>
      </w:r>
      <w:r w:rsidR="006F3E2A">
        <w:rPr>
          <w:rFonts w:ascii="Arial" w:eastAsia="Times New Roman" w:hAnsi="Arial" w:cs="Arial"/>
          <w:lang w:eastAsia="fr-FR"/>
        </w:rPr>
        <w:t>organisations non gouvernementales</w:t>
      </w:r>
      <w:r w:rsidR="006F3E2A" w:rsidRPr="002C2397" w:rsidDel="006F3E2A">
        <w:rPr>
          <w:rFonts w:ascii="Arial" w:eastAsia="Times New Roman" w:hAnsi="Arial" w:cs="Arial"/>
          <w:lang w:eastAsia="fr-FR"/>
        </w:rPr>
        <w:t xml:space="preserve"> </w:t>
      </w:r>
      <w:r w:rsidRPr="002C2397">
        <w:rPr>
          <w:rFonts w:ascii="Arial" w:eastAsia="Times New Roman" w:hAnsi="Arial" w:cs="Arial"/>
          <w:lang w:eastAsia="fr-FR"/>
        </w:rPr>
        <w:t>et individus concernés ont été impliqués dans l</w:t>
      </w:r>
      <w:r w:rsidR="00E829D8" w:rsidRPr="002C2397">
        <w:rPr>
          <w:rFonts w:ascii="Arial" w:eastAsia="Times New Roman" w:hAnsi="Arial" w:cs="Arial"/>
          <w:lang w:eastAsia="fr-FR"/>
        </w:rPr>
        <w:t>’</w:t>
      </w:r>
      <w:r w:rsidRPr="002C2397">
        <w:rPr>
          <w:rFonts w:ascii="Arial" w:eastAsia="Times New Roman" w:hAnsi="Arial" w:cs="Arial"/>
          <w:lang w:eastAsia="fr-FR"/>
        </w:rPr>
        <w:t>élaboration des mesures de sauvegarde, et notamment lors des dernières phases du processus de préparation.</w:t>
      </w:r>
    </w:p>
    <w:p w14:paraId="2627AFAC" w14:textId="4439A041"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Le dossier de candidature inclut des preuves de la participation au processus de candidature des communautés, groupes et individus concernés dans chacun des États soumissionnaires. De plus, un réseau collaboratif impliquant des entités provenant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ensemble des États soumissionnaires a été mis en place lors de la préparation de cette candidature multinationale. Le dossier comprend des documents attestant du consentement libre, préalable et éclairé des praticiens, détenteurs, universitaires, </w:t>
      </w:r>
      <w:r w:rsidR="006F3E2A">
        <w:rPr>
          <w:rFonts w:ascii="Arial" w:eastAsia="Times New Roman" w:hAnsi="Arial" w:cs="Arial"/>
          <w:lang w:eastAsia="fr-FR"/>
        </w:rPr>
        <w:t>organisations non gouvernementales</w:t>
      </w:r>
      <w:r w:rsidR="006F3E2A" w:rsidRPr="002C2397" w:rsidDel="006F3E2A">
        <w:rPr>
          <w:rFonts w:ascii="Arial" w:eastAsia="Times New Roman" w:hAnsi="Arial" w:cs="Arial"/>
          <w:lang w:eastAsia="fr-FR"/>
        </w:rPr>
        <w:t xml:space="preserve"> </w:t>
      </w:r>
      <w:r w:rsidRPr="002C2397">
        <w:rPr>
          <w:rFonts w:ascii="Arial" w:eastAsia="Times New Roman" w:hAnsi="Arial" w:cs="Arial"/>
          <w:lang w:eastAsia="fr-FR"/>
        </w:rPr>
        <w:t>et autorités locales.</w:t>
      </w:r>
    </w:p>
    <w:p w14:paraId="5B8B254F" w14:textId="395DE144"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art de la miniature a été inclus </w:t>
      </w:r>
      <w:r w:rsidR="006F3E2A">
        <w:rPr>
          <w:rFonts w:ascii="Arial" w:eastAsia="Times New Roman" w:hAnsi="Arial" w:cs="Arial"/>
          <w:lang w:eastAsia="fr-FR"/>
        </w:rPr>
        <w:t>dans un</w:t>
      </w:r>
      <w:r w:rsidR="006F3E2A" w:rsidRPr="002C2397">
        <w:rPr>
          <w:rFonts w:ascii="Arial" w:eastAsia="Times New Roman" w:hAnsi="Arial" w:cs="Arial"/>
          <w:lang w:eastAsia="fr-FR"/>
        </w:rPr>
        <w:t xml:space="preserve"> </w:t>
      </w:r>
      <w:r w:rsidRPr="002C2397">
        <w:rPr>
          <w:rFonts w:ascii="Arial" w:eastAsia="Times New Roman" w:hAnsi="Arial" w:cs="Arial"/>
          <w:lang w:eastAsia="fr-FR"/>
        </w:rPr>
        <w:t xml:space="preserve">inventaire du patrimoine culturel immatériel dans chacun des États soumissionnaires. Ces inventaires sont tenus à jour par les autorités pertinentes de chacun des États soumissionnaires et ont été élaborés avec la participation des communautés locales, groupes, </w:t>
      </w:r>
      <w:r w:rsidR="006F3E2A">
        <w:rPr>
          <w:rFonts w:ascii="Arial" w:eastAsia="Times New Roman" w:hAnsi="Arial" w:cs="Arial"/>
          <w:lang w:eastAsia="fr-FR"/>
        </w:rPr>
        <w:t>organisations non gouvernementales</w:t>
      </w:r>
      <w:r w:rsidR="006F3E2A" w:rsidRPr="002C2397" w:rsidDel="006F3E2A">
        <w:rPr>
          <w:rFonts w:ascii="Arial" w:eastAsia="Times New Roman" w:hAnsi="Arial" w:cs="Arial"/>
          <w:lang w:eastAsia="fr-FR"/>
        </w:rPr>
        <w:t xml:space="preserve"> </w:t>
      </w:r>
      <w:r w:rsidRPr="002C2397">
        <w:rPr>
          <w:rFonts w:ascii="Arial" w:eastAsia="Times New Roman" w:hAnsi="Arial" w:cs="Arial"/>
          <w:lang w:eastAsia="fr-FR"/>
        </w:rPr>
        <w:t xml:space="preserve">et artistes et praticiens individuels de la miniature. </w:t>
      </w:r>
      <w:r w:rsidR="006F3E2A">
        <w:rPr>
          <w:rFonts w:ascii="Arial" w:eastAsia="Times New Roman" w:hAnsi="Arial" w:cs="Arial"/>
          <w:lang w:eastAsia="fr-FR"/>
        </w:rPr>
        <w:t>La fréquence</w:t>
      </w:r>
      <w:r w:rsidRPr="002C2397">
        <w:rPr>
          <w:rFonts w:ascii="Arial" w:eastAsia="Times New Roman" w:hAnsi="Arial" w:cs="Arial"/>
          <w:lang w:eastAsia="fr-FR"/>
        </w:rPr>
        <w:t xml:space="preserve"> de mise à jour des inventaires varie selon les différents États soumissionnaires.</w:t>
      </w:r>
    </w:p>
    <w:p w14:paraId="04234103" w14:textId="0E635871" w:rsidR="004136C9" w:rsidRPr="002C2397" w:rsidRDefault="004136C9" w:rsidP="00467AF3">
      <w:pPr>
        <w:pStyle w:val="Style1"/>
        <w:ind w:left="1134" w:hanging="567"/>
      </w:pPr>
      <w:r w:rsidRPr="002C2397">
        <w:rPr>
          <w:u w:val="single"/>
        </w:rPr>
        <w:t>Décide d</w:t>
      </w:r>
      <w:r w:rsidR="00E829D8" w:rsidRPr="002C2397">
        <w:rPr>
          <w:u w:val="single"/>
        </w:rPr>
        <w:t>’</w:t>
      </w:r>
      <w:r w:rsidRPr="002C2397">
        <w:rPr>
          <w:u w:val="single"/>
        </w:rPr>
        <w:t>inscrire</w:t>
      </w:r>
      <w:r w:rsidRPr="002C2397">
        <w:t xml:space="preserve"> </w:t>
      </w:r>
      <w:r w:rsidR="00832602">
        <w:rPr>
          <w:b/>
          <w:bCs/>
        </w:rPr>
        <w:t>l</w:t>
      </w:r>
      <w:r w:rsidR="00832602" w:rsidRPr="002C2397">
        <w:rPr>
          <w:b/>
          <w:bCs/>
        </w:rPr>
        <w:t xml:space="preserve">’art </w:t>
      </w:r>
      <w:r w:rsidRPr="002C2397">
        <w:rPr>
          <w:b/>
          <w:bCs/>
        </w:rPr>
        <w:t>de la miniature</w:t>
      </w:r>
      <w:r w:rsidRPr="002C2397">
        <w:t xml:space="preserve"> sur la Liste représentative du patrimoine culturel immatériel de l</w:t>
      </w:r>
      <w:r w:rsidR="00E829D8" w:rsidRPr="002C2397">
        <w:t>’</w:t>
      </w:r>
      <w:r w:rsidRPr="002C2397">
        <w:t>humanité ;</w:t>
      </w:r>
    </w:p>
    <w:p w14:paraId="5781C67D" w14:textId="208222EB" w:rsidR="004136C9" w:rsidRPr="002C2397" w:rsidRDefault="004136C9" w:rsidP="00467AF3">
      <w:pPr>
        <w:pStyle w:val="Style1"/>
        <w:ind w:left="1134" w:hanging="567"/>
      </w:pPr>
      <w:r w:rsidRPr="002C2397">
        <w:rPr>
          <w:u w:val="single"/>
        </w:rPr>
        <w:t>Invite</w:t>
      </w:r>
      <w:r w:rsidRPr="002C2397">
        <w:t xml:space="preserve"> les États parties à se concentrer sur les significations culturelles et sociales et sur le statut actuel de l</w:t>
      </w:r>
      <w:r w:rsidR="00E829D8" w:rsidRPr="002C2397">
        <w:t>’</w:t>
      </w:r>
      <w:r w:rsidRPr="002C2397">
        <w:t>élément et d</w:t>
      </w:r>
      <w:r w:rsidR="00E829D8" w:rsidRPr="002C2397">
        <w:t>’</w:t>
      </w:r>
      <w:r w:rsidRPr="002C2397">
        <w:t>éviter de se focaliser de façon excessive sur son développement historique ou de fournir une description exhaustive de ses caractéristiques techniques ;</w:t>
      </w:r>
    </w:p>
    <w:p w14:paraId="28A87E4E" w14:textId="250054B4" w:rsidR="004136C9" w:rsidRPr="002C2397" w:rsidRDefault="004136C9" w:rsidP="00467AF3">
      <w:pPr>
        <w:pStyle w:val="Style1"/>
        <w:ind w:left="1134" w:hanging="567"/>
      </w:pPr>
      <w:bookmarkStart w:id="25" w:name="_Hlk54171796"/>
      <w:r w:rsidRPr="002C2397">
        <w:rPr>
          <w:u w:val="single"/>
        </w:rPr>
        <w:t>Rappelle</w:t>
      </w:r>
      <w:r w:rsidRPr="002C2397">
        <w:t xml:space="preserve"> aux États parties l</w:t>
      </w:r>
      <w:r w:rsidR="00E829D8" w:rsidRPr="002C2397">
        <w:t>’</w:t>
      </w:r>
      <w:r w:rsidRPr="002C2397">
        <w:t xml:space="preserve">importance de garantir la participation </w:t>
      </w:r>
      <w:r w:rsidR="006F3E2A">
        <w:t xml:space="preserve">la plus active </w:t>
      </w:r>
      <w:r w:rsidRPr="002C2397">
        <w:t>possible des communautés concernées dans l</w:t>
      </w:r>
      <w:r w:rsidR="00E829D8" w:rsidRPr="002C2397">
        <w:t>’</w:t>
      </w:r>
      <w:r w:rsidRPr="002C2397">
        <w:t>ensemble du processus d</w:t>
      </w:r>
      <w:r w:rsidR="00E829D8" w:rsidRPr="002C2397">
        <w:t>’</w:t>
      </w:r>
      <w:r w:rsidRPr="002C2397">
        <w:t>élaboration des mesures de sauvegarde ;</w:t>
      </w:r>
    </w:p>
    <w:bookmarkEnd w:id="25"/>
    <w:p w14:paraId="63024875" w14:textId="6677B23B" w:rsidR="004136C9" w:rsidRPr="002C2397" w:rsidRDefault="004136C9" w:rsidP="00467AF3">
      <w:pPr>
        <w:pStyle w:val="Style1"/>
        <w:ind w:left="1134" w:hanging="567"/>
      </w:pPr>
      <w:r w:rsidRPr="002C2397">
        <w:rPr>
          <w:u w:val="single"/>
        </w:rPr>
        <w:t>Rappelle en outre</w:t>
      </w:r>
      <w:r w:rsidRPr="002C2397">
        <w:t xml:space="preserve"> aux États parties que la mise à jour est un aspect important du processus d</w:t>
      </w:r>
      <w:r w:rsidR="00E829D8" w:rsidRPr="002C2397">
        <w:t>’</w:t>
      </w:r>
      <w:r w:rsidRPr="002C2397">
        <w:t xml:space="preserve">élaboration des inventaires et les </w:t>
      </w:r>
      <w:r w:rsidRPr="002C2397">
        <w:rPr>
          <w:u w:val="single"/>
        </w:rPr>
        <w:t>invite</w:t>
      </w:r>
      <w:r w:rsidR="00173187">
        <w:rPr>
          <w:u w:val="single"/>
        </w:rPr>
        <w:t xml:space="preserve"> en outre</w:t>
      </w:r>
      <w:r w:rsidRPr="002C2397">
        <w:t xml:space="preserve"> à inclure, dans leurs prochains rapports périodiques sur la mise en œuvre de la Convention au niveau national, des informations détaillées sur la périodicité de mise à jour, conformément à l</w:t>
      </w:r>
      <w:r w:rsidR="00E829D8" w:rsidRPr="002C2397">
        <w:t>’</w:t>
      </w:r>
      <w:r w:rsidRPr="002C2397">
        <w:t>article 12.1 de la Convention.</w:t>
      </w:r>
    </w:p>
    <w:p w14:paraId="69A28D56" w14:textId="4C2E214F" w:rsidR="004136C9" w:rsidRPr="002C2397" w:rsidRDefault="004136C9" w:rsidP="00467AF3">
      <w:pPr>
        <w:keepNext/>
        <w:keepLines/>
        <w:numPr>
          <w:ilvl w:val="0"/>
          <w:numId w:val="3"/>
        </w:numPr>
        <w:spacing w:before="360" w:after="120" w:line="240" w:lineRule="auto"/>
        <w:ind w:left="567"/>
        <w:outlineLvl w:val="1"/>
        <w:rPr>
          <w:rFonts w:ascii="Arial" w:eastAsia="SimSun" w:hAnsi="Arial" w:cs="Arial"/>
          <w:b/>
          <w:bCs/>
          <w:lang w:eastAsia="fr-FR"/>
        </w:rPr>
      </w:pPr>
      <w:bookmarkStart w:id="26" w:name="decision_9_b_18"/>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18</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72B107AF" wp14:editId="0C80B57F">
            <wp:extent cx="104775" cy="104775"/>
            <wp:effectExtent l="0" t="0" r="9525" b="9525"/>
            <wp:docPr id="26" name="Picture 26">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26"/>
    <w:p w14:paraId="1C151E78" w14:textId="652F492F" w:rsidR="004136C9" w:rsidRPr="002C2397" w:rsidRDefault="004136C9" w:rsidP="00027239">
      <w:pPr>
        <w:keepNext/>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713EAF97" w14:textId="177527C7" w:rsidR="004136C9" w:rsidRPr="002C2397" w:rsidRDefault="004136C9" w:rsidP="00467AF3">
      <w:pPr>
        <w:pStyle w:val="Style1"/>
        <w:ind w:left="1134" w:hanging="567"/>
      </w:pPr>
      <w:r w:rsidRPr="002C2397">
        <w:rPr>
          <w:u w:val="single"/>
        </w:rPr>
        <w:t>Prend note</w:t>
      </w:r>
      <w:r w:rsidRPr="002C2397">
        <w:t xml:space="preserve"> que le Bangladesh a proposé la candidature de </w:t>
      </w:r>
      <w:r w:rsidR="00832602">
        <w:rPr>
          <w:b/>
        </w:rPr>
        <w:t>l</w:t>
      </w:r>
      <w:r w:rsidR="00832602" w:rsidRPr="002C2397">
        <w:rPr>
          <w:b/>
        </w:rPr>
        <w:t xml:space="preserve">’art </w:t>
      </w:r>
      <w:r w:rsidRPr="002C2397">
        <w:rPr>
          <w:b/>
        </w:rPr>
        <w:t xml:space="preserve">traditionnel de la broderie </w:t>
      </w:r>
      <w:proofErr w:type="spellStart"/>
      <w:r w:rsidRPr="002C2397">
        <w:rPr>
          <w:b/>
        </w:rPr>
        <w:t>nakshi</w:t>
      </w:r>
      <w:proofErr w:type="spellEnd"/>
      <w:r w:rsidRPr="002C2397">
        <w:rPr>
          <w:b/>
        </w:rPr>
        <w:t xml:space="preserve"> </w:t>
      </w:r>
      <w:proofErr w:type="spellStart"/>
      <w:r w:rsidRPr="002C2397">
        <w:rPr>
          <w:b/>
        </w:rPr>
        <w:t>kantha</w:t>
      </w:r>
      <w:proofErr w:type="spellEnd"/>
      <w:r w:rsidRPr="002C2397">
        <w:t xml:space="preserve"> (n</w:t>
      </w:r>
      <w:r w:rsidR="00173187" w:rsidRPr="002C2397">
        <w:t>°</w:t>
      </w:r>
      <w:r w:rsidR="00173187">
        <w:t> </w:t>
      </w:r>
      <w:r w:rsidRPr="002C2397">
        <w:t>01588) pour inscription sur la Liste représentative du patrimoine culturel immatériel de l</w:t>
      </w:r>
      <w:r w:rsidR="00E829D8" w:rsidRPr="002C2397">
        <w:t>’</w:t>
      </w:r>
      <w:r w:rsidRPr="002C2397">
        <w:t>humanité :</w:t>
      </w:r>
    </w:p>
    <w:p w14:paraId="0CE3376F" w14:textId="2AAF260C" w:rsidR="004136C9" w:rsidRPr="002C2397" w:rsidRDefault="004136C9" w:rsidP="00467AF3">
      <w:pPr>
        <w:tabs>
          <w:tab w:val="left" w:pos="1134"/>
          <w:tab w:val="left" w:pos="1985"/>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 xml:space="preserve">Le </w:t>
      </w:r>
      <w:proofErr w:type="spellStart"/>
      <w:r w:rsidRPr="002C2397">
        <w:rPr>
          <w:rFonts w:ascii="Arial" w:eastAsia="Times New Roman" w:hAnsi="Arial" w:cs="Arial"/>
          <w:lang w:eastAsia="fr-FR"/>
        </w:rPr>
        <w:t>nakshi</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kantha</w:t>
      </w:r>
      <w:proofErr w:type="spellEnd"/>
      <w:r w:rsidRPr="002C2397">
        <w:rPr>
          <w:rFonts w:ascii="Arial" w:eastAsia="Times New Roman" w:hAnsi="Arial" w:cs="Arial"/>
          <w:lang w:eastAsia="fr-FR"/>
        </w:rPr>
        <w:t xml:space="preserve"> est un patchwork brodé dont la surface est ornée d</w:t>
      </w:r>
      <w:r w:rsidR="00E829D8" w:rsidRPr="002C2397">
        <w:rPr>
          <w:rFonts w:ascii="Arial" w:eastAsia="Times New Roman" w:hAnsi="Arial" w:cs="Arial"/>
          <w:lang w:eastAsia="fr-FR"/>
        </w:rPr>
        <w:t>’</w:t>
      </w:r>
      <w:r w:rsidRPr="002C2397">
        <w:rPr>
          <w:rFonts w:ascii="Arial" w:eastAsia="Times New Roman" w:hAnsi="Arial" w:cs="Arial"/>
          <w:lang w:eastAsia="fr-FR"/>
        </w:rPr>
        <w:t>un dessin pictural et/ou d</w:t>
      </w:r>
      <w:r w:rsidR="00E829D8" w:rsidRPr="002C2397">
        <w:rPr>
          <w:rFonts w:ascii="Arial" w:eastAsia="Times New Roman" w:hAnsi="Arial" w:cs="Arial"/>
          <w:lang w:eastAsia="fr-FR"/>
        </w:rPr>
        <w:t>’</w:t>
      </w:r>
      <w:r w:rsidRPr="002C2397">
        <w:rPr>
          <w:rFonts w:ascii="Arial" w:eastAsia="Times New Roman" w:hAnsi="Arial" w:cs="Arial"/>
          <w:lang w:eastAsia="fr-FR"/>
        </w:rPr>
        <w:t>un motif floral sur l</w:t>
      </w:r>
      <w:r w:rsidR="00E829D8" w:rsidRPr="002C2397">
        <w:rPr>
          <w:rFonts w:ascii="Arial" w:eastAsia="Times New Roman" w:hAnsi="Arial" w:cs="Arial"/>
          <w:lang w:eastAsia="fr-FR"/>
        </w:rPr>
        <w:t>’</w:t>
      </w:r>
      <w:r w:rsidRPr="002C2397">
        <w:rPr>
          <w:rFonts w:ascii="Arial" w:eastAsia="Times New Roman" w:hAnsi="Arial" w:cs="Arial"/>
          <w:lang w:eastAsia="fr-FR"/>
        </w:rPr>
        <w:t>une ou l</w:t>
      </w:r>
      <w:r w:rsidR="00E829D8" w:rsidRPr="002C2397">
        <w:rPr>
          <w:rFonts w:ascii="Arial" w:eastAsia="Times New Roman" w:hAnsi="Arial" w:cs="Arial"/>
          <w:lang w:eastAsia="fr-FR"/>
        </w:rPr>
        <w:t>’</w:t>
      </w:r>
      <w:r w:rsidRPr="002C2397">
        <w:rPr>
          <w:rFonts w:ascii="Arial" w:eastAsia="Times New Roman" w:hAnsi="Arial" w:cs="Arial"/>
          <w:lang w:eastAsia="fr-FR"/>
        </w:rPr>
        <w:t>autre des faces. En général, on retrouve un lotus au centre qui symbolise l</w:t>
      </w:r>
      <w:r w:rsidR="00E829D8" w:rsidRPr="002C2397">
        <w:rPr>
          <w:rFonts w:ascii="Arial" w:eastAsia="Times New Roman" w:hAnsi="Arial" w:cs="Arial"/>
          <w:lang w:eastAsia="fr-FR"/>
        </w:rPr>
        <w:t>’</w:t>
      </w:r>
      <w:r w:rsidRPr="002C2397">
        <w:rPr>
          <w:rFonts w:ascii="Arial" w:eastAsia="Times New Roman" w:hAnsi="Arial" w:cs="Arial"/>
          <w:lang w:eastAsia="fr-FR"/>
        </w:rPr>
        <w:t>univers et un arbre à chaque coin qui représente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Arbre de vie et le reste de la toile est recouvert de différents motifs. Le </w:t>
      </w:r>
      <w:proofErr w:type="spellStart"/>
      <w:r w:rsidRPr="002C2397">
        <w:rPr>
          <w:rFonts w:ascii="Arial" w:eastAsia="Times New Roman" w:hAnsi="Arial" w:cs="Arial"/>
          <w:lang w:eastAsia="fr-FR"/>
        </w:rPr>
        <w:t>nakshi</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kantha</w:t>
      </w:r>
      <w:proofErr w:type="spellEnd"/>
      <w:r w:rsidRPr="002C2397">
        <w:rPr>
          <w:rFonts w:ascii="Arial" w:eastAsia="Times New Roman" w:hAnsi="Arial" w:cs="Arial"/>
          <w:lang w:eastAsia="fr-FR"/>
        </w:rPr>
        <w:t xml:space="preserve"> peut remplir diverses fonctions et peut servir de tapis, de châle, de sac ou encore être offert en cadeau. Chaque catégorie possède un nom spécifique. Par exemple, le </w:t>
      </w:r>
      <w:proofErr w:type="spellStart"/>
      <w:r w:rsidRPr="00C0643B">
        <w:rPr>
          <w:rFonts w:ascii="Arial" w:eastAsia="Times New Roman" w:hAnsi="Arial" w:cs="Arial"/>
          <w:i/>
          <w:iCs/>
          <w:lang w:eastAsia="fr-FR"/>
        </w:rPr>
        <w:t>sujni</w:t>
      </w:r>
      <w:proofErr w:type="spellEnd"/>
      <w:r w:rsidRPr="002C2397">
        <w:rPr>
          <w:rFonts w:ascii="Arial" w:eastAsia="Times New Roman" w:hAnsi="Arial" w:cs="Arial"/>
          <w:lang w:eastAsia="fr-FR"/>
        </w:rPr>
        <w:t xml:space="preserve"> est un grand tapis sur lequel s</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assoient les invités lors de cérémonies et le </w:t>
      </w:r>
      <w:proofErr w:type="spellStart"/>
      <w:r w:rsidRPr="00C0643B">
        <w:rPr>
          <w:rFonts w:ascii="Arial" w:eastAsia="Times New Roman" w:hAnsi="Arial" w:cs="Arial"/>
          <w:i/>
          <w:iCs/>
          <w:lang w:eastAsia="fr-FR"/>
        </w:rPr>
        <w:t>jainamaz</w:t>
      </w:r>
      <w:proofErr w:type="spellEnd"/>
      <w:r w:rsidRPr="002C2397">
        <w:rPr>
          <w:rFonts w:ascii="Arial" w:eastAsia="Times New Roman" w:hAnsi="Arial" w:cs="Arial"/>
          <w:lang w:eastAsia="fr-FR"/>
        </w:rPr>
        <w:t xml:space="preserve"> est un tapis de prière musulman. Cet art créatif est exclusivement pratiqué par les femmes et se transmet de grand-mère à petite-fille et de mère à fille depuis des siècles. Bien que l</w:t>
      </w:r>
      <w:r w:rsidR="00E829D8" w:rsidRPr="002C2397">
        <w:rPr>
          <w:rFonts w:ascii="Arial" w:eastAsia="Times New Roman" w:hAnsi="Arial" w:cs="Arial"/>
          <w:lang w:eastAsia="fr-FR"/>
        </w:rPr>
        <w:t>’</w:t>
      </w:r>
      <w:r w:rsidRPr="002C2397">
        <w:rPr>
          <w:rFonts w:ascii="Arial" w:eastAsia="Times New Roman" w:hAnsi="Arial" w:cs="Arial"/>
          <w:lang w:eastAsia="fr-FR"/>
        </w:rPr>
        <w:t>on retrouve l</w:t>
      </w:r>
      <w:r w:rsidR="00E829D8" w:rsidRPr="002C2397">
        <w:rPr>
          <w:rFonts w:ascii="Arial" w:eastAsia="Times New Roman" w:hAnsi="Arial" w:cs="Arial"/>
          <w:lang w:eastAsia="fr-FR"/>
        </w:rPr>
        <w:t>’</w:t>
      </w:r>
      <w:r w:rsidRPr="002C2397">
        <w:rPr>
          <w:rFonts w:ascii="Arial" w:eastAsia="Times New Roman" w:hAnsi="Arial" w:cs="Arial"/>
          <w:lang w:eastAsia="fr-FR"/>
        </w:rPr>
        <w:t>élément dans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ensemble du Bangladesh, il est particulièrement présent dans quatre districts ruraux : Jessore, </w:t>
      </w:r>
      <w:proofErr w:type="spellStart"/>
      <w:r w:rsidRPr="002C2397">
        <w:rPr>
          <w:rFonts w:ascii="Arial" w:eastAsia="Times New Roman" w:hAnsi="Arial" w:cs="Arial"/>
          <w:lang w:eastAsia="fr-FR"/>
        </w:rPr>
        <w:t>Kushtia</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Chapai</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Nawabganj</w:t>
      </w:r>
      <w:proofErr w:type="spellEnd"/>
      <w:r w:rsidRPr="002C2397">
        <w:rPr>
          <w:rFonts w:ascii="Arial" w:eastAsia="Times New Roman" w:hAnsi="Arial" w:cs="Arial"/>
          <w:lang w:eastAsia="fr-FR"/>
        </w:rPr>
        <w:t xml:space="preserve"> et </w:t>
      </w:r>
      <w:proofErr w:type="spellStart"/>
      <w:r w:rsidRPr="002C2397">
        <w:rPr>
          <w:rFonts w:ascii="Arial" w:eastAsia="Times New Roman" w:hAnsi="Arial" w:cs="Arial"/>
          <w:lang w:eastAsia="fr-FR"/>
        </w:rPr>
        <w:t>Jamalpur</w:t>
      </w:r>
      <w:proofErr w:type="spellEnd"/>
      <w:r w:rsidRPr="002C2397">
        <w:rPr>
          <w:rFonts w:ascii="Arial" w:eastAsia="Times New Roman" w:hAnsi="Arial" w:cs="Arial"/>
          <w:lang w:eastAsia="fr-FR"/>
        </w:rPr>
        <w:t>. Puisqu</w:t>
      </w:r>
      <w:r w:rsidR="00E829D8" w:rsidRPr="002C2397">
        <w:rPr>
          <w:rFonts w:ascii="Arial" w:eastAsia="Times New Roman" w:hAnsi="Arial" w:cs="Arial"/>
          <w:lang w:eastAsia="fr-FR"/>
        </w:rPr>
        <w:t>’</w:t>
      </w:r>
      <w:r w:rsidRPr="002C2397">
        <w:rPr>
          <w:rFonts w:ascii="Arial" w:eastAsia="Times New Roman" w:hAnsi="Arial" w:cs="Arial"/>
          <w:lang w:eastAsia="fr-FR"/>
        </w:rPr>
        <w:t>il s</w:t>
      </w:r>
      <w:r w:rsidR="00E829D8" w:rsidRPr="002C2397">
        <w:rPr>
          <w:rFonts w:ascii="Arial" w:eastAsia="Times New Roman" w:hAnsi="Arial" w:cs="Arial"/>
          <w:lang w:eastAsia="fr-FR"/>
        </w:rPr>
        <w:t>’</w:t>
      </w:r>
      <w:r w:rsidRPr="002C2397">
        <w:rPr>
          <w:rFonts w:ascii="Arial" w:eastAsia="Times New Roman" w:hAnsi="Arial" w:cs="Arial"/>
          <w:lang w:eastAsia="fr-FR"/>
        </w:rPr>
        <w:t>agit d</w:t>
      </w:r>
      <w:r w:rsidR="00E829D8" w:rsidRPr="002C2397">
        <w:rPr>
          <w:rFonts w:ascii="Arial" w:eastAsia="Times New Roman" w:hAnsi="Arial" w:cs="Arial"/>
          <w:lang w:eastAsia="fr-FR"/>
        </w:rPr>
        <w:t>’</w:t>
      </w:r>
      <w:r w:rsidRPr="002C2397">
        <w:rPr>
          <w:rFonts w:ascii="Arial" w:eastAsia="Times New Roman" w:hAnsi="Arial" w:cs="Arial"/>
          <w:lang w:eastAsia="fr-FR"/>
        </w:rPr>
        <w:t>un élément familial qui se transmet de façon non formelle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une femme à une femme plus jeune, sa sauvegarde est principalement du ressort de </w:t>
      </w:r>
      <w:r w:rsidRPr="007539D1">
        <w:rPr>
          <w:rFonts w:ascii="Arial" w:eastAsia="Times New Roman" w:hAnsi="Arial" w:cs="Arial"/>
          <w:lang w:eastAsia="fr-FR"/>
        </w:rPr>
        <w:t>ses praticien</w:t>
      </w:r>
      <w:r w:rsidR="00857CAC">
        <w:rPr>
          <w:rFonts w:ascii="Arial" w:eastAsia="Times New Roman" w:hAnsi="Arial" w:cs="Arial"/>
          <w:lang w:eastAsia="fr-FR"/>
        </w:rPr>
        <w:t>ne</w:t>
      </w:r>
      <w:r w:rsidRPr="007539D1">
        <w:rPr>
          <w:rFonts w:ascii="Arial" w:eastAsia="Times New Roman" w:hAnsi="Arial" w:cs="Arial"/>
          <w:lang w:eastAsia="fr-FR"/>
        </w:rPr>
        <w:t>s. Cependant</w:t>
      </w:r>
      <w:r w:rsidRPr="002C2397">
        <w:rPr>
          <w:rFonts w:ascii="Arial" w:eastAsia="Times New Roman" w:hAnsi="Arial" w:cs="Arial"/>
          <w:lang w:eastAsia="fr-FR"/>
        </w:rPr>
        <w:t>, les musées nationaux ont recueilli et mis en avant l</w:t>
      </w:r>
      <w:r w:rsidR="00E829D8" w:rsidRPr="002C2397">
        <w:rPr>
          <w:rFonts w:ascii="Arial" w:eastAsia="Times New Roman" w:hAnsi="Arial" w:cs="Arial"/>
          <w:lang w:eastAsia="fr-FR"/>
        </w:rPr>
        <w:t>’</w:t>
      </w:r>
      <w:r w:rsidRPr="002C2397">
        <w:rPr>
          <w:rFonts w:ascii="Arial" w:eastAsia="Times New Roman" w:hAnsi="Arial" w:cs="Arial"/>
          <w:lang w:eastAsia="fr-FR"/>
        </w:rPr>
        <w:t>élément et des foires annuelles sont organisées afin que les femmes puissent vendre leurs broderies.</w:t>
      </w:r>
    </w:p>
    <w:p w14:paraId="03D24F4E" w14:textId="0BA0C9C4" w:rsidR="004136C9" w:rsidRPr="002C2397" w:rsidRDefault="00683FAB" w:rsidP="00467AF3">
      <w:pPr>
        <w:pStyle w:val="Style1"/>
        <w:ind w:left="1134" w:hanging="567"/>
      </w:pPr>
      <w:r>
        <w:rPr>
          <w:u w:val="single"/>
        </w:rPr>
        <w:t>Estime</w:t>
      </w:r>
      <w:r w:rsidRPr="002C2397">
        <w:t xml:space="preserve"> </w:t>
      </w:r>
      <w:r w:rsidR="004136C9" w:rsidRPr="002C2397">
        <w:t>que, d</w:t>
      </w:r>
      <w:r w:rsidR="00E829D8" w:rsidRPr="002C2397">
        <w:t>’</w:t>
      </w:r>
      <w:r w:rsidR="004136C9" w:rsidRPr="002C2397">
        <w:t xml:space="preserve">après les informations contenues dans le dossier, la candidature satisfait </w:t>
      </w:r>
      <w:r w:rsidR="009C1252">
        <w:t>à un</w:t>
      </w:r>
      <w:r w:rsidR="004136C9" w:rsidRPr="002C2397">
        <w:t xml:space="preserve"> critère d</w:t>
      </w:r>
      <w:r w:rsidR="00E829D8" w:rsidRPr="002C2397">
        <w:t>’</w:t>
      </w:r>
      <w:r w:rsidR="004136C9" w:rsidRPr="002C2397">
        <w:t>inscription sur la Liste représentative du patrimoine culturel immatériel de l</w:t>
      </w:r>
      <w:r w:rsidR="00E829D8" w:rsidRPr="002C2397">
        <w:t>’</w:t>
      </w:r>
      <w:r w:rsidR="004136C9" w:rsidRPr="002C2397">
        <w:t>humanité comme suit :</w:t>
      </w:r>
    </w:p>
    <w:p w14:paraId="36391CBB" w14:textId="3FE6423A"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La production de </w:t>
      </w:r>
      <w:proofErr w:type="spellStart"/>
      <w:r w:rsidRPr="002C2397">
        <w:rPr>
          <w:rFonts w:ascii="Arial" w:eastAsia="Times New Roman" w:hAnsi="Arial" w:cs="Arial"/>
          <w:lang w:eastAsia="fr-FR"/>
        </w:rPr>
        <w:t>nakshi</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kantha</w:t>
      </w:r>
      <w:proofErr w:type="spellEnd"/>
      <w:r w:rsidRPr="002C2397">
        <w:rPr>
          <w:rFonts w:ascii="Arial" w:eastAsia="Times New Roman" w:hAnsi="Arial" w:cs="Arial"/>
          <w:lang w:eastAsia="fr-FR"/>
        </w:rPr>
        <w:t>, un patchwork en broderies réalisé par des femmes, est un exemple des compétences associées à l</w:t>
      </w:r>
      <w:r w:rsidR="00E829D8" w:rsidRPr="002C2397">
        <w:rPr>
          <w:rFonts w:ascii="Arial" w:eastAsia="Times New Roman" w:hAnsi="Arial" w:cs="Arial"/>
          <w:lang w:eastAsia="fr-FR"/>
        </w:rPr>
        <w:t>’</w:t>
      </w:r>
      <w:r w:rsidRPr="002C2397">
        <w:rPr>
          <w:rFonts w:ascii="Arial" w:eastAsia="Times New Roman" w:hAnsi="Arial" w:cs="Arial"/>
          <w:lang w:eastAsia="fr-FR"/>
        </w:rPr>
        <w:t>artisanat traditionnel. La description présente un aperçu de la façon dont la broderie peut représenter une activité d</w:t>
      </w:r>
      <w:r w:rsidR="00E829D8" w:rsidRPr="002C2397">
        <w:rPr>
          <w:rFonts w:ascii="Arial" w:eastAsia="Times New Roman" w:hAnsi="Arial" w:cs="Arial"/>
          <w:lang w:eastAsia="fr-FR"/>
        </w:rPr>
        <w:t>’</w:t>
      </w:r>
      <w:r w:rsidRPr="002C2397">
        <w:rPr>
          <w:rFonts w:ascii="Arial" w:eastAsia="Times New Roman" w:hAnsi="Arial" w:cs="Arial"/>
          <w:lang w:eastAsia="fr-FR"/>
        </w:rPr>
        <w:t>autonomisation. Sa transmission est considérée comme un « devoir solennel » par ses détentrices et praticiennes, ce qui soutient la durabilité de la pratique. Cet aspect est également soutenu par la réutilisation des matériaux, ce qui fait de l</w:t>
      </w:r>
      <w:r w:rsidR="00E829D8" w:rsidRPr="002C2397">
        <w:rPr>
          <w:rFonts w:ascii="Arial" w:eastAsia="Times New Roman" w:hAnsi="Arial" w:cs="Arial"/>
          <w:lang w:eastAsia="fr-FR"/>
        </w:rPr>
        <w:t>’</w:t>
      </w:r>
      <w:r w:rsidRPr="002C2397">
        <w:rPr>
          <w:rFonts w:ascii="Arial" w:eastAsia="Times New Roman" w:hAnsi="Arial" w:cs="Arial"/>
          <w:lang w:eastAsia="fr-FR"/>
        </w:rPr>
        <w:t>élément une activité respectueuse de l</w:t>
      </w:r>
      <w:r w:rsidR="00E829D8" w:rsidRPr="002C2397">
        <w:rPr>
          <w:rFonts w:ascii="Arial" w:eastAsia="Times New Roman" w:hAnsi="Arial" w:cs="Arial"/>
          <w:lang w:eastAsia="fr-FR"/>
        </w:rPr>
        <w:t>’</w:t>
      </w:r>
      <w:r w:rsidRPr="002C2397">
        <w:rPr>
          <w:rFonts w:ascii="Arial" w:eastAsia="Times New Roman" w:hAnsi="Arial" w:cs="Arial"/>
          <w:lang w:eastAsia="fr-FR"/>
        </w:rPr>
        <w:t>environnement. Cependant, lorsque l</w:t>
      </w:r>
      <w:r w:rsidR="00E829D8" w:rsidRPr="002C2397">
        <w:rPr>
          <w:rFonts w:ascii="Arial" w:eastAsia="Times New Roman" w:hAnsi="Arial" w:cs="Arial"/>
          <w:lang w:eastAsia="fr-FR"/>
        </w:rPr>
        <w:t>’</w:t>
      </w:r>
      <w:r w:rsidRPr="002C2397">
        <w:rPr>
          <w:rFonts w:ascii="Arial" w:eastAsia="Times New Roman" w:hAnsi="Arial" w:cs="Arial"/>
          <w:lang w:eastAsia="fr-FR"/>
        </w:rPr>
        <w:t>élément joue le rôle de présent, les hommes jouent également un rôle dans l</w:t>
      </w:r>
      <w:r w:rsidR="00E829D8" w:rsidRPr="002C2397">
        <w:rPr>
          <w:rFonts w:ascii="Arial" w:eastAsia="Times New Roman" w:hAnsi="Arial" w:cs="Arial"/>
          <w:lang w:eastAsia="fr-FR"/>
        </w:rPr>
        <w:t>’</w:t>
      </w:r>
      <w:r w:rsidRPr="002C2397">
        <w:rPr>
          <w:rFonts w:ascii="Arial" w:eastAsia="Times New Roman" w:hAnsi="Arial" w:cs="Arial"/>
          <w:lang w:eastAsia="fr-FR"/>
        </w:rPr>
        <w:t>activité. Cet élément encourage l</w:t>
      </w:r>
      <w:r w:rsidR="00E829D8" w:rsidRPr="002C2397">
        <w:rPr>
          <w:rFonts w:ascii="Arial" w:eastAsia="Times New Roman" w:hAnsi="Arial" w:cs="Arial"/>
          <w:lang w:eastAsia="fr-FR"/>
        </w:rPr>
        <w:t>’</w:t>
      </w:r>
      <w:r w:rsidRPr="002C2397">
        <w:rPr>
          <w:rFonts w:ascii="Arial" w:eastAsia="Times New Roman" w:hAnsi="Arial" w:cs="Arial"/>
          <w:lang w:eastAsia="fr-FR"/>
        </w:rPr>
        <w:t>harmonie sociale et possède une finalité esthétique en lien avec toutes les actions quotidiennes d</w:t>
      </w:r>
      <w:r w:rsidR="00E829D8" w:rsidRPr="002C2397">
        <w:rPr>
          <w:rFonts w:ascii="Arial" w:eastAsia="Times New Roman" w:hAnsi="Arial" w:cs="Arial"/>
          <w:lang w:eastAsia="fr-FR"/>
        </w:rPr>
        <w:t>’</w:t>
      </w:r>
      <w:r w:rsidRPr="002C2397">
        <w:rPr>
          <w:rFonts w:ascii="Arial" w:eastAsia="Times New Roman" w:hAnsi="Arial" w:cs="Arial"/>
          <w:lang w:eastAsia="fr-FR"/>
        </w:rPr>
        <w:t>une maison, et notamment pour dormir, s</w:t>
      </w:r>
      <w:r w:rsidR="00E829D8" w:rsidRPr="002C2397">
        <w:rPr>
          <w:rFonts w:ascii="Arial" w:eastAsia="Times New Roman" w:hAnsi="Arial" w:cs="Arial"/>
          <w:lang w:eastAsia="fr-FR"/>
        </w:rPr>
        <w:t>’</w:t>
      </w:r>
      <w:r w:rsidRPr="002C2397">
        <w:rPr>
          <w:rFonts w:ascii="Arial" w:eastAsia="Times New Roman" w:hAnsi="Arial" w:cs="Arial"/>
          <w:lang w:eastAsia="fr-FR"/>
        </w:rPr>
        <w:t>asseoir, servir les repas, protéger, plier ou envelopper.</w:t>
      </w:r>
    </w:p>
    <w:p w14:paraId="48101104" w14:textId="32691F19" w:rsidR="004136C9" w:rsidRPr="002C2397" w:rsidRDefault="00683FAB" w:rsidP="00467AF3">
      <w:pPr>
        <w:pStyle w:val="Style1"/>
        <w:ind w:left="1134" w:hanging="567"/>
      </w:pPr>
      <w:r>
        <w:rPr>
          <w:u w:val="single"/>
        </w:rPr>
        <w:t>Estime</w:t>
      </w:r>
      <w:r w:rsidRPr="002C2397">
        <w:rPr>
          <w:u w:val="single"/>
        </w:rPr>
        <w:t xml:space="preserve"> </w:t>
      </w:r>
      <w:r w:rsidR="004136C9" w:rsidRPr="002C2397">
        <w:rPr>
          <w:u w:val="single"/>
        </w:rPr>
        <w:t>en outre</w:t>
      </w:r>
      <w:r w:rsidR="004136C9" w:rsidRPr="002C2397">
        <w:t xml:space="preserve"> que les informations contenues dans le dossier ne sont pas suffisantes pour permettre au Comité de déterminer si les critères d</w:t>
      </w:r>
      <w:r w:rsidR="00E829D8" w:rsidRPr="002C2397">
        <w:t>’</w:t>
      </w:r>
      <w:r w:rsidR="004136C9" w:rsidRPr="002C2397">
        <w:t>inscription sur la Liste représentative du patrimoine culturel immatériel de l</w:t>
      </w:r>
      <w:r w:rsidR="00E829D8" w:rsidRPr="002C2397">
        <w:t>’</w:t>
      </w:r>
      <w:r w:rsidR="004136C9" w:rsidRPr="002C2397">
        <w:t>humanité suivants sont satisfaits :</w:t>
      </w:r>
    </w:p>
    <w:p w14:paraId="2B69B38D" w14:textId="36E08DAB"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La candidature déclare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serait un moyen d</w:t>
      </w:r>
      <w:r w:rsidR="00E829D8" w:rsidRPr="002C2397">
        <w:rPr>
          <w:rFonts w:ascii="Arial" w:eastAsia="Times New Roman" w:hAnsi="Arial" w:cs="Arial"/>
          <w:lang w:eastAsia="fr-FR"/>
        </w:rPr>
        <w:t>’</w:t>
      </w:r>
      <w:r w:rsidRPr="002C2397">
        <w:rPr>
          <w:rFonts w:ascii="Arial" w:eastAsia="Times New Roman" w:hAnsi="Arial" w:cs="Arial"/>
          <w:lang w:eastAsia="fr-FR"/>
        </w:rPr>
        <w:t>élever le prestige des détenteurs concernés ainsi que leur créativité artistique, en plus de contribuer à la visibilité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lui-même. Selon les informations fournies, l</w:t>
      </w:r>
      <w:r w:rsidR="00E829D8" w:rsidRPr="002C2397">
        <w:rPr>
          <w:rFonts w:ascii="Arial" w:eastAsia="Times New Roman" w:hAnsi="Arial" w:cs="Arial"/>
          <w:lang w:eastAsia="fr-FR"/>
        </w:rPr>
        <w:t>’</w:t>
      </w:r>
      <w:r w:rsidRPr="002C2397">
        <w:rPr>
          <w:rFonts w:ascii="Arial" w:eastAsia="Times New Roman" w:hAnsi="Arial" w:cs="Arial"/>
          <w:lang w:eastAsia="fr-FR"/>
        </w:rPr>
        <w:t>inscription encouragera le dialogue entre les générations. Cependant, le dossier n</w:t>
      </w:r>
      <w:r w:rsidR="00E829D8" w:rsidRPr="002C2397">
        <w:rPr>
          <w:rFonts w:ascii="Arial" w:eastAsia="Times New Roman" w:hAnsi="Arial" w:cs="Arial"/>
          <w:lang w:eastAsia="fr-FR"/>
        </w:rPr>
        <w:t>’</w:t>
      </w:r>
      <w:r w:rsidRPr="002C2397">
        <w:rPr>
          <w:rFonts w:ascii="Arial" w:eastAsia="Times New Roman" w:hAnsi="Arial" w:cs="Arial"/>
          <w:lang w:eastAsia="fr-FR"/>
        </w:rPr>
        <w:t>explique pas comment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pourra</w:t>
      </w:r>
      <w:r w:rsidR="009C1252">
        <w:rPr>
          <w:rFonts w:ascii="Arial" w:eastAsia="Times New Roman" w:hAnsi="Arial" w:cs="Arial"/>
          <w:lang w:eastAsia="fr-FR"/>
        </w:rPr>
        <w:t>it</w:t>
      </w:r>
      <w:r w:rsidRPr="002C2397">
        <w:rPr>
          <w:rFonts w:ascii="Arial" w:eastAsia="Times New Roman" w:hAnsi="Arial" w:cs="Arial"/>
          <w:lang w:eastAsia="fr-FR"/>
        </w:rPr>
        <w:t xml:space="preserve"> contribuer à la visibilité du patrimoine culturel immatériel et à la prise de conscience de son importance en général.</w:t>
      </w:r>
    </w:p>
    <w:p w14:paraId="1119EDAF" w14:textId="7BDA88D3"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Au sein de la communauté, 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est assurée par le biais de sa transmission intergénérationnelle et grâce à l</w:t>
      </w:r>
      <w:r w:rsidR="00E829D8" w:rsidRPr="002C2397">
        <w:rPr>
          <w:rFonts w:ascii="Arial" w:eastAsia="Times New Roman" w:hAnsi="Arial" w:cs="Arial"/>
          <w:lang w:eastAsia="fr-FR"/>
        </w:rPr>
        <w:t>’</w:t>
      </w:r>
      <w:r w:rsidRPr="002C2397">
        <w:rPr>
          <w:rFonts w:ascii="Arial" w:eastAsia="Times New Roman" w:hAnsi="Arial" w:cs="Arial"/>
          <w:lang w:eastAsia="fr-FR"/>
        </w:rPr>
        <w:t>organisation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activités promotionnelles, et notamment le festival annuel de </w:t>
      </w:r>
      <w:proofErr w:type="spellStart"/>
      <w:r w:rsidRPr="002C2397">
        <w:rPr>
          <w:rFonts w:ascii="Arial" w:eastAsia="Times New Roman" w:hAnsi="Arial" w:cs="Arial"/>
          <w:lang w:eastAsia="fr-FR"/>
        </w:rPr>
        <w:t>Baishakhi</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mela</w:t>
      </w:r>
      <w:proofErr w:type="spellEnd"/>
      <w:r w:rsidRPr="002C2397">
        <w:rPr>
          <w:rFonts w:ascii="Arial" w:eastAsia="Times New Roman" w:hAnsi="Arial" w:cs="Arial"/>
          <w:lang w:eastAsia="fr-FR"/>
        </w:rPr>
        <w:t>. Cependant, les informations concernant les mesures de sauvegarde se concentrent sur la commercialisation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et sur le tourisme qui en découle sans identifier clairement les actions qui pourraient atténuer les effets du nouveau statut de l</w:t>
      </w:r>
      <w:r w:rsidR="00E829D8" w:rsidRPr="002C2397">
        <w:rPr>
          <w:rFonts w:ascii="Arial" w:eastAsia="Times New Roman" w:hAnsi="Arial" w:cs="Arial"/>
          <w:lang w:eastAsia="fr-FR"/>
        </w:rPr>
        <w:t>’</w:t>
      </w:r>
      <w:r w:rsidRPr="002C2397">
        <w:rPr>
          <w:rFonts w:ascii="Arial" w:eastAsia="Times New Roman" w:hAnsi="Arial" w:cs="Arial"/>
          <w:lang w:eastAsia="fr-FR"/>
        </w:rPr>
        <w:t>élément. Le dossier n</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explique pas de façon convaincante comment les désavantages résultant de la production industrielle du </w:t>
      </w:r>
      <w:proofErr w:type="spellStart"/>
      <w:r w:rsidRPr="002C2397">
        <w:rPr>
          <w:rFonts w:ascii="Arial" w:eastAsia="Times New Roman" w:hAnsi="Arial" w:cs="Arial"/>
          <w:lang w:eastAsia="fr-FR"/>
        </w:rPr>
        <w:t>nakshi</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kantha</w:t>
      </w:r>
      <w:proofErr w:type="spellEnd"/>
      <w:r w:rsidRPr="002C2397">
        <w:rPr>
          <w:rFonts w:ascii="Arial" w:eastAsia="Times New Roman" w:hAnsi="Arial" w:cs="Arial"/>
          <w:lang w:eastAsia="fr-FR"/>
        </w:rPr>
        <w:t xml:space="preserve"> pourraient être minimisés. De plus,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État partie ne démontre pas de façon suffisante comment les communautés ont été impliquées dans </w:t>
      </w:r>
      <w:r w:rsidR="00DD5CF1">
        <w:rPr>
          <w:rFonts w:ascii="Arial" w:eastAsia="Times New Roman" w:hAnsi="Arial" w:cs="Arial"/>
          <w:lang w:eastAsia="fr-FR"/>
        </w:rPr>
        <w:t>la planification</w:t>
      </w:r>
      <w:r w:rsidR="00DD5CF1" w:rsidRPr="002C2397">
        <w:rPr>
          <w:rFonts w:ascii="Arial" w:eastAsia="Times New Roman" w:hAnsi="Arial" w:cs="Arial"/>
          <w:lang w:eastAsia="fr-FR"/>
        </w:rPr>
        <w:t xml:space="preserve"> </w:t>
      </w:r>
      <w:r w:rsidRPr="002C2397">
        <w:rPr>
          <w:rFonts w:ascii="Arial" w:eastAsia="Times New Roman" w:hAnsi="Arial" w:cs="Arial"/>
          <w:lang w:eastAsia="fr-FR"/>
        </w:rPr>
        <w:t>des mesures de sauvegarde proposées ou comment ces mesures soutiennent les activités des brodeuses.</w:t>
      </w:r>
    </w:p>
    <w:p w14:paraId="2AC014AA" w14:textId="286B3B5E"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implication des détenteurs, c</w:t>
      </w:r>
      <w:r w:rsidR="00E829D8" w:rsidRPr="002C2397">
        <w:rPr>
          <w:rFonts w:ascii="Arial" w:eastAsia="Times New Roman" w:hAnsi="Arial" w:cs="Arial"/>
          <w:lang w:eastAsia="fr-FR"/>
        </w:rPr>
        <w:t>’</w:t>
      </w:r>
      <w:r w:rsidRPr="002C2397">
        <w:rPr>
          <w:rFonts w:ascii="Arial" w:eastAsia="Times New Roman" w:hAnsi="Arial" w:cs="Arial"/>
          <w:lang w:eastAsia="fr-FR"/>
        </w:rPr>
        <w:t>est-à-dire les brodeuses, dans les différentes étapes du développement de la candidature n</w:t>
      </w:r>
      <w:r w:rsidR="00E829D8" w:rsidRPr="002C2397">
        <w:rPr>
          <w:rFonts w:ascii="Arial" w:eastAsia="Times New Roman" w:hAnsi="Arial" w:cs="Arial"/>
          <w:lang w:eastAsia="fr-FR"/>
        </w:rPr>
        <w:t>’</w:t>
      </w:r>
      <w:r w:rsidRPr="002C2397">
        <w:rPr>
          <w:rFonts w:ascii="Arial" w:eastAsia="Times New Roman" w:hAnsi="Arial" w:cs="Arial"/>
          <w:lang w:eastAsia="fr-FR"/>
        </w:rPr>
        <w:t>est pas suffisamment démontrée. La méthodologie adoptée afin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assurer la participation </w:t>
      </w:r>
      <w:proofErr w:type="gramStart"/>
      <w:r w:rsidRPr="002C2397">
        <w:rPr>
          <w:rFonts w:ascii="Arial" w:eastAsia="Times New Roman" w:hAnsi="Arial" w:cs="Arial"/>
          <w:lang w:eastAsia="fr-FR"/>
        </w:rPr>
        <w:t>la plus large possible</w:t>
      </w:r>
      <w:proofErr w:type="gramEnd"/>
      <w:r w:rsidRPr="002C2397">
        <w:rPr>
          <w:rFonts w:ascii="Arial" w:eastAsia="Times New Roman" w:hAnsi="Arial" w:cs="Arial"/>
          <w:lang w:eastAsia="fr-FR"/>
        </w:rPr>
        <w:t xml:space="preserve"> de l</w:t>
      </w:r>
      <w:r w:rsidR="00E829D8" w:rsidRPr="002C2397">
        <w:rPr>
          <w:rFonts w:ascii="Arial" w:eastAsia="Times New Roman" w:hAnsi="Arial" w:cs="Arial"/>
          <w:lang w:eastAsia="fr-FR"/>
        </w:rPr>
        <w:t>’</w:t>
      </w:r>
      <w:r w:rsidRPr="002C2397">
        <w:rPr>
          <w:rFonts w:ascii="Arial" w:eastAsia="Times New Roman" w:hAnsi="Arial" w:cs="Arial"/>
          <w:lang w:eastAsia="fr-FR"/>
        </w:rPr>
        <w:t>ensemble des parties concernées par la préparation de la candidature ne semble pas suffisamment représentative.</w:t>
      </w:r>
    </w:p>
    <w:p w14:paraId="25E5792E" w14:textId="26EDB011"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Le dossier indique que l</w:t>
      </w:r>
      <w:r w:rsidR="00E829D8" w:rsidRPr="002C2397">
        <w:rPr>
          <w:rFonts w:ascii="Arial" w:eastAsia="Times New Roman" w:hAnsi="Arial" w:cs="Arial"/>
          <w:lang w:eastAsia="fr-FR"/>
        </w:rPr>
        <w:t>’</w:t>
      </w:r>
      <w:r w:rsidRPr="002C2397">
        <w:rPr>
          <w:rFonts w:ascii="Arial" w:eastAsia="Times New Roman" w:hAnsi="Arial" w:cs="Arial"/>
          <w:lang w:eastAsia="fr-FR"/>
        </w:rPr>
        <w:t>agence en charge de la gestion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inventaire est le Musée national du Bangladesh qui fait partie du </w:t>
      </w:r>
      <w:r w:rsidR="00DD5CF1">
        <w:rPr>
          <w:rFonts w:ascii="Arial" w:eastAsia="Times New Roman" w:hAnsi="Arial" w:cs="Arial"/>
          <w:lang w:eastAsia="fr-FR"/>
        </w:rPr>
        <w:t>M</w:t>
      </w:r>
      <w:r w:rsidRPr="002C2397">
        <w:rPr>
          <w:rFonts w:ascii="Arial" w:eastAsia="Times New Roman" w:hAnsi="Arial" w:cs="Arial"/>
          <w:lang w:eastAsia="fr-FR"/>
        </w:rPr>
        <w:t xml:space="preserve">inistère des </w:t>
      </w:r>
      <w:r w:rsidR="00DD5CF1">
        <w:rPr>
          <w:rFonts w:ascii="Arial" w:eastAsia="Times New Roman" w:hAnsi="Arial" w:cs="Arial"/>
          <w:lang w:eastAsia="fr-FR"/>
        </w:rPr>
        <w:t>a</w:t>
      </w:r>
      <w:r w:rsidRPr="002C2397">
        <w:rPr>
          <w:rFonts w:ascii="Arial" w:eastAsia="Times New Roman" w:hAnsi="Arial" w:cs="Arial"/>
          <w:lang w:eastAsia="fr-FR"/>
        </w:rPr>
        <w:t>ffaires culturelles. Aucune information dans le formulaire ou dans l</w:t>
      </w:r>
      <w:r w:rsidR="00E829D8" w:rsidRPr="002C2397">
        <w:rPr>
          <w:rFonts w:ascii="Arial" w:eastAsia="Times New Roman" w:hAnsi="Arial" w:cs="Arial"/>
          <w:lang w:eastAsia="fr-FR"/>
        </w:rPr>
        <w:t>’</w:t>
      </w:r>
      <w:r w:rsidRPr="002C2397">
        <w:rPr>
          <w:rFonts w:ascii="Arial" w:eastAsia="Times New Roman" w:hAnsi="Arial" w:cs="Arial"/>
          <w:lang w:eastAsia="fr-FR"/>
        </w:rPr>
        <w:t>extrait de l</w:t>
      </w:r>
      <w:r w:rsidR="00E829D8" w:rsidRPr="002C2397">
        <w:rPr>
          <w:rFonts w:ascii="Arial" w:eastAsia="Times New Roman" w:hAnsi="Arial" w:cs="Arial"/>
          <w:lang w:eastAsia="fr-FR"/>
        </w:rPr>
        <w:t>’</w:t>
      </w:r>
      <w:r w:rsidRPr="002C2397">
        <w:rPr>
          <w:rFonts w:ascii="Arial" w:eastAsia="Times New Roman" w:hAnsi="Arial" w:cs="Arial"/>
          <w:lang w:eastAsia="fr-FR"/>
        </w:rPr>
        <w:t>inventaire, n</w:t>
      </w:r>
      <w:r w:rsidR="00E829D8" w:rsidRPr="002C2397">
        <w:rPr>
          <w:rFonts w:ascii="Arial" w:eastAsia="Times New Roman" w:hAnsi="Arial" w:cs="Arial"/>
          <w:lang w:eastAsia="fr-FR"/>
        </w:rPr>
        <w:t>’</w:t>
      </w:r>
      <w:r w:rsidRPr="002C2397">
        <w:rPr>
          <w:rFonts w:ascii="Arial" w:eastAsia="Times New Roman" w:hAnsi="Arial" w:cs="Arial"/>
          <w:lang w:eastAsia="fr-FR"/>
        </w:rPr>
        <w:t>est fournie concernant le nom de l</w:t>
      </w:r>
      <w:r w:rsidR="00E829D8" w:rsidRPr="002C2397">
        <w:rPr>
          <w:rFonts w:ascii="Arial" w:eastAsia="Times New Roman" w:hAnsi="Arial" w:cs="Arial"/>
          <w:lang w:eastAsia="fr-FR"/>
        </w:rPr>
        <w:t>’</w:t>
      </w:r>
      <w:r w:rsidRPr="002C2397">
        <w:rPr>
          <w:rFonts w:ascii="Arial" w:eastAsia="Times New Roman" w:hAnsi="Arial" w:cs="Arial"/>
          <w:lang w:eastAsia="fr-FR"/>
        </w:rPr>
        <w:t>inventaire auquel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inclus ou encore son numéro de référence. Cependant, le dossier indique qu</w:t>
      </w:r>
      <w:r w:rsidR="00E829D8" w:rsidRPr="002C2397">
        <w:rPr>
          <w:rFonts w:ascii="Arial" w:eastAsia="Times New Roman" w:hAnsi="Arial" w:cs="Arial"/>
          <w:lang w:eastAsia="fr-FR"/>
        </w:rPr>
        <w:t>’</w:t>
      </w:r>
      <w:r w:rsidRPr="002C2397">
        <w:rPr>
          <w:rFonts w:ascii="Arial" w:eastAsia="Times New Roman" w:hAnsi="Arial" w:cs="Arial"/>
          <w:lang w:eastAsia="fr-FR"/>
        </w:rPr>
        <w:t>il a été enregistré en décembre 2007 et mis à jour en mars 2019. La candidature ne fournit aucune information concernant la périodicité ou les modalités de mise à jour de l</w:t>
      </w:r>
      <w:r w:rsidR="00E829D8" w:rsidRPr="002C2397">
        <w:rPr>
          <w:rFonts w:ascii="Arial" w:eastAsia="Times New Roman" w:hAnsi="Arial" w:cs="Arial"/>
          <w:lang w:eastAsia="fr-FR"/>
        </w:rPr>
        <w:t>’</w:t>
      </w:r>
      <w:r w:rsidRPr="002C2397">
        <w:rPr>
          <w:rFonts w:ascii="Arial" w:eastAsia="Times New Roman" w:hAnsi="Arial" w:cs="Arial"/>
          <w:lang w:eastAsia="fr-FR"/>
        </w:rPr>
        <w:t>inventaire.</w:t>
      </w:r>
    </w:p>
    <w:p w14:paraId="6F668EC2" w14:textId="389D7BE9" w:rsidR="004136C9" w:rsidRPr="002C2397" w:rsidRDefault="004136C9" w:rsidP="00467AF3">
      <w:pPr>
        <w:pStyle w:val="Style1"/>
        <w:ind w:left="1134" w:hanging="567"/>
      </w:pPr>
      <w:r w:rsidRPr="00176810">
        <w:rPr>
          <w:u w:val="single"/>
        </w:rPr>
        <w:t>Décide de</w:t>
      </w:r>
      <w:r w:rsidRPr="00C0643B">
        <w:rPr>
          <w:u w:val="single"/>
        </w:rPr>
        <w:t xml:space="preserve"> renvoyer</w:t>
      </w:r>
      <w:r w:rsidRPr="002C2397">
        <w:t xml:space="preserve"> la candidature de </w:t>
      </w:r>
      <w:r w:rsidR="00087FEC">
        <w:rPr>
          <w:b/>
          <w:bCs/>
        </w:rPr>
        <w:t>l</w:t>
      </w:r>
      <w:r w:rsidR="00087FEC" w:rsidRPr="002C2397">
        <w:rPr>
          <w:b/>
          <w:bCs/>
        </w:rPr>
        <w:t xml:space="preserve">’art </w:t>
      </w:r>
      <w:r w:rsidRPr="002C2397">
        <w:rPr>
          <w:b/>
          <w:bCs/>
        </w:rPr>
        <w:t xml:space="preserve">traditionnel de la broderie </w:t>
      </w:r>
      <w:proofErr w:type="spellStart"/>
      <w:r w:rsidRPr="002C2397">
        <w:rPr>
          <w:b/>
          <w:bCs/>
        </w:rPr>
        <w:t>nakshi</w:t>
      </w:r>
      <w:proofErr w:type="spellEnd"/>
      <w:r w:rsidRPr="002C2397">
        <w:rPr>
          <w:b/>
          <w:bCs/>
        </w:rPr>
        <w:t xml:space="preserve"> </w:t>
      </w:r>
      <w:proofErr w:type="spellStart"/>
      <w:r w:rsidRPr="002C2397">
        <w:rPr>
          <w:b/>
          <w:bCs/>
        </w:rPr>
        <w:t>kantha</w:t>
      </w:r>
      <w:proofErr w:type="spellEnd"/>
      <w:r w:rsidRPr="002C2397">
        <w:t xml:space="preserve"> à l</w:t>
      </w:r>
      <w:r w:rsidR="00E829D8" w:rsidRPr="002C2397">
        <w:t>’</w:t>
      </w:r>
      <w:r w:rsidRPr="002C2397">
        <w:t>État partie soumissionnaire et l</w:t>
      </w:r>
      <w:r w:rsidR="00E829D8" w:rsidRPr="002C2397">
        <w:t>’</w:t>
      </w:r>
      <w:r w:rsidRPr="002C2397">
        <w:rPr>
          <w:u w:val="single"/>
        </w:rPr>
        <w:t>invite</w:t>
      </w:r>
      <w:r w:rsidRPr="002C2397">
        <w:t xml:space="preserve"> à resoumettre la candidature</w:t>
      </w:r>
      <w:r w:rsidR="00173187">
        <w:t xml:space="preserve"> révisée</w:t>
      </w:r>
      <w:r w:rsidRPr="002C2397">
        <w:t xml:space="preserve"> au Comité pour examen au cours d</w:t>
      </w:r>
      <w:r w:rsidR="00E829D8" w:rsidRPr="002C2397">
        <w:t>’</w:t>
      </w:r>
      <w:r w:rsidRPr="002C2397">
        <w:t>un cycle ultérieur</w:t>
      </w:r>
      <w:r w:rsidR="00683FAB">
        <w:t> ;</w:t>
      </w:r>
    </w:p>
    <w:p w14:paraId="4C7F9965" w14:textId="22BE1CB8" w:rsidR="004136C9" w:rsidRPr="002C2397" w:rsidRDefault="004136C9" w:rsidP="00467AF3">
      <w:pPr>
        <w:pStyle w:val="Style1"/>
        <w:ind w:left="1134" w:hanging="567"/>
      </w:pPr>
      <w:r w:rsidRPr="002C2397">
        <w:rPr>
          <w:u w:val="single"/>
        </w:rPr>
        <w:t>Invite</w:t>
      </w:r>
      <w:r w:rsidR="00176810">
        <w:rPr>
          <w:u w:val="single"/>
        </w:rPr>
        <w:t xml:space="preserve"> en outre</w:t>
      </w:r>
      <w:r w:rsidRPr="00C0643B">
        <w:t xml:space="preserve"> </w:t>
      </w:r>
      <w:r w:rsidRPr="0017403C">
        <w:t>l</w:t>
      </w:r>
      <w:r w:rsidR="00E829D8" w:rsidRPr="0017403C">
        <w:t>’</w:t>
      </w:r>
      <w:r w:rsidRPr="0017403C">
        <w:t>État</w:t>
      </w:r>
      <w:r w:rsidRPr="002C2397">
        <w:t xml:space="preserve"> partie à</w:t>
      </w:r>
      <w:r w:rsidR="00C535E7">
        <w:t xml:space="preserve"> prendre en compte</w:t>
      </w:r>
      <w:r w:rsidRPr="002C2397">
        <w:t xml:space="preserve"> le risque indésirable potentiel de commercialisation excessive de l</w:t>
      </w:r>
      <w:r w:rsidR="00E829D8" w:rsidRPr="002C2397">
        <w:t>’</w:t>
      </w:r>
      <w:r w:rsidRPr="002C2397">
        <w:t xml:space="preserve">élément </w:t>
      </w:r>
      <w:r w:rsidR="0026591F">
        <w:t>lors du</w:t>
      </w:r>
      <w:r w:rsidR="00C535E7">
        <w:t xml:space="preserve"> développement des mesures de sauvegarde</w:t>
      </w:r>
      <w:r w:rsidRPr="002C2397">
        <w:t> ;</w:t>
      </w:r>
    </w:p>
    <w:p w14:paraId="562C8757" w14:textId="648E4674" w:rsidR="004136C9" w:rsidRPr="002C2397" w:rsidRDefault="004136C9" w:rsidP="00467AF3">
      <w:pPr>
        <w:pStyle w:val="Style1"/>
        <w:ind w:left="1134" w:hanging="567"/>
        <w:rPr>
          <w:rFonts w:eastAsia="Arial"/>
        </w:rPr>
      </w:pPr>
      <w:r w:rsidRPr="002C2397">
        <w:rPr>
          <w:u w:val="single"/>
        </w:rPr>
        <w:t xml:space="preserve">Invite </w:t>
      </w:r>
      <w:r w:rsidR="00176810">
        <w:rPr>
          <w:u w:val="single"/>
        </w:rPr>
        <w:t>également</w:t>
      </w:r>
      <w:r w:rsidR="00683FAB" w:rsidRPr="002C2397">
        <w:t xml:space="preserve"> </w:t>
      </w:r>
      <w:r w:rsidRPr="002C2397">
        <w:t>l</w:t>
      </w:r>
      <w:r w:rsidR="00E829D8" w:rsidRPr="002C2397">
        <w:t>’</w:t>
      </w:r>
      <w:r w:rsidRPr="002C2397">
        <w:t>État partie à éviter les approches descendantes dans l</w:t>
      </w:r>
      <w:r w:rsidR="00E829D8" w:rsidRPr="002C2397">
        <w:t>’</w:t>
      </w:r>
      <w:r w:rsidRPr="002C2397">
        <w:t>ensemble des étapes de sauvegarde du patrimoine culturel immatériel en s</w:t>
      </w:r>
      <w:r w:rsidR="00E829D8" w:rsidRPr="002C2397">
        <w:t>’</w:t>
      </w:r>
      <w:r w:rsidRPr="002C2397">
        <w:t>assurant que les communautés concernées sont au centre de</w:t>
      </w:r>
      <w:r w:rsidR="007E04F8">
        <w:t xml:space="preserve"> tous les</w:t>
      </w:r>
      <w:r w:rsidRPr="002C2397">
        <w:t xml:space="preserve"> efforts de sauvegarde ;</w:t>
      </w:r>
    </w:p>
    <w:p w14:paraId="0550F1AC" w14:textId="4131AB67" w:rsidR="004136C9" w:rsidRPr="002C2397" w:rsidRDefault="004136C9" w:rsidP="00467AF3">
      <w:pPr>
        <w:pStyle w:val="Style1"/>
        <w:ind w:left="1134" w:hanging="567"/>
      </w:pPr>
      <w:r w:rsidRPr="002C2397">
        <w:rPr>
          <w:u w:val="single"/>
        </w:rPr>
        <w:t>Encourage</w:t>
      </w:r>
      <w:r w:rsidRPr="002C2397">
        <w:t xml:space="preserve"> l</w:t>
      </w:r>
      <w:r w:rsidR="00E829D8" w:rsidRPr="002C2397">
        <w:t>’</w:t>
      </w:r>
      <w:r w:rsidRPr="002C2397">
        <w:t>État partie à éviter</w:t>
      </w:r>
      <w:r w:rsidR="00176810" w:rsidRPr="00176810">
        <w:t>, lors de la soumission future de dossiers de candidature</w:t>
      </w:r>
      <w:r w:rsidR="00176810">
        <w:t>,</w:t>
      </w:r>
      <w:r w:rsidRPr="002C2397">
        <w:t xml:space="preserve"> d</w:t>
      </w:r>
      <w:r w:rsidR="00E829D8" w:rsidRPr="002C2397">
        <w:t>’</w:t>
      </w:r>
      <w:r w:rsidRPr="002C2397">
        <w:t xml:space="preserve">inclure des </w:t>
      </w:r>
      <w:r w:rsidRPr="008F0595">
        <w:t>lettres de consentement standardisées</w:t>
      </w:r>
      <w:r w:rsidRPr="002C2397">
        <w:t> ;</w:t>
      </w:r>
    </w:p>
    <w:p w14:paraId="0D53F787" w14:textId="0C95037C" w:rsidR="004136C9" w:rsidRPr="00A8774B" w:rsidRDefault="004136C9" w:rsidP="00467AF3">
      <w:pPr>
        <w:pStyle w:val="Style1"/>
        <w:ind w:left="1134" w:hanging="567"/>
      </w:pPr>
      <w:r w:rsidRPr="009F68F2">
        <w:rPr>
          <w:u w:val="single"/>
        </w:rPr>
        <w:t>Encourage en outre</w:t>
      </w:r>
      <w:r w:rsidRPr="00A8774B">
        <w:t xml:space="preserve"> l</w:t>
      </w:r>
      <w:r w:rsidR="00E829D8" w:rsidRPr="00A8774B">
        <w:t>’</w:t>
      </w:r>
      <w:r w:rsidRPr="00A8774B">
        <w:t xml:space="preserve">État partie, </w:t>
      </w:r>
      <w:r w:rsidR="00A8774B" w:rsidRPr="00A8774B">
        <w:t>lors de la soumission future de dossiers de candidature,</w:t>
      </w:r>
      <w:r w:rsidRPr="00A8774B">
        <w:t xml:space="preserve"> à </w:t>
      </w:r>
      <w:r w:rsidR="00F90A28" w:rsidRPr="00C0643B">
        <w:t xml:space="preserve">fournir </w:t>
      </w:r>
      <w:r w:rsidRPr="009F68F2">
        <w:t>les informations dans les sections appropriées du dossi</w:t>
      </w:r>
      <w:r w:rsidRPr="00A8774B">
        <w:t>er.</w:t>
      </w:r>
    </w:p>
    <w:p w14:paraId="694BB7AE" w14:textId="19F9A261" w:rsidR="004136C9" w:rsidRPr="002C2397" w:rsidRDefault="004136C9" w:rsidP="00467AF3">
      <w:pPr>
        <w:keepNext/>
        <w:keepLines/>
        <w:numPr>
          <w:ilvl w:val="0"/>
          <w:numId w:val="3"/>
        </w:numPr>
        <w:spacing w:before="360" w:after="120" w:line="240" w:lineRule="auto"/>
        <w:ind w:left="567"/>
        <w:outlineLvl w:val="1"/>
        <w:rPr>
          <w:rFonts w:ascii="Arial" w:eastAsia="SimSun" w:hAnsi="Arial" w:cs="Arial"/>
          <w:b/>
          <w:bCs/>
          <w:lang w:eastAsia="fr-FR"/>
        </w:rPr>
      </w:pPr>
      <w:bookmarkStart w:id="27" w:name="decision_9_b_19"/>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19</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07881315" wp14:editId="2B7DAF1F">
            <wp:extent cx="104775" cy="104775"/>
            <wp:effectExtent l="0" t="0" r="9525" b="9525"/>
            <wp:docPr id="27" name="Picture 27">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27"/>
    <w:p w14:paraId="18D26C8C" w14:textId="5CE37C5B" w:rsidR="004136C9" w:rsidRPr="002C2397" w:rsidRDefault="004136C9" w:rsidP="00027239">
      <w:pPr>
        <w:keepNext/>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5B9B04A2" w14:textId="3B1F6C75" w:rsidR="004136C9" w:rsidRPr="002C2397" w:rsidRDefault="004136C9" w:rsidP="00467AF3">
      <w:pPr>
        <w:pStyle w:val="Style1"/>
        <w:ind w:left="1134" w:hanging="567"/>
      </w:pPr>
      <w:r w:rsidRPr="002C2397">
        <w:rPr>
          <w:u w:val="single"/>
        </w:rPr>
        <w:t>Prend note</w:t>
      </w:r>
      <w:r w:rsidRPr="002C2397">
        <w:t xml:space="preserve"> que la Bosnie-Herzégovine a proposé la candidature de </w:t>
      </w:r>
      <w:r w:rsidR="00832602">
        <w:rPr>
          <w:b/>
        </w:rPr>
        <w:t>l</w:t>
      </w:r>
      <w:r w:rsidR="00832602" w:rsidRPr="002C2397">
        <w:rPr>
          <w:b/>
        </w:rPr>
        <w:t xml:space="preserve">a </w:t>
      </w:r>
      <w:r w:rsidRPr="002C2397">
        <w:rPr>
          <w:b/>
        </w:rPr>
        <w:t>tradition du concours de fauchage d</w:t>
      </w:r>
      <w:r w:rsidR="00E829D8" w:rsidRPr="002C2397">
        <w:rPr>
          <w:b/>
        </w:rPr>
        <w:t>’</w:t>
      </w:r>
      <w:r w:rsidRPr="002C2397">
        <w:rPr>
          <w:b/>
        </w:rPr>
        <w:t xml:space="preserve">herbe à </w:t>
      </w:r>
      <w:proofErr w:type="spellStart"/>
      <w:r w:rsidRPr="002C2397">
        <w:rPr>
          <w:b/>
        </w:rPr>
        <w:t>Kupres</w:t>
      </w:r>
      <w:proofErr w:type="spellEnd"/>
      <w:r w:rsidRPr="002C2397">
        <w:t xml:space="preserve"> (n°</w:t>
      </w:r>
      <w:r w:rsidR="00173187">
        <w:t> </w:t>
      </w:r>
      <w:r w:rsidRPr="002C2397">
        <w:t>01512) pour inscription sur la Liste représentative du patrimoine culturel immatériel de l</w:t>
      </w:r>
      <w:r w:rsidR="00E829D8" w:rsidRPr="002C2397">
        <w:t>’</w:t>
      </w:r>
      <w:r w:rsidRPr="002C2397">
        <w:t>humanité :</w:t>
      </w:r>
    </w:p>
    <w:p w14:paraId="650DA985" w14:textId="2B1EA488" w:rsidR="004136C9" w:rsidRPr="002C2397" w:rsidRDefault="004136C9" w:rsidP="00467AF3">
      <w:pPr>
        <w:tabs>
          <w:tab w:val="left" w:pos="1134"/>
          <w:tab w:val="left" w:pos="1843"/>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 xml:space="preserve">La manifestation sociale la plus importante au sein de la municipalité de </w:t>
      </w:r>
      <w:proofErr w:type="spellStart"/>
      <w:r w:rsidRPr="002C2397">
        <w:rPr>
          <w:rFonts w:ascii="Arial" w:eastAsia="Times New Roman" w:hAnsi="Arial" w:cs="Arial"/>
          <w:lang w:eastAsia="fr-FR"/>
        </w:rPr>
        <w:t>Kupres</w:t>
      </w:r>
      <w:proofErr w:type="spellEnd"/>
      <w:r w:rsidRPr="002C2397">
        <w:rPr>
          <w:rFonts w:ascii="Arial" w:eastAsia="Times New Roman" w:hAnsi="Arial" w:cs="Arial"/>
          <w:lang w:eastAsia="fr-FR"/>
        </w:rPr>
        <w:t xml:space="preserve"> est le concours annuel de fauchage qui se déroule en juillet dans un pré particulier appelé </w:t>
      </w:r>
      <w:proofErr w:type="spellStart"/>
      <w:r w:rsidRPr="002C2397">
        <w:rPr>
          <w:rFonts w:ascii="Arial" w:eastAsia="Times New Roman" w:hAnsi="Arial" w:cs="Arial"/>
          <w:lang w:eastAsia="fr-FR"/>
        </w:rPr>
        <w:t>Strljanica</w:t>
      </w:r>
      <w:proofErr w:type="spellEnd"/>
      <w:r w:rsidRPr="002C2397">
        <w:rPr>
          <w:rFonts w:ascii="Arial" w:eastAsia="Times New Roman" w:hAnsi="Arial" w:cs="Arial"/>
          <w:lang w:eastAsia="fr-FR"/>
        </w:rPr>
        <w:t>, qui est aussi le nom local de cette tradition. Ce concours implique le fauchage manuel de l</w:t>
      </w:r>
      <w:r w:rsidR="00E829D8" w:rsidRPr="002C2397">
        <w:rPr>
          <w:rFonts w:ascii="Arial" w:eastAsia="Times New Roman" w:hAnsi="Arial" w:cs="Arial"/>
          <w:lang w:eastAsia="fr-FR"/>
        </w:rPr>
        <w:t>’</w:t>
      </w:r>
      <w:r w:rsidRPr="002C2397">
        <w:rPr>
          <w:rFonts w:ascii="Arial" w:eastAsia="Times New Roman" w:hAnsi="Arial" w:cs="Arial"/>
          <w:lang w:eastAsia="fr-FR"/>
        </w:rPr>
        <w:t>herbe à l</w:t>
      </w:r>
      <w:r w:rsidR="00E829D8" w:rsidRPr="002C2397">
        <w:rPr>
          <w:rFonts w:ascii="Arial" w:eastAsia="Times New Roman" w:hAnsi="Arial" w:cs="Arial"/>
          <w:lang w:eastAsia="fr-FR"/>
        </w:rPr>
        <w:t>’</w:t>
      </w:r>
      <w:r w:rsidRPr="002C2397">
        <w:rPr>
          <w:rFonts w:ascii="Arial" w:eastAsia="Times New Roman" w:hAnsi="Arial" w:cs="Arial"/>
          <w:lang w:eastAsia="fr-FR"/>
        </w:rPr>
        <w:t>aide d</w:t>
      </w:r>
      <w:r w:rsidR="00E829D8" w:rsidRPr="002C2397">
        <w:rPr>
          <w:rFonts w:ascii="Arial" w:eastAsia="Times New Roman" w:hAnsi="Arial" w:cs="Arial"/>
          <w:lang w:eastAsia="fr-FR"/>
        </w:rPr>
        <w:t>’</w:t>
      </w:r>
      <w:r w:rsidRPr="002C2397">
        <w:rPr>
          <w:rFonts w:ascii="Arial" w:eastAsia="Times New Roman" w:hAnsi="Arial" w:cs="Arial"/>
          <w:lang w:eastAsia="fr-FR"/>
        </w:rPr>
        <w:t>une faux et son évaluation en termes de temps, d</w:t>
      </w:r>
      <w:r w:rsidR="00E829D8" w:rsidRPr="002C2397">
        <w:rPr>
          <w:rFonts w:ascii="Arial" w:eastAsia="Times New Roman" w:hAnsi="Arial" w:cs="Arial"/>
          <w:lang w:eastAsia="fr-FR"/>
        </w:rPr>
        <w:t>’</w:t>
      </w:r>
      <w:r w:rsidRPr="002C2397">
        <w:rPr>
          <w:rFonts w:ascii="Arial" w:eastAsia="Times New Roman" w:hAnsi="Arial" w:cs="Arial"/>
          <w:lang w:eastAsia="fr-FR"/>
        </w:rPr>
        <w:t>effort et de quantité car à cette altitude le fauchage nécessite de la force et une technique particulière. Les trois premiers faucheurs sont reconnus, et le chef faucheur est considéré comme le meneur qui veille à ce que tous les prés soient bien fauchés pour amasser du foin pour le bétail, car l</w:t>
      </w:r>
      <w:r w:rsidR="00E829D8" w:rsidRPr="002C2397">
        <w:rPr>
          <w:rFonts w:ascii="Arial" w:eastAsia="Times New Roman" w:hAnsi="Arial" w:cs="Arial"/>
          <w:lang w:eastAsia="fr-FR"/>
        </w:rPr>
        <w:t>’</w:t>
      </w:r>
      <w:r w:rsidRPr="002C2397">
        <w:rPr>
          <w:rFonts w:ascii="Arial" w:eastAsia="Times New Roman" w:hAnsi="Arial" w:cs="Arial"/>
          <w:lang w:eastAsia="fr-FR"/>
        </w:rPr>
        <w:t>agriculture et l</w:t>
      </w:r>
      <w:r w:rsidR="00E829D8" w:rsidRPr="002C2397">
        <w:rPr>
          <w:rFonts w:ascii="Arial" w:eastAsia="Times New Roman" w:hAnsi="Arial" w:cs="Arial"/>
          <w:lang w:eastAsia="fr-FR"/>
        </w:rPr>
        <w:t>’</w:t>
      </w:r>
      <w:r w:rsidRPr="002C2397">
        <w:rPr>
          <w:rFonts w:ascii="Arial" w:eastAsia="Times New Roman" w:hAnsi="Arial" w:cs="Arial"/>
          <w:lang w:eastAsia="fr-FR"/>
        </w:rPr>
        <w:t>élevage du bétail sont essentiels à l</w:t>
      </w:r>
      <w:r w:rsidR="00E829D8" w:rsidRPr="002C2397">
        <w:rPr>
          <w:rFonts w:ascii="Arial" w:eastAsia="Times New Roman" w:hAnsi="Arial" w:cs="Arial"/>
          <w:lang w:eastAsia="fr-FR"/>
        </w:rPr>
        <w:t>’</w:t>
      </w:r>
      <w:r w:rsidRPr="002C2397">
        <w:rPr>
          <w:rFonts w:ascii="Arial" w:eastAsia="Times New Roman" w:hAnsi="Arial" w:cs="Arial"/>
          <w:lang w:eastAsia="fr-FR"/>
        </w:rPr>
        <w:t>économie de la région. Les hommes participent au concours dès l</w:t>
      </w:r>
      <w:r w:rsidR="00E829D8" w:rsidRPr="002C2397">
        <w:rPr>
          <w:rFonts w:ascii="Arial" w:eastAsia="Times New Roman" w:hAnsi="Arial" w:cs="Arial"/>
          <w:lang w:eastAsia="fr-FR"/>
        </w:rPr>
        <w:t>’</w:t>
      </w:r>
      <w:r w:rsidRPr="002C2397">
        <w:rPr>
          <w:rFonts w:ascii="Arial" w:eastAsia="Times New Roman" w:hAnsi="Arial" w:cs="Arial"/>
          <w:lang w:eastAsia="fr-FR"/>
        </w:rPr>
        <w:t>âge de dix-huit ans et l</w:t>
      </w:r>
      <w:r w:rsidR="00E829D8" w:rsidRPr="002C2397">
        <w:rPr>
          <w:rFonts w:ascii="Arial" w:eastAsia="Times New Roman" w:hAnsi="Arial" w:cs="Arial"/>
          <w:lang w:eastAsia="fr-FR"/>
        </w:rPr>
        <w:t>’</w:t>
      </w:r>
      <w:r w:rsidRPr="002C2397">
        <w:rPr>
          <w:rFonts w:ascii="Arial" w:eastAsia="Times New Roman" w:hAnsi="Arial" w:cs="Arial"/>
          <w:lang w:eastAsia="fr-FR"/>
        </w:rPr>
        <w:t>élément se transmet de père en fils au sein des familles. Les femmes ratissent l</w:t>
      </w:r>
      <w:r w:rsidR="00E829D8" w:rsidRPr="002C2397">
        <w:rPr>
          <w:rFonts w:ascii="Arial" w:eastAsia="Times New Roman" w:hAnsi="Arial" w:cs="Arial"/>
          <w:lang w:eastAsia="fr-FR"/>
        </w:rPr>
        <w:t>’</w:t>
      </w:r>
      <w:r w:rsidRPr="002C2397">
        <w:rPr>
          <w:rFonts w:ascii="Arial" w:eastAsia="Times New Roman" w:hAnsi="Arial" w:cs="Arial"/>
          <w:lang w:eastAsia="fr-FR"/>
        </w:rPr>
        <w:t>herbe et préparent le repas pour les invités. D</w:t>
      </w:r>
      <w:r w:rsidR="00E829D8" w:rsidRPr="002C2397">
        <w:rPr>
          <w:rFonts w:ascii="Arial" w:eastAsia="Times New Roman" w:hAnsi="Arial" w:cs="Arial"/>
          <w:lang w:eastAsia="fr-FR"/>
        </w:rPr>
        <w:t>’</w:t>
      </w:r>
      <w:r w:rsidRPr="002C2397">
        <w:rPr>
          <w:rFonts w:ascii="Arial" w:eastAsia="Times New Roman" w:hAnsi="Arial" w:cs="Arial"/>
          <w:lang w:eastAsia="fr-FR"/>
        </w:rPr>
        <w:t>autres éléments en lien avec le concours incluent les costumes nationaux, le forgeage des faux et la préparation du bétail pour le concours.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ensemble des groupes ethniques et religieux et des individus de </w:t>
      </w:r>
      <w:proofErr w:type="spellStart"/>
      <w:r w:rsidRPr="002C2397">
        <w:rPr>
          <w:rFonts w:ascii="Arial" w:eastAsia="Times New Roman" w:hAnsi="Arial" w:cs="Arial"/>
          <w:lang w:eastAsia="fr-FR"/>
        </w:rPr>
        <w:t>Kupres</w:t>
      </w:r>
      <w:proofErr w:type="spellEnd"/>
      <w:r w:rsidRPr="002C2397">
        <w:rPr>
          <w:rFonts w:ascii="Arial" w:eastAsia="Times New Roman" w:hAnsi="Arial" w:cs="Arial"/>
          <w:lang w:eastAsia="fr-FR"/>
        </w:rPr>
        <w:t xml:space="preserve"> sont autorisés à prendre part à cette coutume considérée comme le fondement de l</w:t>
      </w:r>
      <w:r w:rsidR="00E829D8" w:rsidRPr="002C2397">
        <w:rPr>
          <w:rFonts w:ascii="Arial" w:eastAsia="Times New Roman" w:hAnsi="Arial" w:cs="Arial"/>
          <w:lang w:eastAsia="fr-FR"/>
        </w:rPr>
        <w:t>’</w:t>
      </w:r>
      <w:r w:rsidRPr="002C2397">
        <w:rPr>
          <w:rFonts w:ascii="Arial" w:eastAsia="Times New Roman" w:hAnsi="Arial" w:cs="Arial"/>
          <w:lang w:eastAsia="fr-FR"/>
        </w:rPr>
        <w:t>identité culturelle de la région, peu importe leurs origines. Les détenteurs eux-mêmes et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Association des faucheurs de </w:t>
      </w:r>
      <w:proofErr w:type="spellStart"/>
      <w:r w:rsidRPr="002C2397">
        <w:rPr>
          <w:rFonts w:ascii="Arial" w:eastAsia="Times New Roman" w:hAnsi="Arial" w:cs="Arial"/>
          <w:lang w:eastAsia="fr-FR"/>
        </w:rPr>
        <w:t>Kupres</w:t>
      </w:r>
      <w:proofErr w:type="spellEnd"/>
      <w:r w:rsidRPr="002C2397">
        <w:rPr>
          <w:rFonts w:ascii="Arial" w:eastAsia="Times New Roman" w:hAnsi="Arial" w:cs="Arial"/>
          <w:lang w:eastAsia="fr-FR"/>
        </w:rPr>
        <w:t xml:space="preserve"> sont les principaux responsables de la sauvegarde de l</w:t>
      </w:r>
      <w:r w:rsidR="00E829D8" w:rsidRPr="002C2397">
        <w:rPr>
          <w:rFonts w:ascii="Arial" w:eastAsia="Times New Roman" w:hAnsi="Arial" w:cs="Arial"/>
          <w:lang w:eastAsia="fr-FR"/>
        </w:rPr>
        <w:t>’</w:t>
      </w:r>
      <w:r w:rsidRPr="002C2397">
        <w:rPr>
          <w:rFonts w:ascii="Arial" w:eastAsia="Times New Roman" w:hAnsi="Arial" w:cs="Arial"/>
          <w:lang w:eastAsia="fr-FR"/>
        </w:rPr>
        <w:t>élément.</w:t>
      </w:r>
    </w:p>
    <w:p w14:paraId="582D3805" w14:textId="2799445A" w:rsidR="004136C9" w:rsidRPr="002C2397" w:rsidRDefault="00636226" w:rsidP="00467AF3">
      <w:pPr>
        <w:pStyle w:val="Style1"/>
        <w:ind w:left="1134" w:hanging="567"/>
      </w:pPr>
      <w:r>
        <w:rPr>
          <w:u w:val="single"/>
        </w:rPr>
        <w:t>Estime</w:t>
      </w:r>
      <w:r w:rsidRPr="002C2397">
        <w:t xml:space="preserve"> </w:t>
      </w:r>
      <w:r w:rsidR="004136C9" w:rsidRPr="002C2397">
        <w:t>que, d</w:t>
      </w:r>
      <w:r w:rsidR="00E829D8" w:rsidRPr="002C2397">
        <w:t>’</w:t>
      </w:r>
      <w:r w:rsidR="004136C9" w:rsidRPr="002C2397">
        <w:t>après les informations contenues dans le dossier, la candidature satisfait aux critères d</w:t>
      </w:r>
      <w:r w:rsidR="00E829D8" w:rsidRPr="002C2397">
        <w:t>’</w:t>
      </w:r>
      <w:r w:rsidR="004136C9" w:rsidRPr="002C2397">
        <w:t>inscription sur la Liste représentative du patrimoine culturel immatériel de l</w:t>
      </w:r>
      <w:r w:rsidR="00E829D8" w:rsidRPr="002C2397">
        <w:t>’</w:t>
      </w:r>
      <w:r w:rsidR="004136C9" w:rsidRPr="002C2397">
        <w:t>humanité comme suit :</w:t>
      </w:r>
    </w:p>
    <w:p w14:paraId="59CAF673" w14:textId="3DE0043E"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 dossier de candidature démontre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la tradition du concours de fauchage permettrait de sensibiliser davantage la population locale aux valeurs que véhicule l</w:t>
      </w:r>
      <w:r w:rsidR="00E829D8" w:rsidRPr="002C2397">
        <w:rPr>
          <w:rFonts w:ascii="Arial" w:eastAsia="Times New Roman" w:hAnsi="Arial" w:cs="Arial"/>
          <w:lang w:eastAsia="fr-FR"/>
        </w:rPr>
        <w:t>’</w:t>
      </w:r>
      <w:r w:rsidRPr="002C2397">
        <w:rPr>
          <w:rFonts w:ascii="Arial" w:eastAsia="Times New Roman" w:hAnsi="Arial" w:cs="Arial"/>
          <w:lang w:eastAsia="fr-FR"/>
        </w:rPr>
        <w:t>élément pour le développement et la vie en général de la communauté</w:t>
      </w:r>
      <w:r w:rsidR="00C966C0">
        <w:rPr>
          <w:rFonts w:ascii="Arial" w:eastAsia="Times New Roman" w:hAnsi="Arial" w:cs="Arial"/>
          <w:lang w:eastAsia="fr-FR"/>
        </w:rPr>
        <w:t xml:space="preserve"> locale</w:t>
      </w:r>
      <w:r w:rsidRPr="002C2397">
        <w:rPr>
          <w:rFonts w:ascii="Arial" w:eastAsia="Times New Roman" w:hAnsi="Arial" w:cs="Arial"/>
          <w:lang w:eastAsia="fr-FR"/>
        </w:rPr>
        <w:t xml:space="preserve"> et de la région. Cela permettrait également de sensibiliser à d</w:t>
      </w:r>
      <w:r w:rsidR="00E829D8" w:rsidRPr="002C2397">
        <w:rPr>
          <w:rFonts w:ascii="Arial" w:eastAsia="Times New Roman" w:hAnsi="Arial" w:cs="Arial"/>
          <w:lang w:eastAsia="fr-FR"/>
        </w:rPr>
        <w:t>’</w:t>
      </w:r>
      <w:r w:rsidRPr="002C2397">
        <w:rPr>
          <w:rFonts w:ascii="Arial" w:eastAsia="Times New Roman" w:hAnsi="Arial" w:cs="Arial"/>
          <w:lang w:eastAsia="fr-FR"/>
        </w:rPr>
        <w:t>autres éléments du patrimoine culturel immatériel qui pourraient apporter de nouvelles idées en matière de sauvegarde. Le dossier démontre comment les individus provenant de différents groupes ethniques et de différentes confessions religieuses et professions peuvent prendre part</w:t>
      </w:r>
      <w:r w:rsidR="003626AF">
        <w:rPr>
          <w:rFonts w:ascii="Arial" w:eastAsia="Times New Roman" w:hAnsi="Arial" w:cs="Arial"/>
          <w:lang w:eastAsia="fr-FR"/>
        </w:rPr>
        <w:t xml:space="preserve"> ensemble</w:t>
      </w:r>
      <w:r w:rsidRPr="002C2397">
        <w:rPr>
          <w:rFonts w:ascii="Arial" w:eastAsia="Times New Roman" w:hAnsi="Arial" w:cs="Arial"/>
          <w:lang w:eastAsia="fr-FR"/>
        </w:rPr>
        <w:t xml:space="preserve"> à cet </w:t>
      </w:r>
      <w:r w:rsidR="00636226" w:rsidRPr="002C2397">
        <w:rPr>
          <w:rFonts w:ascii="Arial" w:eastAsia="Times New Roman" w:hAnsi="Arial" w:cs="Arial"/>
          <w:lang w:eastAsia="fr-FR"/>
        </w:rPr>
        <w:t>év</w:t>
      </w:r>
      <w:r w:rsidR="00636226">
        <w:rPr>
          <w:rFonts w:ascii="Arial" w:eastAsia="Times New Roman" w:hAnsi="Arial" w:cs="Arial"/>
          <w:lang w:eastAsia="fr-FR"/>
        </w:rPr>
        <w:t>é</w:t>
      </w:r>
      <w:r w:rsidR="00636226" w:rsidRPr="002C2397">
        <w:rPr>
          <w:rFonts w:ascii="Arial" w:eastAsia="Times New Roman" w:hAnsi="Arial" w:cs="Arial"/>
          <w:lang w:eastAsia="fr-FR"/>
        </w:rPr>
        <w:t>nement</w:t>
      </w:r>
      <w:r w:rsidRPr="002C2397">
        <w:rPr>
          <w:rFonts w:ascii="Arial" w:eastAsia="Times New Roman" w:hAnsi="Arial" w:cs="Arial"/>
          <w:lang w:eastAsia="fr-FR"/>
        </w:rPr>
        <w:t>. Les participants partagent des valeurs communes défendant le respect de la nature environnante ainsi que les qualités spécifiques de l</w:t>
      </w:r>
      <w:r w:rsidR="00E829D8" w:rsidRPr="002C2397">
        <w:rPr>
          <w:rFonts w:ascii="Arial" w:eastAsia="Times New Roman" w:hAnsi="Arial" w:cs="Arial"/>
          <w:lang w:eastAsia="fr-FR"/>
        </w:rPr>
        <w:t>’</w:t>
      </w:r>
      <w:r w:rsidRPr="002C2397">
        <w:rPr>
          <w:rFonts w:ascii="Arial" w:eastAsia="Times New Roman" w:hAnsi="Arial" w:cs="Arial"/>
          <w:lang w:eastAsia="fr-FR"/>
        </w:rPr>
        <w:t>environnement historique et culturel, et de leur communauté.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ouverture de toute la communauté </w:t>
      </w:r>
      <w:r w:rsidR="00C966C0">
        <w:rPr>
          <w:rFonts w:ascii="Arial" w:eastAsia="Times New Roman" w:hAnsi="Arial" w:cs="Arial"/>
          <w:lang w:eastAsia="fr-FR"/>
        </w:rPr>
        <w:t xml:space="preserve">locale </w:t>
      </w:r>
      <w:r w:rsidRPr="002C2397">
        <w:rPr>
          <w:rFonts w:ascii="Arial" w:eastAsia="Times New Roman" w:hAnsi="Arial" w:cs="Arial"/>
          <w:lang w:eastAsia="fr-FR"/>
        </w:rPr>
        <w:t>à l</w:t>
      </w:r>
      <w:r w:rsidR="00E829D8" w:rsidRPr="002C2397">
        <w:rPr>
          <w:rFonts w:ascii="Arial" w:eastAsia="Times New Roman" w:hAnsi="Arial" w:cs="Arial"/>
          <w:lang w:eastAsia="fr-FR"/>
        </w:rPr>
        <w:t>’</w:t>
      </w:r>
      <w:r w:rsidRPr="002C2397">
        <w:rPr>
          <w:rFonts w:ascii="Arial" w:eastAsia="Times New Roman" w:hAnsi="Arial" w:cs="Arial"/>
          <w:lang w:eastAsia="fr-FR"/>
        </w:rPr>
        <w:t>introduction d</w:t>
      </w:r>
      <w:r w:rsidR="00E829D8" w:rsidRPr="002C2397">
        <w:rPr>
          <w:rFonts w:ascii="Arial" w:eastAsia="Times New Roman" w:hAnsi="Arial" w:cs="Arial"/>
          <w:lang w:eastAsia="fr-FR"/>
        </w:rPr>
        <w:t>’</w:t>
      </w:r>
      <w:r w:rsidRPr="002C2397">
        <w:rPr>
          <w:rFonts w:ascii="Arial" w:eastAsia="Times New Roman" w:hAnsi="Arial" w:cs="Arial"/>
          <w:lang w:eastAsia="fr-FR"/>
        </w:rPr>
        <w:t>aspects contemporains et à l</w:t>
      </w:r>
      <w:r w:rsidR="00E829D8" w:rsidRPr="002C2397">
        <w:rPr>
          <w:rFonts w:ascii="Arial" w:eastAsia="Times New Roman" w:hAnsi="Arial" w:cs="Arial"/>
          <w:lang w:eastAsia="fr-FR"/>
        </w:rPr>
        <w:t>’</w:t>
      </w:r>
      <w:r w:rsidRPr="002C2397">
        <w:rPr>
          <w:rFonts w:ascii="Arial" w:eastAsia="Times New Roman" w:hAnsi="Arial" w:cs="Arial"/>
          <w:lang w:eastAsia="fr-FR"/>
        </w:rPr>
        <w:t>intégration au programme de plusieurs activités nouvelles montre qu</w:t>
      </w:r>
      <w:r w:rsidR="00E829D8" w:rsidRPr="002C2397">
        <w:rPr>
          <w:rFonts w:ascii="Arial" w:eastAsia="Times New Roman" w:hAnsi="Arial" w:cs="Arial"/>
          <w:lang w:eastAsia="fr-FR"/>
        </w:rPr>
        <w:t>’</w:t>
      </w:r>
      <w:r w:rsidRPr="002C2397">
        <w:rPr>
          <w:rFonts w:ascii="Arial" w:eastAsia="Times New Roman" w:hAnsi="Arial" w:cs="Arial"/>
          <w:lang w:eastAsia="fr-FR"/>
        </w:rPr>
        <w:t>il est possible de gérer le patrimoine culturel immatériel de façon durable, en dépit de différentes menaces externes.</w:t>
      </w:r>
    </w:p>
    <w:p w14:paraId="5A5D836D" w14:textId="193583AE"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La candidature déclare que l</w:t>
      </w:r>
      <w:r w:rsidR="00E829D8" w:rsidRPr="002C2397">
        <w:rPr>
          <w:rFonts w:ascii="Arial" w:eastAsia="Times New Roman" w:hAnsi="Arial" w:cs="Arial"/>
          <w:lang w:eastAsia="fr-FR"/>
        </w:rPr>
        <w:t>’</w:t>
      </w:r>
      <w:r w:rsidRPr="002C2397">
        <w:rPr>
          <w:rFonts w:ascii="Arial" w:eastAsia="Times New Roman" w:hAnsi="Arial" w:cs="Arial"/>
          <w:lang w:eastAsia="fr-FR"/>
        </w:rPr>
        <w:t>idée de la préparation du dossier de candidature est née entre 2014 et 2016, lorsqu</w:t>
      </w:r>
      <w:r w:rsidR="00E829D8" w:rsidRPr="002C2397">
        <w:rPr>
          <w:rFonts w:ascii="Arial" w:eastAsia="Times New Roman" w:hAnsi="Arial" w:cs="Arial"/>
          <w:lang w:eastAsia="fr-FR"/>
        </w:rPr>
        <w:t>’</w:t>
      </w:r>
      <w:r w:rsidRPr="002C2397">
        <w:rPr>
          <w:rFonts w:ascii="Arial" w:eastAsia="Times New Roman" w:hAnsi="Arial" w:cs="Arial"/>
          <w:lang w:eastAsia="fr-FR"/>
        </w:rPr>
        <w:t>un plus grand nombre d</w:t>
      </w:r>
      <w:r w:rsidR="00E829D8" w:rsidRPr="002C2397">
        <w:rPr>
          <w:rFonts w:ascii="Arial" w:eastAsia="Times New Roman" w:hAnsi="Arial" w:cs="Arial"/>
          <w:lang w:eastAsia="fr-FR"/>
        </w:rPr>
        <w:t>’</w:t>
      </w:r>
      <w:r w:rsidRPr="002C2397">
        <w:rPr>
          <w:rFonts w:ascii="Arial" w:eastAsia="Times New Roman" w:hAnsi="Arial" w:cs="Arial"/>
          <w:lang w:eastAsia="fr-FR"/>
        </w:rPr>
        <w:t>activités se sont déroulées à l</w:t>
      </w:r>
      <w:r w:rsidR="00E829D8" w:rsidRPr="002C2397">
        <w:rPr>
          <w:rFonts w:ascii="Arial" w:eastAsia="Times New Roman" w:hAnsi="Arial" w:cs="Arial"/>
          <w:lang w:eastAsia="fr-FR"/>
        </w:rPr>
        <w:t>’</w:t>
      </w:r>
      <w:r w:rsidRPr="002C2397">
        <w:rPr>
          <w:rFonts w:ascii="Arial" w:eastAsia="Times New Roman" w:hAnsi="Arial" w:cs="Arial"/>
          <w:lang w:eastAsia="fr-FR"/>
        </w:rPr>
        <w:t>échelle locale. La candidature déclare également que, en plus de la compilation de photographies, d</w:t>
      </w:r>
      <w:r w:rsidR="00E829D8" w:rsidRPr="002C2397">
        <w:rPr>
          <w:rFonts w:ascii="Arial" w:eastAsia="Times New Roman" w:hAnsi="Arial" w:cs="Arial"/>
          <w:lang w:eastAsia="fr-FR"/>
        </w:rPr>
        <w:t>’</w:t>
      </w:r>
      <w:r w:rsidRPr="002C2397">
        <w:rPr>
          <w:rFonts w:ascii="Arial" w:eastAsia="Times New Roman" w:hAnsi="Arial" w:cs="Arial"/>
          <w:lang w:eastAsia="fr-FR"/>
        </w:rPr>
        <w:t>enregistrements vidéo et de sources bibliographiques, une grande partie du travail a consisté à compiler des histoires orales et à composer la partie textuelle de la candidature. Les détenteurs eux-mêmes ont pris part à l</w:t>
      </w:r>
      <w:r w:rsidR="00E829D8" w:rsidRPr="002C2397">
        <w:rPr>
          <w:rFonts w:ascii="Arial" w:eastAsia="Times New Roman" w:hAnsi="Arial" w:cs="Arial"/>
          <w:lang w:eastAsia="fr-FR"/>
        </w:rPr>
        <w:t>’</w:t>
      </w:r>
      <w:r w:rsidRPr="002C2397">
        <w:rPr>
          <w:rFonts w:ascii="Arial" w:eastAsia="Times New Roman" w:hAnsi="Arial" w:cs="Arial"/>
          <w:lang w:eastAsia="fr-FR"/>
        </w:rPr>
        <w:t>ensemble des étapes de rédaction du dossier de candidature et à toutes les sections de celui-ci.</w:t>
      </w:r>
    </w:p>
    <w:p w14:paraId="04DD3223" w14:textId="24D2A090" w:rsidR="004136C9" w:rsidRPr="002C2397" w:rsidRDefault="004136C9" w:rsidP="00C0643B">
      <w:pPr>
        <w:pStyle w:val="Style1"/>
        <w:numPr>
          <w:ilvl w:val="1"/>
          <w:numId w:val="31"/>
        </w:numPr>
        <w:tabs>
          <w:tab w:val="clear" w:pos="1701"/>
        </w:tabs>
        <w:ind w:left="1134" w:hanging="567"/>
      </w:pPr>
      <w:r w:rsidRPr="000F66B2">
        <w:rPr>
          <w:u w:val="single"/>
        </w:rPr>
        <w:t>Estime</w:t>
      </w:r>
      <w:r w:rsidR="000F66B2" w:rsidRPr="000F66B2">
        <w:rPr>
          <w:u w:val="single"/>
        </w:rPr>
        <w:t xml:space="preserve"> en outre</w:t>
      </w:r>
      <w:r w:rsidRPr="002C2397">
        <w:t xml:space="preserve"> que, sur la base des informations contenues dans le dossier et fournies par l</w:t>
      </w:r>
      <w:r w:rsidR="00E829D8" w:rsidRPr="002C2397">
        <w:t>’</w:t>
      </w:r>
      <w:r w:rsidRPr="002C2397">
        <w:t>État soumissionnaire dans le cadre du processus de dialogue, les critères d</w:t>
      </w:r>
      <w:r w:rsidR="00E829D8" w:rsidRPr="002C2397">
        <w:t>’</w:t>
      </w:r>
      <w:r w:rsidRPr="002C2397">
        <w:t>inscription sur la Liste représentative du patrimoine culturel immatériel de l</w:t>
      </w:r>
      <w:r w:rsidR="00E829D8" w:rsidRPr="002C2397">
        <w:t>’</w:t>
      </w:r>
      <w:r w:rsidRPr="002C2397">
        <w:t>humanité suivants sont satisfaits :</w:t>
      </w:r>
    </w:p>
    <w:p w14:paraId="34D92123" w14:textId="70923BDD"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r>
      <w:r w:rsidR="00F50CC4" w:rsidRPr="00F50CC4">
        <w:rPr>
          <w:rFonts w:ascii="Arial" w:eastAsia="Times New Roman" w:hAnsi="Arial" w:cs="Arial"/>
          <w:lang w:eastAsia="fr-FR"/>
        </w:rPr>
        <w:t xml:space="preserve">La tradition du concours de fauchage d’herbe à </w:t>
      </w:r>
      <w:proofErr w:type="spellStart"/>
      <w:r w:rsidR="00F50CC4" w:rsidRPr="00F50CC4">
        <w:rPr>
          <w:rFonts w:ascii="Arial" w:eastAsia="Times New Roman" w:hAnsi="Arial" w:cs="Arial"/>
          <w:lang w:eastAsia="fr-FR"/>
        </w:rPr>
        <w:t>Kupres</w:t>
      </w:r>
      <w:proofErr w:type="spellEnd"/>
      <w:r w:rsidR="00F50CC4" w:rsidRPr="00F50CC4" w:rsidDel="00F50CC4">
        <w:rPr>
          <w:rFonts w:ascii="Arial" w:eastAsia="Times New Roman" w:hAnsi="Arial" w:cs="Arial"/>
          <w:lang w:eastAsia="fr-FR"/>
        </w:rPr>
        <w:t xml:space="preserve"> </w:t>
      </w:r>
      <w:r w:rsidR="00F50CC4">
        <w:rPr>
          <w:rFonts w:ascii="Arial" w:eastAsia="Times New Roman" w:hAnsi="Arial" w:cs="Arial"/>
          <w:lang w:eastAsia="fr-FR"/>
        </w:rPr>
        <w:t>est un événement annuel social auquel participe l’ensemble de la communauté locale, des membres visiteurs de la diaspora</w:t>
      </w:r>
      <w:r w:rsidR="003734DF">
        <w:rPr>
          <w:rFonts w:ascii="Arial" w:eastAsia="Times New Roman" w:hAnsi="Arial" w:cs="Arial"/>
          <w:lang w:eastAsia="fr-FR"/>
        </w:rPr>
        <w:t xml:space="preserve">, qui maintiennent un lien avec leur pays d’origine, et des résidents de la région de </w:t>
      </w:r>
      <w:proofErr w:type="spellStart"/>
      <w:r w:rsidR="003734DF">
        <w:rPr>
          <w:rFonts w:ascii="Arial" w:eastAsia="Times New Roman" w:hAnsi="Arial" w:cs="Arial"/>
          <w:lang w:eastAsia="fr-FR"/>
        </w:rPr>
        <w:t>Kupres</w:t>
      </w:r>
      <w:proofErr w:type="spellEnd"/>
      <w:r w:rsidR="003734DF">
        <w:rPr>
          <w:rFonts w:ascii="Arial" w:eastAsia="Times New Roman" w:hAnsi="Arial" w:cs="Arial"/>
          <w:lang w:eastAsia="fr-FR"/>
        </w:rPr>
        <w:t xml:space="preserve"> dans son ensemble. L’élément, ainsi que d’autres savoir-faire traditionnels, tels que la production des costumes folkloriques et de faux est transmis dans la famille ainsi que par des </w:t>
      </w:r>
      <w:r w:rsidR="00857389">
        <w:rPr>
          <w:rFonts w:ascii="Arial" w:eastAsia="Times New Roman" w:hAnsi="Arial" w:cs="Arial"/>
          <w:lang w:eastAsia="fr-FR"/>
        </w:rPr>
        <w:t>organisations non gouvernementales</w:t>
      </w:r>
      <w:r w:rsidR="003734DF">
        <w:rPr>
          <w:rFonts w:ascii="Arial" w:eastAsia="Times New Roman" w:hAnsi="Arial" w:cs="Arial"/>
          <w:lang w:eastAsia="fr-FR"/>
        </w:rPr>
        <w:t xml:space="preserve">. </w:t>
      </w:r>
      <w:r w:rsidR="00857389">
        <w:rPr>
          <w:rFonts w:ascii="Arial" w:eastAsia="Times New Roman" w:hAnsi="Arial" w:cs="Arial"/>
          <w:lang w:eastAsia="fr-FR"/>
        </w:rPr>
        <w:t>Tous les</w:t>
      </w:r>
      <w:r w:rsidR="003734DF">
        <w:rPr>
          <w:rFonts w:ascii="Arial" w:eastAsia="Times New Roman" w:hAnsi="Arial" w:cs="Arial"/>
          <w:lang w:eastAsia="fr-FR"/>
        </w:rPr>
        <w:t xml:space="preserve"> peuples constitutifs de la Bosnie-Herzégovine participent à la compétition, développant ainsi un sentiment de respect mutuel. Au fil des années, les mémoires des participants deviennent des histoires </w:t>
      </w:r>
      <w:r w:rsidR="00762E76">
        <w:rPr>
          <w:rFonts w:ascii="Arial" w:eastAsia="Times New Roman" w:hAnsi="Arial" w:cs="Arial"/>
          <w:lang w:eastAsia="fr-FR"/>
        </w:rPr>
        <w:t xml:space="preserve">traditionnelles </w:t>
      </w:r>
      <w:r w:rsidR="003734DF">
        <w:rPr>
          <w:rFonts w:ascii="Arial" w:eastAsia="Times New Roman" w:hAnsi="Arial" w:cs="Arial"/>
          <w:lang w:eastAsia="fr-FR"/>
        </w:rPr>
        <w:t>locales</w:t>
      </w:r>
      <w:r w:rsidR="00762E76">
        <w:rPr>
          <w:rFonts w:ascii="Arial" w:eastAsia="Times New Roman" w:hAnsi="Arial" w:cs="Arial"/>
          <w:lang w:eastAsia="fr-FR"/>
        </w:rPr>
        <w:t xml:space="preserve">, des produits locaux sont échangés et des familles se rassemblent pour les célébrations. Tous les résidents s’impliquent, indépendamment de leur milieu social, ce qui renforce la cohésion au sein </w:t>
      </w:r>
      <w:r w:rsidR="0002794D">
        <w:rPr>
          <w:rFonts w:ascii="Arial" w:eastAsia="Times New Roman" w:hAnsi="Arial" w:cs="Arial"/>
          <w:lang w:eastAsia="fr-FR"/>
        </w:rPr>
        <w:t xml:space="preserve">de l’ensemble </w:t>
      </w:r>
      <w:r w:rsidR="00762E76">
        <w:rPr>
          <w:rFonts w:ascii="Arial" w:eastAsia="Times New Roman" w:hAnsi="Arial" w:cs="Arial"/>
          <w:lang w:eastAsia="fr-FR"/>
        </w:rPr>
        <w:t>de la communauté.</w:t>
      </w:r>
    </w:p>
    <w:p w14:paraId="08D90CF1" w14:textId="454EAA04"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r>
      <w:r w:rsidR="0002794D">
        <w:rPr>
          <w:rFonts w:ascii="Arial" w:eastAsia="Times New Roman" w:hAnsi="Arial" w:cs="Arial"/>
          <w:lang w:eastAsia="fr-FR"/>
        </w:rPr>
        <w:t xml:space="preserve">Comme l’ensemble de la communauté </w:t>
      </w:r>
      <w:r w:rsidR="00C966C0">
        <w:rPr>
          <w:rFonts w:ascii="Arial" w:eastAsia="Times New Roman" w:hAnsi="Arial" w:cs="Arial"/>
          <w:lang w:eastAsia="fr-FR"/>
        </w:rPr>
        <w:t xml:space="preserve">locale </w:t>
      </w:r>
      <w:r w:rsidR="0002794D">
        <w:rPr>
          <w:rFonts w:ascii="Arial" w:eastAsia="Times New Roman" w:hAnsi="Arial" w:cs="Arial"/>
          <w:lang w:eastAsia="fr-FR"/>
        </w:rPr>
        <w:t xml:space="preserve">participe à la coutume, y compris des individus de tous âges et genres, la viabilité de l’élément est assurée par le transfert de compétences, valeurs et connaissances au sein des familles ainsi que dans la communauté par </w:t>
      </w:r>
      <w:r w:rsidR="0001722E">
        <w:rPr>
          <w:rFonts w:ascii="Arial" w:eastAsia="Times New Roman" w:hAnsi="Arial" w:cs="Arial"/>
          <w:lang w:eastAsia="fr-FR"/>
        </w:rPr>
        <w:t>le biais d’</w:t>
      </w:r>
      <w:r w:rsidR="0002794D">
        <w:rPr>
          <w:rFonts w:ascii="Arial" w:eastAsia="Times New Roman" w:hAnsi="Arial" w:cs="Arial"/>
          <w:lang w:eastAsia="fr-FR"/>
        </w:rPr>
        <w:t xml:space="preserve">activités variées. La candidature propose une </w:t>
      </w:r>
      <w:r w:rsidR="0001722E">
        <w:rPr>
          <w:rFonts w:ascii="Arial" w:eastAsia="Times New Roman" w:hAnsi="Arial" w:cs="Arial"/>
          <w:lang w:eastAsia="fr-FR"/>
        </w:rPr>
        <w:t>série</w:t>
      </w:r>
      <w:r w:rsidR="0002794D">
        <w:rPr>
          <w:rFonts w:ascii="Arial" w:eastAsia="Times New Roman" w:hAnsi="Arial" w:cs="Arial"/>
          <w:lang w:eastAsia="fr-FR"/>
        </w:rPr>
        <w:t xml:space="preserve"> de mesures de sauvegarde, dont l’établissement d’un musée dédié à la sauvegarde de l’élément. Le dossier indique que les détenteurs et la communauté locale étaient impliqués dans la </w:t>
      </w:r>
      <w:r w:rsidR="0001722E">
        <w:rPr>
          <w:rFonts w:ascii="Arial" w:eastAsia="Times New Roman" w:hAnsi="Arial" w:cs="Arial"/>
          <w:lang w:eastAsia="fr-FR"/>
        </w:rPr>
        <w:t>planification</w:t>
      </w:r>
      <w:r w:rsidR="0002794D">
        <w:rPr>
          <w:rFonts w:ascii="Arial" w:eastAsia="Times New Roman" w:hAnsi="Arial" w:cs="Arial"/>
          <w:lang w:eastAsia="fr-FR"/>
        </w:rPr>
        <w:t xml:space="preserve"> des mesures de sauvegardes futures et qu’elles continueraient à maintenir la </w:t>
      </w:r>
      <w:r w:rsidR="009A06F0">
        <w:rPr>
          <w:rFonts w:ascii="Arial" w:eastAsia="Times New Roman" w:hAnsi="Arial" w:cs="Arial"/>
          <w:lang w:eastAsia="fr-FR"/>
        </w:rPr>
        <w:t>tradition</w:t>
      </w:r>
      <w:r w:rsidR="0002794D">
        <w:rPr>
          <w:rFonts w:ascii="Arial" w:eastAsia="Times New Roman" w:hAnsi="Arial" w:cs="Arial"/>
          <w:lang w:eastAsia="fr-FR"/>
        </w:rPr>
        <w:t xml:space="preserve"> et la majorité des autres pratiques liées, comprenant des expositions, séminaires, cours et la transmission directe des connaissances et compétences</w:t>
      </w:r>
      <w:r w:rsidR="0002794D" w:rsidRPr="0002794D">
        <w:rPr>
          <w:rFonts w:ascii="Arial" w:eastAsia="Times New Roman" w:hAnsi="Arial" w:cs="Arial"/>
          <w:lang w:eastAsia="fr-FR"/>
        </w:rPr>
        <w:t xml:space="preserve"> </w:t>
      </w:r>
      <w:r w:rsidR="0002794D">
        <w:rPr>
          <w:rFonts w:ascii="Arial" w:eastAsia="Times New Roman" w:hAnsi="Arial" w:cs="Arial"/>
          <w:lang w:eastAsia="fr-FR"/>
        </w:rPr>
        <w:t xml:space="preserve">associées. </w:t>
      </w:r>
      <w:r w:rsidR="00857389">
        <w:rPr>
          <w:rFonts w:ascii="Arial" w:eastAsia="Times New Roman" w:hAnsi="Arial" w:cs="Arial"/>
          <w:lang w:eastAsia="fr-FR"/>
        </w:rPr>
        <w:t xml:space="preserve">Le Festival folklorique international du </w:t>
      </w:r>
      <w:r w:rsidR="00857389" w:rsidRPr="00857389">
        <w:rPr>
          <w:rFonts w:ascii="Arial" w:eastAsia="Times New Roman" w:hAnsi="Arial" w:cs="Arial"/>
          <w:lang w:eastAsia="fr-FR"/>
        </w:rPr>
        <w:t>Conseil international des organisations de festivals de folklore et d</w:t>
      </w:r>
      <w:r w:rsidR="00857389">
        <w:rPr>
          <w:rFonts w:ascii="Arial" w:eastAsia="Times New Roman" w:hAnsi="Arial" w:cs="Arial"/>
          <w:lang w:eastAsia="fr-FR"/>
        </w:rPr>
        <w:t>’</w:t>
      </w:r>
      <w:r w:rsidR="00857389" w:rsidRPr="00857389">
        <w:rPr>
          <w:rFonts w:ascii="Arial" w:eastAsia="Times New Roman" w:hAnsi="Arial" w:cs="Arial"/>
          <w:lang w:eastAsia="fr-FR"/>
        </w:rPr>
        <w:t>arts traditionnels</w:t>
      </w:r>
      <w:r w:rsidR="00857389">
        <w:rPr>
          <w:rFonts w:ascii="Arial" w:eastAsia="Times New Roman" w:hAnsi="Arial" w:cs="Arial"/>
          <w:lang w:eastAsia="fr-FR"/>
        </w:rPr>
        <w:t xml:space="preserve"> (CIOFF) – un </w:t>
      </w:r>
      <w:r w:rsidR="0002794D">
        <w:rPr>
          <w:rFonts w:ascii="Arial" w:eastAsia="Times New Roman" w:hAnsi="Arial" w:cs="Arial"/>
          <w:lang w:eastAsia="fr-FR"/>
        </w:rPr>
        <w:t>événement</w:t>
      </w:r>
      <w:r w:rsidR="00857389">
        <w:rPr>
          <w:rFonts w:ascii="Arial" w:eastAsia="Times New Roman" w:hAnsi="Arial" w:cs="Arial"/>
          <w:lang w:eastAsia="fr-FR"/>
        </w:rPr>
        <w:t xml:space="preserve"> </w:t>
      </w:r>
      <w:r w:rsidR="0002794D">
        <w:rPr>
          <w:rFonts w:ascii="Arial" w:eastAsia="Times New Roman" w:hAnsi="Arial" w:cs="Arial"/>
          <w:lang w:eastAsia="fr-FR"/>
        </w:rPr>
        <w:t xml:space="preserve">parallèle organisé </w:t>
      </w:r>
      <w:r w:rsidR="0001722E">
        <w:rPr>
          <w:rFonts w:ascii="Arial" w:eastAsia="Times New Roman" w:hAnsi="Arial" w:cs="Arial"/>
          <w:lang w:eastAsia="fr-FR"/>
        </w:rPr>
        <w:t>comme faisant partie du programme de la journée qui accompagne la compétition de fauchage d’herbe</w:t>
      </w:r>
      <w:r w:rsidR="00857389">
        <w:rPr>
          <w:rFonts w:ascii="Arial" w:eastAsia="Times New Roman" w:hAnsi="Arial" w:cs="Arial"/>
          <w:lang w:eastAsia="fr-FR"/>
        </w:rPr>
        <w:t xml:space="preserve"> –</w:t>
      </w:r>
      <w:r w:rsidR="0001722E">
        <w:rPr>
          <w:rFonts w:ascii="Arial" w:eastAsia="Times New Roman" w:hAnsi="Arial" w:cs="Arial"/>
          <w:lang w:eastAsia="fr-FR"/>
        </w:rPr>
        <w:t xml:space="preserve"> est</w:t>
      </w:r>
      <w:r w:rsidR="00857389">
        <w:rPr>
          <w:rFonts w:ascii="Arial" w:eastAsia="Times New Roman" w:hAnsi="Arial" w:cs="Arial"/>
          <w:lang w:eastAsia="fr-FR"/>
        </w:rPr>
        <w:t xml:space="preserve"> </w:t>
      </w:r>
      <w:r w:rsidR="0001722E">
        <w:rPr>
          <w:rFonts w:ascii="Arial" w:eastAsia="Times New Roman" w:hAnsi="Arial" w:cs="Arial"/>
          <w:lang w:eastAsia="fr-FR"/>
        </w:rPr>
        <w:t xml:space="preserve">destiné à contribuer à la visibilité et </w:t>
      </w:r>
      <w:r w:rsidR="00857389">
        <w:rPr>
          <w:rFonts w:ascii="Arial" w:eastAsia="Times New Roman" w:hAnsi="Arial" w:cs="Arial"/>
          <w:lang w:eastAsia="fr-FR"/>
        </w:rPr>
        <w:t>à l’</w:t>
      </w:r>
      <w:r w:rsidR="0001722E">
        <w:rPr>
          <w:rFonts w:ascii="Arial" w:eastAsia="Times New Roman" w:hAnsi="Arial" w:cs="Arial"/>
          <w:lang w:eastAsia="fr-FR"/>
        </w:rPr>
        <w:t xml:space="preserve">accessibilité de la </w:t>
      </w:r>
      <w:r w:rsidR="009A06F0">
        <w:rPr>
          <w:rFonts w:ascii="Arial" w:eastAsia="Times New Roman" w:hAnsi="Arial" w:cs="Arial"/>
          <w:lang w:eastAsia="fr-FR"/>
        </w:rPr>
        <w:t>tradition</w:t>
      </w:r>
      <w:r w:rsidR="0001722E">
        <w:rPr>
          <w:rFonts w:ascii="Arial" w:eastAsia="Times New Roman" w:hAnsi="Arial" w:cs="Arial"/>
          <w:lang w:eastAsia="fr-FR"/>
        </w:rPr>
        <w:t>.</w:t>
      </w:r>
    </w:p>
    <w:p w14:paraId="09D22922" w14:textId="280AEB99"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a été inclus </w:t>
      </w:r>
      <w:r w:rsidR="002D62F4">
        <w:rPr>
          <w:rFonts w:ascii="Arial" w:eastAsia="Times New Roman" w:hAnsi="Arial" w:cs="Arial"/>
          <w:lang w:eastAsia="fr-FR"/>
        </w:rPr>
        <w:t>dans</w:t>
      </w:r>
      <w:r w:rsidR="002D62F4" w:rsidRPr="002C2397">
        <w:rPr>
          <w:rFonts w:ascii="Arial" w:eastAsia="Times New Roman" w:hAnsi="Arial" w:cs="Arial"/>
          <w:lang w:eastAsia="fr-FR"/>
        </w:rPr>
        <w:t xml:space="preserve"> </w:t>
      </w:r>
      <w:r w:rsidRPr="002C2397">
        <w:rPr>
          <w:rFonts w:ascii="Arial" w:eastAsia="Times New Roman" w:hAnsi="Arial" w:cs="Arial"/>
          <w:lang w:eastAsia="fr-FR"/>
        </w:rPr>
        <w:t xml:space="preserve">la </w:t>
      </w:r>
      <w:r w:rsidR="002D62F4">
        <w:rPr>
          <w:rFonts w:ascii="Arial" w:eastAsia="Times New Roman" w:hAnsi="Arial" w:cs="Arial"/>
          <w:lang w:eastAsia="fr-FR"/>
        </w:rPr>
        <w:t>L</w:t>
      </w:r>
      <w:r w:rsidRPr="002C2397">
        <w:rPr>
          <w:rFonts w:ascii="Arial" w:eastAsia="Times New Roman" w:hAnsi="Arial" w:cs="Arial"/>
          <w:lang w:eastAsia="fr-FR"/>
        </w:rPr>
        <w:t xml:space="preserve">iste préliminaire ouverte du patrimoine culturel immatériel de la Fédération de Bosnie-Herzégovine en 2011. Cette liste est mise à jour périodiquement par le </w:t>
      </w:r>
      <w:r w:rsidR="002D62F4">
        <w:rPr>
          <w:rFonts w:ascii="Arial" w:eastAsia="Times New Roman" w:hAnsi="Arial" w:cs="Arial"/>
          <w:lang w:eastAsia="fr-FR"/>
        </w:rPr>
        <w:t>M</w:t>
      </w:r>
      <w:r w:rsidRPr="002C2397">
        <w:rPr>
          <w:rFonts w:ascii="Arial" w:eastAsia="Times New Roman" w:hAnsi="Arial" w:cs="Arial"/>
          <w:lang w:eastAsia="fr-FR"/>
        </w:rPr>
        <w:t xml:space="preserve">inistère fédéral de la culture et des sports en coopération avec les ministères cantonaux compétents et les institutions culturelles qui participent à la sauvegarde du patrimoine culturel immatériel au niveau local et qui </w:t>
      </w:r>
      <w:r w:rsidR="002D62F4">
        <w:rPr>
          <w:rFonts w:ascii="Arial" w:eastAsia="Times New Roman" w:hAnsi="Arial" w:cs="Arial"/>
          <w:lang w:eastAsia="fr-FR"/>
        </w:rPr>
        <w:t>suivent</w:t>
      </w:r>
      <w:r w:rsidR="002D62F4" w:rsidRPr="002C2397">
        <w:rPr>
          <w:rFonts w:ascii="Arial" w:eastAsia="Times New Roman" w:hAnsi="Arial" w:cs="Arial"/>
          <w:lang w:eastAsia="fr-FR"/>
        </w:rPr>
        <w:t xml:space="preserve"> </w:t>
      </w:r>
      <w:r w:rsidR="002D62F4">
        <w:rPr>
          <w:rFonts w:ascii="Arial" w:eastAsia="Times New Roman" w:hAnsi="Arial" w:cs="Arial"/>
          <w:lang w:eastAsia="fr-FR"/>
        </w:rPr>
        <w:t>régulièrement</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état des éléments.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nouveaux éléments sur la Liste peut être demandée par les communautés locales ou les détenteurs eux-mêmes.</w:t>
      </w:r>
    </w:p>
    <w:p w14:paraId="5E80BDF0" w14:textId="3E79A240" w:rsidR="004136C9" w:rsidRDefault="004136C9" w:rsidP="00467AF3">
      <w:pPr>
        <w:pStyle w:val="Style1"/>
        <w:ind w:left="1134"/>
      </w:pPr>
      <w:r w:rsidRPr="002C2397">
        <w:rPr>
          <w:u w:val="single"/>
        </w:rPr>
        <w:t>Décide d</w:t>
      </w:r>
      <w:r w:rsidR="00E829D8" w:rsidRPr="002C2397">
        <w:rPr>
          <w:u w:val="single"/>
        </w:rPr>
        <w:t>’</w:t>
      </w:r>
      <w:r w:rsidRPr="002C2397">
        <w:rPr>
          <w:u w:val="single"/>
        </w:rPr>
        <w:t>inscrire</w:t>
      </w:r>
      <w:r w:rsidRPr="002C2397">
        <w:t xml:space="preserve"> </w:t>
      </w:r>
      <w:r w:rsidR="00832602">
        <w:rPr>
          <w:b/>
          <w:bCs/>
        </w:rPr>
        <w:t>l</w:t>
      </w:r>
      <w:r w:rsidR="00832602" w:rsidRPr="002C2397">
        <w:rPr>
          <w:b/>
          <w:bCs/>
        </w:rPr>
        <w:t xml:space="preserve">a </w:t>
      </w:r>
      <w:r w:rsidRPr="002C2397">
        <w:rPr>
          <w:b/>
          <w:bCs/>
        </w:rPr>
        <w:t>tradition du concours de fauchage d</w:t>
      </w:r>
      <w:r w:rsidR="00E829D8" w:rsidRPr="002C2397">
        <w:rPr>
          <w:b/>
          <w:bCs/>
        </w:rPr>
        <w:t>’</w:t>
      </w:r>
      <w:r w:rsidRPr="002C2397">
        <w:rPr>
          <w:b/>
          <w:bCs/>
        </w:rPr>
        <w:t xml:space="preserve">herbe à </w:t>
      </w:r>
      <w:proofErr w:type="spellStart"/>
      <w:r w:rsidRPr="002C2397">
        <w:rPr>
          <w:b/>
          <w:bCs/>
        </w:rPr>
        <w:t>Kupres</w:t>
      </w:r>
      <w:proofErr w:type="spellEnd"/>
      <w:r w:rsidRPr="002C2397">
        <w:t xml:space="preserve"> sur la Liste représentative du patrimoine culturel immatériel de l</w:t>
      </w:r>
      <w:r w:rsidR="00E829D8" w:rsidRPr="002C2397">
        <w:t>’</w:t>
      </w:r>
      <w:r w:rsidRPr="002C2397">
        <w:t>humanité</w:t>
      </w:r>
      <w:r w:rsidR="00173187">
        <w:t> ;</w:t>
      </w:r>
    </w:p>
    <w:p w14:paraId="108A1B8C" w14:textId="2FD28314" w:rsidR="00216A20" w:rsidRPr="00216A20" w:rsidRDefault="0001722E" w:rsidP="00467AF3">
      <w:pPr>
        <w:pStyle w:val="Style1"/>
        <w:ind w:left="1134"/>
      </w:pPr>
      <w:r w:rsidRPr="00C0643B">
        <w:rPr>
          <w:u w:val="single"/>
        </w:rPr>
        <w:t>Invite</w:t>
      </w:r>
      <w:r>
        <w:t xml:space="preserve"> </w:t>
      </w:r>
      <w:r w:rsidRPr="002C2397">
        <w:t>l’État</w:t>
      </w:r>
      <w:r>
        <w:t xml:space="preserve"> partie à accorder une attention particulière à la menace du tourisme excessif que pourrait représenter le festival international</w:t>
      </w:r>
      <w:r w:rsidRPr="00075296">
        <w:t xml:space="preserve">, </w:t>
      </w:r>
      <w:r w:rsidRPr="00540AB6">
        <w:t>ainsi qu</w:t>
      </w:r>
      <w:r w:rsidR="009A06F0" w:rsidRPr="00095C68">
        <w:t>’</w:t>
      </w:r>
      <w:r w:rsidRPr="00402952">
        <w:t xml:space="preserve">à </w:t>
      </w:r>
      <w:r w:rsidR="00402952">
        <w:t xml:space="preserve">reconsidérer </w:t>
      </w:r>
      <w:r w:rsidRPr="00075296">
        <w:t xml:space="preserve">le fait qu’un festival de ce genre </w:t>
      </w:r>
      <w:r w:rsidR="00402952" w:rsidRPr="00C0643B">
        <w:t xml:space="preserve">puisse </w:t>
      </w:r>
      <w:r w:rsidRPr="00075296">
        <w:t xml:space="preserve">être </w:t>
      </w:r>
      <w:r w:rsidR="00402952" w:rsidRPr="00095C68">
        <w:t>considé</w:t>
      </w:r>
      <w:r w:rsidR="00402952" w:rsidRPr="00402952">
        <w:t>ré</w:t>
      </w:r>
      <w:r w:rsidRPr="00402952">
        <w:t xml:space="preserve"> comm</w:t>
      </w:r>
      <w:r>
        <w:t xml:space="preserve">e un outil de sauvegarde de la tradition du concours de fauchage d’herbe conformément au sens de la sauvegarde </w:t>
      </w:r>
      <w:r w:rsidR="005E149D">
        <w:t>tel que défini par</w:t>
      </w:r>
      <w:r w:rsidR="009A06F0">
        <w:t xml:space="preserve"> la Convention.</w:t>
      </w:r>
    </w:p>
    <w:p w14:paraId="0C03900F" w14:textId="0E33404B" w:rsidR="004136C9" w:rsidRPr="002C2397" w:rsidRDefault="004136C9" w:rsidP="00467AF3">
      <w:pPr>
        <w:keepNext/>
        <w:keepLines/>
        <w:numPr>
          <w:ilvl w:val="0"/>
          <w:numId w:val="3"/>
        </w:numPr>
        <w:spacing w:before="360" w:after="120" w:line="240" w:lineRule="auto"/>
        <w:ind w:firstLine="567"/>
        <w:outlineLvl w:val="1"/>
        <w:rPr>
          <w:rFonts w:ascii="Arial" w:eastAsia="SimSun" w:hAnsi="Arial" w:cs="Arial"/>
          <w:b/>
          <w:bCs/>
          <w:lang w:eastAsia="fr-FR"/>
        </w:rPr>
      </w:pPr>
      <w:bookmarkStart w:id="28" w:name="decision_9_b_20"/>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20</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1ADB16BE" wp14:editId="620434B0">
            <wp:extent cx="104775" cy="104775"/>
            <wp:effectExtent l="0" t="0" r="9525" b="9525"/>
            <wp:docPr id="28" name="Picture 28">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28"/>
    <w:p w14:paraId="7FBA4A30" w14:textId="39FB6D68" w:rsidR="004136C9" w:rsidRPr="002C2397" w:rsidRDefault="004136C9" w:rsidP="00027239">
      <w:pPr>
        <w:keepNext/>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28BD233A" w14:textId="27419D03" w:rsidR="004136C9" w:rsidRPr="002C2397" w:rsidRDefault="004136C9" w:rsidP="00467AF3">
      <w:pPr>
        <w:pStyle w:val="Style1"/>
        <w:ind w:left="1134"/>
      </w:pPr>
      <w:r w:rsidRPr="002C2397">
        <w:rPr>
          <w:u w:val="single"/>
        </w:rPr>
        <w:t>Prend note</w:t>
      </w:r>
      <w:r w:rsidRPr="002C2397">
        <w:t xml:space="preserve"> que la Cambodge a proposé la candidature </w:t>
      </w:r>
      <w:r w:rsidRPr="00C0643B">
        <w:rPr>
          <w:b/>
          <w:bCs/>
        </w:rPr>
        <w:t>du</w:t>
      </w:r>
      <w:r w:rsidRPr="002C2397">
        <w:t xml:space="preserve"> </w:t>
      </w:r>
      <w:proofErr w:type="spellStart"/>
      <w:r w:rsidRPr="002C2397">
        <w:rPr>
          <w:b/>
        </w:rPr>
        <w:t>kun</w:t>
      </w:r>
      <w:proofErr w:type="spellEnd"/>
      <w:r w:rsidRPr="002C2397">
        <w:rPr>
          <w:b/>
        </w:rPr>
        <w:t xml:space="preserve"> </w:t>
      </w:r>
      <w:proofErr w:type="spellStart"/>
      <w:r w:rsidRPr="002C2397">
        <w:rPr>
          <w:b/>
        </w:rPr>
        <w:t>lbokator</w:t>
      </w:r>
      <w:proofErr w:type="spellEnd"/>
      <w:r w:rsidRPr="002C2397">
        <w:t xml:space="preserve"> (n</w:t>
      </w:r>
      <w:r w:rsidR="00173187" w:rsidRPr="002C2397">
        <w:t>°</w:t>
      </w:r>
      <w:r w:rsidR="00173187">
        <w:t> </w:t>
      </w:r>
      <w:r w:rsidRPr="002C2397">
        <w:t>01382) pour inscription sur la Liste représentative du patrimoine culturel immatériel de l</w:t>
      </w:r>
      <w:r w:rsidR="00E829D8" w:rsidRPr="002C2397">
        <w:t>’</w:t>
      </w:r>
      <w:r w:rsidRPr="002C2397">
        <w:t>humanité :</w:t>
      </w:r>
    </w:p>
    <w:p w14:paraId="7AFD316C" w14:textId="0C153AE9" w:rsidR="004136C9" w:rsidRPr="002C2397" w:rsidRDefault="004136C9" w:rsidP="00467AF3">
      <w:pPr>
        <w:tabs>
          <w:tab w:val="left" w:pos="1134"/>
          <w:tab w:val="left" w:pos="1843"/>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 xml:space="preserve">Le </w:t>
      </w:r>
      <w:proofErr w:type="spellStart"/>
      <w:r w:rsidRPr="002C2397">
        <w:rPr>
          <w:rFonts w:ascii="Arial" w:eastAsia="Times New Roman" w:hAnsi="Arial" w:cs="Arial"/>
          <w:lang w:eastAsia="fr-FR"/>
        </w:rPr>
        <w:t>kun</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lbokator</w:t>
      </w:r>
      <w:proofErr w:type="spellEnd"/>
      <w:r w:rsidRPr="002C2397">
        <w:rPr>
          <w:rFonts w:ascii="Arial" w:eastAsia="Times New Roman" w:hAnsi="Arial" w:cs="Arial"/>
          <w:lang w:eastAsia="fr-FR"/>
        </w:rPr>
        <w:t xml:space="preserve"> est un art martial cambodgien dérivé des techniques de combat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Angkor du début du </w:t>
      </w:r>
      <w:r w:rsidR="001B6548">
        <w:rPr>
          <w:rFonts w:ascii="Arial" w:eastAsia="Times New Roman" w:hAnsi="Arial" w:cs="Arial"/>
          <w:lang w:eastAsia="fr-FR"/>
        </w:rPr>
        <w:t>neuvième</w:t>
      </w:r>
      <w:r w:rsidR="001B6548" w:rsidRPr="002C2397">
        <w:rPr>
          <w:rFonts w:ascii="Arial" w:eastAsia="Times New Roman" w:hAnsi="Arial" w:cs="Arial"/>
          <w:vertAlign w:val="superscript"/>
          <w:lang w:eastAsia="fr-FR"/>
        </w:rPr>
        <w:t> </w:t>
      </w:r>
      <w:r w:rsidRPr="002C2397">
        <w:rPr>
          <w:rFonts w:ascii="Arial" w:eastAsia="Times New Roman" w:hAnsi="Arial" w:cs="Arial"/>
          <w:lang w:eastAsia="fr-FR"/>
        </w:rPr>
        <w:t xml:space="preserve">siècle au milieu du </w:t>
      </w:r>
      <w:r w:rsidR="001B6548">
        <w:rPr>
          <w:rFonts w:ascii="Arial" w:eastAsia="Times New Roman" w:hAnsi="Arial" w:cs="Arial"/>
          <w:lang w:eastAsia="fr-FR"/>
        </w:rPr>
        <w:t>quinzième</w:t>
      </w:r>
      <w:r w:rsidR="001B6548" w:rsidRPr="002C2397">
        <w:rPr>
          <w:rFonts w:ascii="Arial" w:eastAsia="Times New Roman" w:hAnsi="Arial" w:cs="Arial"/>
          <w:lang w:eastAsia="fr-FR"/>
        </w:rPr>
        <w:t> </w:t>
      </w:r>
      <w:r w:rsidRPr="002C2397">
        <w:rPr>
          <w:rFonts w:ascii="Arial" w:eastAsia="Times New Roman" w:hAnsi="Arial" w:cs="Arial"/>
          <w:lang w:eastAsia="fr-FR"/>
        </w:rPr>
        <w:t xml:space="preserve">siècle. Il implique de se battre contre des humains ou des animaux avec les mains et les jambes ou avec des armes tels que couteaux, épées, lances, boucliers et bâtons. Il est également pratiqué en </w:t>
      </w:r>
      <w:r w:rsidR="001B6548">
        <w:rPr>
          <w:rFonts w:ascii="Arial" w:eastAsia="Times New Roman" w:hAnsi="Arial" w:cs="Arial"/>
          <w:lang w:eastAsia="fr-FR"/>
        </w:rPr>
        <w:t xml:space="preserve">tant que </w:t>
      </w:r>
      <w:r w:rsidRPr="002C2397">
        <w:rPr>
          <w:rFonts w:ascii="Arial" w:eastAsia="Times New Roman" w:hAnsi="Arial" w:cs="Arial"/>
          <w:lang w:eastAsia="fr-FR"/>
        </w:rPr>
        <w:t>divertissement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occasion de fêtes telles que le Nouvel An ou </w:t>
      </w:r>
      <w:proofErr w:type="spellStart"/>
      <w:r w:rsidRPr="002C2397">
        <w:rPr>
          <w:rFonts w:ascii="Arial" w:eastAsia="Times New Roman" w:hAnsi="Arial" w:cs="Arial"/>
          <w:lang w:eastAsia="fr-FR"/>
        </w:rPr>
        <w:t>Kathina</w:t>
      </w:r>
      <w:proofErr w:type="spellEnd"/>
      <w:r w:rsidRPr="002C2397">
        <w:rPr>
          <w:rFonts w:ascii="Arial" w:eastAsia="Times New Roman" w:hAnsi="Arial" w:cs="Arial"/>
          <w:lang w:eastAsia="fr-FR"/>
        </w:rPr>
        <w:t xml:space="preserve">, une cérémonie bouddhiste consistant à faire des dons aux moines après leur retraite de trois mois. Le </w:t>
      </w:r>
      <w:proofErr w:type="spellStart"/>
      <w:r w:rsidRPr="002C2397">
        <w:rPr>
          <w:rFonts w:ascii="Arial" w:eastAsia="Times New Roman" w:hAnsi="Arial" w:cs="Arial"/>
          <w:lang w:eastAsia="fr-FR"/>
        </w:rPr>
        <w:t>kun</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lbokator</w:t>
      </w:r>
      <w:proofErr w:type="spellEnd"/>
      <w:r w:rsidRPr="002C2397">
        <w:rPr>
          <w:rFonts w:ascii="Arial" w:eastAsia="Times New Roman" w:hAnsi="Arial" w:cs="Arial"/>
          <w:lang w:eastAsia="fr-FR"/>
        </w:rPr>
        <w:t xml:space="preserve"> est représenté par neuf maîtres expérimentés dans tout le pays et des clubs de Phnom Penh gérés par la Fédération cambodgienne de </w:t>
      </w:r>
      <w:proofErr w:type="spellStart"/>
      <w:r w:rsidRPr="002C2397">
        <w:rPr>
          <w:rFonts w:ascii="Arial" w:eastAsia="Times New Roman" w:hAnsi="Arial" w:cs="Arial"/>
          <w:lang w:eastAsia="fr-FR"/>
        </w:rPr>
        <w:t>kunbokator</w:t>
      </w:r>
      <w:proofErr w:type="spellEnd"/>
      <w:r w:rsidRPr="002C2397">
        <w:rPr>
          <w:rFonts w:ascii="Arial" w:eastAsia="Times New Roman" w:hAnsi="Arial" w:cs="Arial"/>
          <w:lang w:eastAsia="fr-FR"/>
        </w:rPr>
        <w:t>. Bien qu</w:t>
      </w:r>
      <w:r w:rsidR="00E829D8" w:rsidRPr="002C2397">
        <w:rPr>
          <w:rFonts w:ascii="Arial" w:eastAsia="Times New Roman" w:hAnsi="Arial" w:cs="Arial"/>
          <w:lang w:eastAsia="fr-FR"/>
        </w:rPr>
        <w:t>’</w:t>
      </w:r>
      <w:r w:rsidRPr="002C2397">
        <w:rPr>
          <w:rFonts w:ascii="Arial" w:eastAsia="Times New Roman" w:hAnsi="Arial" w:cs="Arial"/>
          <w:lang w:eastAsia="fr-FR"/>
        </w:rPr>
        <w:t>il existe des différences régionales en termes de techniques, d</w:t>
      </w:r>
      <w:r w:rsidR="00E829D8" w:rsidRPr="002C2397">
        <w:rPr>
          <w:rFonts w:ascii="Arial" w:eastAsia="Times New Roman" w:hAnsi="Arial" w:cs="Arial"/>
          <w:lang w:eastAsia="fr-FR"/>
        </w:rPr>
        <w:t>’</w:t>
      </w:r>
      <w:r w:rsidRPr="002C2397">
        <w:rPr>
          <w:rFonts w:ascii="Arial" w:eastAsia="Times New Roman" w:hAnsi="Arial" w:cs="Arial"/>
          <w:lang w:eastAsia="fr-FR"/>
        </w:rPr>
        <w:t>armes et de termes employés, la pratique adopte une approche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apprentissage que les maîtres proposent bénévolement ou à moindre coût. Au début de leur formation, les nouveaux élèves apportent des offrandes et rendent hommage aux Maîtres ancestraux sur un autel dédié. Considérés comme dangereux par le régime des Khmers rouges, les adeptes du </w:t>
      </w:r>
      <w:proofErr w:type="spellStart"/>
      <w:r w:rsidRPr="002C2397">
        <w:rPr>
          <w:rFonts w:ascii="Arial" w:eastAsia="Times New Roman" w:hAnsi="Arial" w:cs="Arial"/>
          <w:lang w:eastAsia="fr-FR"/>
        </w:rPr>
        <w:t>kun</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lbokator</w:t>
      </w:r>
      <w:proofErr w:type="spellEnd"/>
      <w:r w:rsidRPr="002C2397">
        <w:rPr>
          <w:rFonts w:ascii="Arial" w:eastAsia="Times New Roman" w:hAnsi="Arial" w:cs="Arial"/>
          <w:lang w:eastAsia="fr-FR"/>
        </w:rPr>
        <w:t xml:space="preserve"> étaient exécutés. Les maîtres, les élèves et les communautés environnantes ont sauvegardé l</w:t>
      </w:r>
      <w:r w:rsidR="00E829D8" w:rsidRPr="002C2397">
        <w:rPr>
          <w:rFonts w:ascii="Arial" w:eastAsia="Times New Roman" w:hAnsi="Arial" w:cs="Arial"/>
          <w:lang w:eastAsia="fr-FR"/>
        </w:rPr>
        <w:t>’</w:t>
      </w:r>
      <w:r w:rsidRPr="002C2397">
        <w:rPr>
          <w:rFonts w:ascii="Arial" w:eastAsia="Times New Roman" w:hAnsi="Arial" w:cs="Arial"/>
          <w:lang w:eastAsia="fr-FR"/>
        </w:rPr>
        <w:t>élément en transmettant les connaissances aux nouvelles générations par le biais de l</w:t>
      </w:r>
      <w:r w:rsidR="00E829D8" w:rsidRPr="002C2397">
        <w:rPr>
          <w:rFonts w:ascii="Arial" w:eastAsia="Times New Roman" w:hAnsi="Arial" w:cs="Arial"/>
          <w:lang w:eastAsia="fr-FR"/>
        </w:rPr>
        <w:t>’</w:t>
      </w:r>
      <w:r w:rsidRPr="002C2397">
        <w:rPr>
          <w:rFonts w:ascii="Arial" w:eastAsia="Times New Roman" w:hAnsi="Arial" w:cs="Arial"/>
          <w:lang w:eastAsia="fr-FR"/>
        </w:rPr>
        <w:t>éducation non formelle. Les mesures de sauvegarde supplémentaires assureront l</w:t>
      </w:r>
      <w:r w:rsidR="00E829D8" w:rsidRPr="002C2397">
        <w:rPr>
          <w:rFonts w:ascii="Arial" w:eastAsia="Times New Roman" w:hAnsi="Arial" w:cs="Arial"/>
          <w:lang w:eastAsia="fr-FR"/>
        </w:rPr>
        <w:t>’</w:t>
      </w:r>
      <w:r w:rsidRPr="002C2397">
        <w:rPr>
          <w:rFonts w:ascii="Arial" w:eastAsia="Times New Roman" w:hAnsi="Arial" w:cs="Arial"/>
          <w:lang w:eastAsia="fr-FR"/>
        </w:rPr>
        <w:t>amélioration de la sensibilisation à l</w:t>
      </w:r>
      <w:r w:rsidR="00E829D8" w:rsidRPr="002C2397">
        <w:rPr>
          <w:rFonts w:ascii="Arial" w:eastAsia="Times New Roman" w:hAnsi="Arial" w:cs="Arial"/>
          <w:lang w:eastAsia="fr-FR"/>
        </w:rPr>
        <w:t>’</w:t>
      </w:r>
      <w:r w:rsidRPr="002C2397">
        <w:rPr>
          <w:rFonts w:ascii="Arial" w:eastAsia="Times New Roman" w:hAnsi="Arial" w:cs="Arial"/>
          <w:lang w:eastAsia="fr-FR"/>
        </w:rPr>
        <w:t>élément.</w:t>
      </w:r>
    </w:p>
    <w:p w14:paraId="5E5DF5C4" w14:textId="7D95ECAD" w:rsidR="004136C9" w:rsidRPr="002C2397" w:rsidRDefault="00654346" w:rsidP="00467AF3">
      <w:pPr>
        <w:pStyle w:val="Style1"/>
        <w:ind w:left="1134"/>
      </w:pPr>
      <w:r>
        <w:rPr>
          <w:u w:val="single"/>
        </w:rPr>
        <w:t>Estime</w:t>
      </w:r>
      <w:r w:rsidRPr="002C2397">
        <w:t xml:space="preserve"> </w:t>
      </w:r>
      <w:r w:rsidR="004136C9" w:rsidRPr="002C2397">
        <w:t>que, d</w:t>
      </w:r>
      <w:r w:rsidR="00E829D8" w:rsidRPr="002C2397">
        <w:t>’</w:t>
      </w:r>
      <w:r w:rsidR="004136C9" w:rsidRPr="002C2397">
        <w:t>après les informations contenues dans le dossier, la candidature satisfait aux critères d</w:t>
      </w:r>
      <w:r w:rsidR="00E829D8" w:rsidRPr="002C2397">
        <w:t>’</w:t>
      </w:r>
      <w:r w:rsidR="004136C9" w:rsidRPr="002C2397">
        <w:t>inscription sur la Liste représentative du patrimoine culturel immatériel de l</w:t>
      </w:r>
      <w:r w:rsidR="00E829D8" w:rsidRPr="002C2397">
        <w:t>’</w:t>
      </w:r>
      <w:r w:rsidR="004136C9" w:rsidRPr="002C2397">
        <w:t>humanité comme suit :</w:t>
      </w:r>
    </w:p>
    <w:p w14:paraId="55AA5205" w14:textId="0227A08C"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 xml:space="preserve">La candidature démontre que, pour la préparation de la candidature, une équipe de recherche a été nommée par le </w:t>
      </w:r>
      <w:r w:rsidR="000D2405">
        <w:rPr>
          <w:rFonts w:ascii="Arial" w:eastAsia="Times New Roman" w:hAnsi="Arial" w:cs="Arial"/>
          <w:lang w:eastAsia="fr-FR"/>
        </w:rPr>
        <w:t>M</w:t>
      </w:r>
      <w:r w:rsidRPr="002C2397">
        <w:rPr>
          <w:rFonts w:ascii="Arial" w:eastAsia="Times New Roman" w:hAnsi="Arial" w:cs="Arial"/>
          <w:lang w:eastAsia="fr-FR"/>
        </w:rPr>
        <w:t xml:space="preserve">inistère de la </w:t>
      </w:r>
      <w:r w:rsidR="000D2405">
        <w:rPr>
          <w:rFonts w:ascii="Arial" w:eastAsia="Times New Roman" w:hAnsi="Arial" w:cs="Arial"/>
          <w:lang w:eastAsia="fr-FR"/>
        </w:rPr>
        <w:t>c</w:t>
      </w:r>
      <w:r w:rsidRPr="002C2397">
        <w:rPr>
          <w:rFonts w:ascii="Arial" w:eastAsia="Times New Roman" w:hAnsi="Arial" w:cs="Arial"/>
          <w:lang w:eastAsia="fr-FR"/>
        </w:rPr>
        <w:t xml:space="preserve">ulture et des </w:t>
      </w:r>
      <w:r w:rsidR="000D2405">
        <w:rPr>
          <w:rFonts w:ascii="Arial" w:eastAsia="Times New Roman" w:hAnsi="Arial" w:cs="Arial"/>
          <w:lang w:eastAsia="fr-FR"/>
        </w:rPr>
        <w:t>b</w:t>
      </w:r>
      <w:r w:rsidR="000D2405" w:rsidRPr="002C2397">
        <w:rPr>
          <w:rFonts w:ascii="Arial" w:eastAsia="Times New Roman" w:hAnsi="Arial" w:cs="Arial"/>
          <w:lang w:eastAsia="fr-FR"/>
        </w:rPr>
        <w:t>eaux-arts</w:t>
      </w:r>
      <w:r w:rsidRPr="002C2397">
        <w:rPr>
          <w:rFonts w:ascii="Arial" w:eastAsia="Times New Roman" w:hAnsi="Arial" w:cs="Arial"/>
          <w:lang w:eastAsia="fr-FR"/>
        </w:rPr>
        <w:t xml:space="preserve"> et la Fédération cambodgienne de </w:t>
      </w:r>
      <w:proofErr w:type="spellStart"/>
      <w:r w:rsidRPr="002C2397">
        <w:rPr>
          <w:rFonts w:ascii="Arial" w:eastAsia="Times New Roman" w:hAnsi="Arial" w:cs="Arial"/>
          <w:lang w:eastAsia="fr-FR"/>
        </w:rPr>
        <w:t>kunbokator</w:t>
      </w:r>
      <w:proofErr w:type="spellEnd"/>
      <w:r w:rsidRPr="002C2397">
        <w:rPr>
          <w:rFonts w:ascii="Arial" w:eastAsia="Times New Roman" w:hAnsi="Arial" w:cs="Arial"/>
          <w:lang w:eastAsia="fr-FR"/>
        </w:rPr>
        <w:t xml:space="preserve"> a travaillé en étroite collaboration avec les maîtres et les élèves du </w:t>
      </w:r>
      <w:proofErr w:type="spellStart"/>
      <w:r w:rsidRPr="002C2397">
        <w:rPr>
          <w:rFonts w:ascii="Arial" w:eastAsia="Times New Roman" w:hAnsi="Arial" w:cs="Arial"/>
          <w:lang w:eastAsia="fr-FR"/>
        </w:rPr>
        <w:t>kun</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lbokator</w:t>
      </w:r>
      <w:proofErr w:type="spellEnd"/>
      <w:r w:rsidRPr="002C2397">
        <w:rPr>
          <w:rFonts w:ascii="Arial" w:eastAsia="Times New Roman" w:hAnsi="Arial" w:cs="Arial"/>
          <w:lang w:eastAsia="fr-FR"/>
        </w:rPr>
        <w:t>, les communautés et les autorités locales à tous les niveaux. L</w:t>
      </w:r>
      <w:r w:rsidR="00E829D8" w:rsidRPr="002C2397">
        <w:rPr>
          <w:rFonts w:ascii="Arial" w:eastAsia="Times New Roman" w:hAnsi="Arial" w:cs="Arial"/>
          <w:lang w:eastAsia="fr-FR"/>
        </w:rPr>
        <w:t>’</w:t>
      </w:r>
      <w:r w:rsidRPr="002C2397">
        <w:rPr>
          <w:rFonts w:ascii="Arial" w:eastAsia="Times New Roman" w:hAnsi="Arial" w:cs="Arial"/>
          <w:lang w:eastAsia="fr-FR"/>
        </w:rPr>
        <w:t>équipe de recherche s</w:t>
      </w:r>
      <w:r w:rsidR="00E829D8" w:rsidRPr="002C2397">
        <w:rPr>
          <w:rFonts w:ascii="Arial" w:eastAsia="Times New Roman" w:hAnsi="Arial" w:cs="Arial"/>
          <w:lang w:eastAsia="fr-FR"/>
        </w:rPr>
        <w:t>’</w:t>
      </w:r>
      <w:r w:rsidRPr="002C2397">
        <w:rPr>
          <w:rFonts w:ascii="Arial" w:eastAsia="Times New Roman" w:hAnsi="Arial" w:cs="Arial"/>
          <w:lang w:eastAsia="fr-FR"/>
        </w:rPr>
        <w:t>est déplacée dans les communautés et a organisé des ateliers pour expliquer l</w:t>
      </w:r>
      <w:r w:rsidR="00E829D8" w:rsidRPr="002C2397">
        <w:rPr>
          <w:rFonts w:ascii="Arial" w:eastAsia="Times New Roman" w:hAnsi="Arial" w:cs="Arial"/>
          <w:lang w:eastAsia="fr-FR"/>
        </w:rPr>
        <w:t>’</w:t>
      </w:r>
      <w:r w:rsidRPr="002C2397">
        <w:rPr>
          <w:rFonts w:ascii="Arial" w:eastAsia="Times New Roman" w:hAnsi="Arial" w:cs="Arial"/>
          <w:lang w:eastAsia="fr-FR"/>
        </w:rPr>
        <w:t>objet de sa mission et les principes d</w:t>
      </w:r>
      <w:r w:rsidR="00E829D8" w:rsidRPr="002C2397">
        <w:rPr>
          <w:rFonts w:ascii="Arial" w:eastAsia="Times New Roman" w:hAnsi="Arial" w:cs="Arial"/>
          <w:lang w:eastAsia="fr-FR"/>
        </w:rPr>
        <w:t>’</w:t>
      </w:r>
      <w:r w:rsidRPr="002C2397">
        <w:rPr>
          <w:rFonts w:ascii="Arial" w:eastAsia="Times New Roman" w:hAnsi="Arial" w:cs="Arial"/>
          <w:lang w:eastAsia="fr-FR"/>
        </w:rPr>
        <w:t>une candidature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La préparation </w:t>
      </w:r>
      <w:r w:rsidR="000D2405">
        <w:rPr>
          <w:rFonts w:ascii="Arial" w:eastAsia="Times New Roman" w:hAnsi="Arial" w:cs="Arial"/>
          <w:lang w:eastAsia="fr-FR"/>
        </w:rPr>
        <w:t xml:space="preserve">et finalisation </w:t>
      </w:r>
      <w:r w:rsidRPr="002C2397">
        <w:rPr>
          <w:rFonts w:ascii="Arial" w:eastAsia="Times New Roman" w:hAnsi="Arial" w:cs="Arial"/>
          <w:lang w:eastAsia="fr-FR"/>
        </w:rPr>
        <w:t xml:space="preserve">du dossier de candidature </w:t>
      </w:r>
      <w:r w:rsidR="000D2405">
        <w:rPr>
          <w:rFonts w:ascii="Arial" w:eastAsia="Times New Roman" w:hAnsi="Arial" w:cs="Arial"/>
          <w:lang w:eastAsia="fr-FR"/>
        </w:rPr>
        <w:t>ont</w:t>
      </w:r>
      <w:r w:rsidR="000D2405" w:rsidRPr="002C2397">
        <w:rPr>
          <w:rFonts w:ascii="Arial" w:eastAsia="Times New Roman" w:hAnsi="Arial" w:cs="Arial"/>
          <w:lang w:eastAsia="fr-FR"/>
        </w:rPr>
        <w:t xml:space="preserve"> </w:t>
      </w:r>
      <w:r w:rsidRPr="002C2397">
        <w:rPr>
          <w:rFonts w:ascii="Arial" w:eastAsia="Times New Roman" w:hAnsi="Arial" w:cs="Arial"/>
          <w:lang w:eastAsia="fr-FR"/>
        </w:rPr>
        <w:t>été organisée</w:t>
      </w:r>
      <w:r w:rsidR="000D2405">
        <w:rPr>
          <w:rFonts w:ascii="Arial" w:eastAsia="Times New Roman" w:hAnsi="Arial" w:cs="Arial"/>
          <w:lang w:eastAsia="fr-FR"/>
        </w:rPr>
        <w:t>s</w:t>
      </w:r>
      <w:r w:rsidRPr="002C2397">
        <w:rPr>
          <w:rFonts w:ascii="Arial" w:eastAsia="Times New Roman" w:hAnsi="Arial" w:cs="Arial"/>
          <w:lang w:eastAsia="fr-FR"/>
        </w:rPr>
        <w:t xml:space="preserve"> en plusieurs phases</w:t>
      </w:r>
      <w:r w:rsidR="000D2405">
        <w:rPr>
          <w:rFonts w:ascii="Arial" w:eastAsia="Times New Roman" w:hAnsi="Arial" w:cs="Arial"/>
          <w:lang w:eastAsia="fr-FR"/>
        </w:rPr>
        <w:t xml:space="preserve"> ; le processus entier a été mené </w:t>
      </w:r>
      <w:r w:rsidR="000D2405" w:rsidRPr="002C2397">
        <w:rPr>
          <w:rFonts w:ascii="Arial" w:eastAsia="Times New Roman" w:hAnsi="Arial" w:cs="Arial"/>
          <w:lang w:eastAsia="fr-FR"/>
        </w:rPr>
        <w:t>de façon consultative</w:t>
      </w:r>
      <w:r w:rsidRPr="002C2397">
        <w:rPr>
          <w:rFonts w:ascii="Arial" w:eastAsia="Times New Roman" w:hAnsi="Arial" w:cs="Arial"/>
          <w:lang w:eastAsia="fr-FR"/>
        </w:rPr>
        <w:t>.</w:t>
      </w:r>
    </w:p>
    <w:p w14:paraId="0219604A" w14:textId="42EAB50B"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w:t>
      </w:r>
      <w:r w:rsidR="0013177F">
        <w:rPr>
          <w:rFonts w:ascii="Arial" w:eastAsia="Times New Roman" w:hAnsi="Arial" w:cs="Arial"/>
          <w:lang w:eastAsia="fr-FR"/>
        </w:rPr>
        <w:t>proposé</w:t>
      </w:r>
      <w:r w:rsidR="0013177F" w:rsidRPr="002C2397">
        <w:rPr>
          <w:rFonts w:ascii="Arial" w:eastAsia="Times New Roman" w:hAnsi="Arial" w:cs="Arial"/>
          <w:lang w:eastAsia="fr-FR"/>
        </w:rPr>
        <w:t xml:space="preserve"> </w:t>
      </w:r>
      <w:r w:rsidRPr="002C2397">
        <w:rPr>
          <w:rFonts w:ascii="Arial" w:eastAsia="Times New Roman" w:hAnsi="Arial" w:cs="Arial"/>
          <w:lang w:eastAsia="fr-FR"/>
        </w:rPr>
        <w:t xml:space="preserve">est </w:t>
      </w:r>
      <w:r w:rsidR="0013177F">
        <w:rPr>
          <w:rFonts w:ascii="Arial" w:eastAsia="Times New Roman" w:hAnsi="Arial" w:cs="Arial"/>
          <w:lang w:eastAsia="fr-FR"/>
        </w:rPr>
        <w:t>inclus</w:t>
      </w:r>
      <w:r w:rsidRPr="002C2397">
        <w:rPr>
          <w:rFonts w:ascii="Arial" w:eastAsia="Times New Roman" w:hAnsi="Arial" w:cs="Arial"/>
          <w:lang w:eastAsia="fr-FR"/>
        </w:rPr>
        <w:t xml:space="preserve"> </w:t>
      </w:r>
      <w:r w:rsidR="003B30CD">
        <w:rPr>
          <w:rFonts w:ascii="Arial" w:eastAsia="Times New Roman" w:hAnsi="Arial" w:cs="Arial"/>
          <w:lang w:eastAsia="fr-FR"/>
        </w:rPr>
        <w:t xml:space="preserve">dans </w:t>
      </w:r>
      <w:r w:rsidRPr="002C2397">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Inventaire du patrimoine culturel immatériel </w:t>
      </w:r>
      <w:r w:rsidR="0013177F">
        <w:rPr>
          <w:rFonts w:ascii="Arial" w:eastAsia="Times New Roman" w:hAnsi="Arial" w:cs="Arial"/>
          <w:lang w:eastAsia="fr-FR"/>
        </w:rPr>
        <w:t>du C</w:t>
      </w:r>
      <w:r w:rsidRPr="002C2397">
        <w:rPr>
          <w:rFonts w:ascii="Arial" w:eastAsia="Times New Roman" w:hAnsi="Arial" w:cs="Arial"/>
          <w:lang w:eastAsia="fr-FR"/>
        </w:rPr>
        <w:t>ambodg</w:t>
      </w:r>
      <w:r w:rsidR="0013177F">
        <w:rPr>
          <w:rFonts w:ascii="Arial" w:eastAsia="Times New Roman" w:hAnsi="Arial" w:cs="Arial"/>
          <w:lang w:eastAsia="fr-FR"/>
        </w:rPr>
        <w:t>e</w:t>
      </w:r>
      <w:r w:rsidRPr="002C2397">
        <w:rPr>
          <w:rFonts w:ascii="Arial" w:eastAsia="Times New Roman" w:hAnsi="Arial" w:cs="Arial"/>
          <w:lang w:eastAsia="fr-FR"/>
        </w:rPr>
        <w:t xml:space="preserve"> depuis 2017.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inventaire est géré par la Direction générale des techniques des affaires culturelles du </w:t>
      </w:r>
      <w:r w:rsidR="0013177F">
        <w:rPr>
          <w:rFonts w:ascii="Arial" w:eastAsia="Times New Roman" w:hAnsi="Arial" w:cs="Arial"/>
          <w:lang w:eastAsia="fr-FR"/>
        </w:rPr>
        <w:t>M</w:t>
      </w:r>
      <w:r w:rsidRPr="002C2397">
        <w:rPr>
          <w:rFonts w:ascii="Arial" w:eastAsia="Times New Roman" w:hAnsi="Arial" w:cs="Arial"/>
          <w:lang w:eastAsia="fr-FR"/>
        </w:rPr>
        <w:t xml:space="preserve">inistère de la </w:t>
      </w:r>
      <w:r w:rsidR="0013177F">
        <w:rPr>
          <w:rFonts w:ascii="Arial" w:eastAsia="Times New Roman" w:hAnsi="Arial" w:cs="Arial"/>
          <w:lang w:eastAsia="fr-FR"/>
        </w:rPr>
        <w:t>c</w:t>
      </w:r>
      <w:r w:rsidRPr="002C2397">
        <w:rPr>
          <w:rFonts w:ascii="Arial" w:eastAsia="Times New Roman" w:hAnsi="Arial" w:cs="Arial"/>
          <w:lang w:eastAsia="fr-FR"/>
        </w:rPr>
        <w:t xml:space="preserve">ulture et des </w:t>
      </w:r>
      <w:r w:rsidR="0013177F">
        <w:rPr>
          <w:rFonts w:ascii="Arial" w:eastAsia="Times New Roman" w:hAnsi="Arial" w:cs="Arial"/>
          <w:lang w:eastAsia="fr-FR"/>
        </w:rPr>
        <w:t>b</w:t>
      </w:r>
      <w:r w:rsidRPr="002C2397">
        <w:rPr>
          <w:rFonts w:ascii="Arial" w:eastAsia="Times New Roman" w:hAnsi="Arial" w:cs="Arial"/>
          <w:lang w:eastAsia="fr-FR"/>
        </w:rPr>
        <w:t>eaux-arts.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identifié afin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être </w:t>
      </w:r>
      <w:r w:rsidR="0013177F">
        <w:rPr>
          <w:rFonts w:ascii="Arial" w:eastAsia="Times New Roman" w:hAnsi="Arial" w:cs="Arial"/>
          <w:lang w:eastAsia="fr-FR"/>
        </w:rPr>
        <w:t>inclus dans</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inventaire par les communautés, les maître et les autorités à l</w:t>
      </w:r>
      <w:r w:rsidR="00E829D8" w:rsidRPr="002C2397">
        <w:rPr>
          <w:rFonts w:ascii="Arial" w:eastAsia="Times New Roman" w:hAnsi="Arial" w:cs="Arial"/>
          <w:lang w:eastAsia="fr-FR"/>
        </w:rPr>
        <w:t>’</w:t>
      </w:r>
      <w:r w:rsidRPr="002C2397">
        <w:rPr>
          <w:rFonts w:ascii="Arial" w:eastAsia="Times New Roman" w:hAnsi="Arial" w:cs="Arial"/>
          <w:lang w:eastAsia="fr-FR"/>
        </w:rPr>
        <w:t>échelle locale. L</w:t>
      </w:r>
      <w:r w:rsidR="00E829D8" w:rsidRPr="002C2397">
        <w:rPr>
          <w:rFonts w:ascii="Arial" w:eastAsia="Times New Roman" w:hAnsi="Arial" w:cs="Arial"/>
          <w:lang w:eastAsia="fr-FR"/>
        </w:rPr>
        <w:t>’</w:t>
      </w:r>
      <w:r w:rsidRPr="002C2397">
        <w:rPr>
          <w:rFonts w:ascii="Arial" w:eastAsia="Times New Roman" w:hAnsi="Arial" w:cs="Arial"/>
          <w:lang w:eastAsia="fr-FR"/>
        </w:rPr>
        <w:t>inventaire est mis à jour tous les quatre ans.</w:t>
      </w:r>
    </w:p>
    <w:p w14:paraId="228F9B86" w14:textId="193AC5F1" w:rsidR="004136C9" w:rsidRPr="002C2397" w:rsidRDefault="00654346" w:rsidP="00467AF3">
      <w:pPr>
        <w:pStyle w:val="Style1"/>
        <w:ind w:left="1134"/>
      </w:pPr>
      <w:r>
        <w:rPr>
          <w:u w:val="single"/>
        </w:rPr>
        <w:t>Estime</w:t>
      </w:r>
      <w:r w:rsidRPr="002C2397">
        <w:rPr>
          <w:u w:val="single"/>
        </w:rPr>
        <w:t xml:space="preserve"> </w:t>
      </w:r>
      <w:r w:rsidR="004136C9" w:rsidRPr="002C2397">
        <w:rPr>
          <w:u w:val="single"/>
        </w:rPr>
        <w:t>en outre</w:t>
      </w:r>
      <w:r w:rsidR="004136C9" w:rsidRPr="002C2397">
        <w:t xml:space="preserve"> que les informations contenues dans le dossier ne sont pas suffisantes pour permettre au Comité de déterminer si les critères d</w:t>
      </w:r>
      <w:r w:rsidR="00E829D8" w:rsidRPr="002C2397">
        <w:t>’</w:t>
      </w:r>
      <w:r w:rsidR="004136C9" w:rsidRPr="002C2397">
        <w:t>inscription sur la Liste représentative du patrimoine culturel immatériel de l</w:t>
      </w:r>
      <w:r w:rsidR="00E829D8" w:rsidRPr="002C2397">
        <w:t>’</w:t>
      </w:r>
      <w:r w:rsidR="004136C9" w:rsidRPr="002C2397">
        <w:t>humanité suivants sont satisfaits :</w:t>
      </w:r>
    </w:p>
    <w:p w14:paraId="7A4E36B3" w14:textId="4562F1FA"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075296">
        <w:rPr>
          <w:rFonts w:ascii="Arial" w:eastAsia="Times New Roman" w:hAnsi="Arial" w:cs="Arial"/>
          <w:lang w:eastAsia="fr-FR"/>
        </w:rPr>
        <w:t>R.1 :</w:t>
      </w:r>
      <w:r w:rsidRPr="00075296">
        <w:rPr>
          <w:rFonts w:ascii="Arial" w:eastAsia="Times New Roman" w:hAnsi="Arial" w:cs="Arial"/>
          <w:lang w:eastAsia="fr-FR"/>
        </w:rPr>
        <w:tab/>
        <w:t>Selon les informations fournies, l</w:t>
      </w:r>
      <w:r w:rsidR="00E829D8" w:rsidRPr="00540AB6">
        <w:rPr>
          <w:rFonts w:ascii="Arial" w:eastAsia="Times New Roman" w:hAnsi="Arial" w:cs="Arial"/>
          <w:lang w:eastAsia="fr-FR"/>
        </w:rPr>
        <w:t>’</w:t>
      </w:r>
      <w:r w:rsidRPr="00540AB6">
        <w:rPr>
          <w:rFonts w:ascii="Arial" w:eastAsia="Times New Roman" w:hAnsi="Arial" w:cs="Arial"/>
          <w:lang w:eastAsia="fr-FR"/>
        </w:rPr>
        <w:t xml:space="preserve">élément renforce </w:t>
      </w:r>
      <w:r w:rsidRPr="00095C68">
        <w:rPr>
          <w:rFonts w:ascii="Arial" w:eastAsia="Times New Roman" w:hAnsi="Arial" w:cs="Arial"/>
          <w:lang w:eastAsia="fr-FR"/>
        </w:rPr>
        <w:t>le bien-être mental et physique en enseignant le respect, un comportement correct au sein de la so</w:t>
      </w:r>
      <w:r w:rsidRPr="00402952">
        <w:rPr>
          <w:rFonts w:ascii="Arial" w:eastAsia="Times New Roman" w:hAnsi="Arial" w:cs="Arial"/>
          <w:lang w:eastAsia="fr-FR"/>
        </w:rPr>
        <w:t>ciété et la morale ainsi qu</w:t>
      </w:r>
      <w:r w:rsidR="00E829D8" w:rsidRPr="00402952">
        <w:rPr>
          <w:rFonts w:ascii="Arial" w:eastAsia="Times New Roman" w:hAnsi="Arial" w:cs="Arial"/>
          <w:lang w:eastAsia="fr-FR"/>
        </w:rPr>
        <w:t>’</w:t>
      </w:r>
      <w:r w:rsidRPr="00402952">
        <w:rPr>
          <w:rFonts w:ascii="Arial" w:eastAsia="Times New Roman" w:hAnsi="Arial" w:cs="Arial"/>
          <w:lang w:eastAsia="fr-FR"/>
        </w:rPr>
        <w:t>en développant la confiance en soi. L</w:t>
      </w:r>
      <w:r w:rsidR="00E829D8" w:rsidRPr="00402952">
        <w:rPr>
          <w:rFonts w:ascii="Arial" w:eastAsia="Times New Roman" w:hAnsi="Arial" w:cs="Arial"/>
          <w:lang w:eastAsia="fr-FR"/>
        </w:rPr>
        <w:t>’</w:t>
      </w:r>
      <w:r w:rsidRPr="00402952">
        <w:rPr>
          <w:rFonts w:ascii="Arial" w:eastAsia="Times New Roman" w:hAnsi="Arial" w:cs="Arial"/>
          <w:lang w:eastAsia="fr-FR"/>
        </w:rPr>
        <w:t>élément se transmet du maître à l</w:t>
      </w:r>
      <w:r w:rsidR="00E829D8" w:rsidRPr="00402952">
        <w:rPr>
          <w:rFonts w:ascii="Arial" w:eastAsia="Times New Roman" w:hAnsi="Arial" w:cs="Arial"/>
          <w:lang w:eastAsia="fr-FR"/>
        </w:rPr>
        <w:t>’</w:t>
      </w:r>
      <w:r w:rsidRPr="00402952">
        <w:rPr>
          <w:rFonts w:ascii="Arial" w:eastAsia="Times New Roman" w:hAnsi="Arial" w:cs="Arial"/>
          <w:lang w:eastAsia="fr-FR"/>
        </w:rPr>
        <w:t>élève par la formation. Cependant, les informations fournies dans le dossier ne sont pas suffisantes afin de déterminer si l</w:t>
      </w:r>
      <w:r w:rsidR="00E829D8" w:rsidRPr="00402952">
        <w:rPr>
          <w:rFonts w:ascii="Arial" w:eastAsia="Times New Roman" w:hAnsi="Arial" w:cs="Arial"/>
          <w:lang w:eastAsia="fr-FR"/>
        </w:rPr>
        <w:t>’</w:t>
      </w:r>
      <w:r w:rsidRPr="00402952">
        <w:rPr>
          <w:rFonts w:ascii="Arial" w:eastAsia="Times New Roman" w:hAnsi="Arial" w:cs="Arial"/>
          <w:lang w:eastAsia="fr-FR"/>
        </w:rPr>
        <w:t>élément fait partie du patrimoine culturel immatériel ou s</w:t>
      </w:r>
      <w:r w:rsidR="00E829D8" w:rsidRPr="00402952">
        <w:rPr>
          <w:rFonts w:ascii="Arial" w:eastAsia="Times New Roman" w:hAnsi="Arial" w:cs="Arial"/>
          <w:lang w:eastAsia="fr-FR"/>
        </w:rPr>
        <w:t>’</w:t>
      </w:r>
      <w:r w:rsidRPr="00402952">
        <w:rPr>
          <w:rFonts w:ascii="Arial" w:eastAsia="Times New Roman" w:hAnsi="Arial" w:cs="Arial"/>
          <w:lang w:eastAsia="fr-FR"/>
        </w:rPr>
        <w:t>il s</w:t>
      </w:r>
      <w:r w:rsidR="00E829D8" w:rsidRPr="00402952">
        <w:rPr>
          <w:rFonts w:ascii="Arial" w:eastAsia="Times New Roman" w:hAnsi="Arial" w:cs="Arial"/>
          <w:lang w:eastAsia="fr-FR"/>
        </w:rPr>
        <w:t>’</w:t>
      </w:r>
      <w:r w:rsidRPr="00402952">
        <w:rPr>
          <w:rFonts w:ascii="Arial" w:eastAsia="Times New Roman" w:hAnsi="Arial" w:cs="Arial"/>
          <w:lang w:eastAsia="fr-FR"/>
        </w:rPr>
        <w:t>agit plutôt d</w:t>
      </w:r>
      <w:r w:rsidR="00E829D8" w:rsidRPr="00402952">
        <w:rPr>
          <w:rFonts w:ascii="Arial" w:eastAsia="Times New Roman" w:hAnsi="Arial" w:cs="Arial"/>
          <w:lang w:eastAsia="fr-FR"/>
        </w:rPr>
        <w:t>’</w:t>
      </w:r>
      <w:r w:rsidRPr="00402952">
        <w:rPr>
          <w:rFonts w:ascii="Arial" w:eastAsia="Times New Roman" w:hAnsi="Arial" w:cs="Arial"/>
          <w:lang w:eastAsia="fr-FR"/>
        </w:rPr>
        <w:t xml:space="preserve">un </w:t>
      </w:r>
      <w:r w:rsidR="004E13C3" w:rsidRPr="00402952">
        <w:rPr>
          <w:rFonts w:ascii="Arial" w:eastAsia="Times New Roman" w:hAnsi="Arial" w:cs="Arial"/>
          <w:lang w:eastAsia="fr-FR"/>
        </w:rPr>
        <w:t xml:space="preserve">sport </w:t>
      </w:r>
      <w:r w:rsidRPr="00402952">
        <w:rPr>
          <w:rFonts w:ascii="Arial" w:eastAsia="Times New Roman" w:hAnsi="Arial" w:cs="Arial"/>
          <w:lang w:eastAsia="fr-FR"/>
        </w:rPr>
        <w:t xml:space="preserve">martial. </w:t>
      </w:r>
      <w:r w:rsidR="00AE474E" w:rsidRPr="00402952">
        <w:rPr>
          <w:rFonts w:ascii="Arial" w:eastAsia="Times New Roman" w:hAnsi="Arial" w:cs="Arial"/>
          <w:lang w:eastAsia="fr-FR"/>
        </w:rPr>
        <w:t>Tel</w:t>
      </w:r>
      <w:r w:rsidR="00F06863" w:rsidRPr="00402952">
        <w:rPr>
          <w:rFonts w:ascii="Arial" w:eastAsia="Times New Roman" w:hAnsi="Arial" w:cs="Arial"/>
          <w:lang w:eastAsia="fr-FR"/>
        </w:rPr>
        <w:t>le</w:t>
      </w:r>
      <w:r w:rsidR="00AE474E" w:rsidRPr="00402952">
        <w:rPr>
          <w:rFonts w:ascii="Arial" w:eastAsia="Times New Roman" w:hAnsi="Arial" w:cs="Arial"/>
          <w:lang w:eastAsia="fr-FR"/>
        </w:rPr>
        <w:t xml:space="preserve"> que décrit</w:t>
      </w:r>
      <w:r w:rsidR="00F06863" w:rsidRPr="00402952">
        <w:rPr>
          <w:rFonts w:ascii="Arial" w:eastAsia="Times New Roman" w:hAnsi="Arial" w:cs="Arial"/>
          <w:lang w:eastAsia="fr-FR"/>
        </w:rPr>
        <w:t>e</w:t>
      </w:r>
      <w:r w:rsidR="00AE474E" w:rsidRPr="00402952">
        <w:rPr>
          <w:rFonts w:ascii="Arial" w:eastAsia="Times New Roman" w:hAnsi="Arial" w:cs="Arial"/>
          <w:lang w:eastAsia="fr-FR"/>
        </w:rPr>
        <w:t xml:space="preserve"> dans le dossier, la fonction principale de l’élément est d’une nature martiale et il n’y a pas suffisamment d’information pour évaluer la mesure dans laquelle la violence est </w:t>
      </w:r>
      <w:r w:rsidR="001D0F8E" w:rsidRPr="00402952">
        <w:rPr>
          <w:rFonts w:ascii="Arial" w:eastAsia="Times New Roman" w:hAnsi="Arial" w:cs="Arial"/>
          <w:lang w:eastAsia="fr-FR"/>
        </w:rPr>
        <w:t>reflétée</w:t>
      </w:r>
      <w:r w:rsidR="00AE474E" w:rsidRPr="00402952">
        <w:rPr>
          <w:rFonts w:ascii="Arial" w:eastAsia="Times New Roman" w:hAnsi="Arial" w:cs="Arial"/>
          <w:lang w:eastAsia="fr-FR"/>
        </w:rPr>
        <w:t xml:space="preserve"> dans la pratique, y compris en ce </w:t>
      </w:r>
      <w:r w:rsidR="001D0F8E" w:rsidRPr="00402952">
        <w:rPr>
          <w:rFonts w:ascii="Arial" w:eastAsia="Times New Roman" w:hAnsi="Arial" w:cs="Arial"/>
          <w:lang w:eastAsia="fr-FR"/>
        </w:rPr>
        <w:t>q</w:t>
      </w:r>
      <w:r w:rsidR="00AE474E" w:rsidRPr="00402952">
        <w:rPr>
          <w:rFonts w:ascii="Arial" w:eastAsia="Times New Roman" w:hAnsi="Arial" w:cs="Arial"/>
          <w:lang w:eastAsia="fr-FR"/>
        </w:rPr>
        <w:t xml:space="preserve">ui concerne la participation de jeunes enfants. </w:t>
      </w:r>
      <w:r w:rsidR="001D0F8E" w:rsidRPr="00402952">
        <w:rPr>
          <w:rFonts w:ascii="Arial" w:eastAsia="Times New Roman" w:hAnsi="Arial" w:cs="Arial"/>
          <w:lang w:eastAsia="fr-FR"/>
        </w:rPr>
        <w:t>En outre, l</w:t>
      </w:r>
      <w:r w:rsidR="00E829D8" w:rsidRPr="00402952">
        <w:rPr>
          <w:rFonts w:ascii="Arial" w:eastAsia="Times New Roman" w:hAnsi="Arial" w:cs="Arial"/>
          <w:lang w:eastAsia="fr-FR"/>
        </w:rPr>
        <w:t>’</w:t>
      </w:r>
      <w:r w:rsidRPr="00402952">
        <w:rPr>
          <w:rFonts w:ascii="Arial" w:eastAsia="Times New Roman" w:hAnsi="Arial" w:cs="Arial"/>
          <w:lang w:eastAsia="fr-FR"/>
        </w:rPr>
        <w:t xml:space="preserve">élément est également souvent présenté sous forme de divertissement </w:t>
      </w:r>
      <w:r w:rsidR="00F06863" w:rsidRPr="00402952">
        <w:rPr>
          <w:rFonts w:ascii="Arial" w:eastAsia="Times New Roman" w:hAnsi="Arial" w:cs="Arial"/>
          <w:lang w:eastAsia="fr-FR"/>
        </w:rPr>
        <w:t xml:space="preserve">public </w:t>
      </w:r>
      <w:r w:rsidRPr="00402952">
        <w:rPr>
          <w:rFonts w:ascii="Arial" w:eastAsia="Times New Roman" w:hAnsi="Arial" w:cs="Arial"/>
          <w:lang w:eastAsia="fr-FR"/>
        </w:rPr>
        <w:t xml:space="preserve">et ses significations culturelles pour les communautés concernées et, en particulier, ses fonctions sociales, ne sont pas suffisamment exprimées. </w:t>
      </w:r>
      <w:r w:rsidR="00C535E7" w:rsidRPr="00075296">
        <w:rPr>
          <w:rFonts w:ascii="Arial" w:eastAsia="Times New Roman" w:hAnsi="Arial" w:cs="Arial"/>
          <w:lang w:eastAsia="fr-FR"/>
        </w:rPr>
        <w:t xml:space="preserve">Il est nécessaire d’apporter plus d’informations détaillées sur le rôle des genres </w:t>
      </w:r>
      <w:r w:rsidR="001D0F8E" w:rsidRPr="00540AB6">
        <w:rPr>
          <w:rFonts w:ascii="Arial" w:eastAsia="Times New Roman" w:hAnsi="Arial" w:cs="Arial"/>
          <w:lang w:eastAsia="fr-FR"/>
        </w:rPr>
        <w:t xml:space="preserve">impliqués </w:t>
      </w:r>
      <w:r w:rsidR="00C535E7" w:rsidRPr="00095C68">
        <w:rPr>
          <w:rFonts w:ascii="Arial" w:eastAsia="Times New Roman" w:hAnsi="Arial" w:cs="Arial"/>
          <w:lang w:eastAsia="fr-FR"/>
        </w:rPr>
        <w:t>dans la pratique de l’élément.</w:t>
      </w:r>
    </w:p>
    <w:p w14:paraId="25956BC3" w14:textId="434444A2"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 dossier déclare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contribuera à l</w:t>
      </w:r>
      <w:r w:rsidR="00E829D8" w:rsidRPr="002C2397">
        <w:rPr>
          <w:rFonts w:ascii="Arial" w:eastAsia="Times New Roman" w:hAnsi="Arial" w:cs="Arial"/>
          <w:lang w:eastAsia="fr-FR"/>
        </w:rPr>
        <w:t>’</w:t>
      </w:r>
      <w:r w:rsidRPr="002C2397">
        <w:rPr>
          <w:rFonts w:ascii="Arial" w:eastAsia="Times New Roman" w:hAnsi="Arial" w:cs="Arial"/>
          <w:lang w:eastAsia="fr-FR"/>
        </w:rPr>
        <w:t>appréciation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par les communautés concernées ainsi que par les institutions à l</w:t>
      </w:r>
      <w:r w:rsidR="00E829D8" w:rsidRPr="002C2397">
        <w:rPr>
          <w:rFonts w:ascii="Arial" w:eastAsia="Times New Roman" w:hAnsi="Arial" w:cs="Arial"/>
          <w:lang w:eastAsia="fr-FR"/>
        </w:rPr>
        <w:t>’</w:t>
      </w:r>
      <w:r w:rsidRPr="002C2397">
        <w:rPr>
          <w:rFonts w:ascii="Arial" w:eastAsia="Times New Roman" w:hAnsi="Arial" w:cs="Arial"/>
          <w:lang w:eastAsia="fr-FR"/>
        </w:rPr>
        <w:t>échelle nationale. La candidature indique en outre que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éveillera la curiosité internationale pour le </w:t>
      </w:r>
      <w:proofErr w:type="spellStart"/>
      <w:r w:rsidRPr="002C2397">
        <w:rPr>
          <w:rFonts w:ascii="Arial" w:eastAsia="Times New Roman" w:hAnsi="Arial" w:cs="Arial"/>
          <w:lang w:eastAsia="fr-FR"/>
        </w:rPr>
        <w:t>kun</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lbokator</w:t>
      </w:r>
      <w:proofErr w:type="spellEnd"/>
      <w:r w:rsidRPr="002C2397">
        <w:rPr>
          <w:rFonts w:ascii="Arial" w:eastAsia="Times New Roman" w:hAnsi="Arial" w:cs="Arial"/>
          <w:lang w:eastAsia="fr-FR"/>
        </w:rPr>
        <w:t xml:space="preserve"> et le riche patrimoine culturel cambodgien en général. </w:t>
      </w:r>
      <w:r w:rsidRPr="001D0F8E">
        <w:rPr>
          <w:rFonts w:ascii="Arial" w:eastAsia="Times New Roman" w:hAnsi="Arial" w:cs="Arial"/>
          <w:lang w:eastAsia="fr-FR"/>
        </w:rPr>
        <w:t>Cependant, les déclarations se concentrent sur la promotion du patrimoine culturel immatériel cambodgien plutôt que sur le patrimo</w:t>
      </w:r>
      <w:r w:rsidRPr="00033CD9">
        <w:rPr>
          <w:rFonts w:ascii="Arial" w:eastAsia="Times New Roman" w:hAnsi="Arial" w:cs="Arial"/>
          <w:lang w:eastAsia="fr-FR"/>
        </w:rPr>
        <w:t>ine culturel immatériel en général. De plus,</w:t>
      </w:r>
      <w:r w:rsidRPr="00AF7726">
        <w:rPr>
          <w:rFonts w:ascii="Arial" w:eastAsia="Times New Roman" w:hAnsi="Arial" w:cs="Arial"/>
          <w:lang w:eastAsia="fr-FR"/>
        </w:rPr>
        <w:t xml:space="preserve"> </w:t>
      </w:r>
      <w:r w:rsidR="002852A9" w:rsidRPr="001D0F8E">
        <w:rPr>
          <w:rFonts w:ascii="Arial" w:eastAsia="Times New Roman" w:hAnsi="Arial" w:cs="Arial"/>
          <w:lang w:eastAsia="fr-FR"/>
        </w:rPr>
        <w:t>la</w:t>
      </w:r>
      <w:r w:rsidRPr="002C2397">
        <w:rPr>
          <w:rFonts w:ascii="Arial" w:eastAsia="Times New Roman" w:hAnsi="Arial" w:cs="Arial"/>
          <w:lang w:eastAsia="fr-FR"/>
        </w:rPr>
        <w:t xml:space="preserve"> façon dont la créativité humaine et le respect de la diversité culturelle pourraient être encouragés par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n</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est également pas </w:t>
      </w:r>
      <w:r w:rsidR="002852A9">
        <w:rPr>
          <w:rFonts w:ascii="Arial" w:eastAsia="Times New Roman" w:hAnsi="Arial" w:cs="Arial"/>
          <w:lang w:eastAsia="fr-FR"/>
        </w:rPr>
        <w:t>claire</w:t>
      </w:r>
      <w:r w:rsidRPr="002C2397">
        <w:rPr>
          <w:rFonts w:ascii="Arial" w:eastAsia="Times New Roman" w:hAnsi="Arial" w:cs="Arial"/>
          <w:lang w:eastAsia="fr-FR"/>
        </w:rPr>
        <w:t>.</w:t>
      </w:r>
    </w:p>
    <w:p w14:paraId="7053DFB2" w14:textId="1F742DB3"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La candidature propose un large éventail de mesures de sauvegarde, et notamment des activités promotionnelles et de transmission. Cependant, « le développement d</w:t>
      </w:r>
      <w:r w:rsidR="00E829D8" w:rsidRPr="002C2397">
        <w:rPr>
          <w:rFonts w:ascii="Arial" w:eastAsia="Times New Roman" w:hAnsi="Arial" w:cs="Arial"/>
          <w:lang w:eastAsia="fr-FR"/>
        </w:rPr>
        <w:t>’</w:t>
      </w:r>
      <w:r w:rsidRPr="002C2397">
        <w:rPr>
          <w:rFonts w:ascii="Arial" w:eastAsia="Times New Roman" w:hAnsi="Arial" w:cs="Arial"/>
          <w:lang w:eastAsia="fr-FR"/>
        </w:rPr>
        <w:t>un enseignement standardisé » semble potentiellement problématique car cela implique le risque d</w:t>
      </w:r>
      <w:r w:rsidR="00E829D8" w:rsidRPr="002C2397">
        <w:rPr>
          <w:rFonts w:ascii="Arial" w:eastAsia="Times New Roman" w:hAnsi="Arial" w:cs="Arial"/>
          <w:lang w:eastAsia="fr-FR"/>
        </w:rPr>
        <w:t>’</w:t>
      </w:r>
      <w:r w:rsidRPr="002C2397">
        <w:rPr>
          <w:rFonts w:ascii="Arial" w:eastAsia="Times New Roman" w:hAnsi="Arial" w:cs="Arial"/>
          <w:lang w:eastAsia="fr-FR"/>
        </w:rPr>
        <w:t>une standardisation de l</w:t>
      </w:r>
      <w:r w:rsidR="00E829D8" w:rsidRPr="002C2397">
        <w:rPr>
          <w:rFonts w:ascii="Arial" w:eastAsia="Times New Roman" w:hAnsi="Arial" w:cs="Arial"/>
          <w:lang w:eastAsia="fr-FR"/>
        </w:rPr>
        <w:t>’</w:t>
      </w:r>
      <w:r w:rsidRPr="002C2397">
        <w:rPr>
          <w:rFonts w:ascii="Arial" w:eastAsia="Times New Roman" w:hAnsi="Arial" w:cs="Arial"/>
          <w:lang w:eastAsia="fr-FR"/>
        </w:rPr>
        <w:t>aspect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relatif au patrimoine culturel immatériel. La candidature propose que le Comité national olympique du Cambodge et la Fédération cambodgienne de </w:t>
      </w:r>
      <w:proofErr w:type="spellStart"/>
      <w:r w:rsidRPr="002C2397">
        <w:rPr>
          <w:rFonts w:ascii="Arial" w:eastAsia="Times New Roman" w:hAnsi="Arial" w:cs="Arial"/>
          <w:lang w:eastAsia="fr-FR"/>
        </w:rPr>
        <w:t>kunbokator</w:t>
      </w:r>
      <w:proofErr w:type="spellEnd"/>
      <w:r w:rsidRPr="002C2397">
        <w:rPr>
          <w:rFonts w:ascii="Arial" w:eastAsia="Times New Roman" w:hAnsi="Arial" w:cs="Arial"/>
          <w:lang w:eastAsia="fr-FR"/>
        </w:rPr>
        <w:t xml:space="preserve"> s</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assurent que le </w:t>
      </w:r>
      <w:proofErr w:type="spellStart"/>
      <w:r w:rsidRPr="002C2397">
        <w:rPr>
          <w:rFonts w:ascii="Arial" w:eastAsia="Times New Roman" w:hAnsi="Arial" w:cs="Arial"/>
          <w:lang w:eastAsia="fr-FR"/>
        </w:rPr>
        <w:t>kun</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lbokator</w:t>
      </w:r>
      <w:proofErr w:type="spellEnd"/>
      <w:r w:rsidRPr="002C2397">
        <w:rPr>
          <w:rFonts w:ascii="Arial" w:eastAsia="Times New Roman" w:hAnsi="Arial" w:cs="Arial"/>
          <w:lang w:eastAsia="fr-FR"/>
        </w:rPr>
        <w:t xml:space="preserve"> soit inclus dans le programme d</w:t>
      </w:r>
      <w:r w:rsidR="00E829D8" w:rsidRPr="002C2397">
        <w:rPr>
          <w:rFonts w:ascii="Arial" w:eastAsia="Times New Roman" w:hAnsi="Arial" w:cs="Arial"/>
          <w:lang w:eastAsia="fr-FR"/>
        </w:rPr>
        <w:t>’</w:t>
      </w:r>
      <w:r w:rsidRPr="002C2397">
        <w:rPr>
          <w:rFonts w:ascii="Arial" w:eastAsia="Times New Roman" w:hAnsi="Arial" w:cs="Arial"/>
          <w:lang w:eastAsia="fr-FR"/>
        </w:rPr>
        <w:t>enseignement et aux Jeux olympiques nationaux. Néanmoins, les informations sont insuffisantes pour évaluer l</w:t>
      </w:r>
      <w:r w:rsidR="00E829D8" w:rsidRPr="002C2397">
        <w:rPr>
          <w:rFonts w:ascii="Arial" w:eastAsia="Times New Roman" w:hAnsi="Arial" w:cs="Arial"/>
          <w:lang w:eastAsia="fr-FR"/>
        </w:rPr>
        <w:t>’</w:t>
      </w:r>
      <w:r w:rsidRPr="002C2397">
        <w:rPr>
          <w:rFonts w:ascii="Arial" w:eastAsia="Times New Roman" w:hAnsi="Arial" w:cs="Arial"/>
          <w:lang w:eastAsia="fr-FR"/>
        </w:rPr>
        <w:t>importance accordée à cet élément en tant que sport ou art martial lors des Jeux olympiques, et le dossier ne reflète pas son statut de patrimoine culturel immatériel. Ce processus n</w:t>
      </w:r>
      <w:r w:rsidR="00E829D8" w:rsidRPr="002C2397">
        <w:rPr>
          <w:rFonts w:ascii="Arial" w:eastAsia="Times New Roman" w:hAnsi="Arial" w:cs="Arial"/>
          <w:lang w:eastAsia="fr-FR"/>
        </w:rPr>
        <w:t>’</w:t>
      </w:r>
      <w:r w:rsidRPr="002C2397">
        <w:rPr>
          <w:rFonts w:ascii="Arial" w:eastAsia="Times New Roman" w:hAnsi="Arial" w:cs="Arial"/>
          <w:lang w:eastAsia="fr-FR"/>
        </w:rPr>
        <w:t>est pas conforme avec une sauvegarde du patrimoine culturel immatériel basé</w:t>
      </w:r>
      <w:r w:rsidR="00FB1AE9" w:rsidRPr="002C2397">
        <w:rPr>
          <w:rFonts w:ascii="Arial" w:eastAsia="Times New Roman" w:hAnsi="Arial" w:cs="Arial"/>
          <w:lang w:eastAsia="fr-FR"/>
        </w:rPr>
        <w:t>e</w:t>
      </w:r>
      <w:r w:rsidRPr="002C2397">
        <w:rPr>
          <w:rFonts w:ascii="Arial" w:eastAsia="Times New Roman" w:hAnsi="Arial" w:cs="Arial"/>
          <w:lang w:eastAsia="fr-FR"/>
        </w:rPr>
        <w:t xml:space="preserve"> sur les communautés </w:t>
      </w:r>
      <w:r w:rsidR="00FB1AE9" w:rsidRPr="002C2397">
        <w:rPr>
          <w:rFonts w:ascii="Arial" w:eastAsia="Times New Roman" w:hAnsi="Arial" w:cs="Arial"/>
          <w:lang w:eastAsia="fr-FR"/>
        </w:rPr>
        <w:t xml:space="preserve">telle que </w:t>
      </w:r>
      <w:r w:rsidRPr="002C2397">
        <w:rPr>
          <w:rFonts w:ascii="Arial" w:eastAsia="Times New Roman" w:hAnsi="Arial" w:cs="Arial"/>
          <w:lang w:eastAsia="fr-FR"/>
        </w:rPr>
        <w:t>définie dans la Convention. En outre, le dossier n</w:t>
      </w:r>
      <w:r w:rsidR="00E829D8" w:rsidRPr="002C2397">
        <w:rPr>
          <w:rFonts w:ascii="Arial" w:eastAsia="Times New Roman" w:hAnsi="Arial" w:cs="Arial"/>
          <w:lang w:eastAsia="fr-FR"/>
        </w:rPr>
        <w:t>’</w:t>
      </w:r>
      <w:r w:rsidRPr="002C2397">
        <w:rPr>
          <w:rFonts w:ascii="Arial" w:eastAsia="Times New Roman" w:hAnsi="Arial" w:cs="Arial"/>
          <w:lang w:eastAsia="fr-FR"/>
        </w:rPr>
        <w:t>indique pas de façon suffisamment claire les mesures qui ont été entreprises afin de sauvegarder l</w:t>
      </w:r>
      <w:r w:rsidR="00E829D8" w:rsidRPr="002C2397">
        <w:rPr>
          <w:rFonts w:ascii="Arial" w:eastAsia="Times New Roman" w:hAnsi="Arial" w:cs="Arial"/>
          <w:lang w:eastAsia="fr-FR"/>
        </w:rPr>
        <w:t>’</w:t>
      </w:r>
      <w:r w:rsidRPr="002C2397">
        <w:rPr>
          <w:rFonts w:ascii="Arial" w:eastAsia="Times New Roman" w:hAnsi="Arial" w:cs="Arial"/>
          <w:lang w:eastAsia="fr-FR"/>
        </w:rPr>
        <w:t>élément depuis 2012, lorsque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État partie a soumis le dossier </w:t>
      </w:r>
      <w:r w:rsidR="00432388">
        <w:rPr>
          <w:rFonts w:ascii="Arial" w:eastAsia="Times New Roman" w:hAnsi="Arial" w:cs="Arial"/>
          <w:lang w:eastAsia="fr-FR"/>
        </w:rPr>
        <w:t xml:space="preserve">pour </w:t>
      </w:r>
      <w:r w:rsidR="00432388" w:rsidRPr="002C2397">
        <w:rPr>
          <w:rFonts w:ascii="Arial" w:eastAsia="Times New Roman" w:hAnsi="Arial" w:cs="Arial"/>
          <w:lang w:eastAsia="fr-FR"/>
        </w:rPr>
        <w:t xml:space="preserve">inscription </w:t>
      </w:r>
      <w:r w:rsidR="00432388">
        <w:rPr>
          <w:rFonts w:ascii="Arial" w:eastAsia="Times New Roman" w:hAnsi="Arial" w:cs="Arial"/>
          <w:lang w:eastAsia="fr-FR"/>
        </w:rPr>
        <w:t>sur</w:t>
      </w:r>
      <w:r w:rsidR="00432388" w:rsidRPr="002C2397">
        <w:rPr>
          <w:rFonts w:ascii="Arial" w:eastAsia="Times New Roman" w:hAnsi="Arial" w:cs="Arial"/>
          <w:lang w:eastAsia="fr-FR"/>
        </w:rPr>
        <w:t xml:space="preserve"> </w:t>
      </w:r>
      <w:r w:rsidRPr="002C2397">
        <w:rPr>
          <w:rFonts w:ascii="Arial" w:eastAsia="Times New Roman" w:hAnsi="Arial" w:cs="Arial"/>
          <w:lang w:eastAsia="fr-FR"/>
        </w:rPr>
        <w:t>la Liste de sauvegarde urgente.</w:t>
      </w:r>
    </w:p>
    <w:p w14:paraId="5CB990EB" w14:textId="63CCC722" w:rsidR="004136C9" w:rsidRPr="002C2397" w:rsidRDefault="004136C9" w:rsidP="00467AF3">
      <w:pPr>
        <w:pStyle w:val="Style1"/>
        <w:ind w:left="1134"/>
      </w:pPr>
      <w:r w:rsidRPr="00432388">
        <w:rPr>
          <w:u w:val="single"/>
        </w:rPr>
        <w:t>Décide de</w:t>
      </w:r>
      <w:r w:rsidRPr="00C0643B">
        <w:rPr>
          <w:u w:val="single"/>
        </w:rPr>
        <w:t xml:space="preserve"> renvoyer</w:t>
      </w:r>
      <w:r w:rsidRPr="002C2397">
        <w:t xml:space="preserve"> la candidature </w:t>
      </w:r>
      <w:r w:rsidRPr="00C0643B">
        <w:rPr>
          <w:b/>
          <w:bCs/>
        </w:rPr>
        <w:t>du</w:t>
      </w:r>
      <w:r w:rsidRPr="002C2397">
        <w:t xml:space="preserve"> </w:t>
      </w:r>
      <w:proofErr w:type="spellStart"/>
      <w:r w:rsidR="000E527D">
        <w:rPr>
          <w:b/>
          <w:bCs/>
        </w:rPr>
        <w:t>k</w:t>
      </w:r>
      <w:r w:rsidRPr="002C2397">
        <w:rPr>
          <w:b/>
          <w:bCs/>
        </w:rPr>
        <w:t>un</w:t>
      </w:r>
      <w:proofErr w:type="spellEnd"/>
      <w:r w:rsidRPr="002C2397">
        <w:rPr>
          <w:b/>
          <w:bCs/>
        </w:rPr>
        <w:t xml:space="preserve"> </w:t>
      </w:r>
      <w:proofErr w:type="spellStart"/>
      <w:r w:rsidR="000E527D">
        <w:rPr>
          <w:b/>
          <w:bCs/>
        </w:rPr>
        <w:t>l</w:t>
      </w:r>
      <w:r w:rsidRPr="002C2397">
        <w:rPr>
          <w:b/>
          <w:bCs/>
        </w:rPr>
        <w:t>bokator</w:t>
      </w:r>
      <w:proofErr w:type="spellEnd"/>
      <w:r w:rsidRPr="002C2397">
        <w:t xml:space="preserve"> à l</w:t>
      </w:r>
      <w:r w:rsidR="00E829D8" w:rsidRPr="002C2397">
        <w:t>’</w:t>
      </w:r>
      <w:r w:rsidRPr="002C2397">
        <w:t>État partie soumissionnaire et l</w:t>
      </w:r>
      <w:r w:rsidR="00E829D8" w:rsidRPr="002C2397">
        <w:t>’</w:t>
      </w:r>
      <w:r w:rsidRPr="002C2397">
        <w:rPr>
          <w:u w:val="single"/>
        </w:rPr>
        <w:t>invite</w:t>
      </w:r>
      <w:r w:rsidRPr="002C2397">
        <w:t xml:space="preserve"> à resoumettre la candidature </w:t>
      </w:r>
      <w:r w:rsidR="00173187">
        <w:t xml:space="preserve">révisée </w:t>
      </w:r>
      <w:r w:rsidRPr="002C2397">
        <w:t>au Comité pour examen au cours d</w:t>
      </w:r>
      <w:r w:rsidR="00E829D8" w:rsidRPr="002C2397">
        <w:t>’</w:t>
      </w:r>
      <w:r w:rsidRPr="002C2397">
        <w:t>un cycle ultérieur ;</w:t>
      </w:r>
    </w:p>
    <w:p w14:paraId="55F97EE1" w14:textId="62CB0871" w:rsidR="004136C9" w:rsidRPr="002C2397" w:rsidRDefault="004136C9" w:rsidP="00467AF3">
      <w:pPr>
        <w:pStyle w:val="Style1"/>
        <w:ind w:left="1134"/>
        <w:rPr>
          <w:rFonts w:eastAsia="Arial"/>
        </w:rPr>
      </w:pPr>
      <w:r w:rsidRPr="002C2397">
        <w:rPr>
          <w:u w:val="single"/>
        </w:rPr>
        <w:t>Rappelle</w:t>
      </w:r>
      <w:r w:rsidRPr="002C2397">
        <w:t xml:space="preserve"> à l</w:t>
      </w:r>
      <w:r w:rsidR="00E829D8" w:rsidRPr="002C2397">
        <w:t>’</w:t>
      </w:r>
      <w:r w:rsidRPr="002C2397">
        <w:t>État partie que les approches descendantes susceptibles d</w:t>
      </w:r>
      <w:r w:rsidR="00E829D8" w:rsidRPr="002C2397">
        <w:t>’</w:t>
      </w:r>
      <w:r w:rsidRPr="002C2397">
        <w:t xml:space="preserve">influer </w:t>
      </w:r>
      <w:r w:rsidR="00F95734">
        <w:t xml:space="preserve">indûment </w:t>
      </w:r>
      <w:r w:rsidRPr="002C2397">
        <w:t>sur l</w:t>
      </w:r>
      <w:r w:rsidR="00E829D8" w:rsidRPr="002C2397">
        <w:t>’</w:t>
      </w:r>
      <w:r w:rsidRPr="002C2397">
        <w:t>organisation traditionnelle et spontanée du patrimoine culturel immatériel ne sont pas conformes à l</w:t>
      </w:r>
      <w:r w:rsidR="00E829D8" w:rsidRPr="002C2397">
        <w:t>’</w:t>
      </w:r>
      <w:r w:rsidRPr="002C2397">
        <w:t>esprit de la Convention.</w:t>
      </w:r>
    </w:p>
    <w:p w14:paraId="5F857313" w14:textId="3F6A9EB0" w:rsidR="004136C9" w:rsidRPr="002C2397" w:rsidRDefault="004136C9" w:rsidP="00467AF3">
      <w:pPr>
        <w:keepNext/>
        <w:keepLines/>
        <w:numPr>
          <w:ilvl w:val="0"/>
          <w:numId w:val="3"/>
        </w:numPr>
        <w:spacing w:before="360" w:after="120" w:line="240" w:lineRule="auto"/>
        <w:ind w:firstLine="567"/>
        <w:outlineLvl w:val="1"/>
        <w:rPr>
          <w:rFonts w:ascii="Arial" w:eastAsia="SimSun" w:hAnsi="Arial" w:cs="Arial"/>
          <w:b/>
          <w:bCs/>
          <w:lang w:eastAsia="fr-FR"/>
        </w:rPr>
      </w:pPr>
      <w:bookmarkStart w:id="29" w:name="decision_9_b_21"/>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21</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184943C1" wp14:editId="0FB3F242">
            <wp:extent cx="104775" cy="104775"/>
            <wp:effectExtent l="0" t="0" r="9525" b="9525"/>
            <wp:docPr id="29" name="Picture 29">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29"/>
    <w:p w14:paraId="1D9C8AFA" w14:textId="3E5F2CE3" w:rsidR="004136C9" w:rsidRPr="002C2397" w:rsidRDefault="004136C9" w:rsidP="00027239">
      <w:pPr>
        <w:keepNext/>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198C61F4" w14:textId="2099B70F" w:rsidR="004136C9" w:rsidRPr="002C2397" w:rsidRDefault="004136C9" w:rsidP="00467AF3">
      <w:pPr>
        <w:pStyle w:val="Style1"/>
        <w:ind w:left="1134"/>
      </w:pPr>
      <w:r w:rsidRPr="002C2397">
        <w:rPr>
          <w:u w:val="single"/>
        </w:rPr>
        <w:t>Prend note</w:t>
      </w:r>
      <w:r w:rsidRPr="002C2397">
        <w:t xml:space="preserve"> que la Chine a proposé la candidature </w:t>
      </w:r>
      <w:r w:rsidRPr="00C0643B">
        <w:rPr>
          <w:b/>
          <w:bCs/>
        </w:rPr>
        <w:t>du</w:t>
      </w:r>
      <w:r w:rsidRPr="002C2397">
        <w:t xml:space="preserve"> </w:t>
      </w:r>
      <w:proofErr w:type="spellStart"/>
      <w:r w:rsidR="000E527D">
        <w:rPr>
          <w:b/>
          <w:bCs/>
        </w:rPr>
        <w:t>t</w:t>
      </w:r>
      <w:r w:rsidRPr="002C2397">
        <w:rPr>
          <w:b/>
          <w:bCs/>
        </w:rPr>
        <w:t>aijiquan</w:t>
      </w:r>
      <w:proofErr w:type="spellEnd"/>
      <w:r w:rsidRPr="002C2397">
        <w:t xml:space="preserve"> (n°</w:t>
      </w:r>
      <w:r w:rsidR="00173187">
        <w:t> </w:t>
      </w:r>
      <w:r w:rsidRPr="002C2397">
        <w:t>00424) pour inscription sur la Liste représentative du patrimoine culturel immatériel de l</w:t>
      </w:r>
      <w:r w:rsidR="00E829D8" w:rsidRPr="002C2397">
        <w:t>’</w:t>
      </w:r>
      <w:r w:rsidRPr="002C2397">
        <w:t>humanité :</w:t>
      </w:r>
    </w:p>
    <w:p w14:paraId="39968BE8" w14:textId="30EE16C6" w:rsidR="004136C9" w:rsidRPr="002C2397" w:rsidRDefault="004136C9" w:rsidP="00467AF3">
      <w:pPr>
        <w:tabs>
          <w:tab w:val="left" w:pos="1134"/>
          <w:tab w:val="left" w:pos="1843"/>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 xml:space="preserve">Le </w:t>
      </w:r>
      <w:proofErr w:type="spellStart"/>
      <w:r w:rsidRPr="002C2397">
        <w:rPr>
          <w:rFonts w:ascii="Arial" w:eastAsia="Times New Roman" w:hAnsi="Arial" w:cs="Arial"/>
          <w:lang w:eastAsia="fr-FR"/>
        </w:rPr>
        <w:t>taijiquan</w:t>
      </w:r>
      <w:proofErr w:type="spellEnd"/>
      <w:r w:rsidRPr="002C2397">
        <w:rPr>
          <w:rFonts w:ascii="Arial" w:eastAsia="Times New Roman" w:hAnsi="Arial" w:cs="Arial"/>
          <w:lang w:eastAsia="fr-FR"/>
        </w:rPr>
        <w:t xml:space="preserve"> est une pratique physique traditionnelle caractérisée par des mouvements détendus et circulaires associés à un contrôle de la respiration et à l</w:t>
      </w:r>
      <w:r w:rsidR="00E829D8" w:rsidRPr="002C2397">
        <w:rPr>
          <w:rFonts w:ascii="Arial" w:eastAsia="Times New Roman" w:hAnsi="Arial" w:cs="Arial"/>
          <w:lang w:eastAsia="fr-FR"/>
        </w:rPr>
        <w:t>’</w:t>
      </w:r>
      <w:r w:rsidRPr="002C2397">
        <w:rPr>
          <w:rFonts w:ascii="Arial" w:eastAsia="Times New Roman" w:hAnsi="Arial" w:cs="Arial"/>
          <w:lang w:eastAsia="fr-FR"/>
        </w:rPr>
        <w:t>entretien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 esprit neutre et droit. Né au milieu du </w:t>
      </w:r>
      <w:r w:rsidR="00095C68">
        <w:rPr>
          <w:rFonts w:ascii="Arial" w:eastAsia="Times New Roman" w:hAnsi="Arial" w:cs="Arial"/>
          <w:lang w:eastAsia="fr-FR"/>
        </w:rPr>
        <w:t>dix-septième</w:t>
      </w:r>
      <w:r w:rsidR="00095C68" w:rsidRPr="002C2397">
        <w:rPr>
          <w:rFonts w:ascii="Arial" w:eastAsia="Times New Roman" w:hAnsi="Arial" w:cs="Arial"/>
          <w:lang w:eastAsia="fr-FR"/>
        </w:rPr>
        <w:t> </w:t>
      </w:r>
      <w:r w:rsidRPr="002C2397">
        <w:rPr>
          <w:rFonts w:ascii="Arial" w:eastAsia="Times New Roman" w:hAnsi="Arial" w:cs="Arial"/>
          <w:lang w:eastAsia="fr-FR"/>
        </w:rPr>
        <w:t xml:space="preserve">siècle dans le comté de </w:t>
      </w:r>
      <w:proofErr w:type="spellStart"/>
      <w:r w:rsidRPr="002C2397">
        <w:rPr>
          <w:rFonts w:ascii="Arial" w:eastAsia="Times New Roman" w:hAnsi="Arial" w:cs="Arial"/>
          <w:lang w:eastAsia="fr-FR"/>
        </w:rPr>
        <w:t>Wenxian</w:t>
      </w:r>
      <w:proofErr w:type="spellEnd"/>
      <w:r w:rsidRPr="002C2397">
        <w:rPr>
          <w:rFonts w:ascii="Arial" w:eastAsia="Times New Roman" w:hAnsi="Arial" w:cs="Arial"/>
          <w:lang w:eastAsia="fr-FR"/>
        </w:rPr>
        <w:t xml:space="preserve"> dans la province d</w:t>
      </w:r>
      <w:r w:rsidR="00983E58">
        <w:rPr>
          <w:rFonts w:ascii="Arial" w:eastAsia="Times New Roman" w:hAnsi="Arial" w:cs="Arial"/>
          <w:lang w:eastAsia="fr-FR"/>
        </w:rPr>
        <w:t>u</w:t>
      </w:r>
      <w:r w:rsidRPr="002C2397">
        <w:rPr>
          <w:rFonts w:ascii="Arial" w:eastAsia="Times New Roman" w:hAnsi="Arial" w:cs="Arial"/>
          <w:lang w:eastAsia="fr-FR"/>
        </w:rPr>
        <w:t xml:space="preserve"> Henan au centre de la Chine, l</w:t>
      </w:r>
      <w:r w:rsidR="00E829D8" w:rsidRPr="002C2397">
        <w:rPr>
          <w:rFonts w:ascii="Arial" w:eastAsia="Times New Roman" w:hAnsi="Arial" w:cs="Arial"/>
          <w:lang w:eastAsia="fr-FR"/>
        </w:rPr>
        <w:t>’</w:t>
      </w:r>
      <w:r w:rsidRPr="002C2397">
        <w:rPr>
          <w:rFonts w:ascii="Arial" w:eastAsia="Times New Roman" w:hAnsi="Arial" w:cs="Arial"/>
          <w:lang w:eastAsia="fr-FR"/>
        </w:rPr>
        <w:t>élément est aujourd</w:t>
      </w:r>
      <w:r w:rsidR="00E829D8" w:rsidRPr="002C2397">
        <w:rPr>
          <w:rFonts w:ascii="Arial" w:eastAsia="Times New Roman" w:hAnsi="Arial" w:cs="Arial"/>
          <w:lang w:eastAsia="fr-FR"/>
        </w:rPr>
        <w:t>’</w:t>
      </w:r>
      <w:r w:rsidRPr="002C2397">
        <w:rPr>
          <w:rFonts w:ascii="Arial" w:eastAsia="Times New Roman" w:hAnsi="Arial" w:cs="Arial"/>
          <w:lang w:eastAsia="fr-FR"/>
        </w:rPr>
        <w:t>hui pratiqué dans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ensemble du pays par des individus de tout âge et par différents groupes ethniques. Les mouvements de base du </w:t>
      </w:r>
      <w:proofErr w:type="spellStart"/>
      <w:r w:rsidRPr="002C2397">
        <w:rPr>
          <w:rFonts w:ascii="Arial" w:eastAsia="Times New Roman" w:hAnsi="Arial" w:cs="Arial"/>
          <w:lang w:eastAsia="fr-FR"/>
        </w:rPr>
        <w:t>taijiquan</w:t>
      </w:r>
      <w:proofErr w:type="spellEnd"/>
      <w:r w:rsidRPr="002C2397">
        <w:rPr>
          <w:rFonts w:ascii="Arial" w:eastAsia="Times New Roman" w:hAnsi="Arial" w:cs="Arial"/>
          <w:lang w:eastAsia="fr-FR"/>
        </w:rPr>
        <w:t xml:space="preserve"> reposent sur le </w:t>
      </w:r>
      <w:proofErr w:type="spellStart"/>
      <w:r w:rsidRPr="00C0643B">
        <w:rPr>
          <w:rFonts w:ascii="Arial" w:eastAsia="Times New Roman" w:hAnsi="Arial" w:cs="Arial"/>
          <w:i/>
          <w:iCs/>
          <w:lang w:eastAsia="fr-FR"/>
        </w:rPr>
        <w:t>wubu</w:t>
      </w:r>
      <w:proofErr w:type="spellEnd"/>
      <w:r w:rsidRPr="002C2397">
        <w:rPr>
          <w:rFonts w:ascii="Arial" w:eastAsia="Times New Roman" w:hAnsi="Arial" w:cs="Arial"/>
          <w:lang w:eastAsia="fr-FR"/>
        </w:rPr>
        <w:t xml:space="preserve"> (cinq pas) et le </w:t>
      </w:r>
      <w:proofErr w:type="spellStart"/>
      <w:r w:rsidRPr="00C0643B">
        <w:rPr>
          <w:rFonts w:ascii="Arial" w:eastAsia="Times New Roman" w:hAnsi="Arial" w:cs="Arial"/>
          <w:i/>
          <w:iCs/>
          <w:lang w:eastAsia="fr-FR"/>
        </w:rPr>
        <w:t>bafa</w:t>
      </w:r>
      <w:proofErr w:type="spellEnd"/>
      <w:r w:rsidRPr="002C2397">
        <w:rPr>
          <w:rFonts w:ascii="Arial" w:eastAsia="Times New Roman" w:hAnsi="Arial" w:cs="Arial"/>
          <w:lang w:eastAsia="fr-FR"/>
        </w:rPr>
        <w:t xml:space="preserve"> (huit techniques) suivis par une série d</w:t>
      </w:r>
      <w:r w:rsidR="00E829D8" w:rsidRPr="002C2397">
        <w:rPr>
          <w:rFonts w:ascii="Arial" w:eastAsia="Times New Roman" w:hAnsi="Arial" w:cs="Arial"/>
          <w:lang w:eastAsia="fr-FR"/>
        </w:rPr>
        <w:t>’</w:t>
      </w:r>
      <w:r w:rsidRPr="002C2397">
        <w:rPr>
          <w:rFonts w:ascii="Arial" w:eastAsia="Times New Roman" w:hAnsi="Arial" w:cs="Arial"/>
          <w:lang w:eastAsia="fr-FR"/>
        </w:rPr>
        <w:t>enchaînements et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exercices et par le </w:t>
      </w:r>
      <w:proofErr w:type="spellStart"/>
      <w:r w:rsidRPr="00C0643B">
        <w:rPr>
          <w:rFonts w:ascii="Arial" w:eastAsia="Times New Roman" w:hAnsi="Arial" w:cs="Arial"/>
          <w:i/>
          <w:iCs/>
          <w:lang w:eastAsia="fr-FR"/>
        </w:rPr>
        <w:t>tuishou</w:t>
      </w:r>
      <w:proofErr w:type="spellEnd"/>
      <w:r w:rsidRPr="002C2397">
        <w:rPr>
          <w:rFonts w:ascii="Arial" w:eastAsia="Times New Roman" w:hAnsi="Arial" w:cs="Arial"/>
          <w:lang w:eastAsia="fr-FR"/>
        </w:rPr>
        <w:t xml:space="preserve"> (exercices de poussée des mains effectués avec un partenaire). Sous l</w:t>
      </w:r>
      <w:r w:rsidR="00E829D8" w:rsidRPr="002C2397">
        <w:rPr>
          <w:rFonts w:ascii="Arial" w:eastAsia="Times New Roman" w:hAnsi="Arial" w:cs="Arial"/>
          <w:lang w:eastAsia="fr-FR"/>
        </w:rPr>
        <w:t>’</w:t>
      </w:r>
      <w:r w:rsidRPr="002C2397">
        <w:rPr>
          <w:rFonts w:ascii="Arial" w:eastAsia="Times New Roman" w:hAnsi="Arial" w:cs="Arial"/>
          <w:lang w:eastAsia="fr-FR"/>
        </w:rPr>
        <w:t>influence des pensées taoïste et confucéenne et des théories de la médecine chinoise traditionnelle, l</w:t>
      </w:r>
      <w:r w:rsidR="00E829D8" w:rsidRPr="002C2397">
        <w:rPr>
          <w:rFonts w:ascii="Arial" w:eastAsia="Times New Roman" w:hAnsi="Arial" w:cs="Arial"/>
          <w:lang w:eastAsia="fr-FR"/>
        </w:rPr>
        <w:t>’</w:t>
      </w:r>
      <w:r w:rsidRPr="002C2397">
        <w:rPr>
          <w:rFonts w:ascii="Arial" w:eastAsia="Times New Roman" w:hAnsi="Arial" w:cs="Arial"/>
          <w:lang w:eastAsia="fr-FR"/>
        </w:rPr>
        <w:t>élément s</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est scindé en différentes écoles (ou styles) </w:t>
      </w:r>
      <w:r w:rsidR="001678E7" w:rsidRPr="001678E7">
        <w:rPr>
          <w:rFonts w:ascii="Arial" w:eastAsia="Times New Roman" w:hAnsi="Arial" w:cs="Arial"/>
          <w:lang w:eastAsia="fr-FR"/>
        </w:rPr>
        <w:t>prenant</w:t>
      </w:r>
      <w:r w:rsidRPr="001678E7">
        <w:rPr>
          <w:rFonts w:ascii="Arial" w:eastAsia="Times New Roman" w:hAnsi="Arial" w:cs="Arial"/>
          <w:lang w:eastAsia="fr-FR"/>
        </w:rPr>
        <w:t xml:space="preserve"> le nom d</w:t>
      </w:r>
      <w:r w:rsidR="00E829D8" w:rsidRPr="001678E7">
        <w:rPr>
          <w:rFonts w:ascii="Arial" w:eastAsia="Times New Roman" w:hAnsi="Arial" w:cs="Arial"/>
          <w:lang w:eastAsia="fr-FR"/>
        </w:rPr>
        <w:t>’</w:t>
      </w:r>
      <w:r w:rsidRPr="001678E7">
        <w:rPr>
          <w:rFonts w:ascii="Arial" w:eastAsia="Times New Roman" w:hAnsi="Arial" w:cs="Arial"/>
          <w:lang w:eastAsia="fr-FR"/>
        </w:rPr>
        <w:t>un</w:t>
      </w:r>
      <w:r w:rsidRPr="002C2397">
        <w:rPr>
          <w:rFonts w:ascii="Arial" w:eastAsia="Times New Roman" w:hAnsi="Arial" w:cs="Arial"/>
          <w:lang w:eastAsia="fr-FR"/>
        </w:rPr>
        <w:t xml:space="preserve"> clan ou d</w:t>
      </w:r>
      <w:r w:rsidR="00E829D8" w:rsidRPr="002C2397">
        <w:rPr>
          <w:rFonts w:ascii="Arial" w:eastAsia="Times New Roman" w:hAnsi="Arial" w:cs="Arial"/>
          <w:lang w:eastAsia="fr-FR"/>
        </w:rPr>
        <w:t>’</w:t>
      </w:r>
      <w:r w:rsidRPr="002C2397">
        <w:rPr>
          <w:rFonts w:ascii="Arial" w:eastAsia="Times New Roman" w:hAnsi="Arial" w:cs="Arial"/>
          <w:lang w:eastAsia="fr-FR"/>
        </w:rPr>
        <w:t>un maître. L</w:t>
      </w:r>
      <w:r w:rsidR="00E829D8" w:rsidRPr="002C2397">
        <w:rPr>
          <w:rFonts w:ascii="Arial" w:eastAsia="Times New Roman" w:hAnsi="Arial" w:cs="Arial"/>
          <w:lang w:eastAsia="fr-FR"/>
        </w:rPr>
        <w:t>’</w:t>
      </w:r>
      <w:r w:rsidRPr="002C2397">
        <w:rPr>
          <w:rFonts w:ascii="Arial" w:eastAsia="Times New Roman" w:hAnsi="Arial" w:cs="Arial"/>
          <w:lang w:eastAsia="fr-FR"/>
        </w:rPr>
        <w:t>élément se transmet au sein du clan ou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 maître à son élève. Ce dernier mode de transmission est expliqué lors de la cérémonie traditionnelle appelée </w:t>
      </w:r>
      <w:proofErr w:type="spellStart"/>
      <w:r w:rsidRPr="00C0643B">
        <w:rPr>
          <w:rFonts w:ascii="Arial" w:eastAsia="Times New Roman" w:hAnsi="Arial" w:cs="Arial"/>
          <w:i/>
          <w:iCs/>
          <w:lang w:eastAsia="fr-FR"/>
        </w:rPr>
        <w:t>baishi</w:t>
      </w:r>
      <w:proofErr w:type="spellEnd"/>
      <w:r w:rsidRPr="002C2397">
        <w:rPr>
          <w:rFonts w:ascii="Arial" w:eastAsia="Times New Roman" w:hAnsi="Arial" w:cs="Arial"/>
          <w:lang w:eastAsia="fr-FR"/>
        </w:rPr>
        <w:t xml:space="preserve">. Le </w:t>
      </w:r>
      <w:proofErr w:type="spellStart"/>
      <w:r w:rsidRPr="002C2397">
        <w:rPr>
          <w:rFonts w:ascii="Arial" w:eastAsia="Times New Roman" w:hAnsi="Arial" w:cs="Arial"/>
          <w:lang w:eastAsia="fr-FR"/>
        </w:rPr>
        <w:t>taijiquan</w:t>
      </w:r>
      <w:proofErr w:type="spellEnd"/>
      <w:r w:rsidRPr="002C2397">
        <w:rPr>
          <w:rFonts w:ascii="Arial" w:eastAsia="Times New Roman" w:hAnsi="Arial" w:cs="Arial"/>
          <w:lang w:eastAsia="fr-FR"/>
        </w:rPr>
        <w:t xml:space="preserve"> a également été inclus au système éducatif formel. L</w:t>
      </w:r>
      <w:r w:rsidR="00E829D8" w:rsidRPr="002C2397">
        <w:rPr>
          <w:rFonts w:ascii="Arial" w:eastAsia="Times New Roman" w:hAnsi="Arial" w:cs="Arial"/>
          <w:lang w:eastAsia="fr-FR"/>
        </w:rPr>
        <w:t>’</w:t>
      </w:r>
      <w:r w:rsidRPr="002C2397">
        <w:rPr>
          <w:rFonts w:ascii="Arial" w:eastAsia="Times New Roman" w:hAnsi="Arial" w:cs="Arial"/>
          <w:lang w:eastAsia="fr-FR"/>
        </w:rPr>
        <w:t>élément s</w:t>
      </w:r>
      <w:r w:rsidR="00E829D8" w:rsidRPr="002C2397">
        <w:rPr>
          <w:rFonts w:ascii="Arial" w:eastAsia="Times New Roman" w:hAnsi="Arial" w:cs="Arial"/>
          <w:lang w:eastAsia="fr-FR"/>
        </w:rPr>
        <w:t>’</w:t>
      </w:r>
      <w:r w:rsidRPr="002C2397">
        <w:rPr>
          <w:rFonts w:ascii="Arial" w:eastAsia="Times New Roman" w:hAnsi="Arial" w:cs="Arial"/>
          <w:lang w:eastAsia="fr-FR"/>
        </w:rPr>
        <w:t>appuie sur les cycles du Yin et du Yang et sur la compréhension culturelle de l</w:t>
      </w:r>
      <w:r w:rsidR="00E829D8" w:rsidRPr="002C2397">
        <w:rPr>
          <w:rFonts w:ascii="Arial" w:eastAsia="Times New Roman" w:hAnsi="Arial" w:cs="Arial"/>
          <w:lang w:eastAsia="fr-FR"/>
        </w:rPr>
        <w:t>’</w:t>
      </w:r>
      <w:r w:rsidRPr="002C2397">
        <w:rPr>
          <w:rFonts w:ascii="Arial" w:eastAsia="Times New Roman" w:hAnsi="Arial" w:cs="Arial"/>
          <w:lang w:eastAsia="fr-FR"/>
        </w:rPr>
        <w:t>unité du ciel et de l</w:t>
      </w:r>
      <w:r w:rsidR="00E829D8" w:rsidRPr="002C2397">
        <w:rPr>
          <w:rFonts w:ascii="Arial" w:eastAsia="Times New Roman" w:hAnsi="Arial" w:cs="Arial"/>
          <w:lang w:eastAsia="fr-FR"/>
        </w:rPr>
        <w:t>’</w:t>
      </w:r>
      <w:r w:rsidRPr="002C2397">
        <w:rPr>
          <w:rFonts w:ascii="Arial" w:eastAsia="Times New Roman" w:hAnsi="Arial" w:cs="Arial"/>
          <w:lang w:eastAsia="fr-FR"/>
        </w:rPr>
        <w:t>humanité. Il a été transmis par le biais de légendes, de proverbes, de rituels et d</w:t>
      </w:r>
      <w:r w:rsidR="00E829D8" w:rsidRPr="002C2397">
        <w:rPr>
          <w:rFonts w:ascii="Arial" w:eastAsia="Times New Roman" w:hAnsi="Arial" w:cs="Arial"/>
          <w:lang w:eastAsia="fr-FR"/>
        </w:rPr>
        <w:t>’</w:t>
      </w:r>
      <w:r w:rsidRPr="002C2397">
        <w:rPr>
          <w:rFonts w:ascii="Arial" w:eastAsia="Times New Roman" w:hAnsi="Arial" w:cs="Arial"/>
          <w:lang w:eastAsia="fr-FR"/>
        </w:rPr>
        <w:t>autres modes d</w:t>
      </w:r>
      <w:r w:rsidR="00E829D8" w:rsidRPr="002C2397">
        <w:rPr>
          <w:rFonts w:ascii="Arial" w:eastAsia="Times New Roman" w:hAnsi="Arial" w:cs="Arial"/>
          <w:lang w:eastAsia="fr-FR"/>
        </w:rPr>
        <w:t>’</w:t>
      </w:r>
      <w:r w:rsidRPr="002C2397">
        <w:rPr>
          <w:rFonts w:ascii="Arial" w:eastAsia="Times New Roman" w:hAnsi="Arial" w:cs="Arial"/>
          <w:lang w:eastAsia="fr-FR"/>
        </w:rPr>
        <w:t>expression. La sauvegarde de l</w:t>
      </w:r>
      <w:r w:rsidR="00E829D8" w:rsidRPr="002C2397">
        <w:rPr>
          <w:rFonts w:ascii="Arial" w:eastAsia="Times New Roman" w:hAnsi="Arial" w:cs="Arial"/>
          <w:lang w:eastAsia="fr-FR"/>
        </w:rPr>
        <w:t>’</w:t>
      </w:r>
      <w:r w:rsidRPr="002C2397">
        <w:rPr>
          <w:rFonts w:ascii="Arial" w:eastAsia="Times New Roman" w:hAnsi="Arial" w:cs="Arial"/>
          <w:lang w:eastAsia="fr-FR"/>
        </w:rPr>
        <w:t>élément permettrait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améliorer sa visibilité ainsi que le dialogue relatif aux diverses façons dont le </w:t>
      </w:r>
      <w:proofErr w:type="spellStart"/>
      <w:r w:rsidRPr="002C2397">
        <w:rPr>
          <w:rFonts w:ascii="Arial" w:eastAsia="Times New Roman" w:hAnsi="Arial" w:cs="Arial"/>
          <w:lang w:eastAsia="fr-FR"/>
        </w:rPr>
        <w:t>taijiquan</w:t>
      </w:r>
      <w:proofErr w:type="spellEnd"/>
      <w:r w:rsidRPr="002C2397">
        <w:rPr>
          <w:rFonts w:ascii="Arial" w:eastAsia="Times New Roman" w:hAnsi="Arial" w:cs="Arial"/>
          <w:lang w:eastAsia="fr-FR"/>
        </w:rPr>
        <w:t xml:space="preserve"> est pratiqué par les différentes communautés.</w:t>
      </w:r>
    </w:p>
    <w:p w14:paraId="5F821AF2" w14:textId="32496F12" w:rsidR="004136C9" w:rsidRPr="002C2397" w:rsidRDefault="00B352E5" w:rsidP="00467AF3">
      <w:pPr>
        <w:pStyle w:val="Style1"/>
        <w:ind w:left="1134"/>
      </w:pPr>
      <w:r>
        <w:rPr>
          <w:u w:val="single"/>
        </w:rPr>
        <w:t>Estime</w:t>
      </w:r>
      <w:r w:rsidRPr="002C2397">
        <w:t xml:space="preserve"> </w:t>
      </w:r>
      <w:r w:rsidR="004136C9" w:rsidRPr="002C2397">
        <w:t>que, d</w:t>
      </w:r>
      <w:r w:rsidR="00E829D8" w:rsidRPr="002C2397">
        <w:t>’</w:t>
      </w:r>
      <w:r w:rsidR="004136C9" w:rsidRPr="002C2397">
        <w:t>après les informations contenues dans le dossier, la candidature satisfait aux critères d</w:t>
      </w:r>
      <w:r w:rsidR="00E829D8" w:rsidRPr="002C2397">
        <w:t>’</w:t>
      </w:r>
      <w:r w:rsidR="004136C9" w:rsidRPr="002C2397">
        <w:t>inscription sur la Liste représentative du patrimoine culturel immatériel de l</w:t>
      </w:r>
      <w:r w:rsidR="00E829D8" w:rsidRPr="002C2397">
        <w:t>’</w:t>
      </w:r>
      <w:r w:rsidR="004136C9" w:rsidRPr="002C2397">
        <w:t>humanité comme suit :</w:t>
      </w:r>
    </w:p>
    <w:p w14:paraId="1D50A3B0" w14:textId="40B46E77"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Le </w:t>
      </w:r>
      <w:proofErr w:type="spellStart"/>
      <w:r w:rsidRPr="002C2397">
        <w:rPr>
          <w:rFonts w:ascii="Arial" w:eastAsia="Times New Roman" w:hAnsi="Arial" w:cs="Arial"/>
          <w:lang w:eastAsia="fr-FR"/>
        </w:rPr>
        <w:t>taijiquan</w:t>
      </w:r>
      <w:proofErr w:type="spellEnd"/>
      <w:r w:rsidRPr="002C2397">
        <w:rPr>
          <w:rFonts w:ascii="Arial" w:eastAsia="Times New Roman" w:hAnsi="Arial" w:cs="Arial"/>
          <w:lang w:eastAsia="fr-FR"/>
        </w:rPr>
        <w:t xml:space="preserve"> est une pratique physique qui favorise une bonne santé physique et mentale ainsi qu</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une vie </w:t>
      </w:r>
      <w:r w:rsidR="00B352E5">
        <w:rPr>
          <w:rFonts w:ascii="Arial" w:eastAsia="Times New Roman" w:hAnsi="Arial" w:cs="Arial"/>
          <w:lang w:eastAsia="fr-FR"/>
        </w:rPr>
        <w:t>en communauté</w:t>
      </w:r>
      <w:r w:rsidR="00B352E5" w:rsidRPr="002C2397">
        <w:rPr>
          <w:rFonts w:ascii="Arial" w:eastAsia="Times New Roman" w:hAnsi="Arial" w:cs="Arial"/>
          <w:lang w:eastAsia="fr-FR"/>
        </w:rPr>
        <w:t xml:space="preserve"> </w:t>
      </w:r>
      <w:r w:rsidRPr="002C2397">
        <w:rPr>
          <w:rFonts w:ascii="Arial" w:eastAsia="Times New Roman" w:hAnsi="Arial" w:cs="Arial"/>
          <w:lang w:eastAsia="fr-FR"/>
        </w:rPr>
        <w:t xml:space="preserve">harmonieuse. Dans le cadre de sa transmission et de sa pratique, les </w:t>
      </w:r>
      <w:r w:rsidR="001678E7">
        <w:rPr>
          <w:rFonts w:ascii="Arial" w:eastAsia="Times New Roman" w:hAnsi="Arial" w:cs="Arial"/>
          <w:lang w:eastAsia="fr-FR"/>
        </w:rPr>
        <w:t xml:space="preserve">fonctions </w:t>
      </w:r>
      <w:r w:rsidRPr="002C2397">
        <w:rPr>
          <w:rFonts w:ascii="Arial" w:eastAsia="Times New Roman" w:hAnsi="Arial" w:cs="Arial"/>
          <w:lang w:eastAsia="fr-FR"/>
        </w:rPr>
        <w:t xml:space="preserve">sociales et </w:t>
      </w:r>
      <w:r w:rsidR="001678E7" w:rsidRPr="002C2397">
        <w:rPr>
          <w:rFonts w:ascii="Arial" w:eastAsia="Times New Roman" w:hAnsi="Arial" w:cs="Arial"/>
          <w:lang w:eastAsia="fr-FR"/>
        </w:rPr>
        <w:t xml:space="preserve">significations </w:t>
      </w:r>
      <w:r w:rsidRPr="002C2397">
        <w:rPr>
          <w:rFonts w:ascii="Arial" w:eastAsia="Times New Roman" w:hAnsi="Arial" w:cs="Arial"/>
          <w:lang w:eastAsia="fr-FR"/>
        </w:rPr>
        <w:t xml:space="preserve">culturelles du </w:t>
      </w:r>
      <w:proofErr w:type="spellStart"/>
      <w:r w:rsidRPr="002C2397">
        <w:rPr>
          <w:rFonts w:ascii="Arial" w:eastAsia="Times New Roman" w:hAnsi="Arial" w:cs="Arial"/>
          <w:lang w:eastAsia="fr-FR"/>
        </w:rPr>
        <w:t>taijiquan</w:t>
      </w:r>
      <w:proofErr w:type="spellEnd"/>
      <w:r w:rsidRPr="002C2397">
        <w:rPr>
          <w:rFonts w:ascii="Arial" w:eastAsia="Times New Roman" w:hAnsi="Arial" w:cs="Arial"/>
          <w:lang w:eastAsia="fr-FR"/>
        </w:rPr>
        <w:t xml:space="preserve"> se sont enrichies de façon continue en conférant aux communautés, aux groupes et aux individus concernés un sentiment d</w:t>
      </w:r>
      <w:r w:rsidR="00E829D8" w:rsidRPr="002C2397">
        <w:rPr>
          <w:rFonts w:ascii="Arial" w:eastAsia="Times New Roman" w:hAnsi="Arial" w:cs="Arial"/>
          <w:lang w:eastAsia="fr-FR"/>
        </w:rPr>
        <w:t>’</w:t>
      </w:r>
      <w:r w:rsidRPr="002C2397">
        <w:rPr>
          <w:rFonts w:ascii="Arial" w:eastAsia="Times New Roman" w:hAnsi="Arial" w:cs="Arial"/>
          <w:lang w:eastAsia="fr-FR"/>
        </w:rPr>
        <w:t>identité et de continuité et en améliorant la cohésion sociale. Cette pratique aide à préserver l</w:t>
      </w:r>
      <w:r w:rsidR="00E829D8" w:rsidRPr="002C2397">
        <w:rPr>
          <w:rFonts w:ascii="Arial" w:eastAsia="Times New Roman" w:hAnsi="Arial" w:cs="Arial"/>
          <w:lang w:eastAsia="fr-FR"/>
        </w:rPr>
        <w:t>’</w:t>
      </w:r>
      <w:r w:rsidRPr="002C2397">
        <w:rPr>
          <w:rFonts w:ascii="Arial" w:eastAsia="Times New Roman" w:hAnsi="Arial" w:cs="Arial"/>
          <w:lang w:eastAsia="fr-FR"/>
        </w:rPr>
        <w:t>harmonie dans les familles, la paix dans les communautés et les interactions d</w:t>
      </w:r>
      <w:r w:rsidR="00E829D8" w:rsidRPr="002C2397">
        <w:rPr>
          <w:rFonts w:ascii="Arial" w:eastAsia="Times New Roman" w:hAnsi="Arial" w:cs="Arial"/>
          <w:lang w:eastAsia="fr-FR"/>
        </w:rPr>
        <w:t>’</w:t>
      </w:r>
      <w:r w:rsidRPr="002C2397">
        <w:rPr>
          <w:rFonts w:ascii="Arial" w:eastAsia="Times New Roman" w:hAnsi="Arial" w:cs="Arial"/>
          <w:lang w:eastAsia="fr-FR"/>
        </w:rPr>
        <w:t>égal à égal entre les personnes.</w:t>
      </w:r>
    </w:p>
    <w:p w14:paraId="39A44E63" w14:textId="168E468B"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 dossier démontre parfaitement comment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contribuerait à assurer la visibilité du patrimoine culturel immatériel sur trois niveaux. Au niveau local, cela encouragerait la reconnaissance des savoirs et pratiques concernant la nature et l</w:t>
      </w:r>
      <w:r w:rsidR="00E829D8" w:rsidRPr="002C2397">
        <w:rPr>
          <w:rFonts w:ascii="Arial" w:eastAsia="Times New Roman" w:hAnsi="Arial" w:cs="Arial"/>
          <w:lang w:eastAsia="fr-FR"/>
        </w:rPr>
        <w:t>’</w:t>
      </w:r>
      <w:r w:rsidRPr="002C2397">
        <w:rPr>
          <w:rFonts w:ascii="Arial" w:eastAsia="Times New Roman" w:hAnsi="Arial" w:cs="Arial"/>
          <w:lang w:eastAsia="fr-FR"/>
        </w:rPr>
        <w:t>univers. Au niveau national, cela permettrait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inclusion du </w:t>
      </w:r>
      <w:proofErr w:type="spellStart"/>
      <w:r w:rsidRPr="002C2397">
        <w:rPr>
          <w:rFonts w:ascii="Arial" w:eastAsia="Times New Roman" w:hAnsi="Arial" w:cs="Arial"/>
          <w:lang w:eastAsia="fr-FR"/>
        </w:rPr>
        <w:t>taijiquan</w:t>
      </w:r>
      <w:proofErr w:type="spellEnd"/>
      <w:r w:rsidRPr="002C2397">
        <w:rPr>
          <w:rFonts w:ascii="Arial" w:eastAsia="Times New Roman" w:hAnsi="Arial" w:cs="Arial"/>
          <w:lang w:eastAsia="fr-FR"/>
        </w:rPr>
        <w:t xml:space="preserve"> aux programmes de planification en tant qu</w:t>
      </w:r>
      <w:r w:rsidR="00E829D8" w:rsidRPr="002C2397">
        <w:rPr>
          <w:rFonts w:ascii="Arial" w:eastAsia="Times New Roman" w:hAnsi="Arial" w:cs="Arial"/>
          <w:lang w:eastAsia="fr-FR"/>
        </w:rPr>
        <w:t>’</w:t>
      </w:r>
      <w:r w:rsidRPr="002C2397">
        <w:rPr>
          <w:rFonts w:ascii="Arial" w:eastAsia="Times New Roman" w:hAnsi="Arial" w:cs="Arial"/>
          <w:lang w:eastAsia="fr-FR"/>
        </w:rPr>
        <w:t>exemple de taille pour d</w:t>
      </w:r>
      <w:r w:rsidR="00E829D8" w:rsidRPr="002C2397">
        <w:rPr>
          <w:rFonts w:ascii="Arial" w:eastAsia="Times New Roman" w:hAnsi="Arial" w:cs="Arial"/>
          <w:lang w:eastAsia="fr-FR"/>
        </w:rPr>
        <w:t>’</w:t>
      </w:r>
      <w:r w:rsidRPr="002C2397">
        <w:rPr>
          <w:rFonts w:ascii="Arial" w:eastAsia="Times New Roman" w:hAnsi="Arial" w:cs="Arial"/>
          <w:lang w:eastAsia="fr-FR"/>
        </w:rPr>
        <w:t>autres éléments du patrimoine vivant. En outre, grâce aux bienfaits de l</w:t>
      </w:r>
      <w:r w:rsidR="00E829D8" w:rsidRPr="002C2397">
        <w:rPr>
          <w:rFonts w:ascii="Arial" w:eastAsia="Times New Roman" w:hAnsi="Arial" w:cs="Arial"/>
          <w:lang w:eastAsia="fr-FR"/>
        </w:rPr>
        <w:t>’</w:t>
      </w:r>
      <w:r w:rsidRPr="002C2397">
        <w:rPr>
          <w:rFonts w:ascii="Arial" w:eastAsia="Times New Roman" w:hAnsi="Arial" w:cs="Arial"/>
          <w:lang w:eastAsia="fr-FR"/>
        </w:rPr>
        <w:t>élément en termes de bien-être, son inscription permettrait de souligner l</w:t>
      </w:r>
      <w:r w:rsidR="00E829D8" w:rsidRPr="002C2397">
        <w:rPr>
          <w:rFonts w:ascii="Arial" w:eastAsia="Times New Roman" w:hAnsi="Arial" w:cs="Arial"/>
          <w:lang w:eastAsia="fr-FR"/>
        </w:rPr>
        <w:t>’</w:t>
      </w:r>
      <w:r w:rsidRPr="002C2397">
        <w:rPr>
          <w:rFonts w:ascii="Arial" w:eastAsia="Times New Roman" w:hAnsi="Arial" w:cs="Arial"/>
          <w:lang w:eastAsia="fr-FR"/>
        </w:rPr>
        <w:t>importance du patrimoine culturel immatériel dans la société. Au niveau international, cela permettrait d</w:t>
      </w:r>
      <w:r w:rsidR="00E829D8" w:rsidRPr="002C2397">
        <w:rPr>
          <w:rFonts w:ascii="Arial" w:eastAsia="Times New Roman" w:hAnsi="Arial" w:cs="Arial"/>
          <w:lang w:eastAsia="fr-FR"/>
        </w:rPr>
        <w:t>’</w:t>
      </w:r>
      <w:r w:rsidRPr="002C2397">
        <w:rPr>
          <w:rFonts w:ascii="Arial" w:eastAsia="Times New Roman" w:hAnsi="Arial" w:cs="Arial"/>
          <w:lang w:eastAsia="fr-FR"/>
        </w:rPr>
        <w:t>attirer l</w:t>
      </w:r>
      <w:r w:rsidR="00E829D8" w:rsidRPr="002C2397">
        <w:rPr>
          <w:rFonts w:ascii="Arial" w:eastAsia="Times New Roman" w:hAnsi="Arial" w:cs="Arial"/>
          <w:lang w:eastAsia="fr-FR"/>
        </w:rPr>
        <w:t>’</w:t>
      </w:r>
      <w:r w:rsidRPr="002C2397">
        <w:rPr>
          <w:rFonts w:ascii="Arial" w:eastAsia="Times New Roman" w:hAnsi="Arial" w:cs="Arial"/>
          <w:lang w:eastAsia="fr-FR"/>
        </w:rPr>
        <w:t>attention sur l</w:t>
      </w:r>
      <w:r w:rsidR="00E829D8" w:rsidRPr="002C2397">
        <w:rPr>
          <w:rFonts w:ascii="Arial" w:eastAsia="Times New Roman" w:hAnsi="Arial" w:cs="Arial"/>
          <w:lang w:eastAsia="fr-FR"/>
        </w:rPr>
        <w:t>’</w:t>
      </w:r>
      <w:r w:rsidRPr="002C2397">
        <w:rPr>
          <w:rFonts w:ascii="Arial" w:eastAsia="Times New Roman" w:hAnsi="Arial" w:cs="Arial"/>
          <w:lang w:eastAsia="fr-FR"/>
        </w:rPr>
        <w:t>importance et la pertinence des connaissances et des pratiques traditionnelles en matière de santé.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encouragerait également les échanges entre les différentes écoles, associations, sociétés de recherches et communautés et les diverses façons de pratiquer le </w:t>
      </w:r>
      <w:proofErr w:type="spellStart"/>
      <w:r w:rsidRPr="002C2397">
        <w:rPr>
          <w:rFonts w:ascii="Arial" w:eastAsia="Times New Roman" w:hAnsi="Arial" w:cs="Arial"/>
          <w:lang w:eastAsia="fr-FR"/>
        </w:rPr>
        <w:t>taijiquan</w:t>
      </w:r>
      <w:proofErr w:type="spellEnd"/>
      <w:r w:rsidRPr="002C2397">
        <w:rPr>
          <w:rFonts w:ascii="Arial" w:eastAsia="Times New Roman" w:hAnsi="Arial" w:cs="Arial"/>
          <w:lang w:eastAsia="fr-FR"/>
        </w:rPr>
        <w:t xml:space="preserve"> encourageraient la créativité humaine.</w:t>
      </w:r>
    </w:p>
    <w:p w14:paraId="6F5FEF53" w14:textId="6C0089C7"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Le dossier décrit une large gamme d</w:t>
      </w:r>
      <w:r w:rsidR="00E829D8" w:rsidRPr="002C2397">
        <w:rPr>
          <w:rFonts w:ascii="Arial" w:eastAsia="Times New Roman" w:hAnsi="Arial" w:cs="Arial"/>
          <w:lang w:eastAsia="fr-FR"/>
        </w:rPr>
        <w:t>’</w:t>
      </w:r>
      <w:r w:rsidRPr="002C2397">
        <w:rPr>
          <w:rFonts w:ascii="Arial" w:eastAsia="Times New Roman" w:hAnsi="Arial" w:cs="Arial"/>
          <w:lang w:eastAsia="fr-FR"/>
        </w:rPr>
        <w:t>anciennes et de nouvelles mesures de sauvegarde, et notamment l</w:t>
      </w:r>
      <w:r w:rsidR="00E829D8" w:rsidRPr="002C2397">
        <w:rPr>
          <w:rFonts w:ascii="Arial" w:eastAsia="Times New Roman" w:hAnsi="Arial" w:cs="Arial"/>
          <w:lang w:eastAsia="fr-FR"/>
        </w:rPr>
        <w:t>’</w:t>
      </w:r>
      <w:r w:rsidRPr="002C2397">
        <w:rPr>
          <w:rFonts w:ascii="Arial" w:eastAsia="Times New Roman" w:hAnsi="Arial" w:cs="Arial"/>
          <w:lang w:eastAsia="fr-FR"/>
        </w:rPr>
        <w:t>entretien des espaces, l</w:t>
      </w:r>
      <w:r w:rsidR="00E829D8" w:rsidRPr="002C2397">
        <w:rPr>
          <w:rFonts w:ascii="Arial" w:eastAsia="Times New Roman" w:hAnsi="Arial" w:cs="Arial"/>
          <w:lang w:eastAsia="fr-FR"/>
        </w:rPr>
        <w:t>’</w:t>
      </w:r>
      <w:r w:rsidRPr="002C2397">
        <w:rPr>
          <w:rFonts w:ascii="Arial" w:eastAsia="Times New Roman" w:hAnsi="Arial" w:cs="Arial"/>
          <w:lang w:eastAsia="fr-FR"/>
        </w:rPr>
        <w:t>organisation d</w:t>
      </w:r>
      <w:r w:rsidR="00E829D8" w:rsidRPr="002C2397">
        <w:rPr>
          <w:rFonts w:ascii="Arial" w:eastAsia="Times New Roman" w:hAnsi="Arial" w:cs="Arial"/>
          <w:lang w:eastAsia="fr-FR"/>
        </w:rPr>
        <w:t>’</w:t>
      </w:r>
      <w:r w:rsidRPr="002C2397">
        <w:rPr>
          <w:rFonts w:ascii="Arial" w:eastAsia="Times New Roman" w:hAnsi="Arial" w:cs="Arial"/>
          <w:lang w:eastAsia="fr-FR"/>
        </w:rPr>
        <w:t>activités universitaires, la formation et le recrutement d</w:t>
      </w:r>
      <w:r w:rsidR="00E829D8" w:rsidRPr="002C2397">
        <w:rPr>
          <w:rFonts w:ascii="Arial" w:eastAsia="Times New Roman" w:hAnsi="Arial" w:cs="Arial"/>
          <w:lang w:eastAsia="fr-FR"/>
        </w:rPr>
        <w:t>’</w:t>
      </w:r>
      <w:r w:rsidRPr="002C2397">
        <w:rPr>
          <w:rFonts w:ascii="Arial" w:eastAsia="Times New Roman" w:hAnsi="Arial" w:cs="Arial"/>
          <w:lang w:eastAsia="fr-FR"/>
        </w:rPr>
        <w:t>élèves et de détenteurs, la promotion sur Internet et la collaboration avec les aînés, les femmes</w:t>
      </w:r>
      <w:r w:rsidR="001678E7">
        <w:rPr>
          <w:rFonts w:ascii="Arial" w:eastAsia="Times New Roman" w:hAnsi="Arial" w:cs="Arial"/>
          <w:lang w:eastAsia="fr-FR"/>
        </w:rPr>
        <w:t xml:space="preserve"> et</w:t>
      </w:r>
      <w:r w:rsidRPr="002C2397">
        <w:rPr>
          <w:rFonts w:ascii="Arial" w:eastAsia="Times New Roman" w:hAnsi="Arial" w:cs="Arial"/>
          <w:lang w:eastAsia="fr-FR"/>
        </w:rPr>
        <w:t xml:space="preserve"> les étudiants. Le Comité de coordination pour la sauvegarde du </w:t>
      </w:r>
      <w:proofErr w:type="spellStart"/>
      <w:r w:rsidRPr="002C2397">
        <w:rPr>
          <w:rFonts w:ascii="Arial" w:eastAsia="Times New Roman" w:hAnsi="Arial" w:cs="Arial"/>
          <w:lang w:eastAsia="fr-FR"/>
        </w:rPr>
        <w:t>taijiquan</w:t>
      </w:r>
      <w:proofErr w:type="spellEnd"/>
      <w:r w:rsidRPr="002C2397">
        <w:rPr>
          <w:rFonts w:ascii="Arial" w:eastAsia="Times New Roman" w:hAnsi="Arial" w:cs="Arial"/>
          <w:lang w:eastAsia="fr-FR"/>
        </w:rPr>
        <w:t xml:space="preserve"> a été mis en place afin de mettre en œuvre le Plan quinquennal pour la sauvegarde du </w:t>
      </w:r>
      <w:proofErr w:type="spellStart"/>
      <w:r w:rsidRPr="002C2397">
        <w:rPr>
          <w:rFonts w:ascii="Arial" w:eastAsia="Times New Roman" w:hAnsi="Arial" w:cs="Arial"/>
          <w:lang w:eastAsia="fr-FR"/>
        </w:rPr>
        <w:t>taijiquan</w:t>
      </w:r>
      <w:proofErr w:type="spellEnd"/>
      <w:r w:rsidRPr="002C2397">
        <w:rPr>
          <w:rFonts w:ascii="Arial" w:eastAsia="Times New Roman" w:hAnsi="Arial" w:cs="Arial"/>
          <w:lang w:eastAsia="fr-FR"/>
        </w:rPr>
        <w:t xml:space="preserve"> (2021-2025). Ce plan comprend la transmission, l</w:t>
      </w:r>
      <w:r w:rsidR="00E829D8" w:rsidRPr="002C2397">
        <w:rPr>
          <w:rFonts w:ascii="Arial" w:eastAsia="Times New Roman" w:hAnsi="Arial" w:cs="Arial"/>
          <w:lang w:eastAsia="fr-FR"/>
        </w:rPr>
        <w:t>’</w:t>
      </w:r>
      <w:r w:rsidRPr="002C2397">
        <w:rPr>
          <w:rFonts w:ascii="Arial" w:eastAsia="Times New Roman" w:hAnsi="Arial" w:cs="Arial"/>
          <w:lang w:eastAsia="fr-FR"/>
        </w:rPr>
        <w:t>identification, la documentation et la recherche, la promotion et le suivi. Durant l</w:t>
      </w:r>
      <w:r w:rsidR="00E829D8" w:rsidRPr="002C2397">
        <w:rPr>
          <w:rFonts w:ascii="Arial" w:eastAsia="Times New Roman" w:hAnsi="Arial" w:cs="Arial"/>
          <w:lang w:eastAsia="fr-FR"/>
        </w:rPr>
        <w:t>’</w:t>
      </w:r>
      <w:r w:rsidRPr="002C2397">
        <w:rPr>
          <w:rFonts w:ascii="Arial" w:eastAsia="Times New Roman" w:hAnsi="Arial" w:cs="Arial"/>
          <w:lang w:eastAsia="fr-FR"/>
        </w:rPr>
        <w:t>élaboration des mesures de sauvegarde, les représentants des communautés et groupes concernés, les représentants des détenteurs et des praticiens, ainsi que les organes chargés de la sauvegarde du patrimoine culturel immatériel, les établissements éducatifs et les instituts de recherche intéressés ont fait part de leurs suggestions et de leurs attentes par rapport à la situation actuelle.</w:t>
      </w:r>
    </w:p>
    <w:p w14:paraId="4E6D284E" w14:textId="00BA7BE1"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Depuis 2017, les communautés, les groupes et les individus concernés jouent un rôle essentiel dans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ensemble de la préparation du dossier de candidature. La candidature déclare que le Comité de coordination pour la sauvegarde du </w:t>
      </w:r>
      <w:proofErr w:type="spellStart"/>
      <w:r w:rsidRPr="002C2397">
        <w:rPr>
          <w:rFonts w:ascii="Arial" w:eastAsia="Times New Roman" w:hAnsi="Arial" w:cs="Arial"/>
          <w:lang w:eastAsia="fr-FR"/>
        </w:rPr>
        <w:t>taijiquan</w:t>
      </w:r>
      <w:proofErr w:type="spellEnd"/>
      <w:r w:rsidRPr="002C2397">
        <w:rPr>
          <w:rFonts w:ascii="Arial" w:eastAsia="Times New Roman" w:hAnsi="Arial" w:cs="Arial"/>
          <w:lang w:eastAsia="fr-FR"/>
        </w:rPr>
        <w:t>, en charge de la mise en œuvre des mesures de sauvegarde, a</w:t>
      </w:r>
      <w:r w:rsidR="001678E7">
        <w:rPr>
          <w:rFonts w:ascii="Arial" w:eastAsia="Times New Roman" w:hAnsi="Arial" w:cs="Arial"/>
          <w:lang w:eastAsia="fr-FR"/>
        </w:rPr>
        <w:t xml:space="preserve"> pleinement</w:t>
      </w:r>
      <w:r w:rsidRPr="002C2397">
        <w:rPr>
          <w:rFonts w:ascii="Arial" w:eastAsia="Times New Roman" w:hAnsi="Arial" w:cs="Arial"/>
          <w:lang w:eastAsia="fr-FR"/>
        </w:rPr>
        <w:t xml:space="preserve"> adopté l</w:t>
      </w:r>
      <w:r w:rsidR="00E829D8" w:rsidRPr="002C2397">
        <w:rPr>
          <w:rFonts w:ascii="Arial" w:eastAsia="Times New Roman" w:hAnsi="Arial" w:cs="Arial"/>
          <w:lang w:eastAsia="fr-FR"/>
        </w:rPr>
        <w:t>’</w:t>
      </w:r>
      <w:r w:rsidRPr="002C2397">
        <w:rPr>
          <w:rFonts w:ascii="Arial" w:eastAsia="Times New Roman" w:hAnsi="Arial" w:cs="Arial"/>
          <w:lang w:eastAsia="fr-FR"/>
        </w:rPr>
        <w:t>ensemble des outils et des informations fournis par les différentes communautés. Le processus de candidature a été entrepris par le biais de consultations et de discussions avec les différents responsables des clans et des communautés, les chercheurs et les institutions gouvernementales.</w:t>
      </w:r>
    </w:p>
    <w:p w14:paraId="1E091A43" w14:textId="7B9ACD5C" w:rsidR="004136C9" w:rsidRDefault="004136C9" w:rsidP="001859E0">
      <w:pPr>
        <w:pStyle w:val="Style1"/>
        <w:keepLines/>
        <w:numPr>
          <w:ilvl w:val="1"/>
          <w:numId w:val="30"/>
        </w:numPr>
        <w:ind w:left="1134" w:hanging="578"/>
      </w:pPr>
      <w:r w:rsidRPr="002C2397">
        <w:rPr>
          <w:u w:val="single"/>
        </w:rPr>
        <w:t>Estime</w:t>
      </w:r>
      <w:r w:rsidR="00B352E5">
        <w:rPr>
          <w:u w:val="single"/>
        </w:rPr>
        <w:t xml:space="preserve"> en outre</w:t>
      </w:r>
      <w:r w:rsidRPr="002C2397">
        <w:t xml:space="preserve"> que, sur la base des informations contenues dans le dossier et fournies par l</w:t>
      </w:r>
      <w:r w:rsidR="00E829D8" w:rsidRPr="002C2397">
        <w:t>’</w:t>
      </w:r>
      <w:r w:rsidRPr="002C2397">
        <w:t>État soumissionnaire dans le cadre du processus de dialogue, le critère d</w:t>
      </w:r>
      <w:r w:rsidR="00E829D8" w:rsidRPr="002C2397">
        <w:t>’</w:t>
      </w:r>
      <w:r w:rsidRPr="002C2397">
        <w:t>inscription sur la Liste représentative du patrimoine culturel immatériel de l</w:t>
      </w:r>
      <w:r w:rsidR="00E829D8" w:rsidRPr="002C2397">
        <w:t>’</w:t>
      </w:r>
      <w:r w:rsidRPr="002C2397">
        <w:t>humanité suivant est satisfait :</w:t>
      </w:r>
    </w:p>
    <w:p w14:paraId="23DF90F7" w14:textId="41303B37" w:rsidR="00033CD9" w:rsidRPr="00033CD9" w:rsidRDefault="00033CD9" w:rsidP="00C0643B">
      <w:pPr>
        <w:tabs>
          <w:tab w:val="left" w:pos="1701"/>
          <w:tab w:val="left" w:pos="2268"/>
        </w:tabs>
        <w:spacing w:before="120" w:after="120" w:line="240" w:lineRule="auto"/>
        <w:ind w:left="1701" w:hanging="567"/>
        <w:jc w:val="both"/>
        <w:rPr>
          <w:rFonts w:ascii="Arial" w:hAnsi="Arial" w:cs="Arial"/>
          <w:highlight w:val="green"/>
        </w:rPr>
      </w:pPr>
      <w:r w:rsidRPr="00033CD9">
        <w:rPr>
          <w:rFonts w:ascii="Arial" w:eastAsia="Times New Roman" w:hAnsi="Arial" w:cs="Arial"/>
          <w:lang w:eastAsia="fr-FR"/>
        </w:rPr>
        <w:t>R.5 :</w:t>
      </w:r>
      <w:r w:rsidRPr="00033CD9">
        <w:rPr>
          <w:rFonts w:ascii="Arial" w:eastAsia="Times New Roman" w:hAnsi="Arial" w:cs="Arial"/>
          <w:lang w:eastAsia="fr-FR"/>
        </w:rPr>
        <w:tab/>
      </w:r>
      <w:r w:rsidRPr="00C0643B">
        <w:rPr>
          <w:rFonts w:ascii="Arial" w:eastAsia="Times New Roman" w:hAnsi="Arial" w:cs="Arial"/>
          <w:lang w:eastAsia="fr-FR"/>
        </w:rPr>
        <w:t xml:space="preserve">L’élément a été inscrit sur la </w:t>
      </w:r>
      <w:r w:rsidR="00C47686">
        <w:rPr>
          <w:rFonts w:ascii="Arial" w:eastAsia="Times New Roman" w:hAnsi="Arial" w:cs="Arial"/>
          <w:lang w:eastAsia="fr-FR"/>
        </w:rPr>
        <w:t>L</w:t>
      </w:r>
      <w:r w:rsidR="00C47686" w:rsidRPr="00C47686">
        <w:rPr>
          <w:rFonts w:ascii="Arial" w:eastAsia="Times New Roman" w:hAnsi="Arial" w:cs="Arial"/>
          <w:lang w:eastAsia="fr-FR"/>
        </w:rPr>
        <w:t>iste nationale des éléments représentatifs du patrimoine culturel immatériel</w:t>
      </w:r>
      <w:r w:rsidR="00C47686" w:rsidRPr="00C0643B" w:rsidDel="00E30E0C">
        <w:rPr>
          <w:rFonts w:ascii="Arial" w:eastAsia="Times New Roman" w:hAnsi="Arial" w:cs="Arial"/>
          <w:lang w:eastAsia="fr-FR"/>
        </w:rPr>
        <w:t xml:space="preserve"> </w:t>
      </w:r>
      <w:r w:rsidRPr="00C0643B">
        <w:rPr>
          <w:rFonts w:ascii="Arial" w:eastAsia="Times New Roman" w:hAnsi="Arial" w:cs="Arial"/>
          <w:lang w:eastAsia="fr-FR"/>
        </w:rPr>
        <w:t>en 2006, 2008 et 2014</w:t>
      </w:r>
      <w:r w:rsidR="001678E7">
        <w:rPr>
          <w:rFonts w:ascii="Arial" w:eastAsia="Times New Roman" w:hAnsi="Arial" w:cs="Arial"/>
          <w:lang w:eastAsia="fr-FR"/>
        </w:rPr>
        <w:t>. Cette liste est gérée</w:t>
      </w:r>
      <w:r w:rsidRPr="00C0643B">
        <w:rPr>
          <w:rFonts w:ascii="Arial" w:eastAsia="Times New Roman" w:hAnsi="Arial" w:cs="Arial"/>
          <w:lang w:eastAsia="fr-FR"/>
        </w:rPr>
        <w:t xml:space="preserve"> par le Département du patrimoine culturel immatériel du Ministère de la </w:t>
      </w:r>
      <w:r w:rsidR="001678E7">
        <w:rPr>
          <w:rFonts w:ascii="Arial" w:eastAsia="Times New Roman" w:hAnsi="Arial" w:cs="Arial"/>
          <w:lang w:eastAsia="fr-FR"/>
        </w:rPr>
        <w:t>c</w:t>
      </w:r>
      <w:r w:rsidRPr="00C0643B">
        <w:rPr>
          <w:rFonts w:ascii="Arial" w:eastAsia="Times New Roman" w:hAnsi="Arial" w:cs="Arial"/>
          <w:lang w:eastAsia="fr-FR"/>
        </w:rPr>
        <w:t xml:space="preserve">ulture et du </w:t>
      </w:r>
      <w:r w:rsidR="001678E7">
        <w:rPr>
          <w:rFonts w:ascii="Arial" w:eastAsia="Times New Roman" w:hAnsi="Arial" w:cs="Arial"/>
          <w:lang w:eastAsia="fr-FR"/>
        </w:rPr>
        <w:t>t</w:t>
      </w:r>
      <w:r w:rsidRPr="00C0643B">
        <w:rPr>
          <w:rFonts w:ascii="Arial" w:eastAsia="Times New Roman" w:hAnsi="Arial" w:cs="Arial"/>
          <w:lang w:eastAsia="fr-FR"/>
        </w:rPr>
        <w:t xml:space="preserve">ourisme de la République Populaire de Chine. Depuis la première inscription de l’élément, les informations le concernant ont été mises à jour en 2008, 2011 et 2014. Les détentrices et praticiennes des clans de </w:t>
      </w:r>
      <w:proofErr w:type="spellStart"/>
      <w:r w:rsidRPr="00C0643B">
        <w:rPr>
          <w:rFonts w:ascii="Arial" w:eastAsia="Times New Roman" w:hAnsi="Arial" w:cs="Arial"/>
          <w:lang w:eastAsia="fr-FR"/>
        </w:rPr>
        <w:t>taijiquan</w:t>
      </w:r>
      <w:proofErr w:type="spellEnd"/>
      <w:r w:rsidRPr="00C0643B">
        <w:rPr>
          <w:rFonts w:ascii="Arial" w:eastAsia="Times New Roman" w:hAnsi="Arial" w:cs="Arial"/>
          <w:lang w:eastAsia="fr-FR"/>
        </w:rPr>
        <w:t xml:space="preserve"> ont largement pris part aux processus d’inventaire.</w:t>
      </w:r>
    </w:p>
    <w:p w14:paraId="11DD0044" w14:textId="4F3D48C6" w:rsidR="00033CD9" w:rsidRDefault="00033CD9" w:rsidP="00467AF3">
      <w:pPr>
        <w:pStyle w:val="Style1"/>
        <w:numPr>
          <w:ilvl w:val="1"/>
          <w:numId w:val="30"/>
        </w:numPr>
        <w:ind w:left="1134"/>
      </w:pPr>
      <w:r w:rsidRPr="002C2397">
        <w:rPr>
          <w:u w:val="single"/>
        </w:rPr>
        <w:t>Décide d’inscrire</w:t>
      </w:r>
      <w:r w:rsidRPr="002C2397">
        <w:t xml:space="preserve"> </w:t>
      </w:r>
      <w:r w:rsidRPr="00C0643B">
        <w:rPr>
          <w:b/>
          <w:bCs/>
        </w:rPr>
        <w:t xml:space="preserve">le </w:t>
      </w:r>
      <w:proofErr w:type="spellStart"/>
      <w:r w:rsidR="000E527D">
        <w:rPr>
          <w:b/>
          <w:bCs/>
        </w:rPr>
        <w:t>t</w:t>
      </w:r>
      <w:r w:rsidRPr="002C2397">
        <w:rPr>
          <w:b/>
          <w:bCs/>
        </w:rPr>
        <w:t>aijiquan</w:t>
      </w:r>
      <w:proofErr w:type="spellEnd"/>
      <w:r w:rsidRPr="002C2397">
        <w:t xml:space="preserve"> sur la Liste représentative du patrimoine culturel immatériel de l’humanité ;</w:t>
      </w:r>
    </w:p>
    <w:p w14:paraId="6603AF9E" w14:textId="76E52D22" w:rsidR="00033CD9" w:rsidRPr="002C2397" w:rsidRDefault="00033CD9" w:rsidP="00467AF3">
      <w:pPr>
        <w:pStyle w:val="Style1"/>
        <w:numPr>
          <w:ilvl w:val="1"/>
          <w:numId w:val="30"/>
        </w:numPr>
        <w:ind w:left="1134"/>
      </w:pPr>
      <w:r w:rsidRPr="00C0643B">
        <w:rPr>
          <w:u w:val="single"/>
        </w:rPr>
        <w:t>Rappelle</w:t>
      </w:r>
      <w:r>
        <w:t xml:space="preserve"> à l’Etat partie que la mise à jour est une partie importante du processus d’inventaire et l’</w:t>
      </w:r>
      <w:r w:rsidRPr="00C0643B">
        <w:rPr>
          <w:u w:val="single"/>
        </w:rPr>
        <w:t>invite en outre</w:t>
      </w:r>
      <w:r w:rsidRPr="0094516B">
        <w:t xml:space="preserve"> </w:t>
      </w:r>
      <w:r>
        <w:t>à inclure des informations détaillées dans son prochain rapport périodique sur la mise en œuvre de la Convention au niveau national concernant la périodicité</w:t>
      </w:r>
      <w:r w:rsidR="00672CEF">
        <w:t xml:space="preserve"> </w:t>
      </w:r>
      <w:r>
        <w:t xml:space="preserve">de la mise à jour de la </w:t>
      </w:r>
      <w:r w:rsidR="00C47686">
        <w:t>L</w:t>
      </w:r>
      <w:r w:rsidR="00C47686" w:rsidRPr="00C47686">
        <w:t>iste nationale des éléments représentatifs du patrimoine culturel immatériel</w:t>
      </w:r>
      <w:r w:rsidR="00C47686" w:rsidDel="00C47686">
        <w:t xml:space="preserve"> </w:t>
      </w:r>
      <w:r w:rsidR="00672CEF">
        <w:t>conformément à l’article 12.1 de la Convention.</w:t>
      </w:r>
    </w:p>
    <w:p w14:paraId="13FEE386" w14:textId="2BC4036B" w:rsidR="004136C9" w:rsidRPr="002C2397" w:rsidRDefault="004136C9">
      <w:pPr>
        <w:keepNext/>
        <w:keepLines/>
        <w:numPr>
          <w:ilvl w:val="0"/>
          <w:numId w:val="3"/>
        </w:numPr>
        <w:spacing w:before="360" w:after="0" w:line="240" w:lineRule="auto"/>
        <w:ind w:firstLine="567"/>
        <w:outlineLvl w:val="1"/>
        <w:rPr>
          <w:rFonts w:ascii="Arial" w:eastAsia="SimSun" w:hAnsi="Arial" w:cs="Arial"/>
          <w:b/>
          <w:bCs/>
          <w:lang w:eastAsia="fr-FR"/>
        </w:rPr>
      </w:pPr>
      <w:bookmarkStart w:id="30" w:name="decision_9_b_22"/>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22</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28EDAFBF" wp14:editId="05619816">
            <wp:extent cx="104775" cy="104775"/>
            <wp:effectExtent l="0" t="0" r="9525" b="9525"/>
            <wp:docPr id="30" name="Picture 30">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30"/>
    <w:p w14:paraId="346B5017" w14:textId="52458AF4" w:rsidR="004136C9" w:rsidRPr="002C2397" w:rsidRDefault="004136C9" w:rsidP="00C0643B">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13EC55FA" w14:textId="31858041" w:rsidR="004136C9" w:rsidRPr="002C2397" w:rsidRDefault="004136C9" w:rsidP="00C0643B">
      <w:pPr>
        <w:keepNext/>
        <w:keepLines/>
        <w:numPr>
          <w:ilvl w:val="1"/>
          <w:numId w:val="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la Chine et la Malaisie ont proposé la candidature de </w:t>
      </w:r>
      <w:r w:rsidR="000E527D">
        <w:rPr>
          <w:rFonts w:ascii="Arial" w:eastAsia="Times New Roman" w:hAnsi="Arial" w:cs="Arial"/>
          <w:b/>
          <w:lang w:eastAsia="fr-FR"/>
        </w:rPr>
        <w:t>l</w:t>
      </w:r>
      <w:r w:rsidRPr="002C2397">
        <w:rPr>
          <w:rFonts w:ascii="Arial" w:eastAsia="Times New Roman" w:hAnsi="Arial" w:cs="Arial"/>
          <w:b/>
          <w:lang w:eastAsia="fr-FR"/>
        </w:rPr>
        <w:t xml:space="preserve">a cérémonie </w:t>
      </w:r>
      <w:proofErr w:type="spellStart"/>
      <w:r w:rsidRPr="002C2397">
        <w:rPr>
          <w:rFonts w:ascii="Arial" w:eastAsia="Times New Roman" w:hAnsi="Arial" w:cs="Arial"/>
          <w:b/>
          <w:lang w:eastAsia="fr-FR"/>
        </w:rPr>
        <w:t>Ong</w:t>
      </w:r>
      <w:proofErr w:type="spellEnd"/>
      <w:r w:rsidRPr="002C2397">
        <w:rPr>
          <w:rFonts w:ascii="Arial" w:eastAsia="Times New Roman" w:hAnsi="Arial" w:cs="Arial"/>
          <w:b/>
          <w:lang w:eastAsia="fr-FR"/>
        </w:rPr>
        <w:t xml:space="preserve"> Chun/</w:t>
      </w:r>
      <w:proofErr w:type="spellStart"/>
      <w:r w:rsidRPr="002C2397">
        <w:rPr>
          <w:rFonts w:ascii="Arial" w:eastAsia="Times New Roman" w:hAnsi="Arial" w:cs="Arial"/>
          <w:b/>
          <w:lang w:eastAsia="fr-FR"/>
        </w:rPr>
        <w:t>Wangchuan</w:t>
      </w:r>
      <w:proofErr w:type="spellEnd"/>
      <w:r w:rsidRPr="002C2397">
        <w:rPr>
          <w:rFonts w:ascii="Arial" w:eastAsia="Times New Roman" w:hAnsi="Arial" w:cs="Arial"/>
          <w:b/>
          <w:lang w:eastAsia="fr-FR"/>
        </w:rPr>
        <w:t>/</w:t>
      </w:r>
      <w:proofErr w:type="spellStart"/>
      <w:r w:rsidRPr="002C2397">
        <w:rPr>
          <w:rFonts w:ascii="Arial" w:eastAsia="Times New Roman" w:hAnsi="Arial" w:cs="Arial"/>
          <w:b/>
          <w:lang w:eastAsia="fr-FR"/>
        </w:rPr>
        <w:t>Wangkang</w:t>
      </w:r>
      <w:proofErr w:type="spellEnd"/>
      <w:r w:rsidRPr="002C2397">
        <w:rPr>
          <w:rFonts w:ascii="Arial" w:eastAsia="Times New Roman" w:hAnsi="Arial" w:cs="Arial"/>
          <w:b/>
          <w:lang w:eastAsia="fr-FR"/>
        </w:rPr>
        <w:t xml:space="preserve">, les rituels et les pratiques associées pour </w:t>
      </w:r>
      <w:r w:rsidR="00B352E5">
        <w:rPr>
          <w:rFonts w:ascii="Arial" w:eastAsia="Times New Roman" w:hAnsi="Arial" w:cs="Arial"/>
          <w:b/>
          <w:lang w:eastAsia="fr-FR"/>
        </w:rPr>
        <w:t>entretenir</w:t>
      </w:r>
      <w:r w:rsidR="00B352E5" w:rsidRPr="002C2397">
        <w:rPr>
          <w:rFonts w:ascii="Arial" w:eastAsia="Times New Roman" w:hAnsi="Arial" w:cs="Arial"/>
          <w:b/>
          <w:lang w:eastAsia="fr-FR"/>
        </w:rPr>
        <w:t xml:space="preserve"> </w:t>
      </w:r>
      <w:r w:rsidRPr="002C2397">
        <w:rPr>
          <w:rFonts w:ascii="Arial" w:eastAsia="Times New Roman" w:hAnsi="Arial" w:cs="Arial"/>
          <w:b/>
          <w:lang w:eastAsia="fr-FR"/>
        </w:rPr>
        <w:t>le lien durable entre l</w:t>
      </w:r>
      <w:r w:rsidR="00E829D8" w:rsidRPr="002C2397">
        <w:rPr>
          <w:rFonts w:ascii="Arial" w:eastAsia="Times New Roman" w:hAnsi="Arial" w:cs="Arial"/>
          <w:b/>
          <w:lang w:eastAsia="fr-FR"/>
        </w:rPr>
        <w:t>’</w:t>
      </w:r>
      <w:r w:rsidRPr="002C2397">
        <w:rPr>
          <w:rFonts w:ascii="Arial" w:eastAsia="Times New Roman" w:hAnsi="Arial" w:cs="Arial"/>
          <w:b/>
          <w:lang w:eastAsia="fr-FR"/>
        </w:rPr>
        <w:t>homme et l</w:t>
      </w:r>
      <w:r w:rsidR="00E829D8" w:rsidRPr="002C2397">
        <w:rPr>
          <w:rFonts w:ascii="Arial" w:eastAsia="Times New Roman" w:hAnsi="Arial" w:cs="Arial"/>
          <w:b/>
          <w:lang w:eastAsia="fr-FR"/>
        </w:rPr>
        <w:t>’</w:t>
      </w:r>
      <w:r w:rsidRPr="002C2397">
        <w:rPr>
          <w:rFonts w:ascii="Arial" w:eastAsia="Times New Roman" w:hAnsi="Arial" w:cs="Arial"/>
          <w:b/>
          <w:lang w:eastAsia="fr-FR"/>
        </w:rPr>
        <w:t>océan</w:t>
      </w:r>
      <w:r w:rsidRPr="002C2397">
        <w:rPr>
          <w:rFonts w:ascii="Arial" w:eastAsia="Times New Roman" w:hAnsi="Arial" w:cs="Arial"/>
          <w:lang w:eastAsia="fr-FR"/>
        </w:rPr>
        <w:t xml:space="preserve"> (n°</w:t>
      </w:r>
      <w:r w:rsidR="00173187">
        <w:rPr>
          <w:rFonts w:ascii="Arial" w:eastAsia="Times New Roman" w:hAnsi="Arial" w:cs="Arial"/>
          <w:lang w:eastAsia="fr-FR"/>
        </w:rPr>
        <w:t> </w:t>
      </w:r>
      <w:r w:rsidRPr="002C2397">
        <w:rPr>
          <w:rFonts w:ascii="Arial" w:eastAsia="Times New Roman" w:hAnsi="Arial" w:cs="Arial"/>
          <w:lang w:eastAsia="fr-FR"/>
        </w:rPr>
        <w:t>01608)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6CAB2691" w14:textId="56F13829"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 xml:space="preserve">La cérémonie </w:t>
      </w:r>
      <w:proofErr w:type="spellStart"/>
      <w:r w:rsidRPr="002C2397">
        <w:rPr>
          <w:rFonts w:ascii="Arial" w:eastAsia="Times New Roman" w:hAnsi="Arial" w:cs="Arial"/>
          <w:lang w:eastAsia="fr-FR"/>
        </w:rPr>
        <w:t>Ong</w:t>
      </w:r>
      <w:proofErr w:type="spellEnd"/>
      <w:r w:rsidRPr="002C2397">
        <w:rPr>
          <w:rFonts w:ascii="Arial" w:eastAsia="Times New Roman" w:hAnsi="Arial" w:cs="Arial"/>
          <w:lang w:eastAsia="fr-FR"/>
        </w:rPr>
        <w:t xml:space="preserve"> Chun et les pratiques associées sont ancrées dans les coutumes populaires liées à la vénération </w:t>
      </w:r>
      <w:proofErr w:type="spellStart"/>
      <w:r w:rsidRPr="002C2397">
        <w:rPr>
          <w:rFonts w:ascii="Arial" w:eastAsia="Times New Roman" w:hAnsi="Arial" w:cs="Arial"/>
          <w:lang w:eastAsia="fr-FR"/>
        </w:rPr>
        <w:t>d</w:t>
      </w:r>
      <w:r w:rsidR="00E829D8" w:rsidRPr="002C2397">
        <w:rPr>
          <w:rFonts w:ascii="Arial" w:eastAsia="Times New Roman" w:hAnsi="Arial" w:cs="Arial"/>
          <w:lang w:eastAsia="fr-FR"/>
        </w:rPr>
        <w:t>’</w:t>
      </w:r>
      <w:r w:rsidRPr="002C2397">
        <w:rPr>
          <w:rFonts w:ascii="Arial" w:eastAsia="Times New Roman" w:hAnsi="Arial" w:cs="Arial"/>
          <w:lang w:eastAsia="fr-FR"/>
        </w:rPr>
        <w:t>Ong</w:t>
      </w:r>
      <w:proofErr w:type="spellEnd"/>
      <w:r w:rsidRPr="002C2397">
        <w:rPr>
          <w:rFonts w:ascii="Arial" w:eastAsia="Times New Roman" w:hAnsi="Arial" w:cs="Arial"/>
          <w:lang w:eastAsia="fr-FR"/>
        </w:rPr>
        <w:t xml:space="preserve"> Yah, une divinité qui protégerait la population et les terres contre les catastrophes. L</w:t>
      </w:r>
      <w:r w:rsidR="00E829D8" w:rsidRPr="002C2397">
        <w:rPr>
          <w:rFonts w:ascii="Arial" w:eastAsia="Times New Roman" w:hAnsi="Arial" w:cs="Arial"/>
          <w:lang w:eastAsia="fr-FR"/>
        </w:rPr>
        <w:t>’</w:t>
      </w:r>
      <w:r w:rsidRPr="002C2397">
        <w:rPr>
          <w:rFonts w:ascii="Arial" w:eastAsia="Times New Roman" w:hAnsi="Arial" w:cs="Arial"/>
          <w:lang w:eastAsia="fr-FR"/>
        </w:rPr>
        <w:t>élément s</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est formé dans la région de Minnan entre </w:t>
      </w:r>
      <w:proofErr w:type="gramStart"/>
      <w:r w:rsidRPr="002C2397">
        <w:rPr>
          <w:rFonts w:ascii="Arial" w:eastAsia="Times New Roman" w:hAnsi="Arial" w:cs="Arial"/>
          <w:lang w:eastAsia="fr-FR"/>
        </w:rPr>
        <w:t>le</w:t>
      </w:r>
      <w:r w:rsidR="0094516B">
        <w:rPr>
          <w:rFonts w:ascii="Arial" w:eastAsia="Times New Roman" w:hAnsi="Arial" w:cs="Arial"/>
          <w:lang w:eastAsia="fr-FR"/>
        </w:rPr>
        <w:t>s</w:t>
      </w:r>
      <w:r w:rsidRPr="002C2397">
        <w:rPr>
          <w:rFonts w:ascii="Arial" w:eastAsia="Times New Roman" w:hAnsi="Arial" w:cs="Arial"/>
          <w:lang w:eastAsia="fr-FR"/>
        </w:rPr>
        <w:t xml:space="preserve"> </w:t>
      </w:r>
      <w:r w:rsidR="0094516B">
        <w:rPr>
          <w:rFonts w:ascii="Arial" w:eastAsia="Times New Roman" w:hAnsi="Arial" w:cs="Arial"/>
          <w:lang w:eastAsia="fr-FR"/>
        </w:rPr>
        <w:t>quinzième</w:t>
      </w:r>
      <w:proofErr w:type="gramEnd"/>
      <w:r w:rsidR="0094516B" w:rsidRPr="002C2397">
        <w:rPr>
          <w:rFonts w:ascii="Arial" w:eastAsia="Times New Roman" w:hAnsi="Arial" w:cs="Arial"/>
          <w:lang w:eastAsia="fr-FR"/>
        </w:rPr>
        <w:t xml:space="preserve"> </w:t>
      </w:r>
      <w:r w:rsidRPr="002C2397">
        <w:rPr>
          <w:rFonts w:ascii="Arial" w:eastAsia="Times New Roman" w:hAnsi="Arial" w:cs="Arial"/>
          <w:lang w:eastAsia="fr-FR"/>
        </w:rPr>
        <w:t xml:space="preserve">et </w:t>
      </w:r>
      <w:r w:rsidR="0094516B">
        <w:rPr>
          <w:rFonts w:ascii="Arial" w:eastAsia="Times New Roman" w:hAnsi="Arial" w:cs="Arial"/>
          <w:lang w:eastAsia="fr-FR"/>
        </w:rPr>
        <w:t>dix-septième</w:t>
      </w:r>
      <w:r w:rsidRPr="002C2397">
        <w:rPr>
          <w:rFonts w:ascii="Arial" w:eastAsia="Times New Roman" w:hAnsi="Arial" w:cs="Arial"/>
          <w:lang w:eastAsia="fr-FR"/>
        </w:rPr>
        <w:t> siècle</w:t>
      </w:r>
      <w:r w:rsidR="0094516B">
        <w:rPr>
          <w:rFonts w:ascii="Arial" w:eastAsia="Times New Roman" w:hAnsi="Arial" w:cs="Arial"/>
          <w:lang w:eastAsia="fr-FR"/>
        </w:rPr>
        <w:t>s</w:t>
      </w:r>
      <w:r w:rsidRPr="002C2397">
        <w:rPr>
          <w:rFonts w:ascii="Arial" w:eastAsia="Times New Roman" w:hAnsi="Arial" w:cs="Arial"/>
          <w:lang w:eastAsia="fr-FR"/>
        </w:rPr>
        <w:t xml:space="preserve"> et se concentre aujourd</w:t>
      </w:r>
      <w:r w:rsidR="00E829D8" w:rsidRPr="002C2397">
        <w:rPr>
          <w:rFonts w:ascii="Arial" w:eastAsia="Times New Roman" w:hAnsi="Arial" w:cs="Arial"/>
          <w:lang w:eastAsia="fr-FR"/>
        </w:rPr>
        <w:t>’</w:t>
      </w:r>
      <w:r w:rsidRPr="002C2397">
        <w:rPr>
          <w:rFonts w:ascii="Arial" w:eastAsia="Times New Roman" w:hAnsi="Arial" w:cs="Arial"/>
          <w:lang w:eastAsia="fr-FR"/>
        </w:rPr>
        <w:t>hui dans la baie de Xiamen et la baie de Quanzhou ainsi qu</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au sein des communautés chinoises à Malacca, Malaisie. Les personnes qui ont perdu la vie en mer, appelées « bons frères », deviennent des âmes errantes, seules et sans foyer. Au début de la cérémonie, la population se rassemble en bord de mer pour accueillir </w:t>
      </w:r>
      <w:proofErr w:type="spellStart"/>
      <w:r w:rsidRPr="002C2397">
        <w:rPr>
          <w:rFonts w:ascii="Arial" w:eastAsia="Times New Roman" w:hAnsi="Arial" w:cs="Arial"/>
          <w:lang w:eastAsia="fr-FR"/>
        </w:rPr>
        <w:t>Ong</w:t>
      </w:r>
      <w:proofErr w:type="spellEnd"/>
      <w:r w:rsidRPr="002C2397">
        <w:rPr>
          <w:rFonts w:ascii="Arial" w:eastAsia="Times New Roman" w:hAnsi="Arial" w:cs="Arial"/>
          <w:lang w:eastAsia="fr-FR"/>
        </w:rPr>
        <w:t xml:space="preserve"> Yah dans les temples ou les maisons de clans et des mâts surmontés de lampes sont érigés pour appeler les « bons frères » et les délivrer de la tourmente. L</w:t>
      </w:r>
      <w:r w:rsidR="00E829D8" w:rsidRPr="002C2397">
        <w:rPr>
          <w:rFonts w:ascii="Arial" w:eastAsia="Times New Roman" w:hAnsi="Arial" w:cs="Arial"/>
          <w:lang w:eastAsia="fr-FR"/>
        </w:rPr>
        <w:t>’</w:t>
      </w:r>
      <w:r w:rsidRPr="002C2397">
        <w:rPr>
          <w:rFonts w:ascii="Arial" w:eastAsia="Times New Roman" w:hAnsi="Arial" w:cs="Arial"/>
          <w:lang w:eastAsia="fr-FR"/>
        </w:rPr>
        <w:t>élément est ainsi célébré comme «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accomplissement de bonnes actions ». Les membres de la communauté livrent des prestations artistiques en tête de la procession et ouvrent la voie à la barge </w:t>
      </w:r>
      <w:proofErr w:type="spellStart"/>
      <w:r w:rsidRPr="002C2397">
        <w:rPr>
          <w:rFonts w:ascii="Arial" w:eastAsia="Times New Roman" w:hAnsi="Arial" w:cs="Arial"/>
          <w:lang w:eastAsia="fr-FR"/>
        </w:rPr>
        <w:t>d</w:t>
      </w:r>
      <w:r w:rsidR="00E829D8" w:rsidRPr="002C2397">
        <w:rPr>
          <w:rFonts w:ascii="Arial" w:eastAsia="Times New Roman" w:hAnsi="Arial" w:cs="Arial"/>
          <w:lang w:eastAsia="fr-FR"/>
        </w:rPr>
        <w:t>’</w:t>
      </w:r>
      <w:r w:rsidRPr="002C2397">
        <w:rPr>
          <w:rFonts w:ascii="Arial" w:eastAsia="Times New Roman" w:hAnsi="Arial" w:cs="Arial"/>
          <w:lang w:eastAsia="fr-FR"/>
        </w:rPr>
        <w:t>Ong</w:t>
      </w:r>
      <w:proofErr w:type="spellEnd"/>
      <w:r w:rsidRPr="002C2397">
        <w:rPr>
          <w:rFonts w:ascii="Arial" w:eastAsia="Times New Roman" w:hAnsi="Arial" w:cs="Arial"/>
          <w:lang w:eastAsia="fr-FR"/>
        </w:rPr>
        <w:t xml:space="preserve"> Yah (en bois ou en papier). On peut citer parmi ces nombreuses représentations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opéra </w:t>
      </w:r>
      <w:proofErr w:type="spellStart"/>
      <w:r w:rsidRPr="002C2397">
        <w:rPr>
          <w:rFonts w:ascii="Arial" w:eastAsia="Times New Roman" w:hAnsi="Arial" w:cs="Arial"/>
          <w:lang w:eastAsia="fr-FR"/>
        </w:rPr>
        <w:t>gaojia</w:t>
      </w:r>
      <w:proofErr w:type="spellEnd"/>
      <w:r w:rsidRPr="002C2397">
        <w:rPr>
          <w:rFonts w:ascii="Arial" w:eastAsia="Times New Roman" w:hAnsi="Arial" w:cs="Arial"/>
          <w:lang w:eastAsia="fr-FR"/>
        </w:rPr>
        <w: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opéra </w:t>
      </w:r>
      <w:proofErr w:type="spellStart"/>
      <w:r w:rsidRPr="002C2397">
        <w:rPr>
          <w:rFonts w:ascii="Arial" w:eastAsia="Times New Roman" w:hAnsi="Arial" w:cs="Arial"/>
          <w:lang w:eastAsia="fr-FR"/>
        </w:rPr>
        <w:t>gezai</w:t>
      </w:r>
      <w:proofErr w:type="spellEnd"/>
      <w:r w:rsidRPr="002C2397">
        <w:rPr>
          <w:rFonts w:ascii="Arial" w:eastAsia="Times New Roman" w:hAnsi="Arial" w:cs="Arial"/>
          <w:lang w:eastAsia="fr-FR"/>
        </w:rPr>
        <w:t xml:space="preserve">, différentes danses dont la danse du dragon et celle du lion, des spectacles de marionnettes, </w:t>
      </w:r>
      <w:r w:rsidR="0094516B">
        <w:rPr>
          <w:rFonts w:ascii="Arial" w:eastAsia="Times New Roman" w:hAnsi="Arial" w:cs="Arial"/>
          <w:lang w:eastAsia="fr-FR"/>
        </w:rPr>
        <w:t>entre autres</w:t>
      </w:r>
      <w:r w:rsidRPr="002C2397">
        <w:rPr>
          <w:rFonts w:ascii="Arial" w:eastAsia="Times New Roman" w:hAnsi="Arial" w:cs="Arial"/>
          <w:lang w:eastAsia="fr-FR"/>
        </w:rPr>
        <w:t>. L</w:t>
      </w:r>
      <w:r w:rsidR="00E829D8" w:rsidRPr="002C2397">
        <w:rPr>
          <w:rFonts w:ascii="Arial" w:eastAsia="Times New Roman" w:hAnsi="Arial" w:cs="Arial"/>
          <w:lang w:eastAsia="fr-FR"/>
        </w:rPr>
        <w:t>’</w:t>
      </w:r>
      <w:r w:rsidRPr="002C2397">
        <w:rPr>
          <w:rFonts w:ascii="Arial" w:eastAsia="Times New Roman" w:hAnsi="Arial" w:cs="Arial"/>
          <w:lang w:eastAsia="fr-FR"/>
        </w:rPr>
        <w:t>élément entretient le souvenir historique des ancêtres qui partaient sur l</w:t>
      </w:r>
      <w:r w:rsidR="00E829D8" w:rsidRPr="002C2397">
        <w:rPr>
          <w:rFonts w:ascii="Arial" w:eastAsia="Times New Roman" w:hAnsi="Arial" w:cs="Arial"/>
          <w:lang w:eastAsia="fr-FR"/>
        </w:rPr>
        <w:t>’</w:t>
      </w:r>
      <w:r w:rsidRPr="002C2397">
        <w:rPr>
          <w:rFonts w:ascii="Arial" w:eastAsia="Times New Roman" w:hAnsi="Arial" w:cs="Arial"/>
          <w:lang w:eastAsia="fr-FR"/>
        </w:rPr>
        <w:t>océan, reforme les liens sociaux pour mieux affronter des cas d</w:t>
      </w:r>
      <w:r w:rsidR="00E829D8" w:rsidRPr="002C2397">
        <w:rPr>
          <w:rFonts w:ascii="Arial" w:eastAsia="Times New Roman" w:hAnsi="Arial" w:cs="Arial"/>
          <w:lang w:eastAsia="fr-FR"/>
        </w:rPr>
        <w:t>’</w:t>
      </w:r>
      <w:r w:rsidRPr="002C2397">
        <w:rPr>
          <w:rFonts w:ascii="Arial" w:eastAsia="Times New Roman" w:hAnsi="Arial" w:cs="Arial"/>
          <w:lang w:eastAsia="fr-FR"/>
        </w:rPr>
        <w:t>urgence comme des naufrages, et honore l</w:t>
      </w:r>
      <w:r w:rsidR="00E829D8" w:rsidRPr="002C2397">
        <w:rPr>
          <w:rFonts w:ascii="Arial" w:eastAsia="Times New Roman" w:hAnsi="Arial" w:cs="Arial"/>
          <w:lang w:eastAsia="fr-FR"/>
        </w:rPr>
        <w:t>’</w:t>
      </w:r>
      <w:r w:rsidRPr="002C2397">
        <w:rPr>
          <w:rFonts w:ascii="Arial" w:eastAsia="Times New Roman" w:hAnsi="Arial" w:cs="Arial"/>
          <w:lang w:eastAsia="fr-FR"/>
        </w:rPr>
        <w:t>harmonie entre l</w:t>
      </w:r>
      <w:r w:rsidR="00E829D8" w:rsidRPr="002C2397">
        <w:rPr>
          <w:rFonts w:ascii="Arial" w:eastAsia="Times New Roman" w:hAnsi="Arial" w:cs="Arial"/>
          <w:lang w:eastAsia="fr-FR"/>
        </w:rPr>
        <w:t>’</w:t>
      </w:r>
      <w:r w:rsidRPr="002C2397">
        <w:rPr>
          <w:rFonts w:ascii="Arial" w:eastAsia="Times New Roman" w:hAnsi="Arial" w:cs="Arial"/>
          <w:lang w:eastAsia="fr-FR"/>
        </w:rPr>
        <w:t>homme et l</w:t>
      </w:r>
      <w:r w:rsidR="00E829D8" w:rsidRPr="002C2397">
        <w:rPr>
          <w:rFonts w:ascii="Arial" w:eastAsia="Times New Roman" w:hAnsi="Arial" w:cs="Arial"/>
          <w:lang w:eastAsia="fr-FR"/>
        </w:rPr>
        <w:t>’</w:t>
      </w:r>
      <w:r w:rsidRPr="002C2397">
        <w:rPr>
          <w:rFonts w:ascii="Arial" w:eastAsia="Times New Roman" w:hAnsi="Arial" w:cs="Arial"/>
          <w:lang w:eastAsia="fr-FR"/>
        </w:rPr>
        <w:t>océan. Il témoigne également du dialogue interculturel entre les communautés.</w:t>
      </w:r>
    </w:p>
    <w:p w14:paraId="7CF38534" w14:textId="064AB6D4" w:rsidR="004136C9" w:rsidRPr="002C2397" w:rsidRDefault="004136C9" w:rsidP="00467AF3">
      <w:pPr>
        <w:numPr>
          <w:ilvl w:val="1"/>
          <w:numId w:val="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254A17E6" w14:textId="662E74A7" w:rsidR="004136C9" w:rsidRPr="002C2397" w:rsidRDefault="004136C9" w:rsidP="00467AF3">
      <w:pPr>
        <w:tabs>
          <w:tab w:val="left" w:pos="1701"/>
          <w:tab w:val="left" w:pos="2268"/>
        </w:tabs>
        <w:spacing w:before="120" w:after="120" w:line="240" w:lineRule="auto"/>
        <w:ind w:left="1701" w:hanging="567"/>
        <w:jc w:val="both"/>
        <w:rPr>
          <w:rFonts w:ascii="Arial" w:eastAsia="Arial"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r>
      <w:r w:rsidR="00402952">
        <w:rPr>
          <w:rFonts w:ascii="Arial" w:eastAsia="Times New Roman" w:hAnsi="Arial" w:cs="Arial"/>
          <w:lang w:eastAsia="fr-FR"/>
        </w:rPr>
        <w:t>L’élément</w:t>
      </w:r>
      <w:r w:rsidRPr="002C2397">
        <w:rPr>
          <w:rFonts w:ascii="Arial" w:eastAsia="Times New Roman" w:hAnsi="Arial" w:cs="Arial"/>
          <w:lang w:eastAsia="fr-FR"/>
        </w:rPr>
        <w:t xml:space="preserve"> contribue à la résilience </w:t>
      </w:r>
      <w:r w:rsidR="00B352E5">
        <w:rPr>
          <w:rFonts w:ascii="Arial" w:eastAsia="Times New Roman" w:hAnsi="Arial" w:cs="Arial"/>
          <w:lang w:eastAsia="fr-FR"/>
        </w:rPr>
        <w:t>des communautés</w:t>
      </w:r>
      <w:r w:rsidR="00B352E5" w:rsidRPr="002C2397">
        <w:rPr>
          <w:rFonts w:ascii="Arial" w:eastAsia="Times New Roman" w:hAnsi="Arial" w:cs="Arial"/>
          <w:lang w:eastAsia="fr-FR"/>
        </w:rPr>
        <w:t xml:space="preserve"> </w:t>
      </w:r>
      <w:r w:rsidRPr="002C2397">
        <w:rPr>
          <w:rFonts w:ascii="Arial" w:eastAsia="Times New Roman" w:hAnsi="Arial" w:cs="Arial"/>
          <w:lang w:eastAsia="fr-FR"/>
        </w:rPr>
        <w:t xml:space="preserve">face aux catastrophes maritimes et encourage le dialogue interculturel. </w:t>
      </w:r>
      <w:r w:rsidR="00AF6CE8">
        <w:rPr>
          <w:rFonts w:ascii="Arial" w:eastAsia="Times New Roman" w:hAnsi="Arial" w:cs="Arial"/>
          <w:lang w:eastAsia="fr-FR"/>
        </w:rPr>
        <w:t>Il</w:t>
      </w:r>
      <w:r w:rsidRPr="002C2397">
        <w:rPr>
          <w:rFonts w:ascii="Arial" w:eastAsia="Times New Roman" w:hAnsi="Arial" w:cs="Arial"/>
          <w:lang w:eastAsia="fr-FR"/>
        </w:rPr>
        <w:t xml:space="preserve"> englobe des connaissances sur la nature et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univers qui sont </w:t>
      </w:r>
      <w:r w:rsidR="0094516B">
        <w:rPr>
          <w:rFonts w:ascii="Arial" w:eastAsia="Times New Roman" w:hAnsi="Arial" w:cs="Arial"/>
          <w:lang w:eastAsia="fr-FR"/>
        </w:rPr>
        <w:t>pertinentes pour</w:t>
      </w:r>
      <w:r w:rsidRPr="002C2397">
        <w:rPr>
          <w:rFonts w:ascii="Arial" w:eastAsia="Times New Roman" w:hAnsi="Arial" w:cs="Arial"/>
          <w:lang w:eastAsia="fr-FR"/>
        </w:rPr>
        <w:t xml:space="preserve"> la vie quotidienne des gens. Les connaissances et les savoir-faire liés à l</w:t>
      </w:r>
      <w:r w:rsidR="00E829D8" w:rsidRPr="002C2397">
        <w:rPr>
          <w:rFonts w:ascii="Arial" w:eastAsia="Times New Roman" w:hAnsi="Arial" w:cs="Arial"/>
          <w:lang w:eastAsia="fr-FR"/>
        </w:rPr>
        <w:t>’</w:t>
      </w:r>
      <w:r w:rsidRPr="002C2397">
        <w:rPr>
          <w:rFonts w:ascii="Arial" w:eastAsia="Times New Roman" w:hAnsi="Arial" w:cs="Arial"/>
          <w:lang w:eastAsia="fr-FR"/>
        </w:rPr>
        <w:t>élément se sont transmis au fil des générations, à travers des rituels périodiques et des pratiques observés par les membres des conseils des temples et des maisons de clans, et par la transmission orale</w:t>
      </w:r>
      <w:r w:rsidR="0094516B">
        <w:rPr>
          <w:rFonts w:ascii="Arial" w:eastAsia="Times New Roman" w:hAnsi="Arial" w:cs="Arial"/>
          <w:lang w:eastAsia="fr-FR"/>
        </w:rPr>
        <w:t xml:space="preserve"> des anciens aux jeunes</w:t>
      </w:r>
      <w:r w:rsidRPr="002C2397">
        <w:rPr>
          <w:rFonts w:ascii="Arial" w:eastAsia="Times New Roman" w:hAnsi="Arial" w:cs="Arial"/>
          <w:lang w:eastAsia="fr-FR"/>
        </w:rPr>
        <w:t>. L</w:t>
      </w:r>
      <w:r w:rsidR="00E829D8" w:rsidRPr="002C2397">
        <w:rPr>
          <w:rFonts w:ascii="Arial" w:eastAsia="Times New Roman" w:hAnsi="Arial" w:cs="Arial"/>
          <w:lang w:eastAsia="fr-FR"/>
        </w:rPr>
        <w:t>’</w:t>
      </w:r>
      <w:r w:rsidRPr="002C2397">
        <w:rPr>
          <w:rFonts w:ascii="Arial" w:eastAsia="Times New Roman" w:hAnsi="Arial" w:cs="Arial"/>
          <w:lang w:eastAsia="fr-FR"/>
        </w:rPr>
        <w:t>élément contribue à la conservation écologique et à la durabilité environnementale. Il conforte également les valeurs de la diversité et du volontarisme et renforce la cohésion sociale, la consolidation de la paix et la coopération internationale.</w:t>
      </w:r>
    </w:p>
    <w:p w14:paraId="26839DB6" w14:textId="1F3E1C7D" w:rsidR="004136C9" w:rsidRPr="002C2397" w:rsidRDefault="004136C9" w:rsidP="00467AF3">
      <w:pPr>
        <w:tabs>
          <w:tab w:val="left" w:pos="1701"/>
          <w:tab w:val="left" w:pos="2268"/>
        </w:tabs>
        <w:spacing w:before="120" w:after="120" w:line="240" w:lineRule="auto"/>
        <w:ind w:left="1701" w:hanging="567"/>
        <w:jc w:val="both"/>
        <w:rPr>
          <w:rFonts w:ascii="Arial" w:eastAsia="Arial" w:hAnsi="Arial" w:cs="Arial"/>
          <w:lang w:eastAsia="fr-FR"/>
        </w:rPr>
      </w:pPr>
      <w:r w:rsidRPr="007A7C65">
        <w:rPr>
          <w:rFonts w:ascii="Arial" w:eastAsia="Times New Roman" w:hAnsi="Arial" w:cs="Arial"/>
          <w:lang w:eastAsia="fr-FR"/>
        </w:rPr>
        <w:t>R.2 :</w:t>
      </w:r>
      <w:r w:rsidRPr="007A7C65">
        <w:rPr>
          <w:rFonts w:ascii="Arial" w:eastAsia="Times New Roman" w:hAnsi="Arial" w:cs="Arial"/>
          <w:lang w:eastAsia="fr-FR"/>
        </w:rPr>
        <w:tab/>
        <w:t>L</w:t>
      </w:r>
      <w:r w:rsidR="00E829D8" w:rsidRPr="007A7C65">
        <w:rPr>
          <w:rFonts w:ascii="Arial" w:eastAsia="Times New Roman" w:hAnsi="Arial" w:cs="Arial"/>
          <w:lang w:eastAsia="fr-FR"/>
        </w:rPr>
        <w:t>’</w:t>
      </w:r>
      <w:r w:rsidRPr="007A7C65">
        <w:rPr>
          <w:rFonts w:ascii="Arial" w:eastAsia="Times New Roman" w:hAnsi="Arial" w:cs="Arial"/>
          <w:lang w:eastAsia="fr-FR"/>
        </w:rPr>
        <w:t>élément a été constamment pratiqué et recréé pour devenir le reflet vivant de la coexistence interactive et harmonieuse entre la culture chinoise et la culture malaisienne. La pratique témoigne de l</w:t>
      </w:r>
      <w:r w:rsidR="00E829D8" w:rsidRPr="007A7C65">
        <w:rPr>
          <w:rFonts w:ascii="Arial" w:eastAsia="Times New Roman" w:hAnsi="Arial" w:cs="Arial"/>
          <w:lang w:eastAsia="fr-FR"/>
        </w:rPr>
        <w:t>’</w:t>
      </w:r>
      <w:r w:rsidRPr="007A7C65">
        <w:rPr>
          <w:rFonts w:ascii="Arial" w:eastAsia="Times New Roman" w:hAnsi="Arial" w:cs="Arial"/>
          <w:lang w:eastAsia="fr-FR"/>
        </w:rPr>
        <w:t>influence réciproque et de la coexistence satisfaisante entre les civilisations, religions et cultures de différentes régions, aujourd</w:t>
      </w:r>
      <w:r w:rsidR="00E829D8" w:rsidRPr="007A7C65">
        <w:rPr>
          <w:rFonts w:ascii="Arial" w:eastAsia="Times New Roman" w:hAnsi="Arial" w:cs="Arial"/>
          <w:lang w:eastAsia="fr-FR"/>
        </w:rPr>
        <w:t>’</w:t>
      </w:r>
      <w:r w:rsidRPr="007A7C65">
        <w:rPr>
          <w:rFonts w:ascii="Arial" w:eastAsia="Times New Roman" w:hAnsi="Arial" w:cs="Arial"/>
          <w:lang w:eastAsia="fr-FR"/>
        </w:rPr>
        <w:t>hui comme par le passé. L</w:t>
      </w:r>
      <w:r w:rsidR="00E829D8" w:rsidRPr="007A7C65">
        <w:rPr>
          <w:rFonts w:ascii="Arial" w:eastAsia="Times New Roman" w:hAnsi="Arial" w:cs="Arial"/>
          <w:lang w:eastAsia="fr-FR"/>
        </w:rPr>
        <w:t>’</w:t>
      </w:r>
      <w:r w:rsidRPr="007A7C65">
        <w:rPr>
          <w:rFonts w:ascii="Arial" w:eastAsia="Times New Roman" w:hAnsi="Arial" w:cs="Arial"/>
          <w:lang w:eastAsia="fr-FR"/>
        </w:rPr>
        <w:t>inscription de l</w:t>
      </w:r>
      <w:r w:rsidR="00E829D8" w:rsidRPr="007A7C65">
        <w:rPr>
          <w:rFonts w:ascii="Arial" w:eastAsia="Times New Roman" w:hAnsi="Arial" w:cs="Arial"/>
          <w:lang w:eastAsia="fr-FR"/>
        </w:rPr>
        <w:t>’</w:t>
      </w:r>
      <w:r w:rsidRPr="007A7C65">
        <w:rPr>
          <w:rFonts w:ascii="Arial" w:eastAsia="Times New Roman" w:hAnsi="Arial" w:cs="Arial"/>
          <w:lang w:eastAsia="fr-FR"/>
        </w:rPr>
        <w:t>élément permettrait de mettre en avant le patrimoine culturel immatériel commun aux habitants de différents pays ainsi que leurs préoccupations et responsabilités communes en matière de sauvegarde transfrontalière.</w:t>
      </w:r>
    </w:p>
    <w:p w14:paraId="224609B7" w14:textId="031A81DE"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Dans les deux États parties, les communautés, groupes et individus concernés ont œuvré sans relâche pour assurer 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Les interactions et les efforts conjoints au niveau </w:t>
      </w:r>
      <w:r w:rsidR="00B352E5">
        <w:rPr>
          <w:rFonts w:ascii="Arial" w:eastAsia="Times New Roman" w:hAnsi="Arial" w:cs="Arial"/>
          <w:lang w:eastAsia="fr-FR"/>
        </w:rPr>
        <w:t>des communautés</w:t>
      </w:r>
      <w:r w:rsidR="00B352E5" w:rsidRPr="002C2397">
        <w:rPr>
          <w:rFonts w:ascii="Arial" w:eastAsia="Times New Roman" w:hAnsi="Arial" w:cs="Arial"/>
          <w:lang w:eastAsia="fr-FR"/>
        </w:rPr>
        <w:t xml:space="preserve"> </w:t>
      </w:r>
      <w:r w:rsidRPr="002C2397">
        <w:rPr>
          <w:rFonts w:ascii="Arial" w:eastAsia="Times New Roman" w:hAnsi="Arial" w:cs="Arial"/>
          <w:lang w:eastAsia="fr-FR"/>
        </w:rPr>
        <w:t>pour assurer 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ont débuté en 2015, lorsque l</w:t>
      </w:r>
      <w:r w:rsidR="00E829D8" w:rsidRPr="002C2397">
        <w:rPr>
          <w:rFonts w:ascii="Arial" w:eastAsia="Times New Roman" w:hAnsi="Arial" w:cs="Arial"/>
          <w:lang w:eastAsia="fr-FR"/>
        </w:rPr>
        <w:t>’</w:t>
      </w:r>
      <w:r w:rsidRPr="002C2397">
        <w:rPr>
          <w:rFonts w:ascii="Arial" w:eastAsia="Times New Roman" w:hAnsi="Arial" w:cs="Arial"/>
          <w:lang w:eastAsia="fr-FR"/>
        </w:rPr>
        <w:t>Association de recherche sur la culture minnan de Xiamen, en Chine, et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Association Baba </w:t>
      </w:r>
      <w:proofErr w:type="spellStart"/>
      <w:r w:rsidRPr="002C2397">
        <w:rPr>
          <w:rFonts w:ascii="Arial" w:eastAsia="Times New Roman" w:hAnsi="Arial" w:cs="Arial"/>
          <w:lang w:eastAsia="fr-FR"/>
        </w:rPr>
        <w:t>Nyonya</w:t>
      </w:r>
      <w:proofErr w:type="spellEnd"/>
      <w:r w:rsidRPr="002C2397">
        <w:rPr>
          <w:rFonts w:ascii="Arial" w:eastAsia="Times New Roman" w:hAnsi="Arial" w:cs="Arial"/>
          <w:lang w:eastAsia="fr-FR"/>
        </w:rPr>
        <w:t xml:space="preserve"> de Malaisie ont établi des relations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amitié. Les deux États parties ont également mis en place le </w:t>
      </w:r>
      <w:r w:rsidR="00B86C62">
        <w:rPr>
          <w:rFonts w:ascii="Arial" w:eastAsia="Times New Roman" w:hAnsi="Arial" w:cs="Arial"/>
          <w:lang w:eastAsia="fr-FR"/>
        </w:rPr>
        <w:t>g</w:t>
      </w:r>
      <w:r w:rsidRPr="002C2397">
        <w:rPr>
          <w:rFonts w:ascii="Arial" w:eastAsia="Times New Roman" w:hAnsi="Arial" w:cs="Arial"/>
          <w:lang w:eastAsia="fr-FR"/>
        </w:rPr>
        <w:t xml:space="preserve">roupe de travail Chine-Malaisie pour la sauvegarde collaborative de la cérémonie </w:t>
      </w:r>
      <w:proofErr w:type="spellStart"/>
      <w:r w:rsidRPr="002C2397">
        <w:rPr>
          <w:rFonts w:ascii="Arial" w:eastAsia="Times New Roman" w:hAnsi="Arial" w:cs="Arial"/>
          <w:lang w:eastAsia="fr-FR"/>
        </w:rPr>
        <w:t>Ong</w:t>
      </w:r>
      <w:proofErr w:type="spellEnd"/>
      <w:r w:rsidRPr="002C2397">
        <w:rPr>
          <w:rFonts w:ascii="Arial" w:eastAsia="Times New Roman" w:hAnsi="Arial" w:cs="Arial"/>
          <w:lang w:eastAsia="fr-FR"/>
        </w:rPr>
        <w:t xml:space="preserve"> Chun avec le soutien des autorités du patrimoine culturel immatériel. Le groupe de travail dirige l</w:t>
      </w:r>
      <w:r w:rsidR="00E829D8" w:rsidRPr="002C2397">
        <w:rPr>
          <w:rFonts w:ascii="Arial" w:eastAsia="Times New Roman" w:hAnsi="Arial" w:cs="Arial"/>
          <w:lang w:eastAsia="fr-FR"/>
        </w:rPr>
        <w:t>’</w:t>
      </w:r>
      <w:r w:rsidRPr="002C2397">
        <w:rPr>
          <w:rFonts w:ascii="Arial" w:eastAsia="Times New Roman" w:hAnsi="Arial" w:cs="Arial"/>
          <w:lang w:eastAsia="fr-FR"/>
        </w:rPr>
        <w:t>élaboration du Plan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action pour la sauvegarde conjointe de la cérémonie </w:t>
      </w:r>
      <w:proofErr w:type="spellStart"/>
      <w:r w:rsidRPr="002C2397">
        <w:rPr>
          <w:rFonts w:ascii="Arial" w:eastAsia="Times New Roman" w:hAnsi="Arial" w:cs="Arial"/>
          <w:lang w:eastAsia="fr-FR"/>
        </w:rPr>
        <w:t>Ong</w:t>
      </w:r>
      <w:proofErr w:type="spellEnd"/>
      <w:r w:rsidRPr="002C2397">
        <w:rPr>
          <w:rFonts w:ascii="Arial" w:eastAsia="Times New Roman" w:hAnsi="Arial" w:cs="Arial"/>
          <w:lang w:eastAsia="fr-FR"/>
        </w:rPr>
        <w:t xml:space="preserve"> Chun (2021–2026). Ce plan est cohérent et opère à différents niveaux afin de sensibiliser à l</w:t>
      </w:r>
      <w:r w:rsidR="00E829D8" w:rsidRPr="002C2397">
        <w:rPr>
          <w:rFonts w:ascii="Arial" w:eastAsia="Times New Roman" w:hAnsi="Arial" w:cs="Arial"/>
          <w:lang w:eastAsia="fr-FR"/>
        </w:rPr>
        <w:t>’</w:t>
      </w:r>
      <w:r w:rsidRPr="002C2397">
        <w:rPr>
          <w:rFonts w:ascii="Arial" w:eastAsia="Times New Roman" w:hAnsi="Arial" w:cs="Arial"/>
          <w:lang w:eastAsia="fr-FR"/>
        </w:rPr>
        <w:t>élément et à renforcer les mesures actuelles visant à le sauvegarder.</w:t>
      </w:r>
    </w:p>
    <w:p w14:paraId="73EF669A" w14:textId="2AF4D666"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La préparation du dossier de candidature a été réalisée dans le cadre d</w:t>
      </w:r>
      <w:r w:rsidR="00E829D8" w:rsidRPr="002C2397">
        <w:rPr>
          <w:rFonts w:ascii="Arial" w:eastAsia="Times New Roman" w:hAnsi="Arial" w:cs="Arial"/>
          <w:lang w:eastAsia="fr-FR"/>
        </w:rPr>
        <w:t>’</w:t>
      </w:r>
      <w:r w:rsidRPr="002C2397">
        <w:rPr>
          <w:rFonts w:ascii="Arial" w:eastAsia="Times New Roman" w:hAnsi="Arial" w:cs="Arial"/>
          <w:lang w:eastAsia="fr-FR"/>
        </w:rPr>
        <w:t>un processus inclusif, notamment des femmes et des enfants, et a reposé sur la coopération entre les</w:t>
      </w:r>
      <w:r w:rsidR="00B86C62">
        <w:rPr>
          <w:rFonts w:ascii="Arial" w:eastAsia="Times New Roman" w:hAnsi="Arial" w:cs="Arial"/>
          <w:lang w:eastAsia="fr-FR"/>
        </w:rPr>
        <w:t xml:space="preserve"> deux</w:t>
      </w:r>
      <w:r w:rsidRPr="002C2397">
        <w:rPr>
          <w:rFonts w:ascii="Arial" w:eastAsia="Times New Roman" w:hAnsi="Arial" w:cs="Arial"/>
          <w:lang w:eastAsia="fr-FR"/>
        </w:rPr>
        <w:t xml:space="preserve"> États parties. Depuis le début du processus en 2015, diverses consultations ont été organisées avec les communautés, les </w:t>
      </w:r>
      <w:r w:rsidR="00B86C62">
        <w:rPr>
          <w:rFonts w:ascii="Arial" w:eastAsia="Times New Roman" w:hAnsi="Arial" w:cs="Arial"/>
          <w:lang w:eastAsia="fr-FR"/>
        </w:rPr>
        <w:t>organisations non gouvernementales</w:t>
      </w:r>
      <w:r w:rsidRPr="002C2397">
        <w:rPr>
          <w:rFonts w:ascii="Arial" w:eastAsia="Times New Roman" w:hAnsi="Arial" w:cs="Arial"/>
          <w:lang w:eastAsia="fr-FR"/>
        </w:rPr>
        <w:t>, les universitaires et les institutions gouvernementales. En parallèle, des programmes de renforcement des capacités et de coopération structurelle aux niveaux des communautés et des gouvernements ont été mis en place dans les deux États parties.</w:t>
      </w:r>
    </w:p>
    <w:p w14:paraId="434C7792" w14:textId="59D13A14" w:rsidR="004136C9" w:rsidRPr="002C2397" w:rsidRDefault="004136C9" w:rsidP="00467AF3">
      <w:pPr>
        <w:numPr>
          <w:ilvl w:val="1"/>
          <w:numId w:val="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00B352E5">
        <w:rPr>
          <w:rFonts w:ascii="Arial" w:eastAsia="Times New Roman" w:hAnsi="Arial" w:cs="Arial"/>
          <w:u w:val="single"/>
          <w:lang w:eastAsia="fr-FR"/>
        </w:rPr>
        <w:t xml:space="preserve"> en outre</w:t>
      </w:r>
      <w:r w:rsidRPr="002C2397">
        <w:rPr>
          <w:rFonts w:ascii="Arial" w:eastAsia="Times New Roman" w:hAnsi="Arial" w:cs="Arial"/>
          <w:lang w:eastAsia="fr-FR"/>
        </w:rPr>
        <w:t xml:space="preserve"> que, sur la base des informations contenues dans le dossier et fournies par les États soumissionnaires dans le cadre du processus de dialogue, le critère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 est satisfait :</w:t>
      </w:r>
    </w:p>
    <w:p w14:paraId="6793ECCF" w14:textId="590942BA"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r>
      <w:r w:rsidRPr="00635679">
        <w:rPr>
          <w:rFonts w:ascii="Arial" w:eastAsia="Times New Roman" w:hAnsi="Arial" w:cs="Arial"/>
          <w:lang w:eastAsia="fr-FR"/>
        </w:rPr>
        <w:t>En Chine, l</w:t>
      </w:r>
      <w:r w:rsidR="00E829D8" w:rsidRPr="00635679">
        <w:rPr>
          <w:rFonts w:ascii="Arial" w:eastAsia="Times New Roman" w:hAnsi="Arial" w:cs="Arial"/>
          <w:lang w:eastAsia="fr-FR"/>
        </w:rPr>
        <w:t>’</w:t>
      </w:r>
      <w:r w:rsidRPr="00635679">
        <w:rPr>
          <w:rFonts w:ascii="Arial" w:eastAsia="Times New Roman" w:hAnsi="Arial" w:cs="Arial"/>
          <w:lang w:eastAsia="fr-FR"/>
        </w:rPr>
        <w:t xml:space="preserve">élément est inscrit sur la </w:t>
      </w:r>
      <w:r w:rsidR="00C47686">
        <w:rPr>
          <w:rFonts w:ascii="Arial" w:eastAsia="Times New Roman" w:hAnsi="Arial" w:cs="Arial"/>
          <w:lang w:eastAsia="fr-FR"/>
        </w:rPr>
        <w:t>L</w:t>
      </w:r>
      <w:r w:rsidR="00C47686" w:rsidRPr="00C47686">
        <w:rPr>
          <w:rFonts w:ascii="Arial" w:eastAsia="Times New Roman" w:hAnsi="Arial" w:cs="Arial"/>
          <w:lang w:eastAsia="fr-FR"/>
        </w:rPr>
        <w:t>iste nationale des éléments représentatifs du patrimoine culturel immatériel</w:t>
      </w:r>
      <w:r w:rsidR="00C47686" w:rsidRPr="00635679" w:rsidDel="00C47686">
        <w:rPr>
          <w:rFonts w:ascii="Arial" w:eastAsia="Times New Roman" w:hAnsi="Arial" w:cs="Arial"/>
          <w:lang w:eastAsia="fr-FR"/>
        </w:rPr>
        <w:t xml:space="preserve"> </w:t>
      </w:r>
      <w:r w:rsidRPr="00ED4F32">
        <w:rPr>
          <w:rFonts w:ascii="Arial" w:eastAsia="Times New Roman" w:hAnsi="Arial" w:cs="Arial"/>
          <w:lang w:eastAsia="fr-FR"/>
        </w:rPr>
        <w:t>depuis 2011</w:t>
      </w:r>
      <w:r w:rsidR="00672CEF" w:rsidRPr="00C0643B">
        <w:rPr>
          <w:rFonts w:ascii="Arial" w:eastAsia="Times New Roman" w:hAnsi="Arial" w:cs="Arial"/>
          <w:lang w:eastAsia="fr-FR"/>
        </w:rPr>
        <w:t xml:space="preserve">, qui est tenue par le Département du patrimoine culturel immatériel du Ministère de la </w:t>
      </w:r>
      <w:r w:rsidR="00B86C62">
        <w:rPr>
          <w:rFonts w:ascii="Arial" w:eastAsia="Times New Roman" w:hAnsi="Arial" w:cs="Arial"/>
          <w:lang w:eastAsia="fr-FR"/>
        </w:rPr>
        <w:t>c</w:t>
      </w:r>
      <w:r w:rsidR="00672CEF" w:rsidRPr="00C0643B">
        <w:rPr>
          <w:rFonts w:ascii="Arial" w:eastAsia="Times New Roman" w:hAnsi="Arial" w:cs="Arial"/>
          <w:lang w:eastAsia="fr-FR"/>
        </w:rPr>
        <w:t xml:space="preserve">ulture et du </w:t>
      </w:r>
      <w:r w:rsidR="00B86C62">
        <w:rPr>
          <w:rFonts w:ascii="Arial" w:eastAsia="Times New Roman" w:hAnsi="Arial" w:cs="Arial"/>
          <w:lang w:eastAsia="fr-FR"/>
        </w:rPr>
        <w:t>t</w:t>
      </w:r>
      <w:r w:rsidR="00672CEF" w:rsidRPr="00C0643B">
        <w:rPr>
          <w:rFonts w:ascii="Arial" w:eastAsia="Times New Roman" w:hAnsi="Arial" w:cs="Arial"/>
          <w:lang w:eastAsia="fr-FR"/>
        </w:rPr>
        <w:t>ourisme de la République Populaire de Chine</w:t>
      </w:r>
      <w:r w:rsidRPr="00635679">
        <w:rPr>
          <w:rFonts w:ascii="Arial" w:eastAsia="Times New Roman" w:hAnsi="Arial" w:cs="Arial"/>
          <w:lang w:eastAsia="fr-FR"/>
        </w:rPr>
        <w:t>. Depuis son instauration en 2006, la Liste a été mise à jour en 2008, 2011 et 2014. En Malaisie, l</w:t>
      </w:r>
      <w:r w:rsidR="00E829D8" w:rsidRPr="00AF7726">
        <w:rPr>
          <w:rFonts w:ascii="Arial" w:eastAsia="Times New Roman" w:hAnsi="Arial" w:cs="Arial"/>
          <w:lang w:eastAsia="fr-FR"/>
        </w:rPr>
        <w:t>’</w:t>
      </w:r>
      <w:r w:rsidRPr="00AF7726">
        <w:rPr>
          <w:rFonts w:ascii="Arial" w:eastAsia="Times New Roman" w:hAnsi="Arial" w:cs="Arial"/>
          <w:lang w:eastAsia="fr-FR"/>
        </w:rPr>
        <w:t>élément a</w:t>
      </w:r>
      <w:r w:rsidRPr="002439AA">
        <w:rPr>
          <w:rFonts w:ascii="Arial" w:eastAsia="Times New Roman" w:hAnsi="Arial" w:cs="Arial"/>
          <w:lang w:eastAsia="fr-FR"/>
        </w:rPr>
        <w:t xml:space="preserve"> été inscrit au Registre du patrimoine national en 2017</w:t>
      </w:r>
      <w:r w:rsidR="00672CEF">
        <w:rPr>
          <w:rFonts w:ascii="Arial" w:eastAsia="Times New Roman" w:hAnsi="Arial" w:cs="Arial"/>
          <w:lang w:eastAsia="fr-FR"/>
        </w:rPr>
        <w:t xml:space="preserve">, qui est tenu par le Département du patrimoine national du Ministère du </w:t>
      </w:r>
      <w:r w:rsidR="00B86C62">
        <w:rPr>
          <w:rFonts w:ascii="Arial" w:eastAsia="Times New Roman" w:hAnsi="Arial" w:cs="Arial"/>
          <w:lang w:eastAsia="fr-FR"/>
        </w:rPr>
        <w:t>t</w:t>
      </w:r>
      <w:r w:rsidR="00672CEF">
        <w:rPr>
          <w:rFonts w:ascii="Arial" w:eastAsia="Times New Roman" w:hAnsi="Arial" w:cs="Arial"/>
          <w:lang w:eastAsia="fr-FR"/>
        </w:rPr>
        <w:t xml:space="preserve">ourisme, des </w:t>
      </w:r>
      <w:r w:rsidR="00B86C62">
        <w:rPr>
          <w:rFonts w:ascii="Arial" w:eastAsia="Times New Roman" w:hAnsi="Arial" w:cs="Arial"/>
          <w:lang w:eastAsia="fr-FR"/>
        </w:rPr>
        <w:t>a</w:t>
      </w:r>
      <w:r w:rsidR="00672CEF">
        <w:rPr>
          <w:rFonts w:ascii="Arial" w:eastAsia="Times New Roman" w:hAnsi="Arial" w:cs="Arial"/>
          <w:lang w:eastAsia="fr-FR"/>
        </w:rPr>
        <w:t xml:space="preserve">rts et de la </w:t>
      </w:r>
      <w:r w:rsidR="00B86C62">
        <w:rPr>
          <w:rFonts w:ascii="Arial" w:eastAsia="Times New Roman" w:hAnsi="Arial" w:cs="Arial"/>
          <w:lang w:eastAsia="fr-FR"/>
        </w:rPr>
        <w:t>c</w:t>
      </w:r>
      <w:r w:rsidR="00672CEF">
        <w:rPr>
          <w:rFonts w:ascii="Arial" w:eastAsia="Times New Roman" w:hAnsi="Arial" w:cs="Arial"/>
          <w:lang w:eastAsia="fr-FR"/>
        </w:rPr>
        <w:t>ulture.</w:t>
      </w:r>
    </w:p>
    <w:p w14:paraId="30F0BA0F" w14:textId="00373680" w:rsidR="004136C9" w:rsidRDefault="004136C9" w:rsidP="00467AF3">
      <w:pPr>
        <w:numPr>
          <w:ilvl w:val="1"/>
          <w:numId w:val="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w:t>
      </w:r>
      <w:r w:rsidR="00E829D8" w:rsidRPr="002C2397">
        <w:rPr>
          <w:rFonts w:ascii="Arial" w:eastAsia="Times New Roman" w:hAnsi="Arial" w:cs="Arial"/>
          <w:u w:val="single"/>
          <w:lang w:eastAsia="fr-FR"/>
        </w:rPr>
        <w:t>’</w:t>
      </w:r>
      <w:r w:rsidRPr="002C2397">
        <w:rPr>
          <w:rFonts w:ascii="Arial" w:eastAsia="Times New Roman" w:hAnsi="Arial" w:cs="Arial"/>
          <w:u w:val="single"/>
          <w:lang w:eastAsia="fr-FR"/>
        </w:rPr>
        <w:t>inscrire</w:t>
      </w:r>
      <w:r w:rsidRPr="002C2397">
        <w:rPr>
          <w:rFonts w:ascii="Arial" w:eastAsia="Times New Roman" w:hAnsi="Arial" w:cs="Arial"/>
          <w:lang w:eastAsia="fr-FR"/>
        </w:rPr>
        <w:t xml:space="preserve"> </w:t>
      </w:r>
      <w:r w:rsidRPr="002C2397">
        <w:rPr>
          <w:rFonts w:ascii="Arial" w:eastAsia="Times New Roman" w:hAnsi="Arial" w:cs="Arial"/>
          <w:b/>
          <w:lang w:eastAsia="fr-FR"/>
        </w:rPr>
        <w:t xml:space="preserve">la cérémonie </w:t>
      </w:r>
      <w:proofErr w:type="spellStart"/>
      <w:r w:rsidRPr="002C2397">
        <w:rPr>
          <w:rFonts w:ascii="Arial" w:eastAsia="Times New Roman" w:hAnsi="Arial" w:cs="Arial"/>
          <w:b/>
          <w:lang w:eastAsia="fr-FR"/>
        </w:rPr>
        <w:t>Ong</w:t>
      </w:r>
      <w:proofErr w:type="spellEnd"/>
      <w:r w:rsidRPr="002C2397">
        <w:rPr>
          <w:rFonts w:ascii="Arial" w:eastAsia="Times New Roman" w:hAnsi="Arial" w:cs="Arial"/>
          <w:b/>
          <w:lang w:eastAsia="fr-FR"/>
        </w:rPr>
        <w:t xml:space="preserve"> Chun/</w:t>
      </w:r>
      <w:proofErr w:type="spellStart"/>
      <w:r w:rsidRPr="002C2397">
        <w:rPr>
          <w:rFonts w:ascii="Arial" w:eastAsia="Times New Roman" w:hAnsi="Arial" w:cs="Arial"/>
          <w:b/>
          <w:lang w:eastAsia="fr-FR"/>
        </w:rPr>
        <w:t>Wangchuan</w:t>
      </w:r>
      <w:proofErr w:type="spellEnd"/>
      <w:r w:rsidRPr="002C2397">
        <w:rPr>
          <w:rFonts w:ascii="Arial" w:eastAsia="Times New Roman" w:hAnsi="Arial" w:cs="Arial"/>
          <w:b/>
          <w:lang w:eastAsia="fr-FR"/>
        </w:rPr>
        <w:t>/</w:t>
      </w:r>
      <w:proofErr w:type="spellStart"/>
      <w:r w:rsidRPr="002C2397">
        <w:rPr>
          <w:rFonts w:ascii="Arial" w:eastAsia="Times New Roman" w:hAnsi="Arial" w:cs="Arial"/>
          <w:b/>
          <w:lang w:eastAsia="fr-FR"/>
        </w:rPr>
        <w:t>Wangkang</w:t>
      </w:r>
      <w:proofErr w:type="spellEnd"/>
      <w:r w:rsidRPr="002C2397">
        <w:rPr>
          <w:rFonts w:ascii="Arial" w:eastAsia="Times New Roman" w:hAnsi="Arial" w:cs="Arial"/>
          <w:b/>
          <w:lang w:eastAsia="fr-FR"/>
        </w:rPr>
        <w:t xml:space="preserve">, les rituels et les pratiques associées pour </w:t>
      </w:r>
      <w:r w:rsidR="00B352E5">
        <w:rPr>
          <w:rFonts w:ascii="Arial" w:eastAsia="Times New Roman" w:hAnsi="Arial" w:cs="Arial"/>
          <w:b/>
          <w:lang w:eastAsia="fr-FR"/>
        </w:rPr>
        <w:t>entretenir</w:t>
      </w:r>
      <w:r w:rsidR="00B352E5" w:rsidRPr="002C2397">
        <w:rPr>
          <w:rFonts w:ascii="Arial" w:eastAsia="Times New Roman" w:hAnsi="Arial" w:cs="Arial"/>
          <w:b/>
          <w:lang w:eastAsia="fr-FR"/>
        </w:rPr>
        <w:t xml:space="preserve"> </w:t>
      </w:r>
      <w:r w:rsidRPr="002C2397">
        <w:rPr>
          <w:rFonts w:ascii="Arial" w:eastAsia="Times New Roman" w:hAnsi="Arial" w:cs="Arial"/>
          <w:b/>
          <w:lang w:eastAsia="fr-FR"/>
        </w:rPr>
        <w:t>le lien durable entre l</w:t>
      </w:r>
      <w:r w:rsidR="00E829D8" w:rsidRPr="002C2397">
        <w:rPr>
          <w:rFonts w:ascii="Arial" w:eastAsia="Times New Roman" w:hAnsi="Arial" w:cs="Arial"/>
          <w:b/>
          <w:lang w:eastAsia="fr-FR"/>
        </w:rPr>
        <w:t>’</w:t>
      </w:r>
      <w:r w:rsidRPr="002C2397">
        <w:rPr>
          <w:rFonts w:ascii="Arial" w:eastAsia="Times New Roman" w:hAnsi="Arial" w:cs="Arial"/>
          <w:b/>
          <w:lang w:eastAsia="fr-FR"/>
        </w:rPr>
        <w:t>homme et l</w:t>
      </w:r>
      <w:r w:rsidR="00E829D8" w:rsidRPr="002C2397">
        <w:rPr>
          <w:rFonts w:ascii="Arial" w:eastAsia="Times New Roman" w:hAnsi="Arial" w:cs="Arial"/>
          <w:b/>
          <w:lang w:eastAsia="fr-FR"/>
        </w:rPr>
        <w:t>’</w:t>
      </w:r>
      <w:r w:rsidRPr="002C2397">
        <w:rPr>
          <w:rFonts w:ascii="Arial" w:eastAsia="Times New Roman" w:hAnsi="Arial" w:cs="Arial"/>
          <w:b/>
          <w:lang w:eastAsia="fr-FR"/>
        </w:rPr>
        <w:t>océan</w:t>
      </w:r>
      <w:r w:rsidRPr="002C2397">
        <w:rPr>
          <w:rFonts w:ascii="Arial" w:eastAsia="Times New Roman" w:hAnsi="Arial" w:cs="Arial"/>
          <w:lang w:eastAsia="fr-FR"/>
        </w:rPr>
        <w:t xml:space="preserve">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w:t>
      </w:r>
      <w:r w:rsidR="00173187">
        <w:rPr>
          <w:rFonts w:ascii="Arial" w:eastAsia="Times New Roman" w:hAnsi="Arial" w:cs="Arial"/>
          <w:lang w:eastAsia="fr-FR"/>
        </w:rPr>
        <w:t> ;</w:t>
      </w:r>
    </w:p>
    <w:p w14:paraId="09615F28" w14:textId="2CD79784" w:rsidR="00216A20" w:rsidRPr="00672CEF" w:rsidRDefault="00672CEF" w:rsidP="00467AF3">
      <w:pPr>
        <w:numPr>
          <w:ilvl w:val="1"/>
          <w:numId w:val="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C0643B">
        <w:rPr>
          <w:rFonts w:ascii="Arial" w:eastAsia="Times New Roman" w:hAnsi="Arial" w:cs="Arial"/>
          <w:u w:val="single"/>
          <w:lang w:eastAsia="fr-FR"/>
        </w:rPr>
        <w:t>Rappelle</w:t>
      </w:r>
      <w:r w:rsidRPr="00C0643B">
        <w:rPr>
          <w:rFonts w:ascii="Arial" w:eastAsia="Times New Roman" w:hAnsi="Arial" w:cs="Arial"/>
          <w:lang w:eastAsia="fr-FR"/>
        </w:rPr>
        <w:t xml:space="preserve"> aux États parties que la mise à jour est une partie importante du processus d’inventaire et les </w:t>
      </w:r>
      <w:r w:rsidRPr="00C0643B">
        <w:rPr>
          <w:rFonts w:ascii="Arial" w:eastAsia="Times New Roman" w:hAnsi="Arial" w:cs="Arial"/>
          <w:u w:val="single"/>
          <w:lang w:eastAsia="fr-FR"/>
        </w:rPr>
        <w:t>invite</w:t>
      </w:r>
      <w:r w:rsidRPr="00C0643B">
        <w:rPr>
          <w:rFonts w:ascii="Arial" w:eastAsia="Times New Roman" w:hAnsi="Arial" w:cs="Arial"/>
          <w:lang w:eastAsia="fr-FR"/>
        </w:rPr>
        <w:t xml:space="preserve"> à inclure des informations détaillées dans leur prochain rapport périodique sur la mise en œuvre de la Convention au niveau national concernant la périodicité de mise à jour de la </w:t>
      </w:r>
      <w:r w:rsidR="00C47686">
        <w:rPr>
          <w:rFonts w:ascii="Arial" w:eastAsia="Times New Roman" w:hAnsi="Arial" w:cs="Arial"/>
          <w:lang w:eastAsia="fr-FR"/>
        </w:rPr>
        <w:t>L</w:t>
      </w:r>
      <w:r w:rsidR="00C47686" w:rsidRPr="00C47686">
        <w:rPr>
          <w:rFonts w:ascii="Arial" w:eastAsia="Times New Roman" w:hAnsi="Arial" w:cs="Arial"/>
          <w:lang w:eastAsia="fr-FR"/>
        </w:rPr>
        <w:t>iste nationale des éléments représentatifs du patrimoine culturel immatériel</w:t>
      </w:r>
      <w:r w:rsidR="00C47686" w:rsidRPr="0017403C" w:rsidDel="00C47686">
        <w:rPr>
          <w:rFonts w:ascii="Arial" w:eastAsia="Times New Roman" w:hAnsi="Arial" w:cs="Arial"/>
          <w:lang w:eastAsia="fr-FR"/>
        </w:rPr>
        <w:t xml:space="preserve"> </w:t>
      </w:r>
      <w:r w:rsidRPr="00C0643B">
        <w:rPr>
          <w:rFonts w:ascii="Arial" w:eastAsia="Times New Roman" w:hAnsi="Arial" w:cs="Arial"/>
          <w:lang w:eastAsia="fr-FR"/>
        </w:rPr>
        <w:t xml:space="preserve">et du </w:t>
      </w:r>
      <w:r w:rsidR="00C47686">
        <w:rPr>
          <w:rFonts w:ascii="Arial" w:eastAsia="Times New Roman" w:hAnsi="Arial" w:cs="Arial"/>
          <w:lang w:eastAsia="fr-FR"/>
        </w:rPr>
        <w:t>R</w:t>
      </w:r>
      <w:r w:rsidRPr="00C0643B">
        <w:rPr>
          <w:rFonts w:ascii="Arial" w:eastAsia="Times New Roman" w:hAnsi="Arial" w:cs="Arial"/>
          <w:lang w:eastAsia="fr-FR"/>
        </w:rPr>
        <w:t>egistre du patrimoine national, conformément à l’</w:t>
      </w:r>
      <w:r w:rsidR="0017403C">
        <w:rPr>
          <w:rFonts w:ascii="Arial" w:eastAsia="Times New Roman" w:hAnsi="Arial" w:cs="Arial"/>
          <w:lang w:eastAsia="fr-FR"/>
        </w:rPr>
        <w:t>a</w:t>
      </w:r>
      <w:r w:rsidRPr="00C0643B">
        <w:rPr>
          <w:rFonts w:ascii="Arial" w:eastAsia="Times New Roman" w:hAnsi="Arial" w:cs="Arial"/>
          <w:lang w:eastAsia="fr-FR"/>
        </w:rPr>
        <w:t>rticle 12.1 de la Convention.</w:t>
      </w:r>
    </w:p>
    <w:p w14:paraId="1E1EAAC4" w14:textId="0C27A5A0" w:rsidR="004136C9" w:rsidRPr="002C2397" w:rsidRDefault="004136C9">
      <w:pPr>
        <w:keepNext/>
        <w:keepLines/>
        <w:numPr>
          <w:ilvl w:val="0"/>
          <w:numId w:val="3"/>
        </w:numPr>
        <w:spacing w:before="360" w:after="0" w:line="240" w:lineRule="auto"/>
        <w:ind w:firstLine="567"/>
        <w:outlineLvl w:val="1"/>
        <w:rPr>
          <w:rFonts w:ascii="Arial" w:eastAsia="SimSun" w:hAnsi="Arial" w:cs="Arial"/>
          <w:b/>
          <w:bCs/>
          <w:lang w:eastAsia="fr-FR"/>
        </w:rPr>
      </w:pPr>
      <w:bookmarkStart w:id="31" w:name="decision_9_b_23"/>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23</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75FBB978" wp14:editId="55073A50">
            <wp:extent cx="104775" cy="104775"/>
            <wp:effectExtent l="0" t="0" r="9525" b="9525"/>
            <wp:docPr id="31" name="Picture 31">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31"/>
    <w:p w14:paraId="1989E876" w14:textId="5EBFDA85" w:rsidR="004136C9" w:rsidRPr="002C2397" w:rsidRDefault="004136C9" w:rsidP="00C0643B">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5AA7C6BD" w14:textId="1CD66D16" w:rsidR="004136C9" w:rsidRPr="002C2397" w:rsidRDefault="004136C9" w:rsidP="00C0643B">
      <w:pPr>
        <w:keepNext/>
        <w:keepLines/>
        <w:numPr>
          <w:ilvl w:val="1"/>
          <w:numId w:val="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la Croatie a proposé la candidature </w:t>
      </w:r>
      <w:r w:rsidRPr="00C0643B">
        <w:rPr>
          <w:rFonts w:ascii="Arial" w:eastAsia="Times New Roman" w:hAnsi="Arial" w:cs="Arial"/>
          <w:b/>
          <w:bCs/>
          <w:lang w:eastAsia="fr-FR"/>
        </w:rPr>
        <w:t>des</w:t>
      </w:r>
      <w:r w:rsidRPr="002C2397">
        <w:rPr>
          <w:rFonts w:ascii="Arial" w:eastAsia="Times New Roman" w:hAnsi="Arial" w:cs="Arial"/>
          <w:lang w:eastAsia="fr-FR"/>
        </w:rPr>
        <w:t xml:space="preserve"> </w:t>
      </w:r>
      <w:r w:rsidRPr="002C2397">
        <w:rPr>
          <w:rFonts w:ascii="Arial" w:eastAsia="Times New Roman" w:hAnsi="Arial" w:cs="Arial"/>
          <w:b/>
          <w:lang w:eastAsia="fr-FR"/>
        </w:rPr>
        <w:t>fêtes de la Saint-</w:t>
      </w:r>
      <w:proofErr w:type="spellStart"/>
      <w:r w:rsidRPr="002C2397">
        <w:rPr>
          <w:rFonts w:ascii="Arial" w:eastAsia="Times New Roman" w:hAnsi="Arial" w:cs="Arial"/>
          <w:b/>
          <w:lang w:eastAsia="fr-FR"/>
        </w:rPr>
        <w:t>Tryphon</w:t>
      </w:r>
      <w:proofErr w:type="spellEnd"/>
      <w:r w:rsidRPr="002C2397">
        <w:rPr>
          <w:rFonts w:ascii="Arial" w:eastAsia="Times New Roman" w:hAnsi="Arial" w:cs="Arial"/>
          <w:b/>
          <w:lang w:eastAsia="fr-FR"/>
        </w:rPr>
        <w:t xml:space="preserve"> et le </w:t>
      </w:r>
      <w:proofErr w:type="spellStart"/>
      <w:r w:rsidRPr="002C2397">
        <w:rPr>
          <w:rFonts w:ascii="Arial" w:eastAsia="Times New Roman" w:hAnsi="Arial" w:cs="Arial"/>
          <w:b/>
          <w:lang w:eastAsia="fr-FR"/>
        </w:rPr>
        <w:t>kolo</w:t>
      </w:r>
      <w:proofErr w:type="spellEnd"/>
      <w:r w:rsidRPr="002C2397">
        <w:rPr>
          <w:rFonts w:ascii="Arial" w:eastAsia="Times New Roman" w:hAnsi="Arial" w:cs="Arial"/>
          <w:b/>
          <w:lang w:eastAsia="fr-FR"/>
        </w:rPr>
        <w:t xml:space="preserve"> (danse en cercle) de la Saint-</w:t>
      </w:r>
      <w:proofErr w:type="spellStart"/>
      <w:r w:rsidRPr="002C2397">
        <w:rPr>
          <w:rFonts w:ascii="Arial" w:eastAsia="Times New Roman" w:hAnsi="Arial" w:cs="Arial"/>
          <w:b/>
          <w:lang w:eastAsia="fr-FR"/>
        </w:rPr>
        <w:t>Tryphon</w:t>
      </w:r>
      <w:proofErr w:type="spellEnd"/>
      <w:r w:rsidRPr="002C2397">
        <w:rPr>
          <w:rFonts w:ascii="Arial" w:eastAsia="Times New Roman" w:hAnsi="Arial" w:cs="Arial"/>
          <w:b/>
          <w:lang w:eastAsia="fr-FR"/>
        </w:rPr>
        <w:t xml:space="preserve">, traditions des Croates de la baie de Kotor vivant en </w:t>
      </w:r>
      <w:r w:rsidR="00FA40A5">
        <w:rPr>
          <w:rFonts w:ascii="Arial" w:eastAsia="Times New Roman" w:hAnsi="Arial" w:cs="Arial"/>
          <w:b/>
          <w:lang w:eastAsia="fr-FR"/>
        </w:rPr>
        <w:t xml:space="preserve">République de </w:t>
      </w:r>
      <w:r w:rsidRPr="002C2397">
        <w:rPr>
          <w:rFonts w:ascii="Arial" w:eastAsia="Times New Roman" w:hAnsi="Arial" w:cs="Arial"/>
          <w:b/>
          <w:lang w:eastAsia="fr-FR"/>
        </w:rPr>
        <w:t>Croatie</w:t>
      </w:r>
      <w:r w:rsidRPr="002C2397">
        <w:rPr>
          <w:rFonts w:ascii="Arial" w:eastAsia="Times New Roman" w:hAnsi="Arial" w:cs="Arial"/>
          <w:lang w:eastAsia="fr-FR"/>
        </w:rPr>
        <w:t xml:space="preserve"> (n</w:t>
      </w:r>
      <w:r w:rsidR="00173187" w:rsidRPr="002C2397">
        <w:rPr>
          <w:rFonts w:ascii="Arial" w:eastAsia="Times New Roman" w:hAnsi="Arial" w:cs="Arial"/>
          <w:lang w:eastAsia="fr-FR"/>
        </w:rPr>
        <w:t>°</w:t>
      </w:r>
      <w:r w:rsidR="00173187">
        <w:rPr>
          <w:rFonts w:ascii="Arial" w:eastAsia="Times New Roman" w:hAnsi="Arial" w:cs="Arial"/>
          <w:lang w:eastAsia="fr-FR"/>
        </w:rPr>
        <w:t> </w:t>
      </w:r>
      <w:r w:rsidRPr="002C2397">
        <w:rPr>
          <w:rFonts w:ascii="Arial" w:eastAsia="Times New Roman" w:hAnsi="Arial" w:cs="Arial"/>
          <w:lang w:eastAsia="fr-FR"/>
        </w:rPr>
        <w:t>01472)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718032A0" w14:textId="327ACB7E"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123AE2">
        <w:rPr>
          <w:rFonts w:ascii="Arial" w:eastAsia="Times New Roman" w:hAnsi="Arial" w:cs="Arial"/>
          <w:lang w:eastAsia="fr-FR"/>
        </w:rPr>
        <w:t xml:space="preserve">Depuis le </w:t>
      </w:r>
      <w:r w:rsidR="00123AE2" w:rsidRPr="00123AE2">
        <w:rPr>
          <w:rFonts w:ascii="Arial" w:eastAsia="Times New Roman" w:hAnsi="Arial" w:cs="Arial"/>
          <w:lang w:eastAsia="fr-FR"/>
        </w:rPr>
        <w:t>dix-neuvième </w:t>
      </w:r>
      <w:r w:rsidRPr="00123AE2">
        <w:rPr>
          <w:rFonts w:ascii="Arial" w:eastAsia="Times New Roman" w:hAnsi="Arial" w:cs="Arial"/>
          <w:lang w:eastAsia="fr-FR"/>
        </w:rPr>
        <w:t>siècle, les Croates originaires de la baie de Kotor au Monténégro forment des communautés très soudées dans les villes croates de Rijeka, Zagreb, Pula, Dubrovnik et Split. Aujourd</w:t>
      </w:r>
      <w:r w:rsidR="00E829D8" w:rsidRPr="00123AE2">
        <w:rPr>
          <w:rFonts w:ascii="Arial" w:eastAsia="Times New Roman" w:hAnsi="Arial" w:cs="Arial"/>
          <w:lang w:eastAsia="fr-FR"/>
        </w:rPr>
        <w:t>’</w:t>
      </w:r>
      <w:r w:rsidRPr="00123AE2">
        <w:rPr>
          <w:rFonts w:ascii="Arial" w:eastAsia="Times New Roman" w:hAnsi="Arial" w:cs="Arial"/>
          <w:lang w:eastAsia="fr-FR"/>
        </w:rPr>
        <w:t xml:space="preserve">hui, ce groupe minoritaire est connu sous le nom des Croates de la </w:t>
      </w:r>
      <w:proofErr w:type="spellStart"/>
      <w:r w:rsidRPr="00123AE2">
        <w:rPr>
          <w:rFonts w:ascii="Arial" w:eastAsia="Times New Roman" w:hAnsi="Arial" w:cs="Arial"/>
          <w:lang w:eastAsia="fr-FR"/>
        </w:rPr>
        <w:t>Boka</w:t>
      </w:r>
      <w:proofErr w:type="spellEnd"/>
      <w:r w:rsidRPr="00123AE2">
        <w:rPr>
          <w:rFonts w:ascii="Arial" w:eastAsia="Times New Roman" w:hAnsi="Arial" w:cs="Arial"/>
          <w:lang w:eastAsia="fr-FR"/>
        </w:rPr>
        <w:t xml:space="preserve"> et leur tradition s</w:t>
      </w:r>
      <w:r w:rsidR="00E829D8" w:rsidRPr="00123AE2">
        <w:rPr>
          <w:rFonts w:ascii="Arial" w:eastAsia="Times New Roman" w:hAnsi="Arial" w:cs="Arial"/>
          <w:lang w:eastAsia="fr-FR"/>
        </w:rPr>
        <w:t>’</w:t>
      </w:r>
      <w:r w:rsidRPr="00123AE2">
        <w:rPr>
          <w:rFonts w:ascii="Arial" w:eastAsia="Times New Roman" w:hAnsi="Arial" w:cs="Arial"/>
          <w:lang w:eastAsia="fr-FR"/>
        </w:rPr>
        <w:t>articule autour de deux principaux événements : le jour de la Saint-</w:t>
      </w:r>
      <w:proofErr w:type="spellStart"/>
      <w:r w:rsidRPr="00123AE2">
        <w:rPr>
          <w:rFonts w:ascii="Arial" w:eastAsia="Times New Roman" w:hAnsi="Arial" w:cs="Arial"/>
          <w:lang w:eastAsia="fr-FR"/>
        </w:rPr>
        <w:t>Tryphon</w:t>
      </w:r>
      <w:proofErr w:type="spellEnd"/>
      <w:r w:rsidRPr="00123AE2">
        <w:rPr>
          <w:rFonts w:ascii="Arial" w:eastAsia="Times New Roman" w:hAnsi="Arial" w:cs="Arial"/>
          <w:lang w:eastAsia="fr-FR"/>
        </w:rPr>
        <w:t xml:space="preserve"> le 3 février et les « nuits de la </w:t>
      </w:r>
      <w:proofErr w:type="spellStart"/>
      <w:r w:rsidRPr="00123AE2">
        <w:rPr>
          <w:rFonts w:ascii="Arial" w:eastAsia="Times New Roman" w:hAnsi="Arial" w:cs="Arial"/>
          <w:lang w:eastAsia="fr-FR"/>
        </w:rPr>
        <w:t>Boka</w:t>
      </w:r>
      <w:proofErr w:type="spellEnd"/>
      <w:r w:rsidRPr="00123AE2">
        <w:rPr>
          <w:rFonts w:ascii="Arial" w:eastAsia="Times New Roman" w:hAnsi="Arial" w:cs="Arial"/>
          <w:lang w:eastAsia="fr-FR"/>
        </w:rPr>
        <w:t xml:space="preserve"> » en février et en mars. Ces rassemblements constituent un symbole fort de leur identité et visent à les reconnecter avec leur culture maritime. Les hommes revêtent des </w:t>
      </w:r>
      <w:r w:rsidR="00123AE2" w:rsidRPr="00123AE2">
        <w:rPr>
          <w:rFonts w:ascii="Arial" w:eastAsia="Times New Roman" w:hAnsi="Arial" w:cs="Arial"/>
          <w:lang w:eastAsia="fr-FR"/>
        </w:rPr>
        <w:t xml:space="preserve">uniformes </w:t>
      </w:r>
      <w:r w:rsidRPr="00123AE2">
        <w:rPr>
          <w:rFonts w:ascii="Arial" w:eastAsia="Times New Roman" w:hAnsi="Arial" w:cs="Arial"/>
          <w:lang w:eastAsia="fr-FR"/>
        </w:rPr>
        <w:t>traditionnels de marins et d</w:t>
      </w:r>
      <w:r w:rsidR="00E829D8" w:rsidRPr="00123AE2">
        <w:rPr>
          <w:rFonts w:ascii="Arial" w:eastAsia="Times New Roman" w:hAnsi="Arial" w:cs="Arial"/>
          <w:lang w:eastAsia="fr-FR"/>
        </w:rPr>
        <w:t>’</w:t>
      </w:r>
      <w:r w:rsidRPr="00123AE2">
        <w:rPr>
          <w:rFonts w:ascii="Arial" w:eastAsia="Times New Roman" w:hAnsi="Arial" w:cs="Arial"/>
          <w:lang w:eastAsia="fr-FR"/>
        </w:rPr>
        <w:t>officiers. Avant l</w:t>
      </w:r>
      <w:r w:rsidR="00E829D8" w:rsidRPr="00123AE2">
        <w:rPr>
          <w:rFonts w:ascii="Arial" w:eastAsia="Times New Roman" w:hAnsi="Arial" w:cs="Arial"/>
          <w:lang w:eastAsia="fr-FR"/>
        </w:rPr>
        <w:t>’</w:t>
      </w:r>
      <w:r w:rsidRPr="00123AE2">
        <w:rPr>
          <w:rFonts w:ascii="Arial" w:eastAsia="Times New Roman" w:hAnsi="Arial" w:cs="Arial"/>
          <w:lang w:eastAsia="fr-FR"/>
        </w:rPr>
        <w:t>office religieux du jour de la Saint-</w:t>
      </w:r>
      <w:proofErr w:type="spellStart"/>
      <w:r w:rsidRPr="00123AE2">
        <w:rPr>
          <w:rFonts w:ascii="Arial" w:eastAsia="Times New Roman" w:hAnsi="Arial" w:cs="Arial"/>
          <w:lang w:eastAsia="fr-FR"/>
        </w:rPr>
        <w:t>Tryphon</w:t>
      </w:r>
      <w:proofErr w:type="spellEnd"/>
      <w:r w:rsidRPr="00123AE2">
        <w:rPr>
          <w:rFonts w:ascii="Arial" w:eastAsia="Times New Roman" w:hAnsi="Arial" w:cs="Arial"/>
          <w:lang w:eastAsia="fr-FR"/>
        </w:rPr>
        <w:t>, le « Jeune amiral, » un rôle qui se transmet souvent de père en fil</w:t>
      </w:r>
      <w:r w:rsidR="006E1B2A" w:rsidRPr="00123AE2">
        <w:rPr>
          <w:rFonts w:ascii="Arial" w:eastAsia="Times New Roman" w:hAnsi="Arial" w:cs="Arial"/>
          <w:lang w:eastAsia="fr-FR"/>
        </w:rPr>
        <w:t>s</w:t>
      </w:r>
      <w:r w:rsidRPr="00123AE2">
        <w:rPr>
          <w:rFonts w:ascii="Arial" w:eastAsia="Times New Roman" w:hAnsi="Arial" w:cs="Arial"/>
          <w:lang w:eastAsia="fr-FR"/>
        </w:rPr>
        <w:t xml:space="preserve">, mémorise et récite un texte long. Ensuite, une danse en cercle est exécutée par les membres de la marine de la </w:t>
      </w:r>
      <w:proofErr w:type="spellStart"/>
      <w:r w:rsidRPr="00123AE2">
        <w:rPr>
          <w:rFonts w:ascii="Arial" w:eastAsia="Times New Roman" w:hAnsi="Arial" w:cs="Arial"/>
          <w:lang w:eastAsia="fr-FR"/>
        </w:rPr>
        <w:t>Boka</w:t>
      </w:r>
      <w:proofErr w:type="spellEnd"/>
      <w:r w:rsidRPr="00123AE2">
        <w:rPr>
          <w:rFonts w:ascii="Arial" w:eastAsia="Times New Roman" w:hAnsi="Arial" w:cs="Arial"/>
          <w:lang w:eastAsia="fr-FR"/>
        </w:rPr>
        <w:t xml:space="preserve"> en costume traditionnel. Les douze figures de cette danse symbolisent les caractéristiques de la vie en mer. Les détenteurs de l</w:t>
      </w:r>
      <w:r w:rsidR="00E829D8" w:rsidRPr="00123AE2">
        <w:rPr>
          <w:rFonts w:ascii="Arial" w:eastAsia="Times New Roman" w:hAnsi="Arial" w:cs="Arial"/>
          <w:lang w:eastAsia="fr-FR"/>
        </w:rPr>
        <w:t>’</w:t>
      </w:r>
      <w:r w:rsidRPr="00123AE2">
        <w:rPr>
          <w:rFonts w:ascii="Arial" w:eastAsia="Times New Roman" w:hAnsi="Arial" w:cs="Arial"/>
          <w:lang w:eastAsia="fr-FR"/>
        </w:rPr>
        <w:t xml:space="preserve">élément sont les Croates de la </w:t>
      </w:r>
      <w:proofErr w:type="spellStart"/>
      <w:r w:rsidRPr="00123AE2">
        <w:rPr>
          <w:rFonts w:ascii="Arial" w:eastAsia="Times New Roman" w:hAnsi="Arial" w:cs="Arial"/>
          <w:lang w:eastAsia="fr-FR"/>
        </w:rPr>
        <w:t>Boka</w:t>
      </w:r>
      <w:proofErr w:type="spellEnd"/>
      <w:r w:rsidRPr="00123AE2">
        <w:rPr>
          <w:rFonts w:ascii="Arial" w:eastAsia="Times New Roman" w:hAnsi="Arial" w:cs="Arial"/>
          <w:lang w:eastAsia="fr-FR"/>
        </w:rPr>
        <w:t xml:space="preserve"> réunis en confréries. Les hommes jouent différents rôles dans le cadre du rituel tandis que les femmes préparent les plats traditionnels. </w:t>
      </w:r>
      <w:r w:rsidR="00123AE2" w:rsidRPr="00123AE2">
        <w:rPr>
          <w:rFonts w:ascii="Arial" w:eastAsia="Times New Roman" w:hAnsi="Arial" w:cs="Arial"/>
          <w:lang w:eastAsia="fr-FR"/>
        </w:rPr>
        <w:t xml:space="preserve">L’élément célèbre un sentiment d’appartenance à la culture de la </w:t>
      </w:r>
      <w:proofErr w:type="spellStart"/>
      <w:r w:rsidR="00123AE2" w:rsidRPr="00123AE2">
        <w:rPr>
          <w:rFonts w:ascii="Arial" w:eastAsia="Times New Roman" w:hAnsi="Arial" w:cs="Arial"/>
          <w:lang w:eastAsia="fr-FR"/>
        </w:rPr>
        <w:t>Boka</w:t>
      </w:r>
      <w:proofErr w:type="spellEnd"/>
      <w:r w:rsidR="00123AE2" w:rsidRPr="00123AE2">
        <w:rPr>
          <w:rFonts w:ascii="Arial" w:eastAsia="Times New Roman" w:hAnsi="Arial" w:cs="Arial"/>
          <w:lang w:eastAsia="fr-FR"/>
        </w:rPr>
        <w:t xml:space="preserve">, ainsi que des valeurs de tolérance et de dialogue. Les rassemblements </w:t>
      </w:r>
      <w:r w:rsidR="00123AE2" w:rsidRPr="00C0643B">
        <w:rPr>
          <w:rFonts w:ascii="Arial" w:eastAsia="Times New Roman" w:hAnsi="Arial" w:cs="Arial"/>
          <w:lang w:eastAsia="fr-FR"/>
        </w:rPr>
        <w:t>cherchent</w:t>
      </w:r>
      <w:r w:rsidR="00123AE2" w:rsidRPr="00123AE2">
        <w:rPr>
          <w:rFonts w:ascii="Arial" w:eastAsia="Times New Roman" w:hAnsi="Arial" w:cs="Arial"/>
          <w:lang w:eastAsia="fr-FR"/>
        </w:rPr>
        <w:t xml:space="preserve"> </w:t>
      </w:r>
      <w:r w:rsidR="00123AE2" w:rsidRPr="00C0643B">
        <w:rPr>
          <w:rFonts w:ascii="Arial" w:eastAsia="Times New Roman" w:hAnsi="Arial" w:cs="Arial"/>
          <w:lang w:eastAsia="fr-FR"/>
        </w:rPr>
        <w:t>souvent</w:t>
      </w:r>
      <w:r w:rsidR="00123AE2" w:rsidRPr="00123AE2">
        <w:rPr>
          <w:rFonts w:ascii="Arial" w:eastAsia="Times New Roman" w:hAnsi="Arial" w:cs="Arial"/>
          <w:lang w:eastAsia="fr-FR"/>
        </w:rPr>
        <w:t xml:space="preserve"> à </w:t>
      </w:r>
      <w:r w:rsidR="00123AE2" w:rsidRPr="00C0643B">
        <w:rPr>
          <w:rFonts w:ascii="Arial" w:eastAsia="Times New Roman" w:hAnsi="Arial" w:cs="Arial"/>
          <w:lang w:eastAsia="fr-FR"/>
        </w:rPr>
        <w:t>venir</w:t>
      </w:r>
      <w:r w:rsidR="00123AE2" w:rsidRPr="00123AE2">
        <w:rPr>
          <w:rFonts w:ascii="Arial" w:eastAsia="Times New Roman" w:hAnsi="Arial" w:cs="Arial"/>
          <w:lang w:eastAsia="fr-FR"/>
        </w:rPr>
        <w:t xml:space="preserve"> en aide à des membres des communautés, des familles et des étudiants.</w:t>
      </w:r>
    </w:p>
    <w:p w14:paraId="5E230887" w14:textId="4C63D265" w:rsidR="004136C9" w:rsidRPr="002C2397" w:rsidRDefault="004136C9" w:rsidP="00467AF3">
      <w:pPr>
        <w:numPr>
          <w:ilvl w:val="1"/>
          <w:numId w:val="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 critère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humanité </w:t>
      </w:r>
      <w:r w:rsidR="007B5ECF">
        <w:rPr>
          <w:rFonts w:ascii="Arial" w:eastAsia="Times New Roman" w:hAnsi="Arial" w:cs="Arial"/>
          <w:lang w:eastAsia="fr-FR"/>
        </w:rPr>
        <w:t>suivant</w:t>
      </w:r>
      <w:r w:rsidRPr="002C2397">
        <w:rPr>
          <w:rFonts w:ascii="Arial" w:eastAsia="Times New Roman" w:hAnsi="Arial" w:cs="Arial"/>
          <w:lang w:eastAsia="fr-FR"/>
        </w:rPr>
        <w:t> :</w:t>
      </w:r>
    </w:p>
    <w:p w14:paraId="010B0C2C" w14:textId="5B12D5C9"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7A7C65">
        <w:rPr>
          <w:rFonts w:ascii="Arial" w:eastAsia="Times New Roman" w:hAnsi="Arial" w:cs="Arial"/>
          <w:lang w:eastAsia="fr-FR"/>
        </w:rPr>
        <w:t>R.5 :</w:t>
      </w:r>
      <w:r w:rsidRPr="007A7C65">
        <w:rPr>
          <w:rFonts w:ascii="Arial" w:eastAsia="Times New Roman" w:hAnsi="Arial" w:cs="Arial"/>
          <w:lang w:eastAsia="fr-FR"/>
        </w:rPr>
        <w:tab/>
      </w:r>
      <w:r w:rsidR="00402952" w:rsidRPr="007A7C65">
        <w:rPr>
          <w:rFonts w:ascii="Arial" w:eastAsia="Times New Roman" w:hAnsi="Arial" w:cs="Arial"/>
          <w:lang w:eastAsia="fr-FR"/>
        </w:rPr>
        <w:t>L’élément a été inscrit</w:t>
      </w:r>
      <w:r w:rsidRPr="007A7C65">
        <w:rPr>
          <w:rFonts w:ascii="Arial" w:eastAsia="Times New Roman" w:hAnsi="Arial" w:cs="Arial"/>
          <w:lang w:eastAsia="fr-FR"/>
        </w:rPr>
        <w:t xml:space="preserve"> sur le Registre des biens culturels</w:t>
      </w:r>
      <w:r w:rsidR="00123AE2" w:rsidRPr="007A7C65">
        <w:rPr>
          <w:rFonts w:ascii="Arial" w:eastAsia="Times New Roman" w:hAnsi="Arial" w:cs="Arial"/>
          <w:lang w:eastAsia="fr-FR"/>
        </w:rPr>
        <w:t xml:space="preserve"> de Croatie</w:t>
      </w:r>
      <w:r w:rsidRPr="007A7C65">
        <w:rPr>
          <w:rFonts w:ascii="Arial" w:eastAsia="Times New Roman" w:hAnsi="Arial" w:cs="Arial"/>
          <w:lang w:eastAsia="fr-FR"/>
        </w:rPr>
        <w:t xml:space="preserve"> en 2015. La proposition a été soumise et remplie par les représentants des communautés concernées. L</w:t>
      </w:r>
      <w:r w:rsidR="00E829D8" w:rsidRPr="007A7C65">
        <w:rPr>
          <w:rFonts w:ascii="Arial" w:eastAsia="Times New Roman" w:hAnsi="Arial" w:cs="Arial"/>
          <w:lang w:eastAsia="fr-FR"/>
        </w:rPr>
        <w:t>’</w:t>
      </w:r>
      <w:r w:rsidRPr="007A7C65">
        <w:rPr>
          <w:rFonts w:ascii="Arial" w:eastAsia="Times New Roman" w:hAnsi="Arial" w:cs="Arial"/>
          <w:lang w:eastAsia="fr-FR"/>
        </w:rPr>
        <w:t xml:space="preserve">inventaire est mis à jour au moins une fois tous les cinq ans par la Direction pour la protection du patrimoine culturel du </w:t>
      </w:r>
      <w:r w:rsidR="00123AE2" w:rsidRPr="007A7C65">
        <w:rPr>
          <w:rFonts w:ascii="Arial" w:eastAsia="Times New Roman" w:hAnsi="Arial" w:cs="Arial"/>
          <w:lang w:eastAsia="fr-FR"/>
        </w:rPr>
        <w:t>M</w:t>
      </w:r>
      <w:r w:rsidRPr="007A7C65">
        <w:rPr>
          <w:rFonts w:ascii="Arial" w:eastAsia="Times New Roman" w:hAnsi="Arial" w:cs="Arial"/>
          <w:lang w:eastAsia="fr-FR"/>
        </w:rPr>
        <w:t xml:space="preserve">inistère de la </w:t>
      </w:r>
      <w:r w:rsidR="00123AE2" w:rsidRPr="007A7C65">
        <w:rPr>
          <w:rFonts w:ascii="Arial" w:eastAsia="Times New Roman" w:hAnsi="Arial" w:cs="Arial"/>
          <w:lang w:eastAsia="fr-FR"/>
        </w:rPr>
        <w:t>c</w:t>
      </w:r>
      <w:r w:rsidRPr="007A7C65">
        <w:rPr>
          <w:rFonts w:ascii="Arial" w:eastAsia="Times New Roman" w:hAnsi="Arial" w:cs="Arial"/>
          <w:lang w:eastAsia="fr-FR"/>
        </w:rPr>
        <w:t>ulture de la République de Croatie.</w:t>
      </w:r>
    </w:p>
    <w:p w14:paraId="1FDEA165" w14:textId="4582428E" w:rsidR="004136C9" w:rsidRPr="002C2397" w:rsidRDefault="004136C9" w:rsidP="001859E0">
      <w:pPr>
        <w:keepLines/>
        <w:numPr>
          <w:ilvl w:val="1"/>
          <w:numId w:val="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 en outre</w:t>
      </w:r>
      <w:r w:rsidRPr="002C2397">
        <w:rPr>
          <w:rFonts w:ascii="Arial" w:eastAsia="Times New Roman" w:hAnsi="Arial" w:cs="Arial"/>
          <w:lang w:eastAsia="fr-FR"/>
        </w:rPr>
        <w:t xml:space="preserve"> que les informations contenues dans le dossier ne sont pas suffisantes pour permettre au Comité de déterminer si les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suivants sont satisfaits :</w:t>
      </w:r>
    </w:p>
    <w:p w14:paraId="3AE25604" w14:textId="5CF647DD" w:rsidR="004136C9" w:rsidRPr="002C2397" w:rsidRDefault="004136C9" w:rsidP="00AF7726">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Bien que le dossier de candidature présente un groupe d</w:t>
      </w:r>
      <w:r w:rsidR="00E829D8" w:rsidRPr="002C2397">
        <w:rPr>
          <w:rFonts w:ascii="Arial" w:eastAsia="Times New Roman" w:hAnsi="Arial" w:cs="Arial"/>
          <w:lang w:eastAsia="fr-FR"/>
        </w:rPr>
        <w:t>’</w:t>
      </w:r>
      <w:r w:rsidRPr="002C2397">
        <w:rPr>
          <w:rFonts w:ascii="Arial" w:eastAsia="Times New Roman" w:hAnsi="Arial" w:cs="Arial"/>
          <w:lang w:eastAsia="fr-FR"/>
        </w:rPr>
        <w:t>activités, de pratiques et de rituels, la description n</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identifie pas clairement </w:t>
      </w:r>
      <w:r w:rsidR="00126C99">
        <w:rPr>
          <w:rFonts w:ascii="Arial" w:eastAsia="Times New Roman" w:hAnsi="Arial" w:cs="Arial"/>
          <w:lang w:eastAsia="fr-FR"/>
        </w:rPr>
        <w:t>l</w:t>
      </w:r>
      <w:r w:rsidRPr="002C2397">
        <w:rPr>
          <w:rFonts w:ascii="Arial" w:eastAsia="Times New Roman" w:hAnsi="Arial" w:cs="Arial"/>
          <w:lang w:eastAsia="fr-FR"/>
        </w:rPr>
        <w:t>es caractéristiques</w:t>
      </w:r>
      <w:r w:rsidR="00126C99">
        <w:rPr>
          <w:rFonts w:ascii="Arial" w:eastAsia="Times New Roman" w:hAnsi="Arial" w:cs="Arial"/>
          <w:lang w:eastAsia="fr-FR"/>
        </w:rPr>
        <w:t xml:space="preserve"> qui définissent l’élément</w:t>
      </w:r>
      <w:r w:rsidRPr="002C2397">
        <w:rPr>
          <w:rFonts w:ascii="Arial" w:eastAsia="Times New Roman" w:hAnsi="Arial" w:cs="Arial"/>
          <w:lang w:eastAsia="fr-FR"/>
        </w:rPr>
        <w:t xml:space="preserve">. </w:t>
      </w:r>
      <w:r w:rsidR="00126C99">
        <w:rPr>
          <w:rFonts w:ascii="Arial" w:eastAsia="Times New Roman" w:hAnsi="Arial" w:cs="Arial"/>
          <w:lang w:eastAsia="fr-FR"/>
        </w:rPr>
        <w:t xml:space="preserve">Les documents présentés incluent des informations sur la relation </w:t>
      </w:r>
      <w:r w:rsidR="00123AE2">
        <w:rPr>
          <w:rFonts w:ascii="Arial" w:eastAsia="Times New Roman" w:hAnsi="Arial" w:cs="Arial"/>
          <w:lang w:eastAsia="fr-FR"/>
        </w:rPr>
        <w:t>passée de</w:t>
      </w:r>
      <w:r w:rsidR="00126C99">
        <w:rPr>
          <w:rFonts w:ascii="Arial" w:eastAsia="Times New Roman" w:hAnsi="Arial" w:cs="Arial"/>
          <w:lang w:eastAsia="fr-FR"/>
        </w:rPr>
        <w:t xml:space="preserve"> l’élément </w:t>
      </w:r>
      <w:r w:rsidR="00123AE2">
        <w:rPr>
          <w:rFonts w:ascii="Arial" w:eastAsia="Times New Roman" w:hAnsi="Arial" w:cs="Arial"/>
          <w:lang w:eastAsia="fr-FR"/>
        </w:rPr>
        <w:t>et</w:t>
      </w:r>
      <w:r w:rsidR="00126C99">
        <w:rPr>
          <w:rFonts w:ascii="Arial" w:eastAsia="Times New Roman" w:hAnsi="Arial" w:cs="Arial"/>
          <w:lang w:eastAsia="fr-FR"/>
        </w:rPr>
        <w:t xml:space="preserve"> </w:t>
      </w:r>
      <w:r w:rsidR="00123AE2">
        <w:rPr>
          <w:rFonts w:ascii="Arial" w:eastAsia="Times New Roman" w:hAnsi="Arial" w:cs="Arial"/>
          <w:lang w:eastAsia="fr-FR"/>
        </w:rPr>
        <w:t>d</w:t>
      </w:r>
      <w:r w:rsidR="00126C99">
        <w:rPr>
          <w:rFonts w:ascii="Arial" w:eastAsia="Times New Roman" w:hAnsi="Arial" w:cs="Arial"/>
          <w:lang w:eastAsia="fr-FR"/>
        </w:rPr>
        <w:t xml:space="preserve">es communautés concernées </w:t>
      </w:r>
      <w:r w:rsidR="00123AE2">
        <w:rPr>
          <w:rFonts w:ascii="Arial" w:eastAsia="Times New Roman" w:hAnsi="Arial" w:cs="Arial"/>
          <w:lang w:eastAsia="fr-FR"/>
        </w:rPr>
        <w:t>avec</w:t>
      </w:r>
      <w:r w:rsidR="00126C99">
        <w:rPr>
          <w:rFonts w:ascii="Arial" w:eastAsia="Times New Roman" w:hAnsi="Arial" w:cs="Arial"/>
          <w:lang w:eastAsia="fr-FR"/>
        </w:rPr>
        <w:t xml:space="preserve"> la Baie de Kotor. Cependant, le dossier ne continent pas suffisamment d’explications sur </w:t>
      </w:r>
      <w:r w:rsidR="00126C99" w:rsidRPr="007A7C65">
        <w:rPr>
          <w:rFonts w:ascii="Arial" w:eastAsia="Times New Roman" w:hAnsi="Arial" w:cs="Arial"/>
          <w:lang w:eastAsia="fr-FR"/>
        </w:rPr>
        <w:t>la nature et les fonctions culturelles et sociales de l’élément</w:t>
      </w:r>
      <w:r w:rsidR="00126C99">
        <w:rPr>
          <w:rFonts w:ascii="Arial" w:eastAsia="Times New Roman" w:hAnsi="Arial" w:cs="Arial"/>
          <w:lang w:eastAsia="fr-FR"/>
        </w:rPr>
        <w:t xml:space="preserve"> dans la situation actuelle en République de Croatie. En outre, le dossier ne montre pas la relation de l’élément avec les communautés concernées ou la relation entre les différentes communautés.</w:t>
      </w:r>
    </w:p>
    <w:p w14:paraId="180AB0E2" w14:textId="6499DEF2"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 dossier n</w:t>
      </w:r>
      <w:r w:rsidR="00E829D8" w:rsidRPr="002C2397">
        <w:rPr>
          <w:rFonts w:ascii="Arial" w:eastAsia="Times New Roman" w:hAnsi="Arial" w:cs="Arial"/>
          <w:lang w:eastAsia="fr-FR"/>
        </w:rPr>
        <w:t>’</w:t>
      </w:r>
      <w:r w:rsidRPr="002C2397">
        <w:rPr>
          <w:rFonts w:ascii="Arial" w:eastAsia="Times New Roman" w:hAnsi="Arial" w:cs="Arial"/>
          <w:lang w:eastAsia="fr-FR"/>
        </w:rPr>
        <w:t>explique pas comment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pourrait contribuer à assurer la visibilité du patrimoine culturel immatériel en général. Les informations se concentrent plutôt sur la visibilité et sur la sensibilisation à l</w:t>
      </w:r>
      <w:r w:rsidR="00E829D8" w:rsidRPr="002C2397">
        <w:rPr>
          <w:rFonts w:ascii="Arial" w:eastAsia="Times New Roman" w:hAnsi="Arial" w:cs="Arial"/>
          <w:lang w:eastAsia="fr-FR"/>
        </w:rPr>
        <w:t>’</w:t>
      </w:r>
      <w:r w:rsidRPr="002C2397">
        <w:rPr>
          <w:rFonts w:ascii="Arial" w:eastAsia="Times New Roman" w:hAnsi="Arial" w:cs="Arial"/>
          <w:lang w:eastAsia="fr-FR"/>
        </w:rPr>
        <w:t>élément lui-même en soulignant l</w:t>
      </w:r>
      <w:r w:rsidR="00E829D8" w:rsidRPr="002C2397">
        <w:rPr>
          <w:rFonts w:ascii="Arial" w:eastAsia="Times New Roman" w:hAnsi="Arial" w:cs="Arial"/>
          <w:lang w:eastAsia="fr-FR"/>
        </w:rPr>
        <w:t>’</w:t>
      </w:r>
      <w:r w:rsidRPr="002C2397">
        <w:rPr>
          <w:rFonts w:ascii="Arial" w:eastAsia="Times New Roman" w:hAnsi="Arial" w:cs="Arial"/>
          <w:lang w:eastAsia="fr-FR"/>
        </w:rPr>
        <w:t>importance de l</w:t>
      </w:r>
      <w:r w:rsidR="00E829D8" w:rsidRPr="002C2397">
        <w:rPr>
          <w:rFonts w:ascii="Arial" w:eastAsia="Times New Roman" w:hAnsi="Arial" w:cs="Arial"/>
          <w:lang w:eastAsia="fr-FR"/>
        </w:rPr>
        <w:t>’</w:t>
      </w:r>
      <w:r w:rsidRPr="002C2397">
        <w:rPr>
          <w:rFonts w:ascii="Arial" w:eastAsia="Times New Roman" w:hAnsi="Arial" w:cs="Arial"/>
          <w:lang w:eastAsia="fr-FR"/>
        </w:rPr>
        <w:t>élément pour l</w:t>
      </w:r>
      <w:r w:rsidR="00E829D8" w:rsidRPr="002C2397">
        <w:rPr>
          <w:rFonts w:ascii="Arial" w:eastAsia="Times New Roman" w:hAnsi="Arial" w:cs="Arial"/>
          <w:lang w:eastAsia="fr-FR"/>
        </w:rPr>
        <w:t>’</w:t>
      </w:r>
      <w:r w:rsidRPr="002C2397">
        <w:rPr>
          <w:rFonts w:ascii="Arial" w:eastAsia="Times New Roman" w:hAnsi="Arial" w:cs="Arial"/>
          <w:lang w:eastAsia="fr-FR"/>
        </w:rPr>
        <w:t>identité au niveau local. En outre, les informations apportées ne démontrent pas de manière convaincante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permettrait ou encouragerait le dialogue entre les communautés concernées. </w:t>
      </w:r>
      <w:r w:rsidR="008A3FF7">
        <w:rPr>
          <w:rFonts w:ascii="Arial" w:eastAsia="Times New Roman" w:hAnsi="Arial" w:cs="Arial"/>
          <w:lang w:eastAsia="fr-FR"/>
        </w:rPr>
        <w:t>Bien que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accent </w:t>
      </w:r>
      <w:r w:rsidR="0030565C">
        <w:rPr>
          <w:rFonts w:ascii="Arial" w:eastAsia="Times New Roman" w:hAnsi="Arial" w:cs="Arial"/>
          <w:lang w:eastAsia="fr-FR"/>
        </w:rPr>
        <w:t xml:space="preserve">mis </w:t>
      </w:r>
      <w:r w:rsidRPr="002C2397">
        <w:rPr>
          <w:rFonts w:ascii="Arial" w:eastAsia="Times New Roman" w:hAnsi="Arial" w:cs="Arial"/>
          <w:lang w:eastAsia="fr-FR"/>
        </w:rPr>
        <w:t>sur les aspects internationaux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w:t>
      </w:r>
      <w:r w:rsidR="008A3FF7">
        <w:rPr>
          <w:rFonts w:ascii="Arial" w:eastAsia="Times New Roman" w:hAnsi="Arial" w:cs="Arial"/>
          <w:lang w:eastAsia="fr-FR"/>
        </w:rPr>
        <w:t>soit expliqué pour le critère R.2, il n’est pas suffisamment reflété</w:t>
      </w:r>
      <w:r w:rsidRPr="002C2397">
        <w:rPr>
          <w:rFonts w:ascii="Arial" w:eastAsia="Times New Roman" w:hAnsi="Arial" w:cs="Arial"/>
          <w:lang w:eastAsia="fr-FR"/>
        </w:rPr>
        <w:t xml:space="preserve"> dans les autres parties de la candidature, dans lesquelles </w:t>
      </w:r>
      <w:r w:rsidR="008A3FF7">
        <w:rPr>
          <w:rFonts w:ascii="Arial" w:eastAsia="Times New Roman" w:hAnsi="Arial" w:cs="Arial"/>
          <w:lang w:eastAsia="fr-FR"/>
        </w:rPr>
        <w:t xml:space="preserve">seule </w:t>
      </w:r>
      <w:r w:rsidRPr="002C2397">
        <w:rPr>
          <w:rFonts w:ascii="Arial" w:eastAsia="Times New Roman" w:hAnsi="Arial" w:cs="Arial"/>
          <w:lang w:eastAsia="fr-FR"/>
        </w:rPr>
        <w:t>une communauté particulière est mise en avant.</w:t>
      </w:r>
    </w:p>
    <w:p w14:paraId="6D308C97" w14:textId="7E0AE1B9"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color w:val="444444"/>
          <w:shd w:val="clear" w:color="auto" w:fill="EBEBEB"/>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Alors que la candidature propose un large éventail de mesures de sauvegarde pour l</w:t>
      </w:r>
      <w:r w:rsidR="00E829D8" w:rsidRPr="002C2397">
        <w:rPr>
          <w:rFonts w:ascii="Arial" w:eastAsia="Times New Roman" w:hAnsi="Arial" w:cs="Arial"/>
          <w:lang w:eastAsia="fr-FR"/>
        </w:rPr>
        <w:t>’</w:t>
      </w:r>
      <w:r w:rsidRPr="002C2397">
        <w:rPr>
          <w:rFonts w:ascii="Arial" w:eastAsia="Times New Roman" w:hAnsi="Arial" w:cs="Arial"/>
          <w:lang w:eastAsia="fr-FR"/>
        </w:rPr>
        <w:t>élément, lorsqu</w:t>
      </w:r>
      <w:r w:rsidR="00E829D8" w:rsidRPr="002C2397">
        <w:rPr>
          <w:rFonts w:ascii="Arial" w:eastAsia="Times New Roman" w:hAnsi="Arial" w:cs="Arial"/>
          <w:lang w:eastAsia="fr-FR"/>
        </w:rPr>
        <w:t>’</w:t>
      </w:r>
      <w:r w:rsidRPr="002C2397">
        <w:rPr>
          <w:rFonts w:ascii="Arial" w:eastAsia="Times New Roman" w:hAnsi="Arial" w:cs="Arial"/>
          <w:lang w:eastAsia="fr-FR"/>
        </w:rPr>
        <w:t>il s</w:t>
      </w:r>
      <w:r w:rsidR="00E829D8" w:rsidRPr="002C2397">
        <w:rPr>
          <w:rFonts w:ascii="Arial" w:eastAsia="Times New Roman" w:hAnsi="Arial" w:cs="Arial"/>
          <w:lang w:eastAsia="fr-FR"/>
        </w:rPr>
        <w:t>’</w:t>
      </w:r>
      <w:r w:rsidRPr="002C2397">
        <w:rPr>
          <w:rFonts w:ascii="Arial" w:eastAsia="Times New Roman" w:hAnsi="Arial" w:cs="Arial"/>
          <w:lang w:eastAsia="fr-FR"/>
        </w:rPr>
        <w:t>agit du soutien de l</w:t>
      </w:r>
      <w:r w:rsidR="00E829D8" w:rsidRPr="002C2397">
        <w:rPr>
          <w:rFonts w:ascii="Arial" w:eastAsia="Times New Roman" w:hAnsi="Arial" w:cs="Arial"/>
          <w:lang w:eastAsia="fr-FR"/>
        </w:rPr>
        <w:t>’</w:t>
      </w:r>
      <w:r w:rsidRPr="002C2397">
        <w:rPr>
          <w:rFonts w:ascii="Arial" w:eastAsia="Times New Roman" w:hAnsi="Arial" w:cs="Arial"/>
          <w:lang w:eastAsia="fr-FR"/>
        </w:rPr>
        <w:t>État partie à ces mesures, la candidature mentionne uniquement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w:t>
      </w:r>
      <w:r w:rsidR="0030565C">
        <w:rPr>
          <w:rFonts w:ascii="Arial" w:eastAsia="Times New Roman" w:hAnsi="Arial" w:cs="Arial"/>
          <w:lang w:eastAsia="fr-FR"/>
        </w:rPr>
        <w:t>sur le</w:t>
      </w:r>
      <w:r w:rsidR="0030565C" w:rsidRPr="002C2397">
        <w:rPr>
          <w:rFonts w:ascii="Arial" w:eastAsia="Times New Roman" w:hAnsi="Arial" w:cs="Arial"/>
          <w:lang w:eastAsia="fr-FR"/>
        </w:rPr>
        <w:t xml:space="preserve"> </w:t>
      </w:r>
      <w:r w:rsidRPr="002C2397">
        <w:rPr>
          <w:rFonts w:ascii="Arial" w:eastAsia="Times New Roman" w:hAnsi="Arial" w:cs="Arial"/>
          <w:lang w:eastAsia="fr-FR"/>
        </w:rPr>
        <w:t>Registre national des biens culturels. Une description plus concrète et plus détaillée du soutien du gouvernement est nécessaire afin de pouvoir évaluer la faisabilité des mesures de sauvegarde proposées. De plus, le dossier de candidature n</w:t>
      </w:r>
      <w:r w:rsidR="00E829D8" w:rsidRPr="002C2397">
        <w:rPr>
          <w:rFonts w:ascii="Arial" w:eastAsia="Times New Roman" w:hAnsi="Arial" w:cs="Arial"/>
          <w:lang w:eastAsia="fr-FR"/>
        </w:rPr>
        <w:t>’</w:t>
      </w:r>
      <w:r w:rsidRPr="002C2397">
        <w:rPr>
          <w:rFonts w:ascii="Arial" w:eastAsia="Times New Roman" w:hAnsi="Arial" w:cs="Arial"/>
          <w:lang w:eastAsia="fr-FR"/>
        </w:rPr>
        <w:t>explique pas assez comment les communautés, groupes ou individus concernés ont été impliqués dans la planification et la mise en œuvre des mesures de sauvegarde.</w:t>
      </w:r>
    </w:p>
    <w:p w14:paraId="7A8E696C" w14:textId="2B2A897D"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r>
      <w:r w:rsidRPr="00635679">
        <w:rPr>
          <w:rFonts w:ascii="Arial" w:eastAsia="Times New Roman" w:hAnsi="Arial" w:cs="Arial"/>
          <w:lang w:eastAsia="fr-FR"/>
        </w:rPr>
        <w:t xml:space="preserve">Le dossier décrit un processus qui comprend des confréries et </w:t>
      </w:r>
      <w:r w:rsidR="00C343E7" w:rsidRPr="00C0643B">
        <w:rPr>
          <w:rFonts w:ascii="Arial" w:eastAsia="Times New Roman" w:hAnsi="Arial" w:cs="Arial"/>
          <w:lang w:eastAsia="fr-FR"/>
        </w:rPr>
        <w:t>leurs</w:t>
      </w:r>
      <w:r w:rsidR="00C343E7" w:rsidRPr="00635679">
        <w:rPr>
          <w:rFonts w:ascii="Arial" w:eastAsia="Times New Roman" w:hAnsi="Arial" w:cs="Arial"/>
          <w:lang w:eastAsia="fr-FR"/>
        </w:rPr>
        <w:t xml:space="preserve"> </w:t>
      </w:r>
      <w:r w:rsidRPr="00AF7726">
        <w:rPr>
          <w:rFonts w:ascii="Arial" w:eastAsia="Times New Roman" w:hAnsi="Arial" w:cs="Arial"/>
          <w:lang w:eastAsia="fr-FR"/>
        </w:rPr>
        <w:t>dirigeants puis des réunions avec les experts publics</w:t>
      </w:r>
      <w:r w:rsidRPr="00635679">
        <w:rPr>
          <w:rFonts w:ascii="Arial" w:eastAsia="Times New Roman" w:hAnsi="Arial" w:cs="Arial"/>
          <w:lang w:eastAsia="fr-FR"/>
        </w:rPr>
        <w:t>. En</w:t>
      </w:r>
      <w:r w:rsidRPr="002C2397">
        <w:rPr>
          <w:rFonts w:ascii="Arial" w:eastAsia="Times New Roman" w:hAnsi="Arial" w:cs="Arial"/>
          <w:lang w:eastAsia="fr-FR"/>
        </w:rPr>
        <w:t> 2018, des échanges internes ont eu lieu au sujet des lettres de soutien ainsi que la préparation des documents. Toutefois les informations contenues dans le dossier sont insuffisantes pour appréhender les mécanismes et la méthodologie de travail avec les communautés et en quelle façon elles ont participé à l</w:t>
      </w:r>
      <w:r w:rsidR="00E829D8" w:rsidRPr="002C2397">
        <w:rPr>
          <w:rFonts w:ascii="Arial" w:eastAsia="Times New Roman" w:hAnsi="Arial" w:cs="Arial"/>
          <w:lang w:eastAsia="fr-FR"/>
        </w:rPr>
        <w:t>’</w:t>
      </w:r>
      <w:r w:rsidRPr="002C2397">
        <w:rPr>
          <w:rFonts w:ascii="Arial" w:eastAsia="Times New Roman" w:hAnsi="Arial" w:cs="Arial"/>
          <w:lang w:eastAsia="fr-FR"/>
        </w:rPr>
        <w:t>ensemble du processus de candidature</w:t>
      </w:r>
      <w:r w:rsidR="00C343E7">
        <w:rPr>
          <w:rFonts w:ascii="Arial" w:eastAsia="Times New Roman" w:hAnsi="Arial" w:cs="Arial"/>
          <w:lang w:eastAsia="fr-FR"/>
        </w:rPr>
        <w:t>. Bien qu’un grand nombre de lettres de consentement aient été fournies, elles ne démontrent pas l’engagement de toutes les communautés impliquées dans la candidature</w:t>
      </w:r>
      <w:r w:rsidRPr="002C2397">
        <w:rPr>
          <w:rFonts w:ascii="Arial" w:eastAsia="Times New Roman" w:hAnsi="Arial" w:cs="Arial"/>
          <w:lang w:eastAsia="fr-FR"/>
        </w:rPr>
        <w:t>.</w:t>
      </w:r>
    </w:p>
    <w:p w14:paraId="446F5C14" w14:textId="27F28E40" w:rsidR="004136C9" w:rsidRPr="002C2397" w:rsidRDefault="004136C9" w:rsidP="00467AF3">
      <w:pPr>
        <w:numPr>
          <w:ilvl w:val="1"/>
          <w:numId w:val="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de renvoyer</w:t>
      </w:r>
      <w:r w:rsidRPr="002C2397">
        <w:rPr>
          <w:rFonts w:ascii="Arial" w:eastAsia="Times New Roman" w:hAnsi="Arial" w:cs="Arial"/>
          <w:lang w:eastAsia="fr-FR"/>
        </w:rPr>
        <w:t xml:space="preserve"> la candidature </w:t>
      </w:r>
      <w:r w:rsidRPr="00C0643B">
        <w:rPr>
          <w:rFonts w:ascii="Arial" w:eastAsia="Times New Roman" w:hAnsi="Arial" w:cs="Arial"/>
          <w:b/>
          <w:bCs/>
          <w:lang w:eastAsia="fr-FR"/>
        </w:rPr>
        <w:t xml:space="preserve">des </w:t>
      </w:r>
      <w:r w:rsidRPr="002C2397">
        <w:rPr>
          <w:rFonts w:ascii="Arial" w:eastAsia="Times New Roman" w:hAnsi="Arial" w:cs="Arial"/>
          <w:b/>
          <w:lang w:eastAsia="fr-FR"/>
        </w:rPr>
        <w:t>fêtes de la Saint-</w:t>
      </w:r>
      <w:proofErr w:type="spellStart"/>
      <w:r w:rsidRPr="002C2397">
        <w:rPr>
          <w:rFonts w:ascii="Arial" w:eastAsia="Times New Roman" w:hAnsi="Arial" w:cs="Arial"/>
          <w:b/>
          <w:lang w:eastAsia="fr-FR"/>
        </w:rPr>
        <w:t>Tryphon</w:t>
      </w:r>
      <w:proofErr w:type="spellEnd"/>
      <w:r w:rsidRPr="002C2397">
        <w:rPr>
          <w:rFonts w:ascii="Arial" w:eastAsia="Times New Roman" w:hAnsi="Arial" w:cs="Arial"/>
          <w:b/>
          <w:lang w:eastAsia="fr-FR"/>
        </w:rPr>
        <w:t xml:space="preserve"> et le </w:t>
      </w:r>
      <w:proofErr w:type="spellStart"/>
      <w:r w:rsidRPr="002C2397">
        <w:rPr>
          <w:rFonts w:ascii="Arial" w:eastAsia="Times New Roman" w:hAnsi="Arial" w:cs="Arial"/>
          <w:b/>
          <w:lang w:eastAsia="fr-FR"/>
        </w:rPr>
        <w:t>kolo</w:t>
      </w:r>
      <w:proofErr w:type="spellEnd"/>
      <w:r w:rsidRPr="002C2397">
        <w:rPr>
          <w:rFonts w:ascii="Arial" w:eastAsia="Times New Roman" w:hAnsi="Arial" w:cs="Arial"/>
          <w:b/>
          <w:lang w:eastAsia="fr-FR"/>
        </w:rPr>
        <w:t xml:space="preserve"> (danse en cercle) de la Saint-</w:t>
      </w:r>
      <w:proofErr w:type="spellStart"/>
      <w:r w:rsidRPr="002C2397">
        <w:rPr>
          <w:rFonts w:ascii="Arial" w:eastAsia="Times New Roman" w:hAnsi="Arial" w:cs="Arial"/>
          <w:b/>
          <w:lang w:eastAsia="fr-FR"/>
        </w:rPr>
        <w:t>Tryphon</w:t>
      </w:r>
      <w:proofErr w:type="spellEnd"/>
      <w:r w:rsidRPr="002C2397">
        <w:rPr>
          <w:rFonts w:ascii="Arial" w:eastAsia="Times New Roman" w:hAnsi="Arial" w:cs="Arial"/>
          <w:b/>
          <w:lang w:eastAsia="fr-FR"/>
        </w:rPr>
        <w:t xml:space="preserve">, traditions des Croates de la baie de Kotor vivant en </w:t>
      </w:r>
      <w:r w:rsidR="006E1B2A">
        <w:rPr>
          <w:rFonts w:ascii="Arial" w:eastAsia="Times New Roman" w:hAnsi="Arial" w:cs="Arial"/>
          <w:b/>
          <w:lang w:eastAsia="fr-FR"/>
        </w:rPr>
        <w:t xml:space="preserve">République de </w:t>
      </w:r>
      <w:r w:rsidRPr="002C2397">
        <w:rPr>
          <w:rFonts w:ascii="Arial" w:eastAsia="Times New Roman" w:hAnsi="Arial" w:cs="Arial"/>
          <w:b/>
          <w:lang w:eastAsia="fr-FR"/>
        </w:rPr>
        <w:t>Croatie</w:t>
      </w:r>
      <w:r w:rsidRPr="002C2397">
        <w:rPr>
          <w:rFonts w:ascii="Arial" w:eastAsia="Times New Roman" w:hAnsi="Arial" w:cs="Arial"/>
          <w:lang w:eastAsia="fr-FR"/>
        </w:rPr>
        <w:t xml:space="preserve">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État </w:t>
      </w:r>
      <w:r w:rsidR="00087FEC">
        <w:rPr>
          <w:rFonts w:ascii="Arial" w:eastAsia="Times New Roman" w:hAnsi="Arial" w:cs="Arial"/>
          <w:lang w:eastAsia="fr-FR"/>
        </w:rPr>
        <w:t xml:space="preserve">partie </w:t>
      </w:r>
      <w:r w:rsidRPr="002C2397">
        <w:rPr>
          <w:rFonts w:ascii="Arial" w:eastAsia="Times New Roman" w:hAnsi="Arial" w:cs="Arial"/>
          <w:lang w:eastAsia="fr-FR"/>
        </w:rPr>
        <w:t>soumissionnaire</w:t>
      </w:r>
      <w:r w:rsidR="008A3FF7">
        <w:rPr>
          <w:rFonts w:ascii="Arial" w:eastAsia="Times New Roman" w:hAnsi="Arial" w:cs="Arial"/>
          <w:lang w:eastAsia="fr-FR"/>
        </w:rPr>
        <w:t> </w:t>
      </w:r>
      <w:r w:rsidR="006E1B2A">
        <w:rPr>
          <w:rFonts w:ascii="Arial" w:eastAsia="Times New Roman" w:hAnsi="Arial" w:cs="Arial"/>
          <w:lang w:eastAsia="fr-FR"/>
        </w:rPr>
        <w:t>;</w:t>
      </w:r>
    </w:p>
    <w:p w14:paraId="7F2C513D" w14:textId="40C3C9ED" w:rsidR="004136C9" w:rsidRPr="00C0643B" w:rsidRDefault="00C343E7" w:rsidP="00467AF3">
      <w:pPr>
        <w:numPr>
          <w:ilvl w:val="1"/>
          <w:numId w:val="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C0643B">
        <w:rPr>
          <w:rFonts w:ascii="Arial" w:eastAsia="Times New Roman" w:hAnsi="Arial" w:cs="Arial"/>
          <w:u w:val="single"/>
          <w:lang w:eastAsia="fr-FR"/>
        </w:rPr>
        <w:t>Encourage</w:t>
      </w:r>
      <w:r w:rsidRPr="00C0643B">
        <w:rPr>
          <w:rFonts w:ascii="Arial" w:eastAsia="Times New Roman" w:hAnsi="Arial" w:cs="Arial"/>
          <w:lang w:eastAsia="fr-FR"/>
        </w:rPr>
        <w:t xml:space="preserve"> </w:t>
      </w:r>
      <w:r w:rsidR="004136C9" w:rsidRPr="00C0643B">
        <w:rPr>
          <w:rFonts w:ascii="Arial" w:eastAsia="Times New Roman" w:hAnsi="Arial" w:cs="Arial"/>
          <w:lang w:eastAsia="fr-FR"/>
        </w:rPr>
        <w:t>l</w:t>
      </w:r>
      <w:r w:rsidR="00E829D8" w:rsidRPr="00C0643B">
        <w:rPr>
          <w:rFonts w:ascii="Arial" w:eastAsia="Times New Roman" w:hAnsi="Arial" w:cs="Arial"/>
          <w:lang w:eastAsia="fr-FR"/>
        </w:rPr>
        <w:t>’</w:t>
      </w:r>
      <w:r w:rsidR="004136C9" w:rsidRPr="00C0643B">
        <w:rPr>
          <w:rFonts w:ascii="Arial" w:eastAsia="Times New Roman" w:hAnsi="Arial" w:cs="Arial"/>
          <w:lang w:eastAsia="fr-FR"/>
        </w:rPr>
        <w:t>État partie</w:t>
      </w:r>
      <w:r w:rsidR="0030565C">
        <w:rPr>
          <w:rFonts w:ascii="Arial" w:eastAsia="Times New Roman" w:hAnsi="Arial" w:cs="Arial"/>
          <w:lang w:eastAsia="fr-FR"/>
        </w:rPr>
        <w:t>,</w:t>
      </w:r>
      <w:r w:rsidR="004136C9" w:rsidRPr="00C0643B">
        <w:rPr>
          <w:rFonts w:ascii="Arial" w:eastAsia="Times New Roman" w:hAnsi="Arial" w:cs="Arial"/>
          <w:lang w:eastAsia="fr-FR"/>
        </w:rPr>
        <w:t xml:space="preserve"> </w:t>
      </w:r>
      <w:r w:rsidR="0030565C" w:rsidRPr="0030565C">
        <w:rPr>
          <w:rFonts w:ascii="Arial" w:eastAsia="Times New Roman" w:hAnsi="Arial" w:cs="Arial"/>
          <w:lang w:eastAsia="fr-FR"/>
        </w:rPr>
        <w:t>lors de la soumission future de dossiers de candidature</w:t>
      </w:r>
      <w:r w:rsidR="0030565C">
        <w:rPr>
          <w:rFonts w:ascii="Arial" w:eastAsia="Times New Roman" w:hAnsi="Arial" w:cs="Arial"/>
          <w:lang w:eastAsia="fr-FR"/>
        </w:rPr>
        <w:t xml:space="preserve">, </w:t>
      </w:r>
      <w:r w:rsidRPr="00C0643B">
        <w:rPr>
          <w:rFonts w:ascii="Arial" w:eastAsia="Times New Roman" w:hAnsi="Arial" w:cs="Arial"/>
          <w:lang w:eastAsia="fr-FR"/>
        </w:rPr>
        <w:t>d</w:t>
      </w:r>
      <w:r w:rsidR="0030565C">
        <w:rPr>
          <w:rFonts w:ascii="Arial" w:eastAsia="Times New Roman" w:hAnsi="Arial" w:cs="Arial"/>
          <w:lang w:eastAsia="fr-FR"/>
        </w:rPr>
        <w:t>e réfléchir à</w:t>
      </w:r>
      <w:r w:rsidR="004136C9" w:rsidRPr="00C0643B">
        <w:rPr>
          <w:rFonts w:ascii="Arial" w:eastAsia="Times New Roman" w:hAnsi="Arial" w:cs="Arial"/>
          <w:lang w:eastAsia="fr-FR"/>
        </w:rPr>
        <w:t xml:space="preserve"> </w:t>
      </w:r>
      <w:r w:rsidR="0030565C">
        <w:rPr>
          <w:rFonts w:ascii="Arial" w:eastAsia="Times New Roman" w:hAnsi="Arial" w:cs="Arial"/>
          <w:lang w:eastAsia="fr-FR"/>
        </w:rPr>
        <w:t>la manière dont</w:t>
      </w:r>
      <w:r w:rsidR="004136C9" w:rsidRPr="00C0643B">
        <w:rPr>
          <w:rFonts w:ascii="Arial" w:eastAsia="Times New Roman" w:hAnsi="Arial" w:cs="Arial"/>
          <w:lang w:eastAsia="fr-FR"/>
        </w:rPr>
        <w:t xml:space="preserve"> l</w:t>
      </w:r>
      <w:r w:rsidR="00E829D8" w:rsidRPr="00C0643B">
        <w:rPr>
          <w:rFonts w:ascii="Arial" w:eastAsia="Times New Roman" w:hAnsi="Arial" w:cs="Arial"/>
          <w:lang w:eastAsia="fr-FR"/>
        </w:rPr>
        <w:t>’</w:t>
      </w:r>
      <w:r w:rsidR="004136C9" w:rsidRPr="00C0643B">
        <w:rPr>
          <w:rFonts w:ascii="Arial" w:eastAsia="Times New Roman" w:hAnsi="Arial" w:cs="Arial"/>
          <w:lang w:eastAsia="fr-FR"/>
        </w:rPr>
        <w:t>inscription de l</w:t>
      </w:r>
      <w:r w:rsidR="00E829D8" w:rsidRPr="00C0643B">
        <w:rPr>
          <w:rFonts w:ascii="Arial" w:eastAsia="Times New Roman" w:hAnsi="Arial" w:cs="Arial"/>
          <w:lang w:eastAsia="fr-FR"/>
        </w:rPr>
        <w:t>’</w:t>
      </w:r>
      <w:r w:rsidR="004136C9" w:rsidRPr="00C0643B">
        <w:rPr>
          <w:rFonts w:ascii="Arial" w:eastAsia="Times New Roman" w:hAnsi="Arial" w:cs="Arial"/>
          <w:lang w:eastAsia="fr-FR"/>
        </w:rPr>
        <w:t>élément sur la Liste représentative du patrimoine culturel immatériel de l</w:t>
      </w:r>
      <w:r w:rsidR="00E829D8" w:rsidRPr="00C0643B">
        <w:rPr>
          <w:rFonts w:ascii="Arial" w:eastAsia="Times New Roman" w:hAnsi="Arial" w:cs="Arial"/>
          <w:lang w:eastAsia="fr-FR"/>
        </w:rPr>
        <w:t>’</w:t>
      </w:r>
      <w:r w:rsidR="004136C9" w:rsidRPr="00C0643B">
        <w:rPr>
          <w:rFonts w:ascii="Arial" w:eastAsia="Times New Roman" w:hAnsi="Arial" w:cs="Arial"/>
          <w:lang w:eastAsia="fr-FR"/>
        </w:rPr>
        <w:t xml:space="preserve">humanité </w:t>
      </w:r>
      <w:r w:rsidRPr="00C0643B">
        <w:rPr>
          <w:rFonts w:ascii="Arial" w:eastAsia="Times New Roman" w:hAnsi="Arial" w:cs="Arial"/>
          <w:lang w:eastAsia="fr-FR"/>
        </w:rPr>
        <w:t>garantirait que toutes les communautés, groupes et individus concernés soient au cœur des efforts de sauvegarde et comment cela encouragerait le dialogue ;</w:t>
      </w:r>
    </w:p>
    <w:p w14:paraId="62359987" w14:textId="24611B83" w:rsidR="004136C9" w:rsidRPr="002C2397" w:rsidRDefault="004136C9" w:rsidP="00467AF3">
      <w:pPr>
        <w:numPr>
          <w:ilvl w:val="1"/>
          <w:numId w:val="8"/>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Rappelle</w:t>
      </w:r>
      <w:r w:rsidRPr="002C2397">
        <w:rPr>
          <w:rFonts w:ascii="Arial" w:eastAsia="Times New Roman" w:hAnsi="Arial" w:cs="Arial"/>
          <w:lang w:eastAsia="fr-FR"/>
        </w:rPr>
        <w:t xml:space="preserve"> qu</w:t>
      </w:r>
      <w:r w:rsidR="00E829D8" w:rsidRPr="002C2397">
        <w:rPr>
          <w:rFonts w:ascii="Arial" w:eastAsia="Times New Roman" w:hAnsi="Arial" w:cs="Arial"/>
          <w:lang w:eastAsia="fr-FR"/>
        </w:rPr>
        <w:t>’</w:t>
      </w:r>
      <w:r w:rsidRPr="002C2397">
        <w:rPr>
          <w:rFonts w:ascii="Arial" w:eastAsia="Times New Roman" w:hAnsi="Arial" w:cs="Arial"/>
          <w:lang w:eastAsia="fr-FR"/>
        </w:rPr>
        <w:t>il est important d</w:t>
      </w:r>
      <w:r w:rsidR="00E829D8" w:rsidRPr="002C2397">
        <w:rPr>
          <w:rFonts w:ascii="Arial" w:eastAsia="Times New Roman" w:hAnsi="Arial" w:cs="Arial"/>
          <w:lang w:eastAsia="fr-FR"/>
        </w:rPr>
        <w:t>’</w:t>
      </w:r>
      <w:r w:rsidRPr="002C2397">
        <w:rPr>
          <w:rFonts w:ascii="Arial" w:eastAsia="Times New Roman" w:hAnsi="Arial" w:cs="Arial"/>
          <w:lang w:eastAsia="fr-FR"/>
        </w:rPr>
        <w:t>utiliser un vocabulaire conforme à l</w:t>
      </w:r>
      <w:r w:rsidR="00E829D8" w:rsidRPr="002C2397">
        <w:rPr>
          <w:rFonts w:ascii="Arial" w:eastAsia="Times New Roman" w:hAnsi="Arial" w:cs="Arial"/>
          <w:lang w:eastAsia="fr-FR"/>
        </w:rPr>
        <w:t>’</w:t>
      </w:r>
      <w:r w:rsidRPr="002C2397">
        <w:rPr>
          <w:rFonts w:ascii="Arial" w:eastAsia="Times New Roman" w:hAnsi="Arial" w:cs="Arial"/>
          <w:lang w:eastAsia="fr-FR"/>
        </w:rPr>
        <w:t>esprit de la Convention et d</w:t>
      </w:r>
      <w:r w:rsidR="00E829D8" w:rsidRPr="002C2397">
        <w:rPr>
          <w:rFonts w:ascii="Arial" w:eastAsia="Times New Roman" w:hAnsi="Arial" w:cs="Arial"/>
          <w:lang w:eastAsia="fr-FR"/>
        </w:rPr>
        <w:t>’</w:t>
      </w:r>
      <w:r w:rsidRPr="002C2397">
        <w:rPr>
          <w:rFonts w:ascii="Arial" w:eastAsia="Times New Roman" w:hAnsi="Arial" w:cs="Arial"/>
          <w:lang w:eastAsia="fr-FR"/>
        </w:rPr>
        <w:t>éviter des termes comme « unique » ou « spécifique ».</w:t>
      </w:r>
    </w:p>
    <w:p w14:paraId="3D4FC05C" w14:textId="51DD2539"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32" w:name="decision_9_b_24"/>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24</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5CF831CF" wp14:editId="389BB4F5">
            <wp:extent cx="104775" cy="104775"/>
            <wp:effectExtent l="0" t="0" r="9525" b="9525"/>
            <wp:docPr id="32" name="Picture 32">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32"/>
    <w:p w14:paraId="37936DFA" w14:textId="1719EBA2" w:rsidR="004136C9" w:rsidRPr="002C2397" w:rsidRDefault="004136C9" w:rsidP="00027239">
      <w:pPr>
        <w:keepNext/>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2DEEE085" w14:textId="05B4229B" w:rsidR="004136C9" w:rsidRPr="002C2397" w:rsidRDefault="004136C9" w:rsidP="00467AF3">
      <w:pPr>
        <w:numPr>
          <w:ilvl w:val="1"/>
          <w:numId w:val="9"/>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Cuba a proposé la candidature de </w:t>
      </w:r>
      <w:r w:rsidRPr="002C2397">
        <w:rPr>
          <w:rFonts w:ascii="Arial" w:eastAsia="Times New Roman" w:hAnsi="Arial" w:cs="Arial"/>
          <w:b/>
          <w:lang w:eastAsia="fr-FR"/>
        </w:rPr>
        <w:t>l</w:t>
      </w:r>
      <w:r w:rsidR="00E829D8" w:rsidRPr="002C2397">
        <w:rPr>
          <w:rFonts w:ascii="Arial" w:eastAsia="Times New Roman" w:hAnsi="Arial" w:cs="Arial"/>
          <w:b/>
          <w:lang w:eastAsia="fr-FR"/>
        </w:rPr>
        <w:t>’</w:t>
      </w:r>
      <w:r w:rsidRPr="002C2397">
        <w:rPr>
          <w:rFonts w:ascii="Arial" w:eastAsia="Times New Roman" w:hAnsi="Arial" w:cs="Arial"/>
          <w:b/>
          <w:lang w:eastAsia="fr-FR"/>
        </w:rPr>
        <w:t>orgue oriental, les savoirs et techniques associés</w:t>
      </w:r>
      <w:r w:rsidRPr="002C2397">
        <w:rPr>
          <w:rFonts w:ascii="Arial" w:eastAsia="Times New Roman" w:hAnsi="Arial" w:cs="Arial"/>
          <w:lang w:eastAsia="fr-FR"/>
        </w:rPr>
        <w:t xml:space="preserve"> (n</w:t>
      </w:r>
      <w:r w:rsidR="00173187" w:rsidRPr="002C2397">
        <w:rPr>
          <w:rFonts w:ascii="Arial" w:eastAsia="Times New Roman" w:hAnsi="Arial" w:cs="Arial"/>
          <w:lang w:eastAsia="fr-FR"/>
        </w:rPr>
        <w:t>°</w:t>
      </w:r>
      <w:r w:rsidR="00173187">
        <w:rPr>
          <w:rFonts w:ascii="Arial" w:eastAsia="Times New Roman" w:hAnsi="Arial" w:cs="Arial"/>
          <w:lang w:eastAsia="fr-FR"/>
        </w:rPr>
        <w:t> </w:t>
      </w:r>
      <w:r w:rsidRPr="002C2397">
        <w:rPr>
          <w:rFonts w:ascii="Arial" w:eastAsia="Times New Roman" w:hAnsi="Arial" w:cs="Arial"/>
          <w:lang w:eastAsia="fr-FR"/>
        </w:rPr>
        <w:t>01482)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402819D8" w14:textId="7AA3EB7C"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orgue oriental, les savoirs et techniques associés représente une tradition musicale associée à la création de techniques artisanales dans des communautés diverses </w:t>
      </w:r>
      <w:r w:rsidR="00E02A2A">
        <w:rPr>
          <w:rFonts w:ascii="Arial" w:eastAsia="Times New Roman" w:hAnsi="Arial" w:cs="Arial"/>
          <w:lang w:eastAsia="fr-FR"/>
        </w:rPr>
        <w:t>à</w:t>
      </w:r>
      <w:r w:rsidR="00E02A2A" w:rsidRPr="002C2397">
        <w:rPr>
          <w:rFonts w:ascii="Arial" w:eastAsia="Times New Roman" w:hAnsi="Arial" w:cs="Arial"/>
          <w:lang w:eastAsia="fr-FR"/>
        </w:rPr>
        <w:t xml:space="preserve"> </w:t>
      </w:r>
      <w:r w:rsidRPr="002C2397">
        <w:rPr>
          <w:rFonts w:ascii="Arial" w:eastAsia="Times New Roman" w:hAnsi="Arial" w:cs="Arial"/>
          <w:lang w:eastAsia="fr-FR"/>
        </w:rPr>
        <w:t xml:space="preserve">Cuba. </w:t>
      </w:r>
      <w:r w:rsidR="00FA15DA">
        <w:rPr>
          <w:rFonts w:ascii="Arial" w:eastAsia="Times New Roman" w:hAnsi="Arial" w:cs="Arial"/>
          <w:lang w:eastAsia="fr-FR"/>
        </w:rPr>
        <w:t>R</w:t>
      </w:r>
      <w:r w:rsidRPr="002C2397">
        <w:rPr>
          <w:rFonts w:ascii="Arial" w:eastAsia="Times New Roman" w:hAnsi="Arial" w:cs="Arial"/>
          <w:lang w:eastAsia="fr-FR"/>
        </w:rPr>
        <w:t>econnu comme un instrument</w:t>
      </w:r>
      <w:r w:rsidR="00FA15DA">
        <w:rPr>
          <w:rFonts w:ascii="Arial" w:eastAsia="Times New Roman" w:hAnsi="Arial" w:cs="Arial"/>
          <w:lang w:eastAsia="fr-FR"/>
        </w:rPr>
        <w:t xml:space="preserve"> d’</w:t>
      </w:r>
      <w:r w:rsidRPr="002C2397">
        <w:rPr>
          <w:rFonts w:ascii="Arial" w:eastAsia="Times New Roman" w:hAnsi="Arial" w:cs="Arial"/>
          <w:lang w:eastAsia="fr-FR"/>
        </w:rPr>
        <w:t xml:space="preserve">orchestre pour </w:t>
      </w:r>
      <w:r w:rsidR="00FA15DA">
        <w:rPr>
          <w:rFonts w:ascii="Arial" w:eastAsia="Times New Roman" w:hAnsi="Arial" w:cs="Arial"/>
          <w:lang w:eastAsia="fr-FR"/>
        </w:rPr>
        <w:t xml:space="preserve">moudre un air musical, l’orgue oriental </w:t>
      </w:r>
      <w:r w:rsidRPr="002C2397">
        <w:rPr>
          <w:rFonts w:ascii="Arial" w:eastAsia="Times New Roman" w:hAnsi="Arial" w:cs="Arial"/>
          <w:lang w:eastAsia="fr-FR"/>
        </w:rPr>
        <w:t xml:space="preserve">est fabriqué artisanalement en bois et métal. </w:t>
      </w:r>
      <w:r w:rsidRPr="007A7C65">
        <w:rPr>
          <w:rFonts w:ascii="Arial" w:eastAsia="Times New Roman" w:hAnsi="Arial" w:cs="Arial"/>
          <w:lang w:eastAsia="fr-FR"/>
        </w:rPr>
        <w:t>Il est constitué d</w:t>
      </w:r>
      <w:r w:rsidR="00087FEC" w:rsidRPr="00C0643B">
        <w:rPr>
          <w:rFonts w:ascii="Arial" w:eastAsia="Times New Roman" w:hAnsi="Arial" w:cs="Arial"/>
          <w:lang w:eastAsia="fr-FR"/>
        </w:rPr>
        <w:t>’</w:t>
      </w:r>
      <w:r w:rsidRPr="007A7C65">
        <w:rPr>
          <w:rFonts w:ascii="Arial" w:eastAsia="Times New Roman" w:hAnsi="Arial" w:cs="Arial"/>
          <w:lang w:eastAsia="fr-FR"/>
        </w:rPr>
        <w:t xml:space="preserve">un </w:t>
      </w:r>
      <w:r w:rsidR="00FA15DA" w:rsidRPr="007A7C65">
        <w:rPr>
          <w:rFonts w:ascii="Arial" w:eastAsia="Times New Roman" w:hAnsi="Arial" w:cs="Arial"/>
          <w:lang w:eastAsia="fr-FR"/>
        </w:rPr>
        <w:t xml:space="preserve">cadre en bois </w:t>
      </w:r>
      <w:r w:rsidR="007A7C65" w:rsidRPr="00C0643B">
        <w:rPr>
          <w:rFonts w:ascii="Arial" w:eastAsia="Times New Roman" w:hAnsi="Arial" w:cs="Arial"/>
          <w:lang w:eastAsia="fr-FR"/>
        </w:rPr>
        <w:t xml:space="preserve">contenant </w:t>
      </w:r>
      <w:r w:rsidRPr="007A7C65">
        <w:rPr>
          <w:rFonts w:ascii="Arial" w:eastAsia="Times New Roman" w:hAnsi="Arial" w:cs="Arial"/>
          <w:lang w:eastAsia="fr-FR"/>
        </w:rPr>
        <w:t>un instrument aérophone avec des tubes ou</w:t>
      </w:r>
      <w:r w:rsidRPr="002C2397">
        <w:rPr>
          <w:rFonts w:ascii="Arial" w:eastAsia="Times New Roman" w:hAnsi="Arial" w:cs="Arial"/>
          <w:lang w:eastAsia="fr-FR"/>
        </w:rPr>
        <w:t xml:space="preserve"> pipes et un canal d</w:t>
      </w:r>
      <w:r w:rsidR="00FA15DA">
        <w:rPr>
          <w:rFonts w:ascii="Arial" w:eastAsia="Times New Roman" w:hAnsi="Arial" w:cs="Arial"/>
          <w:lang w:eastAsia="fr-FR"/>
        </w:rPr>
        <w:t>’</w:t>
      </w:r>
      <w:r w:rsidRPr="002C2397">
        <w:rPr>
          <w:rFonts w:ascii="Arial" w:eastAsia="Times New Roman" w:hAnsi="Arial" w:cs="Arial"/>
          <w:lang w:eastAsia="fr-FR"/>
        </w:rPr>
        <w:t>insufflation interne ou languettes d</w:t>
      </w:r>
      <w:r w:rsidR="00087FEC">
        <w:rPr>
          <w:rFonts w:ascii="Arial" w:eastAsia="Times New Roman" w:hAnsi="Arial" w:cs="Arial"/>
          <w:lang w:eastAsia="fr-FR"/>
        </w:rPr>
        <w:t>’</w:t>
      </w:r>
      <w:r w:rsidRPr="002C2397">
        <w:rPr>
          <w:rFonts w:ascii="Arial" w:eastAsia="Times New Roman" w:hAnsi="Arial" w:cs="Arial"/>
          <w:lang w:eastAsia="fr-FR"/>
        </w:rPr>
        <w:t>entrechoc alignés en rangées. Il possède des escales ou jeux d</w:t>
      </w:r>
      <w:r w:rsidR="00087FEC">
        <w:rPr>
          <w:rFonts w:ascii="Arial" w:eastAsia="Times New Roman" w:hAnsi="Arial" w:cs="Arial"/>
          <w:lang w:eastAsia="fr-FR"/>
        </w:rPr>
        <w:t>’</w:t>
      </w:r>
      <w:r w:rsidRPr="002C2397">
        <w:rPr>
          <w:rFonts w:ascii="Arial" w:eastAsia="Times New Roman" w:hAnsi="Arial" w:cs="Arial"/>
          <w:lang w:eastAsia="fr-FR"/>
        </w:rPr>
        <w:t xml:space="preserve">un même timbre et dénomination, selon la sonorité correspondante : communément clarinettes, flûtes, violons, </w:t>
      </w:r>
      <w:proofErr w:type="spellStart"/>
      <w:r w:rsidRPr="002C2397">
        <w:rPr>
          <w:rFonts w:ascii="Arial" w:eastAsia="Times New Roman" w:hAnsi="Arial" w:cs="Arial"/>
          <w:lang w:eastAsia="fr-FR"/>
        </w:rPr>
        <w:t>tapados</w:t>
      </w:r>
      <w:proofErr w:type="spellEnd"/>
      <w:r w:rsidRPr="002C2397">
        <w:rPr>
          <w:rFonts w:ascii="Arial" w:eastAsia="Times New Roman" w:hAnsi="Arial" w:cs="Arial"/>
          <w:lang w:eastAsia="fr-FR"/>
        </w:rPr>
        <w:t>, violoncelles, violes, trompettes, trombones, basses</w:t>
      </w:r>
      <w:r w:rsidR="00FA15DA">
        <w:rPr>
          <w:rFonts w:ascii="Arial" w:eastAsia="Times New Roman" w:hAnsi="Arial" w:cs="Arial"/>
          <w:lang w:eastAsia="fr-FR"/>
        </w:rPr>
        <w:t>,</w:t>
      </w:r>
      <w:r w:rsidRPr="002C2397">
        <w:rPr>
          <w:rFonts w:ascii="Arial" w:eastAsia="Times New Roman" w:hAnsi="Arial" w:cs="Arial"/>
          <w:lang w:eastAsia="fr-FR"/>
        </w:rPr>
        <w:t xml:space="preserve"> par lesquels se fait l</w:t>
      </w:r>
      <w:r w:rsidR="00087FEC">
        <w:rPr>
          <w:rFonts w:ascii="Arial" w:eastAsia="Times New Roman" w:hAnsi="Arial" w:cs="Arial"/>
          <w:lang w:eastAsia="fr-FR"/>
        </w:rPr>
        <w:t>’</w:t>
      </w:r>
      <w:r w:rsidRPr="002C2397">
        <w:rPr>
          <w:rFonts w:ascii="Arial" w:eastAsia="Times New Roman" w:hAnsi="Arial" w:cs="Arial"/>
          <w:lang w:eastAsia="fr-FR"/>
        </w:rPr>
        <w:t>accord. Les exécutants construisent les instruments, les engins et accessoires. Les savoirs et les techniques associés ont permis l</w:t>
      </w:r>
      <w:r w:rsidR="00FA15DA">
        <w:rPr>
          <w:rFonts w:ascii="Arial" w:eastAsia="Times New Roman" w:hAnsi="Arial" w:cs="Arial"/>
          <w:lang w:eastAsia="fr-FR"/>
        </w:rPr>
        <w:t>’</w:t>
      </w:r>
      <w:r w:rsidRPr="002C2397">
        <w:rPr>
          <w:rFonts w:ascii="Arial" w:eastAsia="Times New Roman" w:hAnsi="Arial" w:cs="Arial"/>
          <w:lang w:eastAsia="fr-FR"/>
        </w:rPr>
        <w:t>usage du carton perforé à l</w:t>
      </w:r>
      <w:r w:rsidR="00E829D8" w:rsidRPr="002C2397">
        <w:rPr>
          <w:rFonts w:ascii="Arial" w:eastAsia="Times New Roman" w:hAnsi="Arial" w:cs="Arial"/>
          <w:lang w:eastAsia="fr-FR"/>
        </w:rPr>
        <w:t>’</w:t>
      </w:r>
      <w:r w:rsidRPr="002C2397">
        <w:rPr>
          <w:rFonts w:ascii="Arial" w:eastAsia="Times New Roman" w:hAnsi="Arial" w:cs="Arial"/>
          <w:lang w:eastAsia="fr-FR"/>
        </w:rPr>
        <w:t>aide de machines artisanales. La perforation de pièces découpées auxquelles on a augmenté la grosseur, constitue une autre innovation, de même que l</w:t>
      </w:r>
      <w:r w:rsidR="00087FEC">
        <w:rPr>
          <w:rFonts w:ascii="Arial" w:eastAsia="Times New Roman" w:hAnsi="Arial" w:cs="Arial"/>
          <w:lang w:eastAsia="fr-FR"/>
        </w:rPr>
        <w:t>’</w:t>
      </w:r>
      <w:r w:rsidRPr="002C2397">
        <w:rPr>
          <w:rFonts w:ascii="Arial" w:eastAsia="Times New Roman" w:hAnsi="Arial" w:cs="Arial"/>
          <w:lang w:eastAsia="fr-FR"/>
        </w:rPr>
        <w:t>addition de deux manivelles, l</w:t>
      </w:r>
      <w:r w:rsidR="00087FEC">
        <w:rPr>
          <w:rFonts w:ascii="Arial" w:eastAsia="Times New Roman" w:hAnsi="Arial" w:cs="Arial"/>
          <w:lang w:eastAsia="fr-FR"/>
        </w:rPr>
        <w:t>’</w:t>
      </w:r>
      <w:r w:rsidRPr="002C2397">
        <w:rPr>
          <w:rFonts w:ascii="Arial" w:eastAsia="Times New Roman" w:hAnsi="Arial" w:cs="Arial"/>
          <w:lang w:eastAsia="fr-FR"/>
        </w:rPr>
        <w:t>une pour bouger les rouleaux en carton où sont les notes musicales, et l</w:t>
      </w:r>
      <w:r w:rsidR="00087FEC">
        <w:rPr>
          <w:rFonts w:ascii="Arial" w:eastAsia="Times New Roman" w:hAnsi="Arial" w:cs="Arial"/>
          <w:lang w:eastAsia="fr-FR"/>
        </w:rPr>
        <w:t>’</w:t>
      </w:r>
      <w:r w:rsidRPr="002C2397">
        <w:rPr>
          <w:rFonts w:ascii="Arial" w:eastAsia="Times New Roman" w:hAnsi="Arial" w:cs="Arial"/>
          <w:lang w:eastAsia="fr-FR"/>
        </w:rPr>
        <w:t>autre pour actionner le soufflet qui fournit l</w:t>
      </w:r>
      <w:r w:rsidR="00087FEC">
        <w:rPr>
          <w:rFonts w:ascii="Arial" w:eastAsia="Times New Roman" w:hAnsi="Arial" w:cs="Arial"/>
          <w:lang w:eastAsia="fr-FR"/>
        </w:rPr>
        <w:t>’</w:t>
      </w:r>
      <w:r w:rsidRPr="002C2397">
        <w:rPr>
          <w:rFonts w:ascii="Arial" w:eastAsia="Times New Roman" w:hAnsi="Arial" w:cs="Arial"/>
          <w:lang w:eastAsia="fr-FR"/>
        </w:rPr>
        <w:t>air nécessaire pour le faire marcher et maintenir le rythme. Les familles entretiennent la tradition de fabriquer, réparer, accorder, jouer et danser avec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orgue oriental et ses amateurs poursuivent sa transmission </w:t>
      </w:r>
      <w:r w:rsidR="00FA15DA">
        <w:rPr>
          <w:rFonts w:ascii="Arial" w:eastAsia="Times New Roman" w:hAnsi="Arial" w:cs="Arial"/>
          <w:lang w:eastAsia="fr-FR"/>
        </w:rPr>
        <w:t xml:space="preserve">orale et </w:t>
      </w:r>
      <w:r w:rsidRPr="002C2397">
        <w:rPr>
          <w:rFonts w:ascii="Arial" w:eastAsia="Times New Roman" w:hAnsi="Arial" w:cs="Arial"/>
          <w:lang w:eastAsia="fr-FR"/>
        </w:rPr>
        <w:t>par imitation. Les institutions culturelles organisent également des cours et ateliers. Cette pratique favorise l</w:t>
      </w:r>
      <w:r w:rsidR="00E829D8" w:rsidRPr="002C2397">
        <w:rPr>
          <w:rFonts w:ascii="Arial" w:eastAsia="Times New Roman" w:hAnsi="Arial" w:cs="Arial"/>
          <w:lang w:eastAsia="fr-FR"/>
        </w:rPr>
        <w:t>’</w:t>
      </w:r>
      <w:r w:rsidRPr="002C2397">
        <w:rPr>
          <w:rFonts w:ascii="Arial" w:eastAsia="Times New Roman" w:hAnsi="Arial" w:cs="Arial"/>
          <w:lang w:eastAsia="fr-FR"/>
        </w:rPr>
        <w:t>intégration sociale et représente, dans le paysage musical et dansant cubain et caribéen, un symbole de transculturation.</w:t>
      </w:r>
    </w:p>
    <w:p w14:paraId="5D7450E7" w14:textId="0E6782CC" w:rsidR="004136C9" w:rsidRPr="002C2397" w:rsidRDefault="004136C9" w:rsidP="00467AF3">
      <w:pPr>
        <w:numPr>
          <w:ilvl w:val="1"/>
          <w:numId w:val="9"/>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les informations contenues dans le dossier ne sont pas suffisantes pour permettre au Comité de déterminer si les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suivants sont satisfaits :</w:t>
      </w:r>
    </w:p>
    <w:p w14:paraId="52509B2A" w14:textId="7D8DFD89"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est une expression de la culture populaire traditionnelle de Cuba. Cependant, la description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fournie dans le dossier ne fait référence qu</w:t>
      </w:r>
      <w:r w:rsidR="00E829D8" w:rsidRPr="002C2397">
        <w:rPr>
          <w:rFonts w:ascii="Arial" w:eastAsia="Times New Roman" w:hAnsi="Arial" w:cs="Arial"/>
          <w:lang w:eastAsia="fr-FR"/>
        </w:rPr>
        <w:t>’</w:t>
      </w:r>
      <w:r w:rsidRPr="002C2397">
        <w:rPr>
          <w:rFonts w:ascii="Arial" w:eastAsia="Times New Roman" w:hAnsi="Arial" w:cs="Arial"/>
          <w:lang w:eastAsia="fr-FR"/>
        </w:rPr>
        <w:t>à l</w:t>
      </w:r>
      <w:r w:rsidR="00E829D8" w:rsidRPr="002C2397">
        <w:rPr>
          <w:rFonts w:ascii="Arial" w:eastAsia="Times New Roman" w:hAnsi="Arial" w:cs="Arial"/>
          <w:lang w:eastAsia="fr-FR"/>
        </w:rPr>
        <w:t>’</w:t>
      </w:r>
      <w:r w:rsidRPr="002C2397">
        <w:rPr>
          <w:rFonts w:ascii="Arial" w:eastAsia="Times New Roman" w:hAnsi="Arial" w:cs="Arial"/>
          <w:lang w:eastAsia="fr-FR"/>
        </w:rPr>
        <w:t>instrument lui-même et les informations ne sont pas suffisantes concernant le savoir, les pratiques et les techniques qui lui sont associés. En outre, le dossier n</w:t>
      </w:r>
      <w:r w:rsidR="00E829D8" w:rsidRPr="002C2397">
        <w:rPr>
          <w:rFonts w:ascii="Arial" w:eastAsia="Times New Roman" w:hAnsi="Arial" w:cs="Arial"/>
          <w:lang w:eastAsia="fr-FR"/>
        </w:rPr>
        <w:t>’</w:t>
      </w:r>
      <w:r w:rsidRPr="002C2397">
        <w:rPr>
          <w:rFonts w:ascii="Arial" w:eastAsia="Times New Roman" w:hAnsi="Arial" w:cs="Arial"/>
          <w:lang w:eastAsia="fr-FR"/>
        </w:rPr>
        <w:t>explique pas suffisamment l</w:t>
      </w:r>
      <w:r w:rsidR="00E829D8" w:rsidRPr="002C2397">
        <w:rPr>
          <w:rFonts w:ascii="Arial" w:eastAsia="Times New Roman" w:hAnsi="Arial" w:cs="Arial"/>
          <w:lang w:eastAsia="fr-FR"/>
        </w:rPr>
        <w:t>’</w:t>
      </w:r>
      <w:r w:rsidRPr="002C2397">
        <w:rPr>
          <w:rFonts w:ascii="Arial" w:eastAsia="Times New Roman" w:hAnsi="Arial" w:cs="Arial"/>
          <w:lang w:eastAsia="fr-FR"/>
        </w:rPr>
        <w:t>importance des espaces sociaux dont la musique assure la promotion et de la cohésion sociale qu</w:t>
      </w:r>
      <w:r w:rsidR="00E829D8" w:rsidRPr="002C2397">
        <w:rPr>
          <w:rFonts w:ascii="Arial" w:eastAsia="Times New Roman" w:hAnsi="Arial" w:cs="Arial"/>
          <w:lang w:eastAsia="fr-FR"/>
        </w:rPr>
        <w:t>’</w:t>
      </w:r>
      <w:r w:rsidRPr="002C2397">
        <w:rPr>
          <w:rFonts w:ascii="Arial" w:eastAsia="Times New Roman" w:hAnsi="Arial" w:cs="Arial"/>
          <w:lang w:eastAsia="fr-FR"/>
        </w:rPr>
        <w:t>elle produit.</w:t>
      </w:r>
    </w:p>
    <w:p w14:paraId="795D6DA6" w14:textId="2F1F0F8F"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r>
      <w:r w:rsidR="00087FEC">
        <w:rPr>
          <w:rFonts w:ascii="Arial" w:eastAsia="Times New Roman" w:hAnsi="Arial" w:cs="Arial"/>
          <w:lang w:eastAsia="fr-FR"/>
        </w:rPr>
        <w:t>La</w:t>
      </w:r>
      <w:r w:rsidRPr="002C2397">
        <w:rPr>
          <w:rFonts w:ascii="Arial" w:eastAsia="Times New Roman" w:hAnsi="Arial" w:cs="Arial"/>
          <w:lang w:eastAsia="fr-FR"/>
        </w:rPr>
        <w:t xml:space="preserve"> candidature n</w:t>
      </w:r>
      <w:r w:rsidR="00E829D8" w:rsidRPr="002C2397">
        <w:rPr>
          <w:rFonts w:ascii="Arial" w:eastAsia="Times New Roman" w:hAnsi="Arial" w:cs="Arial"/>
          <w:lang w:eastAsia="fr-FR"/>
        </w:rPr>
        <w:t>’</w:t>
      </w:r>
      <w:r w:rsidRPr="002C2397">
        <w:rPr>
          <w:rFonts w:ascii="Arial" w:eastAsia="Times New Roman" w:hAnsi="Arial" w:cs="Arial"/>
          <w:lang w:eastAsia="fr-FR"/>
        </w:rPr>
        <w:t>explique pas dans quelle mesure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pourrait contribuer à la visibilité du patrimoine culturel immatériel et à la prise de conscience de son importance en général. Le dossier met plutôt en avant la façon dont l</w:t>
      </w:r>
      <w:r w:rsidR="00E829D8" w:rsidRPr="002C2397">
        <w:rPr>
          <w:rFonts w:ascii="Arial" w:eastAsia="Times New Roman" w:hAnsi="Arial" w:cs="Arial"/>
          <w:lang w:eastAsia="fr-FR"/>
        </w:rPr>
        <w:t>’</w:t>
      </w:r>
      <w:r w:rsidRPr="002C2397">
        <w:rPr>
          <w:rFonts w:ascii="Arial" w:eastAsia="Times New Roman" w:hAnsi="Arial" w:cs="Arial"/>
          <w:lang w:eastAsia="fr-FR"/>
        </w:rPr>
        <w:t>inscription augmenterait la visibilité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lui-même, à différents niveaux.</w:t>
      </w:r>
    </w:p>
    <w:p w14:paraId="10447FE1" w14:textId="7332B844" w:rsidR="004136C9" w:rsidRPr="002C2397" w:rsidRDefault="004136C9" w:rsidP="001859E0">
      <w:pPr>
        <w:keepLines/>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Alors que la candidature comporte un large éventail de mesures de sauvegarde concernant l</w:t>
      </w:r>
      <w:r w:rsidR="00E829D8" w:rsidRPr="002C2397">
        <w:rPr>
          <w:rFonts w:ascii="Arial" w:eastAsia="Times New Roman" w:hAnsi="Arial" w:cs="Arial"/>
          <w:lang w:eastAsia="fr-FR"/>
        </w:rPr>
        <w:t>’</w:t>
      </w:r>
      <w:r w:rsidRPr="002C2397">
        <w:rPr>
          <w:rFonts w:ascii="Arial" w:eastAsia="Times New Roman" w:hAnsi="Arial" w:cs="Arial"/>
          <w:lang w:eastAsia="fr-FR"/>
        </w:rPr>
        <w:t>élément, elle accorde une importance particulière au rôle du gouvernement dans leur mise en œuvre, suggérant que celles-ci se feront selon une approche descendante. En ce qui concerne la planification de ces mesures de sauvegarde, l</w:t>
      </w:r>
      <w:r w:rsidR="00E829D8" w:rsidRPr="002C2397">
        <w:rPr>
          <w:rFonts w:ascii="Arial" w:eastAsia="Times New Roman" w:hAnsi="Arial" w:cs="Arial"/>
          <w:lang w:eastAsia="fr-FR"/>
        </w:rPr>
        <w:t>’</w:t>
      </w:r>
      <w:r w:rsidRPr="002C2397">
        <w:rPr>
          <w:rFonts w:ascii="Arial" w:eastAsia="Times New Roman" w:hAnsi="Arial" w:cs="Arial"/>
          <w:lang w:eastAsia="fr-FR"/>
        </w:rPr>
        <w:t>implication des communautés concernées et des différentes institutions compétentes n</w:t>
      </w:r>
      <w:r w:rsidR="00E829D8" w:rsidRPr="002C2397">
        <w:rPr>
          <w:rFonts w:ascii="Arial" w:eastAsia="Times New Roman" w:hAnsi="Arial" w:cs="Arial"/>
          <w:lang w:eastAsia="fr-FR"/>
        </w:rPr>
        <w:t>’</w:t>
      </w:r>
      <w:r w:rsidRPr="002C2397">
        <w:rPr>
          <w:rFonts w:ascii="Arial" w:eastAsia="Times New Roman" w:hAnsi="Arial" w:cs="Arial"/>
          <w:lang w:eastAsia="fr-FR"/>
        </w:rPr>
        <w:t>est pas suffisamment démontrée.</w:t>
      </w:r>
    </w:p>
    <w:p w14:paraId="2EEA96E8" w14:textId="0CD472B2"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La description de la participation de la communauté à la préparation du dossier de candidature est insuffisante. Les informations fournies se concentrent principalement sur les ateliers visant au renforcement des capacités de sauvegarde ainsi que sur la mise en place d</w:t>
      </w:r>
      <w:r w:rsidR="00E829D8" w:rsidRPr="002C2397">
        <w:rPr>
          <w:rFonts w:ascii="Arial" w:eastAsia="Times New Roman" w:hAnsi="Arial" w:cs="Arial"/>
          <w:lang w:eastAsia="fr-FR"/>
        </w:rPr>
        <w:t>’</w:t>
      </w:r>
      <w:r w:rsidRPr="002C2397">
        <w:rPr>
          <w:rFonts w:ascii="Arial" w:eastAsia="Times New Roman" w:hAnsi="Arial" w:cs="Arial"/>
          <w:lang w:eastAsia="fr-FR"/>
        </w:rPr>
        <w:t>un inventaire et de plans de sauvegarde associés. Les données concernant ces ateliers sont toutefois très générales. Par exemple, le dossier ne précise pas les dates ou les lieux de ces ateliers ou encore le nombre de personnes participantes.</w:t>
      </w:r>
    </w:p>
    <w:p w14:paraId="78AC16A6" w14:textId="08C523C2"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est inscrit sur plusieurs listes et registres, notamment à l</w:t>
      </w:r>
      <w:r w:rsidR="00E829D8" w:rsidRPr="002C2397">
        <w:rPr>
          <w:rFonts w:ascii="Arial" w:eastAsia="Times New Roman" w:hAnsi="Arial" w:cs="Arial"/>
          <w:lang w:eastAsia="fr-FR"/>
        </w:rPr>
        <w:t>’</w:t>
      </w:r>
      <w:r w:rsidRPr="002C2397">
        <w:rPr>
          <w:rFonts w:ascii="Arial" w:eastAsia="Times New Roman" w:hAnsi="Arial" w:cs="Arial"/>
          <w:lang w:eastAsia="fr-FR"/>
        </w:rPr>
        <w:t>Inventaire de culture populaire et traditionnelle du Système National de Maisons de Culture. Cependant, les informations fournies dans le dossier sont insuffisantes pour prouver la conformité de ces listes et registres comme prévu aux Articles 11.b et 12 de la Convention. Le dossier de candidature ne fournit pas de dates d</w:t>
      </w:r>
      <w:r w:rsidR="00E829D8" w:rsidRPr="002C2397">
        <w:rPr>
          <w:rFonts w:ascii="Arial" w:eastAsia="Times New Roman" w:hAnsi="Arial" w:cs="Arial"/>
          <w:lang w:eastAsia="fr-FR"/>
        </w:rPr>
        <w:t>’</w:t>
      </w:r>
      <w:r w:rsidRPr="002C2397">
        <w:rPr>
          <w:rFonts w:ascii="Arial" w:eastAsia="Times New Roman" w:hAnsi="Arial" w:cs="Arial"/>
          <w:lang w:eastAsia="fr-FR"/>
        </w:rPr>
        <w:t>inscription précises de l</w:t>
      </w:r>
      <w:r w:rsidR="00E829D8" w:rsidRPr="002C2397">
        <w:rPr>
          <w:rFonts w:ascii="Arial" w:eastAsia="Times New Roman" w:hAnsi="Arial" w:cs="Arial"/>
          <w:lang w:eastAsia="fr-FR"/>
        </w:rPr>
        <w:t>’</w:t>
      </w:r>
      <w:r w:rsidRPr="002C2397">
        <w:rPr>
          <w:rFonts w:ascii="Arial" w:eastAsia="Times New Roman" w:hAnsi="Arial" w:cs="Arial"/>
          <w:lang w:eastAsia="fr-FR"/>
        </w:rPr>
        <w:t>élément aux listes et registres. Selon le dossier de candidature, la mise à jour des inventaires se fait annuellement par le biais des institutions provinciales et municipales qui répondent aux entités nationales responsables.</w:t>
      </w:r>
    </w:p>
    <w:p w14:paraId="7CEDCC5F" w14:textId="22EA8219" w:rsidR="004136C9" w:rsidRPr="002C2397" w:rsidRDefault="005868A3" w:rsidP="00467AF3">
      <w:pPr>
        <w:numPr>
          <w:ilvl w:val="1"/>
          <w:numId w:val="9"/>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5868A3">
        <w:rPr>
          <w:rFonts w:ascii="Arial" w:eastAsia="Times New Roman" w:hAnsi="Arial" w:cs="Arial"/>
          <w:u w:val="single"/>
          <w:lang w:eastAsia="fr-FR"/>
        </w:rPr>
        <w:t>Décide de renvoyer</w:t>
      </w:r>
      <w:r w:rsidRPr="001859E0">
        <w:rPr>
          <w:rFonts w:ascii="Arial" w:eastAsia="Times New Roman" w:hAnsi="Arial" w:cs="Arial"/>
          <w:lang w:eastAsia="fr-FR"/>
        </w:rPr>
        <w:t xml:space="preserve"> </w:t>
      </w:r>
      <w:r w:rsidR="004136C9" w:rsidRPr="002C2397">
        <w:rPr>
          <w:rFonts w:ascii="Arial" w:eastAsia="Times New Roman" w:hAnsi="Arial" w:cs="Arial"/>
          <w:lang w:eastAsia="fr-FR"/>
        </w:rPr>
        <w:t xml:space="preserve">la candidature de </w:t>
      </w:r>
      <w:r w:rsidR="004136C9" w:rsidRPr="002C2397">
        <w:rPr>
          <w:rFonts w:ascii="Arial" w:eastAsia="Times New Roman" w:hAnsi="Arial" w:cs="Arial"/>
          <w:b/>
          <w:lang w:eastAsia="fr-FR"/>
        </w:rPr>
        <w:t>l</w:t>
      </w:r>
      <w:r w:rsidR="00E829D8" w:rsidRPr="002C2397">
        <w:rPr>
          <w:rFonts w:ascii="Arial" w:eastAsia="Times New Roman" w:hAnsi="Arial" w:cs="Arial"/>
          <w:b/>
          <w:lang w:eastAsia="fr-FR"/>
        </w:rPr>
        <w:t>’</w:t>
      </w:r>
      <w:r w:rsidR="004136C9" w:rsidRPr="002C2397">
        <w:rPr>
          <w:rFonts w:ascii="Arial" w:eastAsia="Times New Roman" w:hAnsi="Arial" w:cs="Arial"/>
          <w:b/>
          <w:lang w:eastAsia="fr-FR"/>
        </w:rPr>
        <w:t>orgue oriental, les savoirs et techniques associés</w:t>
      </w:r>
      <w:r w:rsidR="004136C9" w:rsidRPr="002C2397">
        <w:rPr>
          <w:rFonts w:ascii="Arial" w:eastAsia="Times New Roman" w:hAnsi="Arial" w:cs="Arial"/>
          <w:lang w:eastAsia="fr-FR"/>
        </w:rPr>
        <w:t xml:space="preserve"> à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État partie soumissionnaire et l</w:t>
      </w:r>
      <w:r w:rsidR="00E829D8" w:rsidRPr="002C2397">
        <w:rPr>
          <w:rFonts w:ascii="Arial" w:eastAsia="Times New Roman" w:hAnsi="Arial" w:cs="Arial"/>
          <w:lang w:eastAsia="fr-FR"/>
        </w:rPr>
        <w:t>’</w:t>
      </w:r>
      <w:r w:rsidR="004136C9" w:rsidRPr="002C2397">
        <w:rPr>
          <w:rFonts w:ascii="Arial" w:eastAsia="Times New Roman" w:hAnsi="Arial" w:cs="Arial"/>
          <w:u w:val="single"/>
          <w:lang w:eastAsia="fr-FR"/>
        </w:rPr>
        <w:t>invite</w:t>
      </w:r>
      <w:r w:rsidR="004136C9" w:rsidRPr="002C2397">
        <w:rPr>
          <w:rFonts w:ascii="Arial" w:eastAsia="Times New Roman" w:hAnsi="Arial" w:cs="Arial"/>
          <w:lang w:eastAsia="fr-FR"/>
        </w:rPr>
        <w:t xml:space="preserve"> à resoumettre la candidature</w:t>
      </w:r>
      <w:r w:rsidR="00173187">
        <w:rPr>
          <w:rFonts w:ascii="Arial" w:eastAsia="Times New Roman" w:hAnsi="Arial" w:cs="Arial"/>
          <w:lang w:eastAsia="fr-FR"/>
        </w:rPr>
        <w:t xml:space="preserve"> révisée</w:t>
      </w:r>
      <w:r w:rsidR="004136C9" w:rsidRPr="002C2397">
        <w:rPr>
          <w:rFonts w:ascii="Arial" w:eastAsia="Times New Roman" w:hAnsi="Arial" w:cs="Arial"/>
          <w:lang w:eastAsia="fr-FR"/>
        </w:rPr>
        <w:t xml:space="preserve"> au Comité pour examen au cours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un cycle ultérieur ;</w:t>
      </w:r>
    </w:p>
    <w:p w14:paraId="49C65245" w14:textId="11DB91D2" w:rsidR="004136C9" w:rsidRPr="002C2397" w:rsidRDefault="004136C9" w:rsidP="00467AF3">
      <w:pPr>
        <w:numPr>
          <w:ilvl w:val="1"/>
          <w:numId w:val="9"/>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Encourage</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État partie à s</w:t>
      </w:r>
      <w:r w:rsidR="00E829D8" w:rsidRPr="002C2397">
        <w:rPr>
          <w:rFonts w:ascii="Arial" w:eastAsia="Times New Roman" w:hAnsi="Arial" w:cs="Arial"/>
          <w:lang w:eastAsia="fr-FR"/>
        </w:rPr>
        <w:t>’</w:t>
      </w:r>
      <w:r w:rsidRPr="002C2397">
        <w:rPr>
          <w:rFonts w:ascii="Arial" w:eastAsia="Times New Roman" w:hAnsi="Arial" w:cs="Arial"/>
          <w:lang w:eastAsia="fr-FR"/>
        </w:rPr>
        <w:t>assurer de la participation des communautés, groupes et individus concernés dans l</w:t>
      </w:r>
      <w:r w:rsidR="00E829D8" w:rsidRPr="002C2397">
        <w:rPr>
          <w:rFonts w:ascii="Arial" w:eastAsia="Times New Roman" w:hAnsi="Arial" w:cs="Arial"/>
          <w:lang w:eastAsia="fr-FR"/>
        </w:rPr>
        <w:t>’</w:t>
      </w:r>
      <w:r w:rsidRPr="002C2397">
        <w:rPr>
          <w:rFonts w:ascii="Arial" w:eastAsia="Times New Roman" w:hAnsi="Arial" w:cs="Arial"/>
          <w:lang w:eastAsia="fr-FR"/>
        </w:rPr>
        <w:t>ensemble des étapes du processus de candidature et d</w:t>
      </w:r>
      <w:r w:rsidR="00E829D8" w:rsidRPr="002C2397">
        <w:rPr>
          <w:rFonts w:ascii="Arial" w:eastAsia="Times New Roman" w:hAnsi="Arial" w:cs="Arial"/>
          <w:lang w:eastAsia="fr-FR"/>
        </w:rPr>
        <w:t>’</w:t>
      </w:r>
      <w:r w:rsidRPr="002C2397">
        <w:rPr>
          <w:rFonts w:ascii="Arial" w:eastAsia="Times New Roman" w:hAnsi="Arial" w:cs="Arial"/>
          <w:lang w:eastAsia="fr-FR"/>
        </w:rPr>
        <w:t>éviter les approches descendantes qui pourraient influencer de façon excessive l</w:t>
      </w:r>
      <w:r w:rsidR="00E829D8" w:rsidRPr="002C2397">
        <w:rPr>
          <w:rFonts w:ascii="Arial" w:eastAsia="Times New Roman" w:hAnsi="Arial" w:cs="Arial"/>
          <w:lang w:eastAsia="fr-FR"/>
        </w:rPr>
        <w:t>’</w:t>
      </w:r>
      <w:r w:rsidRPr="002C2397">
        <w:rPr>
          <w:rFonts w:ascii="Arial" w:eastAsia="Times New Roman" w:hAnsi="Arial" w:cs="Arial"/>
          <w:lang w:eastAsia="fr-FR"/>
        </w:rPr>
        <w:t>organisation traditionnelle et spontanée du patrimoine culturel immatériel ;</w:t>
      </w:r>
    </w:p>
    <w:p w14:paraId="2C463B5B" w14:textId="5F258817" w:rsidR="001176BE" w:rsidRPr="001176BE" w:rsidRDefault="001176BE" w:rsidP="00C0643B">
      <w:pPr>
        <w:numPr>
          <w:ilvl w:val="1"/>
          <w:numId w:val="9"/>
        </w:numPr>
        <w:tabs>
          <w:tab w:val="left" w:pos="1134"/>
          <w:tab w:val="left" w:pos="1701"/>
          <w:tab w:val="left" w:pos="2268"/>
        </w:tabs>
        <w:spacing w:before="120" w:after="120" w:line="240" w:lineRule="auto"/>
        <w:ind w:left="1134" w:hanging="567"/>
        <w:jc w:val="both"/>
        <w:rPr>
          <w:rFonts w:ascii="Arial" w:hAnsi="Arial" w:cs="Arial"/>
        </w:rPr>
      </w:pPr>
      <w:r w:rsidRPr="00C0643B">
        <w:rPr>
          <w:rFonts w:ascii="Arial" w:hAnsi="Arial" w:cs="Arial"/>
          <w:u w:val="single"/>
        </w:rPr>
        <w:t>Encourage en outre</w:t>
      </w:r>
      <w:r w:rsidRPr="001176BE">
        <w:rPr>
          <w:rFonts w:ascii="Arial" w:hAnsi="Arial" w:cs="Arial"/>
        </w:rPr>
        <w:t xml:space="preserve"> l’État partie à éviter, lors de la soumission future de dossiers de candidature, d’inclure des lettres de consentement standardisées ;</w:t>
      </w:r>
    </w:p>
    <w:p w14:paraId="69F39CD4" w14:textId="33BA9C67" w:rsidR="004136C9" w:rsidRPr="002C2397" w:rsidRDefault="004136C9" w:rsidP="00467AF3">
      <w:pPr>
        <w:numPr>
          <w:ilvl w:val="1"/>
          <w:numId w:val="9"/>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Rappelle</w:t>
      </w:r>
      <w:r w:rsidRPr="002C2397">
        <w:rPr>
          <w:rFonts w:ascii="Arial" w:eastAsia="Times New Roman" w:hAnsi="Arial" w:cs="Arial"/>
          <w:lang w:eastAsia="fr-FR"/>
        </w:rPr>
        <w:t xml:space="preserve"> </w:t>
      </w:r>
      <w:r w:rsidR="00087FEC" w:rsidRPr="00087FEC">
        <w:rPr>
          <w:rFonts w:ascii="Arial" w:eastAsia="Times New Roman" w:hAnsi="Arial" w:cs="Arial"/>
          <w:lang w:eastAsia="fr-FR"/>
        </w:rPr>
        <w:t>qu’il est important que l’État partie s’assure, dans ses prochains dossiers de candidature, que tous les documents, y compris les lettres de consentement, mentionnent le bon mécanisme d’inscription sur les listes de la Convention de 2003</w:t>
      </w:r>
      <w:r w:rsidRPr="002C2397">
        <w:rPr>
          <w:rFonts w:ascii="Arial" w:eastAsia="Times New Roman" w:hAnsi="Arial" w:cs="Arial"/>
          <w:lang w:eastAsia="fr-FR"/>
        </w:rPr>
        <w:t>.</w:t>
      </w:r>
    </w:p>
    <w:p w14:paraId="41D467A1" w14:textId="462D9C76" w:rsidR="004136C9" w:rsidRPr="002C2397" w:rsidRDefault="004136C9" w:rsidP="00027239">
      <w:pPr>
        <w:keepNext/>
        <w:keepLines/>
        <w:numPr>
          <w:ilvl w:val="0"/>
          <w:numId w:val="3"/>
        </w:numPr>
        <w:spacing w:before="360" w:after="0" w:line="240" w:lineRule="auto"/>
        <w:ind w:firstLine="567"/>
        <w:outlineLvl w:val="1"/>
        <w:rPr>
          <w:rFonts w:ascii="Arial" w:eastAsia="SimSun" w:hAnsi="Arial" w:cs="Arial"/>
          <w:b/>
          <w:bCs/>
          <w:lang w:eastAsia="fr-FR"/>
        </w:rPr>
      </w:pPr>
      <w:bookmarkStart w:id="33" w:name="decision_9_b_25"/>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25</w:t>
      </w:r>
      <w:r w:rsidR="00A742B1" w:rsidRPr="002C2397">
        <w:rPr>
          <w:rFonts w:ascii="Arial" w:eastAsia="SimSun" w:hAnsi="Arial" w:cs="Arial"/>
          <w:b/>
          <w:bCs/>
          <w:lang w:eastAsia="fr-FR"/>
        </w:rPr>
        <w:tab/>
        <w:t xml:space="preserve"> </w:t>
      </w:r>
      <w:r w:rsidR="00A742B1" w:rsidRPr="002C2397">
        <w:rPr>
          <w:rFonts w:ascii="Arial" w:hAnsi="Arial" w:cs="Arial"/>
          <w:noProof/>
          <w:color w:val="0000FF"/>
          <w:lang w:eastAsia="ja-JP"/>
        </w:rPr>
        <w:drawing>
          <wp:inline distT="0" distB="0" distL="0" distR="0" wp14:anchorId="0C15C214" wp14:editId="0C1429C2">
            <wp:extent cx="104775" cy="104775"/>
            <wp:effectExtent l="0" t="0" r="9525" b="9525"/>
            <wp:docPr id="33" name="Picture 33">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33"/>
    <w:p w14:paraId="0C985393" w14:textId="229A371C" w:rsidR="004136C9" w:rsidRPr="002C2397" w:rsidRDefault="004136C9" w:rsidP="00027239">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4ACAD7D6" w14:textId="2C0AD909" w:rsidR="004136C9" w:rsidRPr="002C2397" w:rsidRDefault="004136C9" w:rsidP="00027239">
      <w:pPr>
        <w:keepNext/>
        <w:keepLines/>
        <w:numPr>
          <w:ilvl w:val="1"/>
          <w:numId w:val="10"/>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la Tchéquie a proposé la candidature de </w:t>
      </w:r>
      <w:bookmarkStart w:id="34" w:name="_Hlk54110368"/>
      <w:r w:rsidRPr="002C2397">
        <w:rPr>
          <w:rFonts w:ascii="Arial" w:eastAsia="Times New Roman" w:hAnsi="Arial" w:cs="Arial"/>
          <w:b/>
          <w:lang w:eastAsia="fr-FR"/>
        </w:rPr>
        <w:t xml:space="preserve">la fabrication artisanale de décorations </w:t>
      </w:r>
      <w:r w:rsidR="00693D88">
        <w:rPr>
          <w:rFonts w:ascii="Arial" w:eastAsia="Times New Roman" w:hAnsi="Arial" w:cs="Arial"/>
          <w:b/>
          <w:lang w:eastAsia="fr-FR"/>
        </w:rPr>
        <w:t xml:space="preserve">d’arbres </w:t>
      </w:r>
      <w:r w:rsidRPr="002C2397">
        <w:rPr>
          <w:rFonts w:ascii="Arial" w:eastAsia="Times New Roman" w:hAnsi="Arial" w:cs="Arial"/>
          <w:b/>
          <w:lang w:eastAsia="fr-FR"/>
        </w:rPr>
        <w:t>de Noël en perles de verre soufflé</w:t>
      </w:r>
      <w:r w:rsidRPr="002C2397">
        <w:rPr>
          <w:rFonts w:ascii="Arial" w:eastAsia="Times New Roman" w:hAnsi="Arial" w:cs="Arial"/>
          <w:lang w:eastAsia="fr-FR"/>
        </w:rPr>
        <w:t xml:space="preserve"> </w:t>
      </w:r>
      <w:bookmarkEnd w:id="34"/>
      <w:r w:rsidRPr="002C2397">
        <w:rPr>
          <w:rFonts w:ascii="Arial" w:eastAsia="Times New Roman" w:hAnsi="Arial" w:cs="Arial"/>
          <w:lang w:eastAsia="fr-FR"/>
        </w:rPr>
        <w:t>(n</w:t>
      </w:r>
      <w:r w:rsidR="00173187" w:rsidRPr="002C2397">
        <w:rPr>
          <w:rFonts w:ascii="Arial" w:eastAsia="Times New Roman" w:hAnsi="Arial" w:cs="Arial"/>
          <w:lang w:eastAsia="fr-FR"/>
        </w:rPr>
        <w:t>°</w:t>
      </w:r>
      <w:r w:rsidR="00173187">
        <w:rPr>
          <w:rFonts w:ascii="Arial" w:eastAsia="Times New Roman" w:hAnsi="Arial" w:cs="Arial"/>
          <w:lang w:eastAsia="fr-FR"/>
        </w:rPr>
        <w:t> </w:t>
      </w:r>
      <w:r w:rsidRPr="002C2397">
        <w:rPr>
          <w:rFonts w:ascii="Arial" w:eastAsia="Times New Roman" w:hAnsi="Arial" w:cs="Arial"/>
          <w:lang w:eastAsia="fr-FR"/>
        </w:rPr>
        <w:t>01559)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62C717BD" w14:textId="468E0F9E" w:rsidR="004136C9" w:rsidRPr="002C2397" w:rsidRDefault="0024380D" w:rsidP="001859E0">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C0643B">
        <w:rPr>
          <w:rFonts w:ascii="Arial" w:eastAsia="Times New Roman" w:hAnsi="Arial" w:cs="Arial"/>
          <w:bCs/>
          <w:lang w:eastAsia="fr-FR"/>
        </w:rPr>
        <w:t>La fabrication artisanale de décorations d’arbres de Noël en perles de verre soufflé</w:t>
      </w:r>
      <w:r w:rsidRPr="002C2397">
        <w:rPr>
          <w:rFonts w:ascii="Arial" w:eastAsia="Times New Roman" w:hAnsi="Arial" w:cs="Arial"/>
          <w:lang w:eastAsia="fr-FR"/>
        </w:rPr>
        <w:t xml:space="preserve"> </w:t>
      </w:r>
      <w:r w:rsidR="004136C9" w:rsidRPr="00800565">
        <w:rPr>
          <w:rFonts w:ascii="Arial" w:eastAsia="Times New Roman" w:hAnsi="Arial" w:cs="Arial"/>
          <w:lang w:eastAsia="fr-FR"/>
        </w:rPr>
        <w:t xml:space="preserve">concerne les décorations </w:t>
      </w:r>
      <w:r w:rsidR="008E3F43" w:rsidRPr="00800565">
        <w:rPr>
          <w:rFonts w:ascii="Arial" w:eastAsia="Times New Roman" w:hAnsi="Arial" w:cs="Arial"/>
          <w:lang w:eastAsia="fr-FR"/>
        </w:rPr>
        <w:t xml:space="preserve">d’arbres </w:t>
      </w:r>
      <w:r w:rsidR="004136C9" w:rsidRPr="00800565">
        <w:rPr>
          <w:rFonts w:ascii="Arial" w:eastAsia="Times New Roman" w:hAnsi="Arial" w:cs="Arial"/>
          <w:lang w:eastAsia="fr-FR"/>
        </w:rPr>
        <w:t>de Noël artisanales produites en insérant un tube en verre préalablement chauffé dans un moule en laiton qui prend la forme d</w:t>
      </w:r>
      <w:r w:rsidR="00E829D8" w:rsidRPr="00800565">
        <w:rPr>
          <w:rFonts w:ascii="Arial" w:eastAsia="Times New Roman" w:hAnsi="Arial" w:cs="Arial"/>
          <w:lang w:eastAsia="fr-FR"/>
        </w:rPr>
        <w:t>’</w:t>
      </w:r>
      <w:r w:rsidR="004136C9" w:rsidRPr="00800565">
        <w:rPr>
          <w:rFonts w:ascii="Arial" w:eastAsia="Times New Roman" w:hAnsi="Arial" w:cs="Arial"/>
          <w:lang w:eastAsia="fr-FR"/>
        </w:rPr>
        <w:t xml:space="preserve">une série de perles appelée </w:t>
      </w:r>
      <w:proofErr w:type="spellStart"/>
      <w:r w:rsidR="004136C9" w:rsidRPr="00C0643B">
        <w:rPr>
          <w:rFonts w:ascii="Arial" w:eastAsia="Times New Roman" w:hAnsi="Arial" w:cs="Arial"/>
          <w:i/>
          <w:iCs/>
          <w:lang w:eastAsia="fr-FR"/>
        </w:rPr>
        <w:t>klautschata</w:t>
      </w:r>
      <w:proofErr w:type="spellEnd"/>
      <w:r w:rsidR="004136C9" w:rsidRPr="00800565">
        <w:rPr>
          <w:rFonts w:ascii="Arial" w:eastAsia="Times New Roman" w:hAnsi="Arial" w:cs="Arial"/>
          <w:lang w:eastAsia="fr-FR"/>
        </w:rPr>
        <w:t xml:space="preserve"> qui sont ensuite argentés, colorés et décorés à la main. Cette série est ensuite</w:t>
      </w:r>
      <w:r w:rsidR="004136C9" w:rsidRPr="002C2397">
        <w:rPr>
          <w:rFonts w:ascii="Arial" w:eastAsia="Times New Roman" w:hAnsi="Arial" w:cs="Arial"/>
          <w:lang w:eastAsia="fr-FR"/>
        </w:rPr>
        <w:t xml:space="preserve"> découpée en plus petites pièces ou en perles individuelles qui sont ensuite enfilées sur des fils, permettant ainsi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obtenir des décorations aux multiples formes. Considéré comme un élément culturel clé dans les régions des monts des Géants et des monts de la Jizera en Bohême du Nord où les perles en verre soufflé sont produites depuis la fin du </w:t>
      </w:r>
      <w:r w:rsidR="00800565">
        <w:rPr>
          <w:rFonts w:ascii="Arial" w:eastAsia="Times New Roman" w:hAnsi="Arial" w:cs="Arial"/>
          <w:lang w:eastAsia="fr-FR"/>
        </w:rPr>
        <w:t>dix-huitième</w:t>
      </w:r>
      <w:r w:rsidR="00800565" w:rsidRPr="002C2397">
        <w:rPr>
          <w:rFonts w:ascii="Arial" w:eastAsia="Times New Roman" w:hAnsi="Arial" w:cs="Arial"/>
          <w:lang w:eastAsia="fr-FR"/>
        </w:rPr>
        <w:t> </w:t>
      </w:r>
      <w:r w:rsidR="004136C9" w:rsidRPr="002C2397">
        <w:rPr>
          <w:rFonts w:ascii="Arial" w:eastAsia="Times New Roman" w:hAnsi="Arial" w:cs="Arial"/>
          <w:lang w:eastAsia="fr-FR"/>
        </w:rPr>
        <w:t>siècle, cet artisanat traditionnel nécessite un savoir-faire spécifique et s</w:t>
      </w:r>
      <w:r w:rsidR="00E829D8" w:rsidRPr="002C2397">
        <w:rPr>
          <w:rFonts w:ascii="Arial" w:eastAsia="Times New Roman" w:hAnsi="Arial" w:cs="Arial"/>
          <w:lang w:eastAsia="fr-FR"/>
        </w:rPr>
        <w:t>’</w:t>
      </w:r>
      <w:r w:rsidR="004136C9" w:rsidRPr="002C2397">
        <w:rPr>
          <w:rFonts w:ascii="Arial" w:eastAsia="Times New Roman" w:hAnsi="Arial" w:cs="Arial"/>
          <w:lang w:eastAsia="fr-FR"/>
        </w:rPr>
        <w:t>avère très exigeant sur le plan technique.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élément se transmet de génération en génération au sein des familles. Les petits ateliers de fabrication faisaient également partie des détenteurs mais un seul a survécu à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évolution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économie socialiste.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atelier dirigé par la famille </w:t>
      </w:r>
      <w:proofErr w:type="spellStart"/>
      <w:r w:rsidR="004136C9" w:rsidRPr="002C2397">
        <w:rPr>
          <w:rFonts w:ascii="Arial" w:eastAsia="Times New Roman" w:hAnsi="Arial" w:cs="Arial"/>
          <w:lang w:eastAsia="fr-FR"/>
        </w:rPr>
        <w:t>Kulhavý</w:t>
      </w:r>
      <w:proofErr w:type="spellEnd"/>
      <w:r w:rsidR="004136C9" w:rsidRPr="002C2397">
        <w:rPr>
          <w:rFonts w:ascii="Arial" w:eastAsia="Times New Roman" w:hAnsi="Arial" w:cs="Arial"/>
          <w:lang w:eastAsia="fr-FR"/>
        </w:rPr>
        <w:t xml:space="preserve"> a réussi à </w:t>
      </w:r>
      <w:r w:rsidR="0008733B">
        <w:rPr>
          <w:rFonts w:ascii="Arial" w:eastAsia="Times New Roman" w:hAnsi="Arial" w:cs="Arial"/>
          <w:lang w:eastAsia="fr-FR"/>
        </w:rPr>
        <w:t xml:space="preserve">préserver </w:t>
      </w:r>
      <w:r w:rsidR="004136C9" w:rsidRPr="002C2397">
        <w:rPr>
          <w:rFonts w:ascii="Arial" w:eastAsia="Times New Roman" w:hAnsi="Arial" w:cs="Arial"/>
          <w:lang w:eastAsia="fr-FR"/>
        </w:rPr>
        <w:t xml:space="preserve">son savoir-faire et a continué à travailler avec les fabricants de perles locaux, </w:t>
      </w:r>
      <w:r w:rsidR="0008733B">
        <w:rPr>
          <w:rFonts w:ascii="Arial" w:eastAsia="Times New Roman" w:hAnsi="Arial" w:cs="Arial"/>
          <w:lang w:eastAsia="fr-FR"/>
        </w:rPr>
        <w:t>sauvegardant</w:t>
      </w:r>
      <w:r w:rsidR="004136C9" w:rsidRPr="002C2397">
        <w:rPr>
          <w:rFonts w:ascii="Arial" w:eastAsia="Times New Roman" w:hAnsi="Arial" w:cs="Arial"/>
          <w:lang w:eastAsia="fr-FR"/>
        </w:rPr>
        <w:t xml:space="preserve"> ainsi la tradition. Les institutions éducatives et culturelles, notamment les musées, soutiennent également la transmission des savoirs associés en organisant des ateliers. La création des décorations de Noël est évoquée dans les légendes et les contes populaires de </w:t>
      </w:r>
      <w:proofErr w:type="spellStart"/>
      <w:r w:rsidR="004136C9" w:rsidRPr="002C2397">
        <w:rPr>
          <w:rFonts w:ascii="Arial" w:eastAsia="Times New Roman" w:hAnsi="Arial" w:cs="Arial"/>
          <w:lang w:eastAsia="fr-FR"/>
        </w:rPr>
        <w:t>Krakonoš</w:t>
      </w:r>
      <w:proofErr w:type="spellEnd"/>
      <w:r w:rsidR="004136C9" w:rsidRPr="002C2397">
        <w:rPr>
          <w:rFonts w:ascii="Arial" w:eastAsia="Times New Roman" w:hAnsi="Arial" w:cs="Arial"/>
          <w:lang w:eastAsia="fr-FR"/>
        </w:rPr>
        <w:t>, le légendaire chef des montagnes.</w:t>
      </w:r>
    </w:p>
    <w:p w14:paraId="0AE69630" w14:textId="59ACF6FC" w:rsidR="004136C9" w:rsidRPr="002C2397" w:rsidRDefault="004136C9" w:rsidP="00467AF3">
      <w:pPr>
        <w:numPr>
          <w:ilvl w:val="1"/>
          <w:numId w:val="10"/>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4B1C71D3" w14:textId="7547B47F"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La fabrication de décorations </w:t>
      </w:r>
      <w:r w:rsidR="008E3F43">
        <w:rPr>
          <w:rFonts w:ascii="Arial" w:eastAsia="Times New Roman" w:hAnsi="Arial" w:cs="Arial"/>
          <w:lang w:eastAsia="fr-FR"/>
        </w:rPr>
        <w:t xml:space="preserve">d’arbres </w:t>
      </w:r>
      <w:r w:rsidRPr="002C2397">
        <w:rPr>
          <w:rFonts w:ascii="Arial" w:eastAsia="Times New Roman" w:hAnsi="Arial" w:cs="Arial"/>
          <w:lang w:eastAsia="fr-FR"/>
        </w:rPr>
        <w:t>de Noël à l</w:t>
      </w:r>
      <w:r w:rsidR="00E829D8" w:rsidRPr="002C2397">
        <w:rPr>
          <w:rFonts w:ascii="Arial" w:eastAsia="Times New Roman" w:hAnsi="Arial" w:cs="Arial"/>
          <w:lang w:eastAsia="fr-FR"/>
        </w:rPr>
        <w:t>’</w:t>
      </w:r>
      <w:r w:rsidRPr="002C2397">
        <w:rPr>
          <w:rFonts w:ascii="Arial" w:eastAsia="Times New Roman" w:hAnsi="Arial" w:cs="Arial"/>
          <w:lang w:eastAsia="fr-FR"/>
        </w:rPr>
        <w:t>aide de perles en verre soufflé est considérée comme le témoignage, non seulement d</w:t>
      </w:r>
      <w:r w:rsidR="00E829D8" w:rsidRPr="002C2397">
        <w:rPr>
          <w:rFonts w:ascii="Arial" w:eastAsia="Times New Roman" w:hAnsi="Arial" w:cs="Arial"/>
          <w:lang w:eastAsia="fr-FR"/>
        </w:rPr>
        <w:t>’</w:t>
      </w:r>
      <w:r w:rsidRPr="002C2397">
        <w:rPr>
          <w:rFonts w:ascii="Arial" w:eastAsia="Times New Roman" w:hAnsi="Arial" w:cs="Arial"/>
          <w:lang w:eastAsia="fr-FR"/>
        </w:rPr>
        <w:t>un métier, mais également d</w:t>
      </w:r>
      <w:r w:rsidR="00E829D8" w:rsidRPr="002C2397">
        <w:rPr>
          <w:rFonts w:ascii="Arial" w:eastAsia="Times New Roman" w:hAnsi="Arial" w:cs="Arial"/>
          <w:lang w:eastAsia="fr-FR"/>
        </w:rPr>
        <w:t>’</w:t>
      </w:r>
      <w:r w:rsidRPr="002C2397">
        <w:rPr>
          <w:rFonts w:ascii="Arial" w:eastAsia="Times New Roman" w:hAnsi="Arial" w:cs="Arial"/>
          <w:lang w:eastAsia="fr-FR"/>
        </w:rPr>
        <w:t>une tradition populaire littéraire. La pratique possède une longue histoire et représente la plus ancienne méthode de décoration des sapins de Noël de la région. Au sein des familles prenant part au processus de fabrication, les savoir-faire liés à l</w:t>
      </w:r>
      <w:r w:rsidR="00E829D8" w:rsidRPr="002C2397">
        <w:rPr>
          <w:rFonts w:ascii="Arial" w:eastAsia="Times New Roman" w:hAnsi="Arial" w:cs="Arial"/>
          <w:lang w:eastAsia="fr-FR"/>
        </w:rPr>
        <w:t>’</w:t>
      </w:r>
      <w:r w:rsidRPr="002C2397">
        <w:rPr>
          <w:rFonts w:ascii="Arial" w:eastAsia="Times New Roman" w:hAnsi="Arial" w:cs="Arial"/>
          <w:lang w:eastAsia="fr-FR"/>
        </w:rPr>
        <w:t>élément et l</w:t>
      </w:r>
      <w:r w:rsidR="00E829D8" w:rsidRPr="002C2397">
        <w:rPr>
          <w:rFonts w:ascii="Arial" w:eastAsia="Times New Roman" w:hAnsi="Arial" w:cs="Arial"/>
          <w:lang w:eastAsia="fr-FR"/>
        </w:rPr>
        <w:t>’</w:t>
      </w:r>
      <w:r w:rsidRPr="002C2397">
        <w:rPr>
          <w:rFonts w:ascii="Arial" w:eastAsia="Times New Roman" w:hAnsi="Arial" w:cs="Arial"/>
          <w:lang w:eastAsia="fr-FR"/>
        </w:rPr>
        <w:t>expérience pratique sont transmis de façon informelle de génération en génération. Les institutions éducatives et culturelles, et notamment les musées, sont impliquées dans la transmission des savoirs relatifs à l</w:t>
      </w:r>
      <w:r w:rsidR="00E829D8" w:rsidRPr="002C2397">
        <w:rPr>
          <w:rFonts w:ascii="Arial" w:eastAsia="Times New Roman" w:hAnsi="Arial" w:cs="Arial"/>
          <w:lang w:eastAsia="fr-FR"/>
        </w:rPr>
        <w:t>’</w:t>
      </w:r>
      <w:r w:rsidRPr="002C2397">
        <w:rPr>
          <w:rFonts w:ascii="Arial" w:eastAsia="Times New Roman" w:hAnsi="Arial" w:cs="Arial"/>
          <w:lang w:eastAsia="fr-FR"/>
        </w:rPr>
        <w:t>assemblage des décorations lors des fêtes de Noël. Cet élément encourage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auto-identification, les relations positives entre les générations ainsi que la créativité </w:t>
      </w:r>
      <w:r w:rsidR="00800565">
        <w:rPr>
          <w:rFonts w:ascii="Arial" w:eastAsia="Times New Roman" w:hAnsi="Arial" w:cs="Arial"/>
          <w:lang w:eastAsia="fr-FR"/>
        </w:rPr>
        <w:t xml:space="preserve">individuelle </w:t>
      </w:r>
      <w:r w:rsidRPr="002C2397">
        <w:rPr>
          <w:rFonts w:ascii="Arial" w:eastAsia="Times New Roman" w:hAnsi="Arial" w:cs="Arial"/>
          <w:lang w:eastAsia="fr-FR"/>
        </w:rPr>
        <w:t>de ses détenteurs et de la communauté dans son ensemble.</w:t>
      </w:r>
    </w:p>
    <w:p w14:paraId="1D4782F2" w14:textId="5AE45A81"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 dossier de candidature montre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permettrait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améliorer la visibilité du patrimoine culturel immatériel </w:t>
      </w:r>
      <w:proofErr w:type="gramStart"/>
      <w:r w:rsidRPr="002C2397">
        <w:rPr>
          <w:rFonts w:ascii="Arial" w:eastAsia="Times New Roman" w:hAnsi="Arial" w:cs="Arial"/>
          <w:lang w:eastAsia="fr-FR"/>
        </w:rPr>
        <w:t>aux niveaux local</w:t>
      </w:r>
      <w:proofErr w:type="gramEnd"/>
      <w:r w:rsidRPr="002C2397">
        <w:rPr>
          <w:rFonts w:ascii="Arial" w:eastAsia="Times New Roman" w:hAnsi="Arial" w:cs="Arial"/>
          <w:lang w:eastAsia="fr-FR"/>
        </w:rPr>
        <w:t>, national et international. L</w:t>
      </w:r>
      <w:r w:rsidR="00E829D8" w:rsidRPr="002C2397">
        <w:rPr>
          <w:rFonts w:ascii="Arial" w:eastAsia="Times New Roman" w:hAnsi="Arial" w:cs="Arial"/>
          <w:lang w:eastAsia="fr-FR"/>
        </w:rPr>
        <w:t>’</w:t>
      </w:r>
      <w:r w:rsidRPr="002C2397">
        <w:rPr>
          <w:rFonts w:ascii="Arial" w:eastAsia="Times New Roman" w:hAnsi="Arial" w:cs="Arial"/>
          <w:lang w:eastAsia="fr-FR"/>
        </w:rPr>
        <w:t>inscription pourrait également contribuer à instaurer un dialogue international entre les fabricants d</w:t>
      </w:r>
      <w:r w:rsidR="00E829D8" w:rsidRPr="002C2397">
        <w:rPr>
          <w:rFonts w:ascii="Arial" w:eastAsia="Times New Roman" w:hAnsi="Arial" w:cs="Arial"/>
          <w:lang w:eastAsia="fr-FR"/>
        </w:rPr>
        <w:t>’</w:t>
      </w:r>
      <w:r w:rsidRPr="002C2397">
        <w:rPr>
          <w:rFonts w:ascii="Arial" w:eastAsia="Times New Roman" w:hAnsi="Arial" w:cs="Arial"/>
          <w:lang w:eastAsia="fr-FR"/>
        </w:rPr>
        <w:t>éléments associés aux décorations de Noël. L</w:t>
      </w:r>
      <w:r w:rsidR="00E829D8" w:rsidRPr="002C2397">
        <w:rPr>
          <w:rFonts w:ascii="Arial" w:eastAsia="Times New Roman" w:hAnsi="Arial" w:cs="Arial"/>
          <w:lang w:eastAsia="fr-FR"/>
        </w:rPr>
        <w:t>’</w:t>
      </w:r>
      <w:r w:rsidRPr="002C2397">
        <w:rPr>
          <w:rFonts w:ascii="Arial" w:eastAsia="Times New Roman" w:hAnsi="Arial" w:cs="Arial"/>
          <w:lang w:eastAsia="fr-FR"/>
        </w:rPr>
        <w:t>inscription pourra accroître l</w:t>
      </w:r>
      <w:r w:rsidR="00E829D8" w:rsidRPr="002C2397">
        <w:rPr>
          <w:rFonts w:ascii="Arial" w:eastAsia="Times New Roman" w:hAnsi="Arial" w:cs="Arial"/>
          <w:lang w:eastAsia="fr-FR"/>
        </w:rPr>
        <w:t>’</w:t>
      </w:r>
      <w:r w:rsidRPr="002C2397">
        <w:rPr>
          <w:rFonts w:ascii="Arial" w:eastAsia="Times New Roman" w:hAnsi="Arial" w:cs="Arial"/>
          <w:lang w:eastAsia="fr-FR"/>
        </w:rPr>
        <w:t>intérêt pour la fabrication du verre, un domaine très varié, riche et diversifié du point de vue des matériaux, mais aussi du savoir-faire et l</w:t>
      </w:r>
      <w:r w:rsidR="00E829D8" w:rsidRPr="002C2397">
        <w:rPr>
          <w:rFonts w:ascii="Arial" w:eastAsia="Times New Roman" w:hAnsi="Arial" w:cs="Arial"/>
          <w:lang w:eastAsia="fr-FR"/>
        </w:rPr>
        <w:t>’</w:t>
      </w:r>
      <w:r w:rsidRPr="002C2397">
        <w:rPr>
          <w:rFonts w:ascii="Arial" w:eastAsia="Times New Roman" w:hAnsi="Arial" w:cs="Arial"/>
          <w:lang w:eastAsia="fr-FR"/>
        </w:rPr>
        <w:t>utilisation des objets fabriqués. Cet intérêt contribuera à son tour à renforcer le respect pour les artisans d</w:t>
      </w:r>
      <w:r w:rsidR="00E936C5">
        <w:rPr>
          <w:rFonts w:ascii="Arial" w:eastAsia="Times New Roman" w:hAnsi="Arial" w:cs="Arial"/>
          <w:lang w:eastAsia="fr-FR"/>
        </w:rPr>
        <w:t>ans</w:t>
      </w:r>
      <w:r w:rsidRPr="002C2397">
        <w:rPr>
          <w:rFonts w:ascii="Arial" w:eastAsia="Times New Roman" w:hAnsi="Arial" w:cs="Arial"/>
          <w:lang w:eastAsia="fr-FR"/>
        </w:rPr>
        <w:t xml:space="preserve"> ce domaine.</w:t>
      </w:r>
    </w:p>
    <w:p w14:paraId="5B7748D7" w14:textId="599F4613"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La candidature déclare que l</w:t>
      </w:r>
      <w:r w:rsidR="00E829D8" w:rsidRPr="002C2397">
        <w:rPr>
          <w:rFonts w:ascii="Arial" w:eastAsia="Times New Roman" w:hAnsi="Arial" w:cs="Arial"/>
          <w:lang w:eastAsia="fr-FR"/>
        </w:rPr>
        <w:t>’</w:t>
      </w:r>
      <w:r w:rsidRPr="002C2397">
        <w:rPr>
          <w:rFonts w:ascii="Arial" w:eastAsia="Times New Roman" w:hAnsi="Arial" w:cs="Arial"/>
          <w:lang w:eastAsia="fr-FR"/>
        </w:rPr>
        <w:t>idée de la rédaction d</w:t>
      </w:r>
      <w:r w:rsidR="00E829D8" w:rsidRPr="002C2397">
        <w:rPr>
          <w:rFonts w:ascii="Arial" w:eastAsia="Times New Roman" w:hAnsi="Arial" w:cs="Arial"/>
          <w:lang w:eastAsia="fr-FR"/>
        </w:rPr>
        <w:t>’</w:t>
      </w:r>
      <w:r w:rsidRPr="002C2397">
        <w:rPr>
          <w:rFonts w:ascii="Arial" w:eastAsia="Times New Roman" w:hAnsi="Arial" w:cs="Arial"/>
          <w:lang w:eastAsia="fr-FR"/>
        </w:rPr>
        <w:t>un dossier de candidature provient de la coopération des détenteurs et du Musée du Paradis de Bohême (</w:t>
      </w:r>
      <w:proofErr w:type="spellStart"/>
      <w:r w:rsidRPr="002C2397">
        <w:rPr>
          <w:rFonts w:ascii="Arial" w:eastAsia="Times New Roman" w:hAnsi="Arial" w:cs="Arial"/>
          <w:lang w:eastAsia="fr-FR"/>
        </w:rPr>
        <w:t>Muzeum</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Českého</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ráje</w:t>
      </w:r>
      <w:proofErr w:type="spellEnd"/>
      <w:r w:rsidRPr="002C2397">
        <w:rPr>
          <w:rFonts w:ascii="Arial" w:eastAsia="Times New Roman" w:hAnsi="Arial" w:cs="Arial"/>
          <w:lang w:eastAsia="fr-FR"/>
        </w:rPr>
        <w:t xml:space="preserve">) de </w:t>
      </w:r>
      <w:proofErr w:type="spellStart"/>
      <w:r w:rsidRPr="002C2397">
        <w:rPr>
          <w:rFonts w:ascii="Arial" w:eastAsia="Times New Roman" w:hAnsi="Arial" w:cs="Arial"/>
          <w:lang w:eastAsia="fr-FR"/>
        </w:rPr>
        <w:t>Turnov</w:t>
      </w:r>
      <w:proofErr w:type="spellEnd"/>
      <w:r w:rsidRPr="002C2397">
        <w:rPr>
          <w:rFonts w:ascii="Arial" w:eastAsia="Times New Roman" w:hAnsi="Arial" w:cs="Arial"/>
          <w:lang w:eastAsia="fr-FR"/>
        </w:rPr>
        <w:t xml:space="preserve"> qui s</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implique depuis de nombreuses années dans les programmes visant à informer le public de cette tradition. Les personnes chargées de la préparation de la </w:t>
      </w:r>
      <w:r w:rsidR="00E936C5">
        <w:rPr>
          <w:rFonts w:ascii="Arial" w:eastAsia="Times New Roman" w:hAnsi="Arial" w:cs="Arial"/>
          <w:lang w:eastAsia="fr-FR"/>
        </w:rPr>
        <w:t>candidature</w:t>
      </w:r>
      <w:r w:rsidR="00E936C5" w:rsidRPr="002C2397">
        <w:rPr>
          <w:rFonts w:ascii="Arial" w:eastAsia="Times New Roman" w:hAnsi="Arial" w:cs="Arial"/>
          <w:lang w:eastAsia="fr-FR"/>
        </w:rPr>
        <w:t xml:space="preserve"> </w:t>
      </w:r>
      <w:r w:rsidRPr="002C2397">
        <w:rPr>
          <w:rFonts w:ascii="Arial" w:eastAsia="Times New Roman" w:hAnsi="Arial" w:cs="Arial"/>
          <w:lang w:eastAsia="fr-FR"/>
        </w:rPr>
        <w:t>se sont rendues dans les ateliers des artisans qui leur ont volontiers ouvert les portes de leur atelier. Cela leur a permis de documenter chaque processus de fabrication, la diversité du travail de création des enfileurs et observer les liens familiaux et intergénérationnels entre les fabricants</w:t>
      </w:r>
      <w:r w:rsidR="00E936C5">
        <w:rPr>
          <w:rFonts w:ascii="Arial" w:eastAsia="Times New Roman" w:hAnsi="Arial" w:cs="Arial"/>
          <w:lang w:eastAsia="fr-FR"/>
        </w:rPr>
        <w:t xml:space="preserve"> individuels</w:t>
      </w:r>
      <w:r w:rsidRPr="002C2397">
        <w:rPr>
          <w:rFonts w:ascii="Arial" w:eastAsia="Times New Roman" w:hAnsi="Arial" w:cs="Arial"/>
          <w:lang w:eastAsia="fr-FR"/>
        </w:rPr>
        <w:t>. Les détenteurs ont activement exprimé leur point de vue sur les conditions de préservation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ont proposé des mesures de sauvegarde et ont contribué, grâce à leurs commentaires, à la rédaction du </w:t>
      </w:r>
      <w:r w:rsidR="00E936C5">
        <w:rPr>
          <w:rFonts w:ascii="Arial" w:eastAsia="Times New Roman" w:hAnsi="Arial" w:cs="Arial"/>
          <w:lang w:eastAsia="fr-FR"/>
        </w:rPr>
        <w:t>dossier</w:t>
      </w:r>
      <w:r w:rsidRPr="002C2397">
        <w:rPr>
          <w:rFonts w:ascii="Arial" w:eastAsia="Times New Roman" w:hAnsi="Arial" w:cs="Arial"/>
          <w:lang w:eastAsia="fr-FR"/>
        </w:rPr>
        <w:t>.</w:t>
      </w:r>
    </w:p>
    <w:p w14:paraId="0A325286" w14:textId="4B328242"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En 2015,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a été inscrit </w:t>
      </w:r>
      <w:r w:rsidR="008E3F43">
        <w:rPr>
          <w:rFonts w:ascii="Arial" w:eastAsia="Times New Roman" w:hAnsi="Arial" w:cs="Arial"/>
          <w:lang w:eastAsia="fr-FR"/>
        </w:rPr>
        <w:t>sur</w:t>
      </w:r>
      <w:r w:rsidRPr="002C2397">
        <w:rPr>
          <w:rFonts w:ascii="Arial" w:eastAsia="Times New Roman" w:hAnsi="Arial" w:cs="Arial"/>
          <w:lang w:eastAsia="fr-FR"/>
        </w:rPr>
        <w:t xml:space="preserve"> la Liste des biens immatériels de la culture traditionnelle et populaire de la région de Liberec</w:t>
      </w:r>
      <w:r w:rsidR="009B4E3E">
        <w:rPr>
          <w:rFonts w:ascii="Arial" w:eastAsia="Times New Roman" w:hAnsi="Arial" w:cs="Arial"/>
          <w:lang w:eastAsia="fr-FR"/>
        </w:rPr>
        <w:t>,</w:t>
      </w:r>
      <w:r w:rsidRPr="002C2397">
        <w:rPr>
          <w:rFonts w:ascii="Arial" w:eastAsia="Times New Roman" w:hAnsi="Arial" w:cs="Arial"/>
          <w:lang w:eastAsia="fr-FR"/>
        </w:rPr>
        <w:t xml:space="preserve"> gérée par le Conseil régional de Liberec</w:t>
      </w:r>
      <w:r w:rsidR="009B4E3E">
        <w:rPr>
          <w:rFonts w:ascii="Arial" w:eastAsia="Times New Roman" w:hAnsi="Arial" w:cs="Arial"/>
          <w:lang w:eastAsia="fr-FR"/>
        </w:rPr>
        <w:t>,</w:t>
      </w:r>
      <w:r w:rsidRPr="002C2397">
        <w:rPr>
          <w:rFonts w:ascii="Arial" w:eastAsia="Times New Roman" w:hAnsi="Arial" w:cs="Arial"/>
          <w:lang w:eastAsia="fr-FR"/>
        </w:rPr>
        <w:t xml:space="preserve"> et </w:t>
      </w:r>
      <w:r w:rsidR="008E3F43">
        <w:rPr>
          <w:rFonts w:ascii="Arial" w:eastAsia="Times New Roman" w:hAnsi="Arial" w:cs="Arial"/>
          <w:lang w:eastAsia="fr-FR"/>
        </w:rPr>
        <w:t>sur</w:t>
      </w:r>
      <w:r w:rsidRPr="002C2397">
        <w:rPr>
          <w:rFonts w:ascii="Arial" w:eastAsia="Times New Roman" w:hAnsi="Arial" w:cs="Arial"/>
          <w:lang w:eastAsia="fr-FR"/>
        </w:rPr>
        <w:t xml:space="preserve"> la Liste des biens immatériels de la culture traditionnelle et populaire de la </w:t>
      </w:r>
      <w:r w:rsidR="009B4E3E">
        <w:rPr>
          <w:rFonts w:ascii="Arial" w:eastAsia="Times New Roman" w:hAnsi="Arial" w:cs="Arial"/>
          <w:lang w:eastAsia="fr-FR"/>
        </w:rPr>
        <w:t>République tchèque,</w:t>
      </w:r>
      <w:r w:rsidRPr="002C2397">
        <w:rPr>
          <w:rFonts w:ascii="Arial" w:eastAsia="Times New Roman" w:hAnsi="Arial" w:cs="Arial"/>
          <w:lang w:eastAsia="fr-FR"/>
        </w:rPr>
        <w:t xml:space="preserve"> gérée par le </w:t>
      </w:r>
      <w:r w:rsidR="009B4E3E">
        <w:rPr>
          <w:rFonts w:ascii="Arial" w:eastAsia="Times New Roman" w:hAnsi="Arial" w:cs="Arial"/>
          <w:lang w:eastAsia="fr-FR"/>
        </w:rPr>
        <w:t>M</w:t>
      </w:r>
      <w:r w:rsidRPr="002C2397">
        <w:rPr>
          <w:rFonts w:ascii="Arial" w:eastAsia="Times New Roman" w:hAnsi="Arial" w:cs="Arial"/>
          <w:lang w:eastAsia="fr-FR"/>
        </w:rPr>
        <w:t>inistère de la culture</w:t>
      </w:r>
      <w:r w:rsidR="009B4E3E">
        <w:rPr>
          <w:rFonts w:ascii="Arial" w:eastAsia="Times New Roman" w:hAnsi="Arial" w:cs="Arial"/>
          <w:lang w:eastAsia="fr-FR"/>
        </w:rPr>
        <w:t xml:space="preserve"> de la République tchèque</w:t>
      </w:r>
      <w:r w:rsidRPr="002C2397">
        <w:rPr>
          <w:rFonts w:ascii="Arial" w:eastAsia="Times New Roman" w:hAnsi="Arial" w:cs="Arial"/>
          <w:lang w:eastAsia="fr-FR"/>
        </w:rPr>
        <w:t xml:space="preserve">. Ces deux listes sont mises à jour chaque année et les éléments listés sont réexaminés périodiquement pour </w:t>
      </w:r>
      <w:r w:rsidR="009B4E3E">
        <w:rPr>
          <w:rFonts w:ascii="Arial" w:eastAsia="Times New Roman" w:hAnsi="Arial" w:cs="Arial"/>
          <w:lang w:eastAsia="fr-FR"/>
        </w:rPr>
        <w:t>une mise à jour des informations</w:t>
      </w:r>
      <w:r w:rsidR="009B4E3E" w:rsidRPr="002C2397">
        <w:rPr>
          <w:rFonts w:ascii="Arial" w:eastAsia="Times New Roman" w:hAnsi="Arial" w:cs="Arial"/>
          <w:lang w:eastAsia="fr-FR"/>
        </w:rPr>
        <w:t> </w:t>
      </w:r>
      <w:r w:rsidRPr="002C2397">
        <w:rPr>
          <w:rFonts w:ascii="Arial" w:eastAsia="Times New Roman" w:hAnsi="Arial" w:cs="Arial"/>
          <w:lang w:eastAsia="fr-FR"/>
        </w:rPr>
        <w:t>; tous les cinq ans pour la première liste et tous les sept ans pour la deuxième.</w:t>
      </w:r>
    </w:p>
    <w:p w14:paraId="1F1F838B" w14:textId="6964C7CE" w:rsidR="004136C9" w:rsidRPr="002C2397" w:rsidRDefault="004136C9" w:rsidP="00467AF3">
      <w:pPr>
        <w:numPr>
          <w:ilvl w:val="1"/>
          <w:numId w:val="11"/>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008E3F43">
        <w:rPr>
          <w:rFonts w:ascii="Arial" w:eastAsia="Times New Roman" w:hAnsi="Arial" w:cs="Arial"/>
          <w:u w:val="single"/>
          <w:lang w:eastAsia="fr-FR"/>
        </w:rPr>
        <w:t xml:space="preserve"> en outre</w:t>
      </w:r>
      <w:r w:rsidRPr="002C2397">
        <w:rPr>
          <w:rFonts w:ascii="Arial" w:eastAsia="Times New Roman" w:hAnsi="Arial" w:cs="Arial"/>
          <w:lang w:eastAsia="fr-FR"/>
        </w:rPr>
        <w:t xml:space="preserve"> que, sur la base des informations contenues dans le dossier et fournies par l</w:t>
      </w:r>
      <w:r w:rsidR="00E829D8" w:rsidRPr="002C2397">
        <w:rPr>
          <w:rFonts w:ascii="Arial" w:eastAsia="Times New Roman" w:hAnsi="Arial" w:cs="Arial"/>
          <w:lang w:eastAsia="fr-FR"/>
        </w:rPr>
        <w:t>’</w:t>
      </w:r>
      <w:r w:rsidRPr="002C2397">
        <w:rPr>
          <w:rFonts w:ascii="Arial" w:eastAsia="Times New Roman" w:hAnsi="Arial" w:cs="Arial"/>
          <w:lang w:eastAsia="fr-FR"/>
        </w:rPr>
        <w:t>État soumissionnaire dans le cadre du processus de dialogue, le critère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 est satisfait :</w:t>
      </w:r>
    </w:p>
    <w:p w14:paraId="17062B0A" w14:textId="1EDF1966"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9B4E3E">
        <w:rPr>
          <w:rFonts w:ascii="Arial" w:eastAsia="Times New Roman" w:hAnsi="Arial" w:cs="Arial"/>
          <w:lang w:eastAsia="fr-FR"/>
        </w:rPr>
        <w:t>R.3 :</w:t>
      </w:r>
      <w:r w:rsidRPr="009B4E3E">
        <w:rPr>
          <w:rFonts w:ascii="Arial" w:eastAsia="Times New Roman" w:hAnsi="Arial" w:cs="Arial"/>
          <w:lang w:eastAsia="fr-FR"/>
        </w:rPr>
        <w:tab/>
        <w:t>Afin d</w:t>
      </w:r>
      <w:r w:rsidR="00E829D8" w:rsidRPr="009B4E3E">
        <w:rPr>
          <w:rFonts w:ascii="Arial" w:eastAsia="Times New Roman" w:hAnsi="Arial" w:cs="Arial"/>
          <w:lang w:eastAsia="fr-FR"/>
        </w:rPr>
        <w:t>’</w:t>
      </w:r>
      <w:r w:rsidRPr="009B4E3E">
        <w:rPr>
          <w:rFonts w:ascii="Arial" w:eastAsia="Times New Roman" w:hAnsi="Arial" w:cs="Arial"/>
          <w:lang w:eastAsia="fr-FR"/>
        </w:rPr>
        <w:t>assurer la viabilité de l</w:t>
      </w:r>
      <w:r w:rsidR="00E829D8" w:rsidRPr="009B4E3E">
        <w:rPr>
          <w:rFonts w:ascii="Arial" w:eastAsia="Times New Roman" w:hAnsi="Arial" w:cs="Arial"/>
          <w:lang w:eastAsia="fr-FR"/>
        </w:rPr>
        <w:t>’</w:t>
      </w:r>
      <w:r w:rsidRPr="009B4E3E">
        <w:rPr>
          <w:rFonts w:ascii="Arial" w:eastAsia="Times New Roman" w:hAnsi="Arial" w:cs="Arial"/>
          <w:lang w:eastAsia="fr-FR"/>
        </w:rPr>
        <w:t xml:space="preserve">élément, </w:t>
      </w:r>
      <w:r w:rsidR="009B4E3E" w:rsidRPr="009B4E3E">
        <w:rPr>
          <w:rFonts w:ascii="Arial" w:eastAsia="Times New Roman" w:hAnsi="Arial" w:cs="Arial"/>
          <w:lang w:eastAsia="fr-FR"/>
        </w:rPr>
        <w:t>la</w:t>
      </w:r>
      <w:r w:rsidRPr="009B4E3E">
        <w:rPr>
          <w:rFonts w:ascii="Arial" w:eastAsia="Times New Roman" w:hAnsi="Arial" w:cs="Arial"/>
          <w:lang w:eastAsia="fr-FR"/>
        </w:rPr>
        <w:t xml:space="preserve"> candidature propose des explications détaillées des mesures de sauvegarde sur trois niveaux : </w:t>
      </w:r>
      <w:r w:rsidR="007A7C65">
        <w:rPr>
          <w:rFonts w:ascii="Arial" w:eastAsia="Times New Roman" w:hAnsi="Arial" w:cs="Arial"/>
          <w:lang w:eastAsia="fr-FR"/>
        </w:rPr>
        <w:t>l</w:t>
      </w:r>
      <w:r w:rsidR="00E829D8" w:rsidRPr="009B4E3E">
        <w:rPr>
          <w:rFonts w:ascii="Arial" w:eastAsia="Times New Roman" w:hAnsi="Arial" w:cs="Arial"/>
          <w:lang w:eastAsia="fr-FR"/>
        </w:rPr>
        <w:t>’</w:t>
      </w:r>
      <w:r w:rsidRPr="009B4E3E">
        <w:rPr>
          <w:rFonts w:ascii="Arial" w:eastAsia="Times New Roman" w:hAnsi="Arial" w:cs="Arial"/>
          <w:lang w:eastAsia="fr-FR"/>
        </w:rPr>
        <w:t>atelier familial</w:t>
      </w:r>
      <w:r w:rsidR="009B4E3E" w:rsidRPr="00C0643B">
        <w:rPr>
          <w:rFonts w:ascii="Arial" w:eastAsia="Times New Roman" w:hAnsi="Arial" w:cs="Arial"/>
          <w:lang w:eastAsia="fr-FR"/>
        </w:rPr>
        <w:t> </w:t>
      </w:r>
      <w:proofErr w:type="spellStart"/>
      <w:r w:rsidRPr="009B4E3E">
        <w:rPr>
          <w:rFonts w:ascii="Arial" w:eastAsia="Times New Roman" w:hAnsi="Arial" w:cs="Arial"/>
          <w:lang w:eastAsia="fr-FR"/>
        </w:rPr>
        <w:t>Rautis</w:t>
      </w:r>
      <w:proofErr w:type="spellEnd"/>
      <w:r w:rsidRPr="009B4E3E">
        <w:rPr>
          <w:rFonts w:ascii="Arial" w:eastAsia="Times New Roman" w:hAnsi="Arial" w:cs="Arial"/>
          <w:lang w:eastAsia="fr-FR"/>
        </w:rPr>
        <w:t xml:space="preserve"> des </w:t>
      </w:r>
      <w:proofErr w:type="spellStart"/>
      <w:r w:rsidRPr="009B4E3E">
        <w:rPr>
          <w:rFonts w:ascii="Arial" w:eastAsia="Times New Roman" w:hAnsi="Arial" w:cs="Arial"/>
          <w:lang w:eastAsia="fr-FR"/>
        </w:rPr>
        <w:t>Kulhavý</w:t>
      </w:r>
      <w:proofErr w:type="spellEnd"/>
      <w:r w:rsidRPr="009B4E3E">
        <w:rPr>
          <w:rFonts w:ascii="Arial" w:eastAsia="Times New Roman" w:hAnsi="Arial" w:cs="Arial"/>
          <w:lang w:eastAsia="fr-FR"/>
        </w:rPr>
        <w:t xml:space="preserve"> ; </w:t>
      </w:r>
      <w:r w:rsidR="007A7C65">
        <w:rPr>
          <w:rFonts w:ascii="Arial" w:eastAsia="Times New Roman" w:hAnsi="Arial" w:cs="Arial"/>
          <w:lang w:eastAsia="fr-FR"/>
        </w:rPr>
        <w:t>l</w:t>
      </w:r>
      <w:r w:rsidRPr="009B4E3E">
        <w:rPr>
          <w:rFonts w:ascii="Arial" w:eastAsia="Times New Roman" w:hAnsi="Arial" w:cs="Arial"/>
          <w:lang w:eastAsia="fr-FR"/>
        </w:rPr>
        <w:t xml:space="preserve">es institutions professionnelles ; et </w:t>
      </w:r>
      <w:r w:rsidR="007A7C65">
        <w:rPr>
          <w:rFonts w:ascii="Arial" w:eastAsia="Times New Roman" w:hAnsi="Arial" w:cs="Arial"/>
          <w:lang w:eastAsia="fr-FR"/>
        </w:rPr>
        <w:t>l</w:t>
      </w:r>
      <w:r w:rsidRPr="009B4E3E">
        <w:rPr>
          <w:rFonts w:ascii="Arial" w:eastAsia="Times New Roman" w:hAnsi="Arial" w:cs="Arial"/>
          <w:lang w:eastAsia="fr-FR"/>
        </w:rPr>
        <w:t>es organes de l</w:t>
      </w:r>
      <w:r w:rsidR="00E829D8" w:rsidRPr="009B4E3E">
        <w:rPr>
          <w:rFonts w:ascii="Arial" w:eastAsia="Times New Roman" w:hAnsi="Arial" w:cs="Arial"/>
          <w:lang w:eastAsia="fr-FR"/>
        </w:rPr>
        <w:t>’</w:t>
      </w:r>
      <w:r w:rsidRPr="009B4E3E">
        <w:rPr>
          <w:rFonts w:ascii="Arial" w:eastAsia="Times New Roman" w:hAnsi="Arial" w:cs="Arial"/>
          <w:lang w:eastAsia="fr-FR"/>
        </w:rPr>
        <w:t xml:space="preserve">administration publique. </w:t>
      </w:r>
      <w:r w:rsidR="00635679" w:rsidRPr="00C0643B">
        <w:rPr>
          <w:rFonts w:ascii="Arial" w:eastAsia="Times New Roman" w:hAnsi="Arial" w:cs="Arial"/>
          <w:lang w:eastAsia="fr-FR"/>
        </w:rPr>
        <w:t>Les mesures de sauvegarde proposées comprennent des activités axées sur la transmission, promotion et documentation de l’élément ainsi</w:t>
      </w:r>
      <w:r w:rsidR="00972965" w:rsidRPr="00C0643B">
        <w:rPr>
          <w:rFonts w:ascii="Arial" w:eastAsia="Times New Roman" w:hAnsi="Arial" w:cs="Arial"/>
          <w:lang w:eastAsia="fr-FR"/>
        </w:rPr>
        <w:t xml:space="preserve"> </w:t>
      </w:r>
      <w:r w:rsidR="00635679" w:rsidRPr="00C0643B">
        <w:rPr>
          <w:rFonts w:ascii="Arial" w:eastAsia="Times New Roman" w:hAnsi="Arial" w:cs="Arial"/>
          <w:lang w:eastAsia="fr-FR"/>
        </w:rPr>
        <w:t xml:space="preserve">qu’à la création de politiques </w:t>
      </w:r>
      <w:r w:rsidR="00972965" w:rsidRPr="00C0643B">
        <w:rPr>
          <w:rFonts w:ascii="Arial" w:eastAsia="Times New Roman" w:hAnsi="Arial" w:cs="Arial"/>
          <w:lang w:eastAsia="fr-FR"/>
        </w:rPr>
        <w:t>pertinentes</w:t>
      </w:r>
      <w:r w:rsidR="00635679" w:rsidRPr="00C0643B">
        <w:rPr>
          <w:rFonts w:ascii="Arial" w:eastAsia="Times New Roman" w:hAnsi="Arial" w:cs="Arial"/>
          <w:lang w:eastAsia="fr-FR"/>
        </w:rPr>
        <w:t xml:space="preserve">. </w:t>
      </w:r>
      <w:r w:rsidRPr="009B4E3E">
        <w:rPr>
          <w:rFonts w:ascii="Arial" w:eastAsia="Times New Roman" w:hAnsi="Arial" w:cs="Arial"/>
          <w:lang w:eastAsia="fr-FR"/>
        </w:rPr>
        <w:t>La candidature explique de manière particulièrement précise et détaillée comment les communautés ont participé à la planification des mesures. Elle met également en avant quel</w:t>
      </w:r>
      <w:r w:rsidR="00972965" w:rsidRPr="00C0643B">
        <w:rPr>
          <w:rFonts w:ascii="Arial" w:eastAsia="Times New Roman" w:hAnsi="Arial" w:cs="Arial"/>
          <w:lang w:eastAsia="fr-FR"/>
        </w:rPr>
        <w:t>le</w:t>
      </w:r>
      <w:r w:rsidRPr="009B4E3E">
        <w:rPr>
          <w:rFonts w:ascii="Arial" w:eastAsia="Times New Roman" w:hAnsi="Arial" w:cs="Arial"/>
          <w:lang w:eastAsia="fr-FR"/>
        </w:rPr>
        <w:t>s</w:t>
      </w:r>
      <w:r w:rsidR="00972965" w:rsidRPr="00C0643B">
        <w:rPr>
          <w:rFonts w:ascii="Arial" w:eastAsia="Times New Roman" w:hAnsi="Arial" w:cs="Arial"/>
          <w:lang w:eastAsia="fr-FR"/>
        </w:rPr>
        <w:t xml:space="preserve"> parties</w:t>
      </w:r>
      <w:r w:rsidRPr="009B4E3E">
        <w:rPr>
          <w:rFonts w:ascii="Arial" w:eastAsia="Times New Roman" w:hAnsi="Arial" w:cs="Arial"/>
          <w:lang w:eastAsia="fr-FR"/>
        </w:rPr>
        <w:t xml:space="preserve"> des mesures ont été proposé</w:t>
      </w:r>
      <w:r w:rsidR="00972965" w:rsidRPr="00C0643B">
        <w:rPr>
          <w:rFonts w:ascii="Arial" w:eastAsia="Times New Roman" w:hAnsi="Arial" w:cs="Arial"/>
          <w:lang w:eastAsia="fr-FR"/>
        </w:rPr>
        <w:t>e</w:t>
      </w:r>
      <w:r w:rsidRPr="009B4E3E">
        <w:rPr>
          <w:rFonts w:ascii="Arial" w:eastAsia="Times New Roman" w:hAnsi="Arial" w:cs="Arial"/>
          <w:lang w:eastAsia="fr-FR"/>
        </w:rPr>
        <w:t xml:space="preserve">s directement par les communautés. </w:t>
      </w:r>
      <w:r w:rsidR="00972965" w:rsidRPr="009B4E3E">
        <w:rPr>
          <w:rFonts w:ascii="Arial" w:eastAsia="Times New Roman" w:hAnsi="Arial" w:cs="Arial"/>
          <w:lang w:eastAsia="fr-FR"/>
        </w:rPr>
        <w:t xml:space="preserve">L’atelier familial des </w:t>
      </w:r>
      <w:proofErr w:type="spellStart"/>
      <w:r w:rsidR="00972965" w:rsidRPr="009B4E3E">
        <w:rPr>
          <w:rFonts w:ascii="Arial" w:eastAsia="Times New Roman" w:hAnsi="Arial" w:cs="Arial"/>
          <w:lang w:eastAsia="fr-FR"/>
        </w:rPr>
        <w:t>Rautis</w:t>
      </w:r>
      <w:proofErr w:type="spellEnd"/>
      <w:r w:rsidR="00972965" w:rsidRPr="009B4E3E">
        <w:rPr>
          <w:rFonts w:ascii="Arial" w:eastAsia="Times New Roman" w:hAnsi="Arial" w:cs="Arial"/>
          <w:lang w:eastAsia="fr-FR"/>
        </w:rPr>
        <w:t>, des artisans individuels ainsi que des musées régionaux, travaillent ensemble afin de sensibiliser l’artisanat à travers plusieurs initiatives telles que des expositions, des présentations artisanales et des ateliers publics.</w:t>
      </w:r>
    </w:p>
    <w:p w14:paraId="62ADD34E" w14:textId="138CDB18" w:rsidR="004136C9" w:rsidRPr="002C2397" w:rsidRDefault="004136C9" w:rsidP="00467AF3">
      <w:pPr>
        <w:numPr>
          <w:ilvl w:val="1"/>
          <w:numId w:val="11"/>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w:t>
      </w:r>
      <w:r w:rsidR="00E829D8" w:rsidRPr="002C2397">
        <w:rPr>
          <w:rFonts w:ascii="Arial" w:eastAsia="Times New Roman" w:hAnsi="Arial" w:cs="Arial"/>
          <w:u w:val="single"/>
          <w:lang w:eastAsia="fr-FR"/>
        </w:rPr>
        <w:t>’</w:t>
      </w:r>
      <w:r w:rsidRPr="002C2397">
        <w:rPr>
          <w:rFonts w:ascii="Arial" w:eastAsia="Times New Roman" w:hAnsi="Arial" w:cs="Arial"/>
          <w:u w:val="single"/>
          <w:lang w:eastAsia="fr-FR"/>
        </w:rPr>
        <w:t>inscrire</w:t>
      </w:r>
      <w:r w:rsidRPr="002C2397">
        <w:rPr>
          <w:rFonts w:ascii="Arial" w:eastAsia="Times New Roman" w:hAnsi="Arial" w:cs="Arial"/>
          <w:lang w:eastAsia="fr-FR"/>
        </w:rPr>
        <w:t xml:space="preserve"> </w:t>
      </w:r>
      <w:r w:rsidRPr="002C2397">
        <w:rPr>
          <w:rFonts w:ascii="Arial" w:eastAsia="Times New Roman" w:hAnsi="Arial" w:cs="Arial"/>
          <w:b/>
          <w:lang w:eastAsia="fr-FR"/>
        </w:rPr>
        <w:t xml:space="preserve">la fabrication artisanale de décorations </w:t>
      </w:r>
      <w:r w:rsidR="008E3F43">
        <w:rPr>
          <w:rFonts w:ascii="Arial" w:eastAsia="Times New Roman" w:hAnsi="Arial" w:cs="Arial"/>
          <w:b/>
          <w:lang w:eastAsia="fr-FR"/>
        </w:rPr>
        <w:t xml:space="preserve">d’arbres </w:t>
      </w:r>
      <w:r w:rsidRPr="002C2397">
        <w:rPr>
          <w:rFonts w:ascii="Arial" w:eastAsia="Times New Roman" w:hAnsi="Arial" w:cs="Arial"/>
          <w:b/>
          <w:lang w:eastAsia="fr-FR"/>
        </w:rPr>
        <w:t xml:space="preserve">de Noël en perles de verre soufflé </w:t>
      </w:r>
      <w:r w:rsidRPr="002C2397">
        <w:rPr>
          <w:rFonts w:ascii="Arial" w:eastAsia="Times New Roman" w:hAnsi="Arial" w:cs="Arial"/>
          <w:lang w:eastAsia="fr-FR"/>
        </w:rPr>
        <w:t>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7018CB6C" w14:textId="3820B37D" w:rsidR="00972965" w:rsidRPr="00C0643B" w:rsidRDefault="00972965" w:rsidP="00467AF3">
      <w:pPr>
        <w:numPr>
          <w:ilvl w:val="1"/>
          <w:numId w:val="11"/>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C0643B">
        <w:rPr>
          <w:rFonts w:ascii="Arial" w:eastAsia="Times New Roman" w:hAnsi="Arial" w:cs="Arial"/>
          <w:u w:val="single"/>
          <w:lang w:eastAsia="fr-FR"/>
        </w:rPr>
        <w:t>Félicite</w:t>
      </w:r>
      <w:r>
        <w:rPr>
          <w:rFonts w:ascii="Arial" w:eastAsia="Times New Roman" w:hAnsi="Arial" w:cs="Arial"/>
          <w:lang w:eastAsia="fr-FR"/>
        </w:rPr>
        <w:t xml:space="preserve"> </w:t>
      </w:r>
      <w:r w:rsidRPr="002C2397">
        <w:rPr>
          <w:rFonts w:ascii="Arial" w:eastAsia="Times New Roman" w:hAnsi="Arial" w:cs="Arial"/>
          <w:lang w:eastAsia="fr-FR"/>
        </w:rPr>
        <w:t>l’État partie</w:t>
      </w:r>
      <w:r>
        <w:rPr>
          <w:rFonts w:ascii="Arial" w:eastAsia="Times New Roman" w:hAnsi="Arial" w:cs="Arial"/>
          <w:lang w:eastAsia="fr-FR"/>
        </w:rPr>
        <w:t xml:space="preserve"> pour la soumission d’un dossier amélioré </w:t>
      </w:r>
      <w:proofErr w:type="gramStart"/>
      <w:r>
        <w:rPr>
          <w:rFonts w:ascii="Arial" w:eastAsia="Times New Roman" w:hAnsi="Arial" w:cs="Arial"/>
          <w:lang w:eastAsia="fr-FR"/>
        </w:rPr>
        <w:t xml:space="preserve">suite </w:t>
      </w:r>
      <w:r w:rsidR="00FE7141">
        <w:rPr>
          <w:rFonts w:ascii="Arial" w:eastAsia="Times New Roman" w:hAnsi="Arial" w:cs="Arial"/>
          <w:lang w:eastAsia="fr-FR"/>
        </w:rPr>
        <w:t>à</w:t>
      </w:r>
      <w:proofErr w:type="gramEnd"/>
      <w:r>
        <w:rPr>
          <w:rFonts w:ascii="Arial" w:eastAsia="Times New Roman" w:hAnsi="Arial" w:cs="Arial"/>
          <w:lang w:eastAsia="fr-FR"/>
        </w:rPr>
        <w:t xml:space="preserve"> la décision du Comité de renvoyer la candidature en 2018 ;</w:t>
      </w:r>
    </w:p>
    <w:p w14:paraId="41904BC6" w14:textId="3A07C9E4" w:rsidR="004136C9" w:rsidRDefault="004136C9" w:rsidP="00467AF3">
      <w:pPr>
        <w:numPr>
          <w:ilvl w:val="1"/>
          <w:numId w:val="11"/>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Encourage</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État partie à s</w:t>
      </w:r>
      <w:r w:rsidR="00E829D8" w:rsidRPr="002C2397">
        <w:rPr>
          <w:rFonts w:ascii="Arial" w:eastAsia="Times New Roman" w:hAnsi="Arial" w:cs="Arial"/>
          <w:lang w:eastAsia="fr-FR"/>
        </w:rPr>
        <w:t>’</w:t>
      </w:r>
      <w:r w:rsidRPr="002C2397">
        <w:rPr>
          <w:rFonts w:ascii="Arial" w:eastAsia="Times New Roman" w:hAnsi="Arial" w:cs="Arial"/>
          <w:lang w:eastAsia="fr-FR"/>
        </w:rPr>
        <w:t>assurer d</w:t>
      </w:r>
      <w:r w:rsidR="009B4E3E">
        <w:rPr>
          <w:rFonts w:ascii="Arial" w:eastAsia="Times New Roman" w:hAnsi="Arial" w:cs="Arial"/>
          <w:lang w:eastAsia="fr-FR"/>
        </w:rPr>
        <w:t xml:space="preserve">u rôle </w:t>
      </w:r>
      <w:r w:rsidRPr="002C2397">
        <w:rPr>
          <w:rFonts w:ascii="Arial" w:eastAsia="Times New Roman" w:hAnsi="Arial" w:cs="Arial"/>
          <w:lang w:eastAsia="fr-FR"/>
        </w:rPr>
        <w:t>e</w:t>
      </w:r>
      <w:r w:rsidR="009B4E3E">
        <w:rPr>
          <w:rFonts w:ascii="Arial" w:eastAsia="Times New Roman" w:hAnsi="Arial" w:cs="Arial"/>
          <w:lang w:eastAsia="fr-FR"/>
        </w:rPr>
        <w:t xml:space="preserve">ssentiel </w:t>
      </w:r>
      <w:r w:rsidRPr="002C2397">
        <w:rPr>
          <w:rFonts w:ascii="Arial" w:eastAsia="Times New Roman" w:hAnsi="Arial" w:cs="Arial"/>
          <w:lang w:eastAsia="fr-FR"/>
        </w:rPr>
        <w:t>des communautés, groupes et individus concernés dans l</w:t>
      </w:r>
      <w:r w:rsidR="00E829D8" w:rsidRPr="002C2397">
        <w:rPr>
          <w:rFonts w:ascii="Arial" w:eastAsia="Times New Roman" w:hAnsi="Arial" w:cs="Arial"/>
          <w:lang w:eastAsia="fr-FR"/>
        </w:rPr>
        <w:t>’</w:t>
      </w:r>
      <w:r w:rsidRPr="002C2397">
        <w:rPr>
          <w:rFonts w:ascii="Arial" w:eastAsia="Times New Roman" w:hAnsi="Arial" w:cs="Arial"/>
          <w:lang w:eastAsia="fr-FR"/>
        </w:rPr>
        <w:t>ensemble des étapes du processus de candidature et d</w:t>
      </w:r>
      <w:r w:rsidR="00E829D8" w:rsidRPr="002C2397">
        <w:rPr>
          <w:rFonts w:ascii="Arial" w:eastAsia="Times New Roman" w:hAnsi="Arial" w:cs="Arial"/>
          <w:lang w:eastAsia="fr-FR"/>
        </w:rPr>
        <w:t>’</w:t>
      </w:r>
      <w:r w:rsidRPr="002C2397">
        <w:rPr>
          <w:rFonts w:ascii="Arial" w:eastAsia="Times New Roman" w:hAnsi="Arial" w:cs="Arial"/>
          <w:lang w:eastAsia="fr-FR"/>
        </w:rPr>
        <w:t>éviter les approches descendantes qui pourraient influencer de façon excessive l</w:t>
      </w:r>
      <w:r w:rsidR="00E829D8" w:rsidRPr="002C2397">
        <w:rPr>
          <w:rFonts w:ascii="Arial" w:eastAsia="Times New Roman" w:hAnsi="Arial" w:cs="Arial"/>
          <w:lang w:eastAsia="fr-FR"/>
        </w:rPr>
        <w:t>’</w:t>
      </w:r>
      <w:r w:rsidRPr="002C2397">
        <w:rPr>
          <w:rFonts w:ascii="Arial" w:eastAsia="Times New Roman" w:hAnsi="Arial" w:cs="Arial"/>
          <w:lang w:eastAsia="fr-FR"/>
        </w:rPr>
        <w:t>organisation traditionnelle et spontanée du patrimoine culturel immatériel ;</w:t>
      </w:r>
    </w:p>
    <w:p w14:paraId="57B7CF1C" w14:textId="4EF1ACCF" w:rsidR="004136C9" w:rsidRPr="002C2397" w:rsidRDefault="004136C9" w:rsidP="00467AF3">
      <w:pPr>
        <w:numPr>
          <w:ilvl w:val="1"/>
          <w:numId w:val="11"/>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Rappelle</w:t>
      </w:r>
      <w:r w:rsidRPr="002C2397">
        <w:rPr>
          <w:rFonts w:ascii="Arial" w:eastAsia="Times New Roman" w:hAnsi="Arial" w:cs="Arial"/>
          <w:lang w:eastAsia="fr-FR"/>
        </w:rPr>
        <w:t xml:space="preserve"> qu</w:t>
      </w:r>
      <w:r w:rsidR="00E829D8" w:rsidRPr="002C2397">
        <w:rPr>
          <w:rFonts w:ascii="Arial" w:eastAsia="Times New Roman" w:hAnsi="Arial" w:cs="Arial"/>
          <w:lang w:eastAsia="fr-FR"/>
        </w:rPr>
        <w:t>’</w:t>
      </w:r>
      <w:r w:rsidRPr="002C2397">
        <w:rPr>
          <w:rFonts w:ascii="Arial" w:eastAsia="Times New Roman" w:hAnsi="Arial" w:cs="Arial"/>
          <w:lang w:eastAsia="fr-FR"/>
        </w:rPr>
        <w:t>il est important d</w:t>
      </w:r>
      <w:r w:rsidR="00E829D8" w:rsidRPr="002C2397">
        <w:rPr>
          <w:rFonts w:ascii="Arial" w:eastAsia="Times New Roman" w:hAnsi="Arial" w:cs="Arial"/>
          <w:lang w:eastAsia="fr-FR"/>
        </w:rPr>
        <w:t>’</w:t>
      </w:r>
      <w:r w:rsidRPr="002C2397">
        <w:rPr>
          <w:rFonts w:ascii="Arial" w:eastAsia="Times New Roman" w:hAnsi="Arial" w:cs="Arial"/>
          <w:lang w:eastAsia="fr-FR"/>
        </w:rPr>
        <w:t>utiliser un vocabulaire conforme à l</w:t>
      </w:r>
      <w:r w:rsidR="00E829D8" w:rsidRPr="002C2397">
        <w:rPr>
          <w:rFonts w:ascii="Arial" w:eastAsia="Times New Roman" w:hAnsi="Arial" w:cs="Arial"/>
          <w:lang w:eastAsia="fr-FR"/>
        </w:rPr>
        <w:t>’</w:t>
      </w:r>
      <w:r w:rsidRPr="002C2397">
        <w:rPr>
          <w:rFonts w:ascii="Arial" w:eastAsia="Times New Roman" w:hAnsi="Arial" w:cs="Arial"/>
          <w:lang w:eastAsia="fr-FR"/>
        </w:rPr>
        <w:t>esprit de la Convention et d</w:t>
      </w:r>
      <w:r w:rsidR="00E829D8" w:rsidRPr="002C2397">
        <w:rPr>
          <w:rFonts w:ascii="Arial" w:eastAsia="Times New Roman" w:hAnsi="Arial" w:cs="Arial"/>
          <w:lang w:eastAsia="fr-FR"/>
        </w:rPr>
        <w:t>’</w:t>
      </w:r>
      <w:r w:rsidRPr="002C2397">
        <w:rPr>
          <w:rFonts w:ascii="Arial" w:eastAsia="Times New Roman" w:hAnsi="Arial" w:cs="Arial"/>
          <w:lang w:eastAsia="fr-FR"/>
        </w:rPr>
        <w:t>éviter des termes comme « authentique » ou « unique ».</w:t>
      </w:r>
    </w:p>
    <w:p w14:paraId="41913964" w14:textId="2651221A"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35" w:name="decision_9_b_26"/>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26</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7CD61F5B" wp14:editId="1DE79F7B">
            <wp:extent cx="104775" cy="104775"/>
            <wp:effectExtent l="0" t="0" r="9525" b="9525"/>
            <wp:docPr id="34" name="Picture 34">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hlinkClick r:id="rId64"/>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35"/>
    <w:p w14:paraId="7B539175" w14:textId="2A0D0FA6" w:rsidR="004136C9" w:rsidRPr="002C2397" w:rsidRDefault="004136C9" w:rsidP="00027239">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5000376E" w14:textId="3C37F816" w:rsidR="004136C9" w:rsidRPr="002C2397" w:rsidRDefault="004136C9" w:rsidP="00467AF3">
      <w:pPr>
        <w:numPr>
          <w:ilvl w:val="1"/>
          <w:numId w:val="12"/>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la République populaire démocratique de Corée a proposé la candidature de </w:t>
      </w:r>
      <w:r w:rsidRPr="002C2397">
        <w:rPr>
          <w:rFonts w:ascii="Arial" w:eastAsia="Times New Roman" w:hAnsi="Arial" w:cs="Arial"/>
          <w:b/>
          <w:lang w:eastAsia="fr-FR"/>
        </w:rPr>
        <w:t>la coutume du costume coréen en République populaire démocratique de Corée</w:t>
      </w:r>
      <w:r w:rsidRPr="002C2397">
        <w:rPr>
          <w:rFonts w:ascii="Arial" w:eastAsia="Times New Roman" w:hAnsi="Arial" w:cs="Arial"/>
          <w:lang w:eastAsia="fr-FR"/>
        </w:rPr>
        <w:t xml:space="preserve"> (n</w:t>
      </w:r>
      <w:r w:rsidR="00173187" w:rsidRPr="002C2397">
        <w:rPr>
          <w:rFonts w:ascii="Arial" w:eastAsia="Times New Roman" w:hAnsi="Arial" w:cs="Arial"/>
          <w:lang w:eastAsia="fr-FR"/>
        </w:rPr>
        <w:t>°</w:t>
      </w:r>
      <w:r w:rsidR="00173187">
        <w:rPr>
          <w:rFonts w:ascii="Arial" w:eastAsia="Times New Roman" w:hAnsi="Arial" w:cs="Arial"/>
          <w:lang w:eastAsia="fr-FR"/>
        </w:rPr>
        <w:t> </w:t>
      </w:r>
      <w:r w:rsidRPr="002C2397">
        <w:rPr>
          <w:rFonts w:ascii="Arial" w:eastAsia="Times New Roman" w:hAnsi="Arial" w:cs="Arial"/>
          <w:lang w:eastAsia="fr-FR"/>
        </w:rPr>
        <w:t>01299)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335B4F9A" w14:textId="123830E5"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7A7C65">
        <w:rPr>
          <w:rFonts w:ascii="Arial" w:eastAsia="Times New Roman" w:hAnsi="Arial" w:cs="Arial"/>
          <w:lang w:eastAsia="fr-FR"/>
        </w:rPr>
        <w:t>L</w:t>
      </w:r>
      <w:r w:rsidR="00E829D8" w:rsidRPr="007A7C65">
        <w:rPr>
          <w:rFonts w:ascii="Arial" w:eastAsia="Times New Roman" w:hAnsi="Arial" w:cs="Arial"/>
          <w:lang w:eastAsia="fr-FR"/>
        </w:rPr>
        <w:t>’</w:t>
      </w:r>
      <w:r w:rsidRPr="007A7C65">
        <w:rPr>
          <w:rFonts w:ascii="Arial" w:eastAsia="Times New Roman" w:hAnsi="Arial" w:cs="Arial"/>
          <w:lang w:eastAsia="fr-FR"/>
        </w:rPr>
        <w:t>élément comprend l</w:t>
      </w:r>
      <w:r w:rsidR="00E829D8" w:rsidRPr="007A7C65">
        <w:rPr>
          <w:rFonts w:ascii="Arial" w:eastAsia="Times New Roman" w:hAnsi="Arial" w:cs="Arial"/>
          <w:lang w:eastAsia="fr-FR"/>
        </w:rPr>
        <w:t>’</w:t>
      </w:r>
      <w:r w:rsidRPr="007A7C65">
        <w:rPr>
          <w:rFonts w:ascii="Arial" w:eastAsia="Times New Roman" w:hAnsi="Arial" w:cs="Arial"/>
          <w:lang w:eastAsia="fr-FR"/>
        </w:rPr>
        <w:t>habillement et les pratiques coutumières connexes en lien avec la coutume du costume de la République populaire démocratique de Corée. Confectionné à partir de fibres naturelles comme la ramie et la soie, le costume se compose d</w:t>
      </w:r>
      <w:r w:rsidR="00E829D8" w:rsidRPr="007A7C65">
        <w:rPr>
          <w:rFonts w:ascii="Arial" w:eastAsia="Times New Roman" w:hAnsi="Arial" w:cs="Arial"/>
          <w:lang w:eastAsia="fr-FR"/>
        </w:rPr>
        <w:t>’</w:t>
      </w:r>
      <w:r w:rsidRPr="007A7C65">
        <w:rPr>
          <w:rFonts w:ascii="Arial" w:eastAsia="Times New Roman" w:hAnsi="Arial" w:cs="Arial"/>
          <w:lang w:eastAsia="fr-FR"/>
        </w:rPr>
        <w:t>une partie supérieure et d</w:t>
      </w:r>
      <w:r w:rsidR="00E829D8" w:rsidRPr="007A7C65">
        <w:rPr>
          <w:rFonts w:ascii="Arial" w:eastAsia="Times New Roman" w:hAnsi="Arial" w:cs="Arial"/>
          <w:lang w:eastAsia="fr-FR"/>
        </w:rPr>
        <w:t>’</w:t>
      </w:r>
      <w:r w:rsidRPr="007A7C65">
        <w:rPr>
          <w:rFonts w:ascii="Arial" w:eastAsia="Times New Roman" w:hAnsi="Arial" w:cs="Arial"/>
          <w:lang w:eastAsia="fr-FR"/>
        </w:rPr>
        <w:t xml:space="preserve">une partie inférieure. La partie supérieure est une veste unisexe appelée </w:t>
      </w:r>
      <w:proofErr w:type="spellStart"/>
      <w:r w:rsidRPr="00C0643B">
        <w:rPr>
          <w:rFonts w:ascii="Arial" w:eastAsia="Times New Roman" w:hAnsi="Arial" w:cs="Arial"/>
          <w:i/>
          <w:iCs/>
          <w:lang w:eastAsia="fr-FR"/>
        </w:rPr>
        <w:t>jogori</w:t>
      </w:r>
      <w:proofErr w:type="spellEnd"/>
      <w:r w:rsidRPr="007A7C65">
        <w:rPr>
          <w:rFonts w:ascii="Arial" w:eastAsia="Times New Roman" w:hAnsi="Arial" w:cs="Arial"/>
          <w:lang w:eastAsia="fr-FR"/>
        </w:rPr>
        <w:t xml:space="preserve"> tandis que la partie inférieure correspond à un pantalon appelé </w:t>
      </w:r>
      <w:proofErr w:type="spellStart"/>
      <w:r w:rsidRPr="00C0643B">
        <w:rPr>
          <w:rFonts w:ascii="Arial" w:eastAsia="Times New Roman" w:hAnsi="Arial" w:cs="Arial"/>
          <w:i/>
          <w:iCs/>
          <w:lang w:eastAsia="fr-FR"/>
        </w:rPr>
        <w:t>paji</w:t>
      </w:r>
      <w:proofErr w:type="spellEnd"/>
      <w:r w:rsidRPr="007A7C65">
        <w:rPr>
          <w:rFonts w:ascii="Arial" w:eastAsia="Times New Roman" w:hAnsi="Arial" w:cs="Arial"/>
          <w:lang w:eastAsia="fr-FR"/>
        </w:rPr>
        <w:t xml:space="preserve"> pour les hommes ou à une jupe appelée </w:t>
      </w:r>
      <w:proofErr w:type="spellStart"/>
      <w:r w:rsidRPr="00C0643B">
        <w:rPr>
          <w:rFonts w:ascii="Arial" w:eastAsia="Times New Roman" w:hAnsi="Arial" w:cs="Arial"/>
          <w:i/>
          <w:iCs/>
          <w:lang w:eastAsia="fr-FR"/>
        </w:rPr>
        <w:t>chima</w:t>
      </w:r>
      <w:proofErr w:type="spellEnd"/>
      <w:r w:rsidRPr="007A7C65">
        <w:rPr>
          <w:rFonts w:ascii="Arial" w:eastAsia="Times New Roman" w:hAnsi="Arial" w:cs="Arial"/>
          <w:lang w:eastAsia="fr-FR"/>
        </w:rPr>
        <w:t xml:space="preserve"> pour les femmes. Le costume coréen comprend aussi des vêtements saisonniers, et notamment un manteau appelé </w:t>
      </w:r>
      <w:proofErr w:type="spellStart"/>
      <w:r w:rsidRPr="00C0643B">
        <w:rPr>
          <w:rFonts w:ascii="Arial" w:eastAsia="Times New Roman" w:hAnsi="Arial" w:cs="Arial"/>
          <w:i/>
          <w:iCs/>
          <w:lang w:eastAsia="fr-FR"/>
        </w:rPr>
        <w:t>turumagi</w:t>
      </w:r>
      <w:proofErr w:type="spellEnd"/>
      <w:r w:rsidRPr="007A7C65">
        <w:rPr>
          <w:rFonts w:ascii="Arial" w:eastAsia="Times New Roman" w:hAnsi="Arial" w:cs="Arial"/>
          <w:lang w:eastAsia="fr-FR"/>
        </w:rPr>
        <w:t xml:space="preserve"> et un gilet appelé </w:t>
      </w:r>
      <w:proofErr w:type="spellStart"/>
      <w:r w:rsidRPr="00C0643B">
        <w:rPr>
          <w:rFonts w:ascii="Arial" w:eastAsia="Times New Roman" w:hAnsi="Arial" w:cs="Arial"/>
          <w:i/>
          <w:iCs/>
          <w:lang w:eastAsia="fr-FR"/>
        </w:rPr>
        <w:t>paeja</w:t>
      </w:r>
      <w:proofErr w:type="spellEnd"/>
      <w:r w:rsidRPr="007A7C65">
        <w:rPr>
          <w:rFonts w:ascii="Arial" w:eastAsia="Times New Roman" w:hAnsi="Arial" w:cs="Arial"/>
          <w:lang w:eastAsia="fr-FR"/>
        </w:rPr>
        <w:t>. Le costume coréen est considéré comme un symbole de l</w:t>
      </w:r>
      <w:r w:rsidR="00E829D8" w:rsidRPr="007A7C65">
        <w:rPr>
          <w:rFonts w:ascii="Arial" w:eastAsia="Times New Roman" w:hAnsi="Arial" w:cs="Arial"/>
          <w:lang w:eastAsia="fr-FR"/>
        </w:rPr>
        <w:t>’</w:t>
      </w:r>
      <w:r w:rsidRPr="007A7C65">
        <w:rPr>
          <w:rFonts w:ascii="Arial" w:eastAsia="Times New Roman" w:hAnsi="Arial" w:cs="Arial"/>
          <w:lang w:eastAsia="fr-FR"/>
        </w:rPr>
        <w:t>identité nationale qui remonte à des temps anciens. Autrefois porté au quotidien, le costume traditionnel est aujourd</w:t>
      </w:r>
      <w:r w:rsidR="00E829D8" w:rsidRPr="007A7C65">
        <w:rPr>
          <w:rFonts w:ascii="Arial" w:eastAsia="Times New Roman" w:hAnsi="Arial" w:cs="Arial"/>
          <w:lang w:eastAsia="fr-FR"/>
        </w:rPr>
        <w:t>’</w:t>
      </w:r>
      <w:r w:rsidRPr="007A7C65">
        <w:rPr>
          <w:rFonts w:ascii="Arial" w:eastAsia="Times New Roman" w:hAnsi="Arial" w:cs="Arial"/>
          <w:lang w:eastAsia="fr-FR"/>
        </w:rPr>
        <w:t>hui porté pour des occasions spéciales telles que les fêtes traditionnelles, les mariages, le</w:t>
      </w:r>
      <w:r w:rsidR="007A7C65" w:rsidRPr="007A7C65">
        <w:rPr>
          <w:rFonts w:ascii="Arial" w:eastAsia="Times New Roman" w:hAnsi="Arial" w:cs="Arial"/>
          <w:lang w:eastAsia="fr-FR"/>
        </w:rPr>
        <w:t>s</w:t>
      </w:r>
      <w:r w:rsidRPr="007A7C65">
        <w:rPr>
          <w:rFonts w:ascii="Arial" w:eastAsia="Times New Roman" w:hAnsi="Arial" w:cs="Arial"/>
          <w:lang w:eastAsia="fr-FR"/>
        </w:rPr>
        <w:t xml:space="preserve"> premier </w:t>
      </w:r>
      <w:r w:rsidR="007A7C65" w:rsidRPr="007A7C65">
        <w:rPr>
          <w:rFonts w:ascii="Arial" w:eastAsia="Times New Roman" w:hAnsi="Arial" w:cs="Arial"/>
          <w:lang w:eastAsia="fr-FR"/>
        </w:rPr>
        <w:t xml:space="preserve">et soixantième </w:t>
      </w:r>
      <w:r w:rsidRPr="007A7C65">
        <w:rPr>
          <w:rFonts w:ascii="Arial" w:eastAsia="Times New Roman" w:hAnsi="Arial" w:cs="Arial"/>
          <w:lang w:eastAsia="fr-FR"/>
        </w:rPr>
        <w:t>anniversaire</w:t>
      </w:r>
      <w:r w:rsidR="007A7C65" w:rsidRPr="007A7C65">
        <w:rPr>
          <w:rFonts w:ascii="Arial" w:eastAsia="Times New Roman" w:hAnsi="Arial" w:cs="Arial"/>
          <w:lang w:eastAsia="fr-FR"/>
        </w:rPr>
        <w:t xml:space="preserve"> de chaque personne</w:t>
      </w:r>
      <w:r w:rsidRPr="007A7C65">
        <w:rPr>
          <w:rFonts w:ascii="Arial" w:eastAsia="Times New Roman" w:hAnsi="Arial" w:cs="Arial"/>
          <w:lang w:eastAsia="fr-FR"/>
        </w:rPr>
        <w:t>. La coutume est pratiquée dans toutes les régions du pays et Pyongyang</w:t>
      </w:r>
      <w:r w:rsidR="00402952" w:rsidRPr="007A7C65">
        <w:rPr>
          <w:rFonts w:ascii="Arial" w:eastAsia="Times New Roman" w:hAnsi="Arial" w:cs="Arial"/>
          <w:lang w:eastAsia="fr-FR"/>
        </w:rPr>
        <w:t xml:space="preserve"> </w:t>
      </w:r>
      <w:r w:rsidRPr="007A7C65">
        <w:rPr>
          <w:rFonts w:ascii="Arial" w:eastAsia="Times New Roman" w:hAnsi="Arial" w:cs="Arial"/>
          <w:lang w:eastAsia="fr-FR"/>
        </w:rPr>
        <w:t>est au cœur de la pratique, de la transmission et de la diffusion de l</w:t>
      </w:r>
      <w:r w:rsidR="00E829D8" w:rsidRPr="007A7C65">
        <w:rPr>
          <w:rFonts w:ascii="Arial" w:eastAsia="Times New Roman" w:hAnsi="Arial" w:cs="Arial"/>
          <w:lang w:eastAsia="fr-FR"/>
        </w:rPr>
        <w:t>’</w:t>
      </w:r>
      <w:r w:rsidRPr="007A7C65">
        <w:rPr>
          <w:rFonts w:ascii="Arial" w:eastAsia="Times New Roman" w:hAnsi="Arial" w:cs="Arial"/>
          <w:lang w:eastAsia="fr-FR"/>
        </w:rPr>
        <w:t>élément. Les connaissances et savoir-faire liés à l</w:t>
      </w:r>
      <w:r w:rsidR="00E829D8" w:rsidRPr="007A7C65">
        <w:rPr>
          <w:rFonts w:ascii="Arial" w:eastAsia="Times New Roman" w:hAnsi="Arial" w:cs="Arial"/>
          <w:lang w:eastAsia="fr-FR"/>
        </w:rPr>
        <w:t>’</w:t>
      </w:r>
      <w:r w:rsidRPr="007A7C65">
        <w:rPr>
          <w:rFonts w:ascii="Arial" w:eastAsia="Times New Roman" w:hAnsi="Arial" w:cs="Arial"/>
          <w:lang w:eastAsia="fr-FR"/>
        </w:rPr>
        <w:t>élément sont principalement transmis dans le cadre familial et par l</w:t>
      </w:r>
      <w:r w:rsidR="00E829D8" w:rsidRPr="007A7C65">
        <w:rPr>
          <w:rFonts w:ascii="Arial" w:eastAsia="Times New Roman" w:hAnsi="Arial" w:cs="Arial"/>
          <w:lang w:eastAsia="fr-FR"/>
        </w:rPr>
        <w:t>’</w:t>
      </w:r>
      <w:r w:rsidRPr="007A7C65">
        <w:rPr>
          <w:rFonts w:ascii="Arial" w:eastAsia="Times New Roman" w:hAnsi="Arial" w:cs="Arial"/>
          <w:lang w:eastAsia="fr-FR"/>
        </w:rPr>
        <w:t>intermédiaire de l</w:t>
      </w:r>
      <w:r w:rsidR="00E829D8" w:rsidRPr="007A7C65">
        <w:rPr>
          <w:rFonts w:ascii="Arial" w:eastAsia="Times New Roman" w:hAnsi="Arial" w:cs="Arial"/>
          <w:lang w:eastAsia="fr-FR"/>
        </w:rPr>
        <w:t>’</w:t>
      </w:r>
      <w:r w:rsidRPr="007A7C65">
        <w:rPr>
          <w:rFonts w:ascii="Arial" w:eastAsia="Times New Roman" w:hAnsi="Arial" w:cs="Arial"/>
          <w:lang w:eastAsia="fr-FR"/>
        </w:rPr>
        <w:t>éducation formelle. Les femmes jouent un rôle majeur dans la pratique. De nombreux év</w:t>
      </w:r>
      <w:r w:rsidR="00D0784F" w:rsidRPr="007A7C65">
        <w:rPr>
          <w:rFonts w:ascii="Arial" w:eastAsia="Times New Roman" w:hAnsi="Arial" w:cs="Arial"/>
          <w:lang w:eastAsia="fr-FR"/>
        </w:rPr>
        <w:t>é</w:t>
      </w:r>
      <w:r w:rsidRPr="007A7C65">
        <w:rPr>
          <w:rFonts w:ascii="Arial" w:eastAsia="Times New Roman" w:hAnsi="Arial" w:cs="Arial"/>
          <w:lang w:eastAsia="fr-FR"/>
        </w:rPr>
        <w:t xml:space="preserve">nements culturels, notamment le spectacle </w:t>
      </w:r>
      <w:r w:rsidR="007A7C65">
        <w:rPr>
          <w:rFonts w:ascii="Arial" w:eastAsia="Times New Roman" w:hAnsi="Arial" w:cs="Arial"/>
          <w:lang w:eastAsia="fr-FR"/>
        </w:rPr>
        <w:t xml:space="preserve">annuel </w:t>
      </w:r>
      <w:r w:rsidRPr="007A7C65">
        <w:rPr>
          <w:rFonts w:ascii="Arial" w:eastAsia="Times New Roman" w:hAnsi="Arial" w:cs="Arial"/>
          <w:lang w:eastAsia="fr-FR"/>
        </w:rPr>
        <w:t>consacré au costume coréen et l</w:t>
      </w:r>
      <w:r w:rsidR="007A7C65" w:rsidRPr="00C0643B">
        <w:rPr>
          <w:rFonts w:ascii="Arial" w:eastAsia="Times New Roman" w:hAnsi="Arial" w:cs="Arial"/>
          <w:lang w:eastAsia="fr-FR"/>
        </w:rPr>
        <w:t>a</w:t>
      </w:r>
      <w:r w:rsidRPr="007A7C65">
        <w:rPr>
          <w:rFonts w:ascii="Arial" w:eastAsia="Times New Roman" w:hAnsi="Arial" w:cs="Arial"/>
          <w:lang w:eastAsia="fr-FR"/>
        </w:rPr>
        <w:t xml:space="preserve"> grande performance </w:t>
      </w:r>
      <w:r w:rsidR="00513A5F" w:rsidRPr="007A7C65">
        <w:rPr>
          <w:rFonts w:ascii="Arial" w:eastAsia="Times New Roman" w:hAnsi="Arial" w:cs="Arial"/>
          <w:lang w:eastAsia="fr-FR"/>
        </w:rPr>
        <w:t>gymnastique et artistique</w:t>
      </w:r>
      <w:r w:rsidR="00513A5F" w:rsidRPr="00C0643B">
        <w:rPr>
          <w:rFonts w:ascii="Arial" w:eastAsia="Times New Roman" w:hAnsi="Arial" w:cs="Arial"/>
          <w:lang w:eastAsia="fr-FR"/>
        </w:rPr>
        <w:t xml:space="preserve"> </w:t>
      </w:r>
      <w:r w:rsidRPr="007A7C65">
        <w:rPr>
          <w:rFonts w:ascii="Arial" w:eastAsia="Times New Roman" w:hAnsi="Arial" w:cs="Arial"/>
          <w:lang w:eastAsia="fr-FR"/>
        </w:rPr>
        <w:t xml:space="preserve">de masse </w:t>
      </w:r>
      <w:r w:rsidR="007A7C65" w:rsidRPr="00C0643B">
        <w:rPr>
          <w:rFonts w:ascii="Arial" w:eastAsia="Times New Roman" w:hAnsi="Arial" w:cs="Arial"/>
          <w:lang w:eastAsia="fr-FR"/>
        </w:rPr>
        <w:t>intitulée « Notre glorieuse patrie </w:t>
      </w:r>
      <w:r w:rsidR="007A7C65" w:rsidRPr="007A7C65">
        <w:rPr>
          <w:rFonts w:ascii="Arial" w:eastAsia="Times New Roman" w:hAnsi="Arial" w:cs="Arial"/>
          <w:lang w:eastAsia="fr-FR"/>
        </w:rPr>
        <w:t>»,</w:t>
      </w:r>
      <w:r w:rsidRPr="007A7C65">
        <w:rPr>
          <w:rFonts w:ascii="Arial" w:eastAsia="Times New Roman" w:hAnsi="Arial" w:cs="Arial"/>
          <w:lang w:eastAsia="fr-FR"/>
        </w:rPr>
        <w:t xml:space="preserve"> mettent l</w:t>
      </w:r>
      <w:r w:rsidR="00E829D8" w:rsidRPr="007A7C65">
        <w:rPr>
          <w:rFonts w:ascii="Arial" w:eastAsia="Times New Roman" w:hAnsi="Arial" w:cs="Arial"/>
          <w:lang w:eastAsia="fr-FR"/>
        </w:rPr>
        <w:t>’</w:t>
      </w:r>
      <w:r w:rsidRPr="007A7C65">
        <w:rPr>
          <w:rFonts w:ascii="Arial" w:eastAsia="Times New Roman" w:hAnsi="Arial" w:cs="Arial"/>
          <w:lang w:eastAsia="fr-FR"/>
        </w:rPr>
        <w:t>élément en avant.</w:t>
      </w:r>
    </w:p>
    <w:p w14:paraId="51099C37" w14:textId="25C7279B" w:rsidR="004136C9" w:rsidRPr="002C2397" w:rsidRDefault="004136C9" w:rsidP="00C0643B">
      <w:pPr>
        <w:keepNext/>
        <w:numPr>
          <w:ilvl w:val="1"/>
          <w:numId w:val="12"/>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 critère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humanité </w:t>
      </w:r>
      <w:r w:rsidR="007B5ECF">
        <w:rPr>
          <w:rFonts w:ascii="Arial" w:eastAsia="Times New Roman" w:hAnsi="Arial" w:cs="Arial"/>
          <w:lang w:eastAsia="fr-FR"/>
        </w:rPr>
        <w:t>suivant</w:t>
      </w:r>
      <w:r w:rsidRPr="002C2397">
        <w:rPr>
          <w:rFonts w:ascii="Arial" w:eastAsia="Times New Roman" w:hAnsi="Arial" w:cs="Arial"/>
          <w:lang w:eastAsia="fr-FR"/>
        </w:rPr>
        <w:t> :</w:t>
      </w:r>
    </w:p>
    <w:p w14:paraId="78BAB894" w14:textId="6EE5CAAB"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inscrit à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du patrimoine culturel immatériel le 5 décembre 2012.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est tenu à jour</w:t>
      </w:r>
      <w:r w:rsidR="00C852EF">
        <w:rPr>
          <w:rFonts w:ascii="Arial" w:eastAsia="Times New Roman" w:hAnsi="Arial" w:cs="Arial"/>
          <w:lang w:eastAsia="fr-FR"/>
        </w:rPr>
        <w:t xml:space="preserve"> et mis à jour tous les cinq ans</w:t>
      </w:r>
      <w:r w:rsidRPr="002C2397">
        <w:rPr>
          <w:rFonts w:ascii="Arial" w:eastAsia="Times New Roman" w:hAnsi="Arial" w:cs="Arial"/>
          <w:lang w:eastAsia="fr-FR"/>
        </w:rPr>
        <w:t xml:space="preserve"> par le Département du patrimoine culturel immatériel</w:t>
      </w:r>
      <w:r w:rsidR="00C852EF" w:rsidRPr="00C852EF">
        <w:rPr>
          <w:rFonts w:ascii="Arial" w:eastAsia="Times New Roman" w:hAnsi="Arial" w:cs="Arial"/>
          <w:lang w:eastAsia="fr-FR"/>
        </w:rPr>
        <w:t xml:space="preserve"> </w:t>
      </w:r>
      <w:r w:rsidR="00C852EF" w:rsidRPr="002C2397">
        <w:rPr>
          <w:rFonts w:ascii="Arial" w:eastAsia="Times New Roman" w:hAnsi="Arial" w:cs="Arial"/>
          <w:lang w:eastAsia="fr-FR"/>
        </w:rPr>
        <w:t>et l’Agence coréenne pour la préservation du patrimoine national</w:t>
      </w:r>
      <w:r w:rsidRPr="002C2397">
        <w:rPr>
          <w:rFonts w:ascii="Arial" w:eastAsia="Times New Roman" w:hAnsi="Arial" w:cs="Arial"/>
          <w:lang w:eastAsia="fr-FR"/>
        </w:rPr>
        <w:t xml:space="preserve">, </w:t>
      </w:r>
      <w:r w:rsidR="00C852EF">
        <w:rPr>
          <w:rFonts w:ascii="Arial" w:eastAsia="Times New Roman" w:hAnsi="Arial" w:cs="Arial"/>
          <w:lang w:eastAsia="fr-FR"/>
        </w:rPr>
        <w:t>tous deux rattachés à l’</w:t>
      </w:r>
      <w:r w:rsidRPr="002C2397">
        <w:rPr>
          <w:rFonts w:ascii="Arial" w:eastAsia="Times New Roman" w:hAnsi="Arial" w:cs="Arial"/>
          <w:lang w:eastAsia="fr-FR"/>
        </w:rPr>
        <w:t>Autorité nationale pour la protection du patrimoine culturel (</w:t>
      </w:r>
      <w:r w:rsidR="00C852EF">
        <w:rPr>
          <w:rFonts w:ascii="Arial" w:eastAsia="Times New Roman" w:hAnsi="Arial" w:cs="Arial"/>
          <w:lang w:eastAsia="fr-FR"/>
        </w:rPr>
        <w:t>NAPCH</w:t>
      </w:r>
      <w:r w:rsidRPr="002C2397">
        <w:rPr>
          <w:rFonts w:ascii="Arial" w:eastAsia="Times New Roman" w:hAnsi="Arial" w:cs="Arial"/>
          <w:lang w:eastAsia="fr-FR"/>
        </w:rPr>
        <w:t>). La candidature indique en outre que la mise à jour est entreprise avec la participation du plus grand nombre possible d</w:t>
      </w:r>
      <w:r w:rsidR="00E829D8" w:rsidRPr="002C2397">
        <w:rPr>
          <w:rFonts w:ascii="Arial" w:eastAsia="Times New Roman" w:hAnsi="Arial" w:cs="Arial"/>
          <w:lang w:eastAsia="fr-FR"/>
        </w:rPr>
        <w:t>’</w:t>
      </w:r>
      <w:r w:rsidRPr="002C2397">
        <w:rPr>
          <w:rFonts w:ascii="Arial" w:eastAsia="Times New Roman" w:hAnsi="Arial" w:cs="Arial"/>
          <w:lang w:eastAsia="fr-FR"/>
        </w:rPr>
        <w:t>organes, d</w:t>
      </w:r>
      <w:r w:rsidR="00E829D8" w:rsidRPr="002C2397">
        <w:rPr>
          <w:rFonts w:ascii="Arial" w:eastAsia="Times New Roman" w:hAnsi="Arial" w:cs="Arial"/>
          <w:lang w:eastAsia="fr-FR"/>
        </w:rPr>
        <w:t>’</w:t>
      </w:r>
      <w:r w:rsidRPr="002C2397">
        <w:rPr>
          <w:rFonts w:ascii="Arial" w:eastAsia="Times New Roman" w:hAnsi="Arial" w:cs="Arial"/>
          <w:lang w:eastAsia="fr-FR"/>
        </w:rPr>
        <w:t>organisations, d</w:t>
      </w:r>
      <w:r w:rsidR="00E829D8" w:rsidRPr="002C2397">
        <w:rPr>
          <w:rFonts w:ascii="Arial" w:eastAsia="Times New Roman" w:hAnsi="Arial" w:cs="Arial"/>
          <w:lang w:eastAsia="fr-FR"/>
        </w:rPr>
        <w:t>’</w:t>
      </w:r>
      <w:r w:rsidRPr="002C2397">
        <w:rPr>
          <w:rFonts w:ascii="Arial" w:eastAsia="Times New Roman" w:hAnsi="Arial" w:cs="Arial"/>
          <w:lang w:eastAsia="fr-FR"/>
        </w:rPr>
        <w:t>entreprises, de groupes et d</w:t>
      </w:r>
      <w:r w:rsidR="00E829D8" w:rsidRPr="002C2397">
        <w:rPr>
          <w:rFonts w:ascii="Arial" w:eastAsia="Times New Roman" w:hAnsi="Arial" w:cs="Arial"/>
          <w:lang w:eastAsia="fr-FR"/>
        </w:rPr>
        <w:t>’</w:t>
      </w:r>
      <w:r w:rsidRPr="002C2397">
        <w:rPr>
          <w:rFonts w:ascii="Arial" w:eastAsia="Times New Roman" w:hAnsi="Arial" w:cs="Arial"/>
          <w:lang w:eastAsia="fr-FR"/>
        </w:rPr>
        <w:t>individus concernés.</w:t>
      </w:r>
    </w:p>
    <w:p w14:paraId="2E47F45C" w14:textId="55B1E274" w:rsidR="004136C9" w:rsidRPr="002C2397" w:rsidRDefault="004136C9" w:rsidP="00467AF3">
      <w:pPr>
        <w:numPr>
          <w:ilvl w:val="1"/>
          <w:numId w:val="12"/>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 en outre</w:t>
      </w:r>
      <w:r w:rsidRPr="002C2397">
        <w:rPr>
          <w:rFonts w:ascii="Arial" w:eastAsia="Times New Roman" w:hAnsi="Arial" w:cs="Arial"/>
          <w:lang w:eastAsia="fr-FR"/>
        </w:rPr>
        <w:t xml:space="preserve"> que les informations contenues dans le dossier ne sont pas suffisantes pour permettre au Comité de déterminer si les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suivants sont satisfaits :</w:t>
      </w:r>
    </w:p>
    <w:p w14:paraId="19764B29" w14:textId="208371F1"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Selon la candidature, l</w:t>
      </w:r>
      <w:r w:rsidR="00E829D8" w:rsidRPr="002C2397">
        <w:rPr>
          <w:rFonts w:ascii="Arial" w:eastAsia="Times New Roman" w:hAnsi="Arial" w:cs="Arial"/>
          <w:lang w:eastAsia="fr-FR"/>
        </w:rPr>
        <w:t>’</w:t>
      </w:r>
      <w:r w:rsidRPr="002C2397">
        <w:rPr>
          <w:rFonts w:ascii="Arial" w:eastAsia="Times New Roman" w:hAnsi="Arial" w:cs="Arial"/>
          <w:lang w:eastAsia="fr-FR"/>
        </w:rPr>
        <w:t>ensemble des coréens sont détenteurs et praticiens de la coutume du costume coréen.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est présenté de manière double : à la fois une coutume nationale dirigée de façon descendante et une coutume pratiquée par la population globale dans son ensemble. Suivant la présentation du dossier, le costume semble constituer un élément </w:t>
      </w:r>
      <w:r w:rsidR="00C852EF">
        <w:rPr>
          <w:rFonts w:ascii="Arial" w:eastAsia="Times New Roman" w:hAnsi="Arial" w:cs="Arial"/>
          <w:lang w:eastAsia="fr-FR"/>
        </w:rPr>
        <w:t>folklorique</w:t>
      </w:r>
      <w:r w:rsidR="00C852EF" w:rsidRPr="002C2397">
        <w:rPr>
          <w:rFonts w:ascii="Arial" w:eastAsia="Times New Roman" w:hAnsi="Arial" w:cs="Arial"/>
          <w:lang w:eastAsia="fr-FR"/>
        </w:rPr>
        <w:t xml:space="preserve"> </w:t>
      </w:r>
      <w:r w:rsidRPr="002C2397">
        <w:rPr>
          <w:rFonts w:ascii="Arial" w:eastAsia="Times New Roman" w:hAnsi="Arial" w:cs="Arial"/>
          <w:lang w:eastAsia="fr-FR"/>
        </w:rPr>
        <w:t>qui est maintenu inchangé afin de renforcer l</w:t>
      </w:r>
      <w:r w:rsidR="00E829D8" w:rsidRPr="002C2397">
        <w:rPr>
          <w:rFonts w:ascii="Arial" w:eastAsia="Times New Roman" w:hAnsi="Arial" w:cs="Arial"/>
          <w:lang w:eastAsia="fr-FR"/>
        </w:rPr>
        <w:t>’</w:t>
      </w:r>
      <w:r w:rsidRPr="002C2397">
        <w:rPr>
          <w:rFonts w:ascii="Arial" w:eastAsia="Times New Roman" w:hAnsi="Arial" w:cs="Arial"/>
          <w:lang w:eastAsia="fr-FR"/>
        </w:rPr>
        <w:t>identité nationale plutôt qu</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 élément du patrimoine culturel immatériel qui, selon la Convention, </w:t>
      </w:r>
      <w:r w:rsidR="00FE7141">
        <w:rPr>
          <w:rFonts w:ascii="Arial" w:eastAsia="Times New Roman" w:hAnsi="Arial" w:cs="Arial"/>
          <w:lang w:eastAsia="fr-FR"/>
        </w:rPr>
        <w:t xml:space="preserve">est </w:t>
      </w:r>
      <w:r w:rsidRPr="002C2397">
        <w:rPr>
          <w:rFonts w:ascii="Arial" w:eastAsia="Times New Roman" w:hAnsi="Arial" w:cs="Arial"/>
          <w:lang w:eastAsia="fr-FR"/>
        </w:rPr>
        <w:t>dynamique par définition. Par ailleurs, la candidature ne fournit pas suffisamment d</w:t>
      </w:r>
      <w:r w:rsidR="00E829D8" w:rsidRPr="002C2397">
        <w:rPr>
          <w:rFonts w:ascii="Arial" w:eastAsia="Times New Roman" w:hAnsi="Arial" w:cs="Arial"/>
          <w:lang w:eastAsia="fr-FR"/>
        </w:rPr>
        <w:t>’</w:t>
      </w:r>
      <w:r w:rsidRPr="002C2397">
        <w:rPr>
          <w:rFonts w:ascii="Arial" w:eastAsia="Times New Roman" w:hAnsi="Arial" w:cs="Arial"/>
          <w:lang w:eastAsia="fr-FR"/>
        </w:rPr>
        <w:t>informations concernant les aspects sociaux et culturels de l</w:t>
      </w:r>
      <w:r w:rsidR="00E829D8" w:rsidRPr="002C2397">
        <w:rPr>
          <w:rFonts w:ascii="Arial" w:eastAsia="Times New Roman" w:hAnsi="Arial" w:cs="Arial"/>
          <w:lang w:eastAsia="fr-FR"/>
        </w:rPr>
        <w:t>’</w:t>
      </w:r>
      <w:r w:rsidRPr="002C2397">
        <w:rPr>
          <w:rFonts w:ascii="Arial" w:eastAsia="Times New Roman" w:hAnsi="Arial" w:cs="Arial"/>
          <w:lang w:eastAsia="fr-FR"/>
        </w:rPr>
        <w:t>élément. De plus, la définition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ne contient aucune information concernant le savoir-faire associé à l</w:t>
      </w:r>
      <w:r w:rsidR="00E829D8" w:rsidRPr="002C2397">
        <w:rPr>
          <w:rFonts w:ascii="Arial" w:eastAsia="Times New Roman" w:hAnsi="Arial" w:cs="Arial"/>
          <w:lang w:eastAsia="fr-FR"/>
        </w:rPr>
        <w:t>’</w:t>
      </w:r>
      <w:r w:rsidRPr="002C2397">
        <w:rPr>
          <w:rFonts w:ascii="Arial" w:eastAsia="Times New Roman" w:hAnsi="Arial" w:cs="Arial"/>
          <w:lang w:eastAsia="fr-FR"/>
        </w:rPr>
        <w:t>artisanat traditionnel sans lequel la création des costumes est impossible. Enfin, le dossier souligne le rôle de l</w:t>
      </w:r>
      <w:r w:rsidR="00E829D8" w:rsidRPr="002C2397">
        <w:rPr>
          <w:rFonts w:ascii="Arial" w:eastAsia="Times New Roman" w:hAnsi="Arial" w:cs="Arial"/>
          <w:lang w:eastAsia="fr-FR"/>
        </w:rPr>
        <w:t>’</w:t>
      </w:r>
      <w:r w:rsidRPr="002C2397">
        <w:rPr>
          <w:rFonts w:ascii="Arial" w:eastAsia="Times New Roman" w:hAnsi="Arial" w:cs="Arial"/>
          <w:lang w:eastAsia="fr-FR"/>
        </w:rPr>
        <w:t>élément en tant que moteur de la cohésion et de l</w:t>
      </w:r>
      <w:r w:rsidR="00E829D8" w:rsidRPr="002C2397">
        <w:rPr>
          <w:rFonts w:ascii="Arial" w:eastAsia="Times New Roman" w:hAnsi="Arial" w:cs="Arial"/>
          <w:lang w:eastAsia="fr-FR"/>
        </w:rPr>
        <w:t>’</w:t>
      </w:r>
      <w:r w:rsidRPr="002C2397">
        <w:rPr>
          <w:rFonts w:ascii="Arial" w:eastAsia="Times New Roman" w:hAnsi="Arial" w:cs="Arial"/>
          <w:lang w:eastAsia="fr-FR"/>
        </w:rPr>
        <w:t>identité de la nation coréenne sans indiquer comment il encourage l</w:t>
      </w:r>
      <w:r w:rsidR="00E829D8" w:rsidRPr="002C2397">
        <w:rPr>
          <w:rFonts w:ascii="Arial" w:eastAsia="Times New Roman" w:hAnsi="Arial" w:cs="Arial"/>
          <w:lang w:eastAsia="fr-FR"/>
        </w:rPr>
        <w:t>’</w:t>
      </w:r>
      <w:r w:rsidRPr="002C2397">
        <w:rPr>
          <w:rFonts w:ascii="Arial" w:eastAsia="Times New Roman" w:hAnsi="Arial" w:cs="Arial"/>
          <w:lang w:eastAsia="fr-FR"/>
        </w:rPr>
        <w:t>inclusion et l</w:t>
      </w:r>
      <w:r w:rsidR="00E829D8" w:rsidRPr="002C2397">
        <w:rPr>
          <w:rFonts w:ascii="Arial" w:eastAsia="Times New Roman" w:hAnsi="Arial" w:cs="Arial"/>
          <w:lang w:eastAsia="fr-FR"/>
        </w:rPr>
        <w:t>’</w:t>
      </w:r>
      <w:r w:rsidRPr="002C2397">
        <w:rPr>
          <w:rFonts w:ascii="Arial" w:eastAsia="Times New Roman" w:hAnsi="Arial" w:cs="Arial"/>
          <w:lang w:eastAsia="fr-FR"/>
        </w:rPr>
        <w:t>intégration de façon plus générale.</w:t>
      </w:r>
    </w:p>
    <w:p w14:paraId="6A2E2049" w14:textId="47DF183F"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 dossier de candidature n</w:t>
      </w:r>
      <w:r w:rsidR="00E829D8" w:rsidRPr="002C2397">
        <w:rPr>
          <w:rFonts w:ascii="Arial" w:eastAsia="Times New Roman" w:hAnsi="Arial" w:cs="Arial"/>
          <w:lang w:eastAsia="fr-FR"/>
        </w:rPr>
        <w:t>’</w:t>
      </w:r>
      <w:r w:rsidRPr="002C2397">
        <w:rPr>
          <w:rFonts w:ascii="Arial" w:eastAsia="Times New Roman" w:hAnsi="Arial" w:cs="Arial"/>
          <w:lang w:eastAsia="fr-FR"/>
        </w:rPr>
        <w:t>explique pas dans quelle mesure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pourrait contribuer à la visibilité du patrimoine culturel immatériel et à la prise de conscience de son importance en général. Il évoque uniquement la façon dont l</w:t>
      </w:r>
      <w:r w:rsidR="00E829D8" w:rsidRPr="002C2397">
        <w:rPr>
          <w:rFonts w:ascii="Arial" w:eastAsia="Times New Roman" w:hAnsi="Arial" w:cs="Arial"/>
          <w:lang w:eastAsia="fr-FR"/>
        </w:rPr>
        <w:t>’</w:t>
      </w:r>
      <w:r w:rsidRPr="002C2397">
        <w:rPr>
          <w:rFonts w:ascii="Arial" w:eastAsia="Times New Roman" w:hAnsi="Arial" w:cs="Arial"/>
          <w:lang w:eastAsia="fr-FR"/>
        </w:rPr>
        <w:t>inscription impacterait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lui-même </w:t>
      </w:r>
      <w:proofErr w:type="gramStart"/>
      <w:r w:rsidRPr="002C2397">
        <w:rPr>
          <w:rFonts w:ascii="Arial" w:eastAsia="Times New Roman" w:hAnsi="Arial" w:cs="Arial"/>
          <w:lang w:eastAsia="fr-FR"/>
        </w:rPr>
        <w:t>aux niveaux local</w:t>
      </w:r>
      <w:proofErr w:type="gramEnd"/>
      <w:r w:rsidRPr="002C2397">
        <w:rPr>
          <w:rFonts w:ascii="Arial" w:eastAsia="Times New Roman" w:hAnsi="Arial" w:cs="Arial"/>
          <w:lang w:eastAsia="fr-FR"/>
        </w:rPr>
        <w:t>, national et international. La déclaration concernant la promotion du respect de la diversité culturelle et de la créativité humaine se limite principalement au costume coréen lui-même et ne représente pas un argument suffisamment convaincant concernant la façon dont l</w:t>
      </w:r>
      <w:r w:rsidR="00E829D8" w:rsidRPr="002C2397">
        <w:rPr>
          <w:rFonts w:ascii="Arial" w:eastAsia="Times New Roman" w:hAnsi="Arial" w:cs="Arial"/>
          <w:lang w:eastAsia="fr-FR"/>
        </w:rPr>
        <w:t>’</w:t>
      </w:r>
      <w:r w:rsidRPr="002C2397">
        <w:rPr>
          <w:rFonts w:ascii="Arial" w:eastAsia="Times New Roman" w:hAnsi="Arial" w:cs="Arial"/>
          <w:lang w:eastAsia="fr-FR"/>
        </w:rPr>
        <w:t>inscription contribuerait à la créativité humaine et à la diversité à l</w:t>
      </w:r>
      <w:r w:rsidR="00E829D8" w:rsidRPr="002C2397">
        <w:rPr>
          <w:rFonts w:ascii="Arial" w:eastAsia="Times New Roman" w:hAnsi="Arial" w:cs="Arial"/>
          <w:lang w:eastAsia="fr-FR"/>
        </w:rPr>
        <w:t>’</w:t>
      </w:r>
      <w:r w:rsidRPr="002C2397">
        <w:rPr>
          <w:rFonts w:ascii="Arial" w:eastAsia="Times New Roman" w:hAnsi="Arial" w:cs="Arial"/>
          <w:lang w:eastAsia="fr-FR"/>
        </w:rPr>
        <w:t>échelle mondiale.</w:t>
      </w:r>
    </w:p>
    <w:p w14:paraId="069979CC" w14:textId="2C0D89D7"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Le processus de candidature dans son ensemble a été entrepris par des organismes d</w:t>
      </w:r>
      <w:r w:rsidR="00E829D8" w:rsidRPr="002C2397">
        <w:rPr>
          <w:rFonts w:ascii="Arial" w:eastAsia="Times New Roman" w:hAnsi="Arial" w:cs="Arial"/>
          <w:lang w:eastAsia="fr-FR"/>
        </w:rPr>
        <w:t>’</w:t>
      </w:r>
      <w:r w:rsidRPr="002C2397">
        <w:rPr>
          <w:rFonts w:ascii="Arial" w:eastAsia="Times New Roman" w:hAnsi="Arial" w:cs="Arial"/>
          <w:lang w:eastAsia="fr-FR"/>
        </w:rPr>
        <w:t>État en collaboration avec des experts et des universitaires. Le dossier ne fournit pas suffisamment d</w:t>
      </w:r>
      <w:r w:rsidR="00E829D8" w:rsidRPr="002C2397">
        <w:rPr>
          <w:rFonts w:ascii="Arial" w:eastAsia="Times New Roman" w:hAnsi="Arial" w:cs="Arial"/>
          <w:lang w:eastAsia="fr-FR"/>
        </w:rPr>
        <w:t>’</w:t>
      </w:r>
      <w:r w:rsidRPr="002C2397">
        <w:rPr>
          <w:rFonts w:ascii="Arial" w:eastAsia="Times New Roman" w:hAnsi="Arial" w:cs="Arial"/>
          <w:lang w:eastAsia="fr-FR"/>
        </w:rPr>
        <w:t>informations sur la participation de la communauté, et notamment les méthodologies adoptées à cette fin. Cela se reflète également dans les lettres de consentement jointes au dossier de candidature. Elles ne semblent pas attester de la participation la plus étendue possible des communautés concernées étant donné que l</w:t>
      </w:r>
      <w:r w:rsidR="00E829D8" w:rsidRPr="002C2397">
        <w:rPr>
          <w:rFonts w:ascii="Arial" w:eastAsia="Times New Roman" w:hAnsi="Arial" w:cs="Arial"/>
          <w:lang w:eastAsia="fr-FR"/>
        </w:rPr>
        <w:t>’</w:t>
      </w:r>
      <w:r w:rsidRPr="002C2397">
        <w:rPr>
          <w:rFonts w:ascii="Arial" w:eastAsia="Times New Roman" w:hAnsi="Arial" w:cs="Arial"/>
          <w:lang w:eastAsia="fr-FR"/>
        </w:rPr>
        <w:t>ensemble des coréens est considéré comme détenteurs et praticiens de la coutume du costume coréen.</w:t>
      </w:r>
    </w:p>
    <w:p w14:paraId="48E24274" w14:textId="63F8E4D7" w:rsidR="004136C9" w:rsidRPr="002C2397" w:rsidRDefault="004136C9" w:rsidP="00467AF3">
      <w:pPr>
        <w:numPr>
          <w:ilvl w:val="1"/>
          <w:numId w:val="12"/>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 également</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ne satisfait pas au critère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 :</w:t>
      </w:r>
    </w:p>
    <w:p w14:paraId="2B1C3096" w14:textId="4CB3C5FA"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Selon les informations fournies, il paraît évident que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État est fortement impliqué dans </w:t>
      </w:r>
      <w:r w:rsidR="00C852EF">
        <w:rPr>
          <w:rFonts w:ascii="Arial" w:eastAsia="Times New Roman" w:hAnsi="Arial" w:cs="Arial"/>
          <w:lang w:eastAsia="fr-FR"/>
        </w:rPr>
        <w:t>le maintien</w:t>
      </w:r>
      <w:r w:rsidRPr="002C2397">
        <w:rPr>
          <w:rFonts w:ascii="Arial" w:eastAsia="Times New Roman" w:hAnsi="Arial" w:cs="Arial"/>
          <w:lang w:eastAsia="fr-FR"/>
        </w:rPr>
        <w:t xml:space="preserve"> de la tradition du costume. Cependant, ces efforts ne semblent pas se concentrer suffisamment sur la sauvegarde </w:t>
      </w:r>
      <w:r w:rsidR="00FE7141">
        <w:rPr>
          <w:rFonts w:ascii="Arial" w:eastAsia="Times New Roman" w:hAnsi="Arial" w:cs="Arial"/>
          <w:lang w:eastAsia="fr-FR"/>
        </w:rPr>
        <w:t>d</w:t>
      </w:r>
      <w:r w:rsidR="00C852EF">
        <w:rPr>
          <w:rFonts w:ascii="Arial" w:eastAsia="Times New Roman" w:hAnsi="Arial" w:cs="Arial"/>
          <w:lang w:eastAsia="fr-FR"/>
        </w:rPr>
        <w:t>es fonctions sociales et des significations culturelles du</w:t>
      </w:r>
      <w:r w:rsidRPr="002C2397">
        <w:rPr>
          <w:rFonts w:ascii="Arial" w:eastAsia="Times New Roman" w:hAnsi="Arial" w:cs="Arial"/>
          <w:lang w:eastAsia="fr-FR"/>
        </w:rPr>
        <w:t xml:space="preserve"> co</w:t>
      </w:r>
      <w:r w:rsidR="00FE7141">
        <w:rPr>
          <w:rFonts w:ascii="Arial" w:eastAsia="Times New Roman" w:hAnsi="Arial" w:cs="Arial"/>
          <w:lang w:eastAsia="fr-FR"/>
        </w:rPr>
        <w:t>s</w:t>
      </w:r>
      <w:r w:rsidRPr="002C2397">
        <w:rPr>
          <w:rFonts w:ascii="Arial" w:eastAsia="Times New Roman" w:hAnsi="Arial" w:cs="Arial"/>
          <w:lang w:eastAsia="fr-FR"/>
        </w:rPr>
        <w:t>tume. La candidature évoque une politique culturelle de l</w:t>
      </w:r>
      <w:r w:rsidR="00E829D8" w:rsidRPr="002C2397">
        <w:rPr>
          <w:rFonts w:ascii="Arial" w:eastAsia="Times New Roman" w:hAnsi="Arial" w:cs="Arial"/>
          <w:lang w:eastAsia="fr-FR"/>
        </w:rPr>
        <w:t>’</w:t>
      </w:r>
      <w:r w:rsidRPr="002C2397">
        <w:rPr>
          <w:rFonts w:ascii="Arial" w:eastAsia="Times New Roman" w:hAnsi="Arial" w:cs="Arial"/>
          <w:lang w:eastAsia="fr-FR"/>
        </w:rPr>
        <w:t>État centrée sur la création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 costume uniforme, </w:t>
      </w:r>
      <w:r w:rsidR="00FE7141">
        <w:rPr>
          <w:rFonts w:ascii="Arial" w:eastAsia="Times New Roman" w:hAnsi="Arial" w:cs="Arial"/>
          <w:lang w:eastAsia="fr-FR"/>
        </w:rPr>
        <w:t xml:space="preserve">qui a pour intention d’être porté par le plus de personnes possibles. Cet effort </w:t>
      </w:r>
      <w:r w:rsidRPr="002C2397">
        <w:rPr>
          <w:rFonts w:ascii="Arial" w:eastAsia="Times New Roman" w:hAnsi="Arial" w:cs="Arial"/>
          <w:lang w:eastAsia="fr-FR"/>
        </w:rPr>
        <w:t>ne reflète pas la variété de costumes fabriqués par les personnes à travers le pays au sein des familles et dans le cadre de leur vie quotidienne. Le dossier n</w:t>
      </w:r>
      <w:r w:rsidR="00E829D8" w:rsidRPr="002C2397">
        <w:rPr>
          <w:rFonts w:ascii="Arial" w:eastAsia="Times New Roman" w:hAnsi="Arial" w:cs="Arial"/>
          <w:lang w:eastAsia="fr-FR"/>
        </w:rPr>
        <w:t>’</w:t>
      </w:r>
      <w:r w:rsidRPr="002C2397">
        <w:rPr>
          <w:rFonts w:ascii="Arial" w:eastAsia="Times New Roman" w:hAnsi="Arial" w:cs="Arial"/>
          <w:lang w:eastAsia="fr-FR"/>
        </w:rPr>
        <w:t>indique pas de quelle façon les mesures de sauvegarde se conforment au caractère vivant et dynamique de l</w:t>
      </w:r>
      <w:r w:rsidR="00E829D8" w:rsidRPr="002C2397">
        <w:rPr>
          <w:rFonts w:ascii="Arial" w:eastAsia="Times New Roman" w:hAnsi="Arial" w:cs="Arial"/>
          <w:lang w:eastAsia="fr-FR"/>
        </w:rPr>
        <w:t>’</w:t>
      </w:r>
      <w:r w:rsidRPr="002C2397">
        <w:rPr>
          <w:rFonts w:ascii="Arial" w:eastAsia="Times New Roman" w:hAnsi="Arial" w:cs="Arial"/>
          <w:lang w:eastAsia="fr-FR"/>
        </w:rPr>
        <w:t>élément et n</w:t>
      </w:r>
      <w:r w:rsidR="00E829D8" w:rsidRPr="002C2397">
        <w:rPr>
          <w:rFonts w:ascii="Arial" w:eastAsia="Times New Roman" w:hAnsi="Arial" w:cs="Arial"/>
          <w:lang w:eastAsia="fr-FR"/>
        </w:rPr>
        <w:t>’</w:t>
      </w:r>
      <w:r w:rsidRPr="002C2397">
        <w:rPr>
          <w:rFonts w:ascii="Arial" w:eastAsia="Times New Roman" w:hAnsi="Arial" w:cs="Arial"/>
          <w:lang w:eastAsia="fr-FR"/>
        </w:rPr>
        <w:t>illustre pas le rôle des communautés dans le cadre du processus général de sauvegarde.</w:t>
      </w:r>
    </w:p>
    <w:p w14:paraId="7380B92A" w14:textId="27BEE3C2" w:rsidR="004136C9" w:rsidRPr="002C2397" w:rsidRDefault="004136C9" w:rsidP="00467AF3">
      <w:pPr>
        <w:numPr>
          <w:ilvl w:val="1"/>
          <w:numId w:val="12"/>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de ne pas inscrire</w:t>
      </w:r>
      <w:r w:rsidRPr="002C2397">
        <w:rPr>
          <w:rFonts w:ascii="Arial" w:eastAsia="Times New Roman" w:hAnsi="Arial" w:cs="Arial"/>
          <w:lang w:eastAsia="fr-FR"/>
        </w:rPr>
        <w:t xml:space="preserve"> </w:t>
      </w:r>
      <w:r w:rsidRPr="002C2397">
        <w:rPr>
          <w:rFonts w:ascii="Arial" w:eastAsia="Times New Roman" w:hAnsi="Arial" w:cs="Arial"/>
          <w:b/>
          <w:lang w:eastAsia="fr-FR"/>
        </w:rPr>
        <w:t>la coutume du costume coréen en République populaire démocratique de Corée</w:t>
      </w:r>
      <w:r w:rsidRPr="002C2397">
        <w:rPr>
          <w:rFonts w:ascii="Arial" w:eastAsia="Times New Roman" w:hAnsi="Arial" w:cs="Arial"/>
          <w:lang w:eastAsia="fr-FR"/>
        </w:rPr>
        <w:t xml:space="preserve">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2C4C75D2" w14:textId="747A37F1" w:rsidR="004136C9" w:rsidRPr="002C2397" w:rsidRDefault="004136C9" w:rsidP="00467AF3">
      <w:pPr>
        <w:numPr>
          <w:ilvl w:val="1"/>
          <w:numId w:val="12"/>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Encourage</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État partie à s</w:t>
      </w:r>
      <w:r w:rsidR="00E829D8" w:rsidRPr="002C2397">
        <w:rPr>
          <w:rFonts w:ascii="Arial" w:eastAsia="Times New Roman" w:hAnsi="Arial" w:cs="Arial"/>
          <w:lang w:eastAsia="fr-FR"/>
        </w:rPr>
        <w:t>’</w:t>
      </w:r>
      <w:r w:rsidRPr="002C2397">
        <w:rPr>
          <w:rFonts w:ascii="Arial" w:eastAsia="Times New Roman" w:hAnsi="Arial" w:cs="Arial"/>
          <w:lang w:eastAsia="fr-FR"/>
        </w:rPr>
        <w:t>assurer de la participation des communautés, groupes et individus concernés dans l</w:t>
      </w:r>
      <w:r w:rsidR="00E829D8" w:rsidRPr="002C2397">
        <w:rPr>
          <w:rFonts w:ascii="Arial" w:eastAsia="Times New Roman" w:hAnsi="Arial" w:cs="Arial"/>
          <w:lang w:eastAsia="fr-FR"/>
        </w:rPr>
        <w:t>’</w:t>
      </w:r>
      <w:r w:rsidRPr="002C2397">
        <w:rPr>
          <w:rFonts w:ascii="Arial" w:eastAsia="Times New Roman" w:hAnsi="Arial" w:cs="Arial"/>
          <w:lang w:eastAsia="fr-FR"/>
        </w:rPr>
        <w:t>ensemble du processus d</w:t>
      </w:r>
      <w:r w:rsidR="00E829D8" w:rsidRPr="002C2397">
        <w:rPr>
          <w:rFonts w:ascii="Arial" w:eastAsia="Times New Roman" w:hAnsi="Arial" w:cs="Arial"/>
          <w:lang w:eastAsia="fr-FR"/>
        </w:rPr>
        <w:t>’</w:t>
      </w:r>
      <w:r w:rsidRPr="002C2397">
        <w:rPr>
          <w:rFonts w:ascii="Arial" w:eastAsia="Times New Roman" w:hAnsi="Arial" w:cs="Arial"/>
          <w:lang w:eastAsia="fr-FR"/>
        </w:rPr>
        <w:t>inventaire de l</w:t>
      </w:r>
      <w:r w:rsidR="00E829D8" w:rsidRPr="002C2397">
        <w:rPr>
          <w:rFonts w:ascii="Arial" w:eastAsia="Times New Roman" w:hAnsi="Arial" w:cs="Arial"/>
          <w:lang w:eastAsia="fr-FR"/>
        </w:rPr>
        <w:t>’</w:t>
      </w:r>
      <w:r w:rsidRPr="002C2397">
        <w:rPr>
          <w:rFonts w:ascii="Arial" w:eastAsia="Times New Roman" w:hAnsi="Arial" w:cs="Arial"/>
          <w:lang w:eastAsia="fr-FR"/>
        </w:rPr>
        <w:t>élément ;</w:t>
      </w:r>
    </w:p>
    <w:p w14:paraId="0C50D2FB" w14:textId="61345E72" w:rsidR="004136C9" w:rsidRPr="002C2397" w:rsidRDefault="004136C9" w:rsidP="00467AF3">
      <w:pPr>
        <w:numPr>
          <w:ilvl w:val="1"/>
          <w:numId w:val="12"/>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Rappelle</w:t>
      </w:r>
      <w:r w:rsidRPr="002C2397">
        <w:rPr>
          <w:rFonts w:ascii="Arial" w:eastAsia="Times New Roman" w:hAnsi="Arial" w:cs="Arial"/>
          <w:lang w:eastAsia="fr-FR"/>
        </w:rPr>
        <w:t xml:space="preserve"> à l</w:t>
      </w:r>
      <w:r w:rsidR="00E829D8" w:rsidRPr="002C2397">
        <w:rPr>
          <w:rFonts w:ascii="Arial" w:eastAsia="Times New Roman" w:hAnsi="Arial" w:cs="Arial"/>
          <w:lang w:eastAsia="fr-FR"/>
        </w:rPr>
        <w:t>’</w:t>
      </w:r>
      <w:r w:rsidRPr="002C2397">
        <w:rPr>
          <w:rFonts w:ascii="Arial" w:eastAsia="Times New Roman" w:hAnsi="Arial" w:cs="Arial"/>
          <w:lang w:eastAsia="fr-FR"/>
        </w:rPr>
        <w:t>État partie que les approches descendantes susceptibles d</w:t>
      </w:r>
      <w:r w:rsidR="00E829D8" w:rsidRPr="002C2397">
        <w:rPr>
          <w:rFonts w:ascii="Arial" w:eastAsia="Times New Roman" w:hAnsi="Arial" w:cs="Arial"/>
          <w:lang w:eastAsia="fr-FR"/>
        </w:rPr>
        <w:t>’</w:t>
      </w:r>
      <w:r w:rsidRPr="002C2397">
        <w:rPr>
          <w:rFonts w:ascii="Arial" w:eastAsia="Times New Roman" w:hAnsi="Arial" w:cs="Arial"/>
          <w:lang w:eastAsia="fr-FR"/>
        </w:rPr>
        <w:t>influer</w:t>
      </w:r>
      <w:r w:rsidR="009272CA">
        <w:rPr>
          <w:rFonts w:ascii="Arial" w:eastAsia="Times New Roman" w:hAnsi="Arial" w:cs="Arial"/>
          <w:lang w:eastAsia="fr-FR"/>
        </w:rPr>
        <w:t xml:space="preserve"> indûment</w:t>
      </w:r>
      <w:r w:rsidRPr="002C2397">
        <w:rPr>
          <w:rFonts w:ascii="Arial" w:eastAsia="Times New Roman" w:hAnsi="Arial" w:cs="Arial"/>
          <w:lang w:eastAsia="fr-FR"/>
        </w:rPr>
        <w:t xml:space="preserve"> sur l</w:t>
      </w:r>
      <w:r w:rsidR="00E829D8" w:rsidRPr="002C2397">
        <w:rPr>
          <w:rFonts w:ascii="Arial" w:eastAsia="Times New Roman" w:hAnsi="Arial" w:cs="Arial"/>
          <w:lang w:eastAsia="fr-FR"/>
        </w:rPr>
        <w:t>’</w:t>
      </w:r>
      <w:r w:rsidRPr="002C2397">
        <w:rPr>
          <w:rFonts w:ascii="Arial" w:eastAsia="Times New Roman" w:hAnsi="Arial" w:cs="Arial"/>
          <w:lang w:eastAsia="fr-FR"/>
        </w:rPr>
        <w:t>organisation traditionnelle et spontanée du patrimoine culturel immatériel ne sont pas conformes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esprit de la Convention </w:t>
      </w:r>
      <w:r w:rsidRPr="00C0643B">
        <w:rPr>
          <w:rFonts w:ascii="Arial" w:eastAsia="Times New Roman" w:hAnsi="Arial" w:cs="Arial"/>
          <w:lang w:eastAsia="fr-FR"/>
        </w:rPr>
        <w:t xml:space="preserve">et </w:t>
      </w:r>
      <w:r w:rsidRPr="002C2397">
        <w:rPr>
          <w:rFonts w:ascii="Arial" w:eastAsia="Times New Roman" w:hAnsi="Arial" w:cs="Arial"/>
          <w:u w:val="single"/>
          <w:lang w:eastAsia="fr-FR"/>
        </w:rPr>
        <w:t>invite</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État partie à éviter les approches descendantes dans l</w:t>
      </w:r>
      <w:r w:rsidR="00E829D8" w:rsidRPr="002C2397">
        <w:rPr>
          <w:rFonts w:ascii="Arial" w:eastAsia="Times New Roman" w:hAnsi="Arial" w:cs="Arial"/>
          <w:lang w:eastAsia="fr-FR"/>
        </w:rPr>
        <w:t>’</w:t>
      </w:r>
      <w:r w:rsidRPr="002C2397">
        <w:rPr>
          <w:rFonts w:ascii="Arial" w:eastAsia="Times New Roman" w:hAnsi="Arial" w:cs="Arial"/>
          <w:lang w:eastAsia="fr-FR"/>
        </w:rPr>
        <w:t>ensemble des étapes de sauvegarde du patrimoine culturel immatériel en s</w:t>
      </w:r>
      <w:r w:rsidR="00E829D8" w:rsidRPr="002C2397">
        <w:rPr>
          <w:rFonts w:ascii="Arial" w:eastAsia="Times New Roman" w:hAnsi="Arial" w:cs="Arial"/>
          <w:lang w:eastAsia="fr-FR"/>
        </w:rPr>
        <w:t>’</w:t>
      </w:r>
      <w:r w:rsidRPr="002C2397">
        <w:rPr>
          <w:rFonts w:ascii="Arial" w:eastAsia="Times New Roman" w:hAnsi="Arial" w:cs="Arial"/>
          <w:lang w:eastAsia="fr-FR"/>
        </w:rPr>
        <w:t>assurant que les communautés soient au centre des efforts de sauvegarde.</w:t>
      </w:r>
    </w:p>
    <w:p w14:paraId="13BAAAEC" w14:textId="438BF744"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36" w:name="decision_9_b_27"/>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27</w:t>
      </w:r>
      <w:r w:rsidR="00D44039" w:rsidRPr="002C2397">
        <w:rPr>
          <w:rFonts w:ascii="Arial" w:eastAsia="SimSun" w:hAnsi="Arial" w:cs="Arial"/>
          <w:b/>
          <w:bCs/>
          <w:lang w:eastAsia="fr-FR"/>
        </w:rPr>
        <w:tab/>
      </w:r>
      <w:r w:rsidR="00D44039" w:rsidRPr="002C2397">
        <w:rPr>
          <w:rFonts w:ascii="Arial" w:hAnsi="Arial" w:cs="Arial"/>
          <w:noProof/>
          <w:color w:val="0000FF"/>
          <w:lang w:eastAsia="ja-JP"/>
        </w:rPr>
        <w:drawing>
          <wp:inline distT="0" distB="0" distL="0" distR="0" wp14:anchorId="2AACC97D" wp14:editId="41BA7CA7">
            <wp:extent cx="104775" cy="104775"/>
            <wp:effectExtent l="0" t="0" r="9525" b="9525"/>
            <wp:docPr id="12" name="Picture 12">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36"/>
    <w:p w14:paraId="7B3BDB00" w14:textId="104E0325" w:rsidR="004136C9" w:rsidRPr="002C2397" w:rsidRDefault="004136C9" w:rsidP="00027239">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424D82D7" w14:textId="03D77195" w:rsidR="004136C9" w:rsidRPr="002C2397" w:rsidRDefault="004136C9" w:rsidP="001859E0">
      <w:pPr>
        <w:keepNext/>
        <w:numPr>
          <w:ilvl w:val="1"/>
          <w:numId w:val="1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la Finlande a proposé la candidature de </w:t>
      </w:r>
      <w:r w:rsidRPr="002C2397">
        <w:rPr>
          <w:rFonts w:ascii="Arial" w:eastAsia="Times New Roman" w:hAnsi="Arial" w:cs="Arial"/>
          <w:b/>
          <w:lang w:eastAsia="fr-FR"/>
        </w:rPr>
        <w:t>la culture du sauna en Finlande</w:t>
      </w:r>
      <w:r w:rsidRPr="002C2397">
        <w:rPr>
          <w:rFonts w:ascii="Arial" w:eastAsia="Times New Roman" w:hAnsi="Arial" w:cs="Arial"/>
          <w:lang w:eastAsia="fr-FR"/>
        </w:rPr>
        <w:t xml:space="preserve"> (n</w:t>
      </w:r>
      <w:r w:rsidR="00173187" w:rsidRPr="002C2397">
        <w:rPr>
          <w:rFonts w:ascii="Arial" w:eastAsia="Times New Roman" w:hAnsi="Arial" w:cs="Arial"/>
          <w:lang w:eastAsia="fr-FR"/>
        </w:rPr>
        <w:t>°</w:t>
      </w:r>
      <w:r w:rsidR="00173187">
        <w:rPr>
          <w:rFonts w:ascii="Arial" w:eastAsia="Times New Roman" w:hAnsi="Arial" w:cs="Arial"/>
          <w:lang w:eastAsia="fr-FR"/>
        </w:rPr>
        <w:t> </w:t>
      </w:r>
      <w:r w:rsidRPr="002C2397">
        <w:rPr>
          <w:rFonts w:ascii="Arial" w:eastAsia="Times New Roman" w:hAnsi="Arial" w:cs="Arial"/>
          <w:lang w:eastAsia="fr-FR"/>
        </w:rPr>
        <w:t>01596)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32A1450D" w14:textId="19243B26" w:rsidR="004136C9" w:rsidRPr="002C2397" w:rsidRDefault="0024380D"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Pr>
          <w:rFonts w:ascii="Arial" w:eastAsia="Times New Roman" w:hAnsi="Arial" w:cs="Arial"/>
          <w:lang w:eastAsia="fr-FR"/>
        </w:rPr>
        <w:t>La culture du sauna en Finlande</w:t>
      </w:r>
      <w:r w:rsidRPr="008144B6">
        <w:rPr>
          <w:rFonts w:ascii="Arial" w:eastAsia="Times New Roman" w:hAnsi="Arial" w:cs="Arial"/>
          <w:lang w:eastAsia="fr-FR"/>
        </w:rPr>
        <w:t xml:space="preserve"> </w:t>
      </w:r>
      <w:r w:rsidR="004136C9" w:rsidRPr="008144B6">
        <w:rPr>
          <w:rFonts w:ascii="Arial" w:eastAsia="Times New Roman" w:hAnsi="Arial" w:cs="Arial"/>
          <w:lang w:eastAsia="fr-FR"/>
        </w:rPr>
        <w:t>est indissociable de la vie de la majorité des Finlandais. La culture du sauna, que l</w:t>
      </w:r>
      <w:r w:rsidR="00E829D8" w:rsidRPr="008144B6">
        <w:rPr>
          <w:rFonts w:ascii="Arial" w:eastAsia="Times New Roman" w:hAnsi="Arial" w:cs="Arial"/>
          <w:lang w:eastAsia="fr-FR"/>
        </w:rPr>
        <w:t>’</w:t>
      </w:r>
      <w:r w:rsidR="004136C9" w:rsidRPr="008144B6">
        <w:rPr>
          <w:rFonts w:ascii="Arial" w:eastAsia="Times New Roman" w:hAnsi="Arial" w:cs="Arial"/>
          <w:lang w:eastAsia="fr-FR"/>
        </w:rPr>
        <w:t>on retrouve</w:t>
      </w:r>
      <w:r w:rsidR="004136C9" w:rsidRPr="002C2397">
        <w:rPr>
          <w:rFonts w:ascii="Arial" w:eastAsia="Times New Roman" w:hAnsi="Arial" w:cs="Arial"/>
          <w:lang w:eastAsia="fr-FR"/>
        </w:rPr>
        <w:t xml:space="preserve"> aussi bien au sein des foyers ou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espaces publics, va bien au-delà du seul fait de se laver. Le sauna nettoie</w:t>
      </w:r>
      <w:r w:rsidR="008144B6">
        <w:rPr>
          <w:rFonts w:ascii="Arial" w:eastAsia="Times New Roman" w:hAnsi="Arial" w:cs="Arial"/>
          <w:lang w:eastAsia="fr-FR"/>
        </w:rPr>
        <w:t xml:space="preserve"> </w:t>
      </w:r>
      <w:r w:rsidR="004136C9" w:rsidRPr="002C2397">
        <w:rPr>
          <w:rFonts w:ascii="Arial" w:eastAsia="Times New Roman" w:hAnsi="Arial" w:cs="Arial"/>
          <w:lang w:eastAsia="fr-FR"/>
        </w:rPr>
        <w:t>le corps et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âme, il permet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expérimenter une sensation de paix intérieure. Auparavant, le sauna était considéré comme un lieu sacré, un « temple de la nature ». En Finlande, </w:t>
      </w:r>
      <w:proofErr w:type="spellStart"/>
      <w:r w:rsidR="004136C9" w:rsidRPr="00C0643B">
        <w:rPr>
          <w:rFonts w:ascii="Arial" w:eastAsia="Times New Roman" w:hAnsi="Arial" w:cs="Arial"/>
          <w:i/>
          <w:iCs/>
          <w:lang w:eastAsia="fr-FR"/>
        </w:rPr>
        <w:t>löyly</w:t>
      </w:r>
      <w:proofErr w:type="spellEnd"/>
      <w:r w:rsidR="004136C9" w:rsidRPr="002C2397">
        <w:rPr>
          <w:rFonts w:ascii="Arial" w:eastAsia="Times New Roman" w:hAnsi="Arial" w:cs="Arial"/>
          <w:lang w:eastAsia="fr-FR"/>
        </w:rPr>
        <w:t xml:space="preserve">, </w:t>
      </w:r>
      <w:r w:rsidR="008144B6">
        <w:rPr>
          <w:rFonts w:ascii="Arial" w:eastAsia="Times New Roman" w:hAnsi="Arial" w:cs="Arial"/>
          <w:lang w:eastAsia="fr-FR"/>
        </w:rPr>
        <w:t>–</w:t>
      </w:r>
      <w:r w:rsidR="004136C9"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esprit</w:t>
      </w:r>
      <w:r w:rsidR="008144B6">
        <w:rPr>
          <w:rFonts w:ascii="Arial" w:eastAsia="Times New Roman" w:hAnsi="Arial" w:cs="Arial"/>
          <w:lang w:eastAsia="fr-FR"/>
        </w:rPr>
        <w:t xml:space="preserve"> </w:t>
      </w:r>
      <w:r w:rsidR="004136C9" w:rsidRPr="002C2397">
        <w:rPr>
          <w:rFonts w:ascii="Arial" w:eastAsia="Times New Roman" w:hAnsi="Arial" w:cs="Arial"/>
          <w:lang w:eastAsia="fr-FR"/>
        </w:rPr>
        <w:t>ou la vapeur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eau produite en jetant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eau sur des pierres chaudes </w:t>
      </w:r>
      <w:r w:rsidR="008144B6">
        <w:rPr>
          <w:rFonts w:ascii="Arial" w:eastAsia="Times New Roman" w:hAnsi="Arial" w:cs="Arial"/>
          <w:lang w:eastAsia="fr-FR"/>
        </w:rPr>
        <w:t>–</w:t>
      </w:r>
      <w:r w:rsidR="004136C9" w:rsidRPr="002C2397">
        <w:rPr>
          <w:rFonts w:ascii="Arial" w:eastAsia="Times New Roman" w:hAnsi="Arial" w:cs="Arial"/>
          <w:lang w:eastAsia="fr-FR"/>
        </w:rPr>
        <w:t xml:space="preserve"> est au cœur de tous les saunas. Il existe divers types de saunas : électriques, avec poêle à bois, à fumée et infrarouges. Les pratiques varient, sans hiérarchie particulière. Les traditions liées au sauna se transmettent généralement au sein des familles mais les universités et les clubs participent au partage des savoirs. Avec 3,3 millions de saunas dans un pays de 5,5 millions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habitants, cet élément est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ores et déjà accessible à tous. Dans les villes, les saunas publics traditionnels ont presque tous disparu après les années 1950. De nouveaux saunas publics ont été construits au cours des dernières années grâce à des initiatives privées.</w:t>
      </w:r>
    </w:p>
    <w:p w14:paraId="6FE2E07B" w14:textId="23C87EB5" w:rsidR="004136C9" w:rsidRPr="002C2397" w:rsidRDefault="004136C9" w:rsidP="00467AF3">
      <w:pPr>
        <w:numPr>
          <w:ilvl w:val="1"/>
          <w:numId w:val="1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6DCAC9F0" w14:textId="7053B6D6"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Le sauna est une expérience multisensorielle qui renforce le lien des baigneurs avec la nature. Les traditions liées au sauna sont généralement transmises aux enfants par leurs parents et d</w:t>
      </w:r>
      <w:r w:rsidR="00E829D8" w:rsidRPr="002C2397">
        <w:rPr>
          <w:rFonts w:ascii="Arial" w:eastAsia="Times New Roman" w:hAnsi="Arial" w:cs="Arial"/>
          <w:lang w:eastAsia="fr-FR"/>
        </w:rPr>
        <w:t>’</w:t>
      </w:r>
      <w:r w:rsidRPr="002C2397">
        <w:rPr>
          <w:rFonts w:ascii="Arial" w:eastAsia="Times New Roman" w:hAnsi="Arial" w:cs="Arial"/>
          <w:lang w:eastAsia="fr-FR"/>
        </w:rPr>
        <w:t>autres proches, ou, par la parole et des gestes, aux novices. Selon la candidature, le sauna réunit des proches, des amis, des collègues, des équipes sportives, et même des étrangers. Il règne entre les baigneurs un sentiment d</w:t>
      </w:r>
      <w:r w:rsidR="00E829D8" w:rsidRPr="002C2397">
        <w:rPr>
          <w:rFonts w:ascii="Arial" w:eastAsia="Times New Roman" w:hAnsi="Arial" w:cs="Arial"/>
          <w:lang w:eastAsia="fr-FR"/>
        </w:rPr>
        <w:t>’</w:t>
      </w:r>
      <w:r w:rsidRPr="002C2397">
        <w:rPr>
          <w:rFonts w:ascii="Arial" w:eastAsia="Times New Roman" w:hAnsi="Arial" w:cs="Arial"/>
          <w:lang w:eastAsia="fr-FR"/>
        </w:rPr>
        <w:t>égalité et de respect. Le dossier de candidature fournit une réflexion poussée sur l</w:t>
      </w:r>
      <w:r w:rsidR="00E829D8" w:rsidRPr="002C2397">
        <w:rPr>
          <w:rFonts w:ascii="Arial" w:eastAsia="Times New Roman" w:hAnsi="Arial" w:cs="Arial"/>
          <w:lang w:eastAsia="fr-FR"/>
        </w:rPr>
        <w:t>’</w:t>
      </w:r>
      <w:r w:rsidRPr="002C2397">
        <w:rPr>
          <w:rFonts w:ascii="Arial" w:eastAsia="Times New Roman" w:hAnsi="Arial" w:cs="Arial"/>
          <w:lang w:eastAsia="fr-FR"/>
        </w:rPr>
        <w:t>impact de la culture du sauna sur le développement durable et mentionne les efforts continus visant à réduire son impact sur l</w:t>
      </w:r>
      <w:r w:rsidR="00E829D8" w:rsidRPr="002C2397">
        <w:rPr>
          <w:rFonts w:ascii="Arial" w:eastAsia="Times New Roman" w:hAnsi="Arial" w:cs="Arial"/>
          <w:lang w:eastAsia="fr-FR"/>
        </w:rPr>
        <w:t>’</w:t>
      </w:r>
      <w:r w:rsidRPr="002C2397">
        <w:rPr>
          <w:rFonts w:ascii="Arial" w:eastAsia="Times New Roman" w:hAnsi="Arial" w:cs="Arial"/>
          <w:lang w:eastAsia="fr-FR"/>
        </w:rPr>
        <w:t>environnement.</w:t>
      </w:r>
    </w:p>
    <w:p w14:paraId="17B1F4C0" w14:textId="3FA51077"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inscription devrait favoriser le dialogue et l</w:t>
      </w:r>
      <w:r w:rsidR="00E829D8" w:rsidRPr="002C2397">
        <w:rPr>
          <w:rFonts w:ascii="Arial" w:eastAsia="Times New Roman" w:hAnsi="Arial" w:cs="Arial"/>
          <w:lang w:eastAsia="fr-FR"/>
        </w:rPr>
        <w:t>’</w:t>
      </w:r>
      <w:r w:rsidRPr="002C2397">
        <w:rPr>
          <w:rFonts w:ascii="Arial" w:eastAsia="Times New Roman" w:hAnsi="Arial" w:cs="Arial"/>
          <w:lang w:eastAsia="fr-FR"/>
        </w:rPr>
        <w:t>échange d</w:t>
      </w:r>
      <w:r w:rsidR="00E829D8" w:rsidRPr="002C2397">
        <w:rPr>
          <w:rFonts w:ascii="Arial" w:eastAsia="Times New Roman" w:hAnsi="Arial" w:cs="Arial"/>
          <w:lang w:eastAsia="fr-FR"/>
        </w:rPr>
        <w:t>’</w:t>
      </w:r>
      <w:r w:rsidRPr="002C2397">
        <w:rPr>
          <w:rFonts w:ascii="Arial" w:eastAsia="Times New Roman" w:hAnsi="Arial" w:cs="Arial"/>
          <w:lang w:eastAsia="fr-FR"/>
        </w:rPr>
        <w:t>expériences entre les représentants de la culture du sauna en Finlande et les représentants de pratiques de bain adoptées dans d</w:t>
      </w:r>
      <w:r w:rsidR="00E829D8" w:rsidRPr="002C2397">
        <w:rPr>
          <w:rFonts w:ascii="Arial" w:eastAsia="Times New Roman" w:hAnsi="Arial" w:cs="Arial"/>
          <w:lang w:eastAsia="fr-FR"/>
        </w:rPr>
        <w:t>’</w:t>
      </w:r>
      <w:r w:rsidRPr="002C2397">
        <w:rPr>
          <w:rFonts w:ascii="Arial" w:eastAsia="Times New Roman" w:hAnsi="Arial" w:cs="Arial"/>
          <w:lang w:eastAsia="fr-FR"/>
        </w:rPr>
        <w:t>autres régions du monde. L</w:t>
      </w:r>
      <w:r w:rsidR="00E829D8" w:rsidRPr="002C2397">
        <w:rPr>
          <w:rFonts w:ascii="Arial" w:eastAsia="Times New Roman" w:hAnsi="Arial" w:cs="Arial"/>
          <w:lang w:eastAsia="fr-FR"/>
        </w:rPr>
        <w:t>’</w:t>
      </w:r>
      <w:r w:rsidRPr="002C2397">
        <w:rPr>
          <w:rFonts w:ascii="Arial" w:eastAsia="Times New Roman" w:hAnsi="Arial" w:cs="Arial"/>
          <w:lang w:eastAsia="fr-FR"/>
        </w:rPr>
        <w:t>inscription pourrait amener la population à s</w:t>
      </w:r>
      <w:r w:rsidR="00E829D8" w:rsidRPr="002C2397">
        <w:rPr>
          <w:rFonts w:ascii="Arial" w:eastAsia="Times New Roman" w:hAnsi="Arial" w:cs="Arial"/>
          <w:lang w:eastAsia="fr-FR"/>
        </w:rPr>
        <w:t>’</w:t>
      </w:r>
      <w:r w:rsidRPr="002C2397">
        <w:rPr>
          <w:rFonts w:ascii="Arial" w:eastAsia="Times New Roman" w:hAnsi="Arial" w:cs="Arial"/>
          <w:lang w:eastAsia="fr-FR"/>
        </w:rPr>
        <w:t>intéresser à son patrimoine immatériel et à celui des autres, mais aussi à la valeur et aux fonctions de ce patrimoine, ce qui attirerait l</w:t>
      </w:r>
      <w:r w:rsidR="00E829D8" w:rsidRPr="002C2397">
        <w:rPr>
          <w:rFonts w:ascii="Arial" w:eastAsia="Times New Roman" w:hAnsi="Arial" w:cs="Arial"/>
          <w:lang w:eastAsia="fr-FR"/>
        </w:rPr>
        <w:t>’</w:t>
      </w:r>
      <w:r w:rsidRPr="002C2397">
        <w:rPr>
          <w:rFonts w:ascii="Arial" w:eastAsia="Times New Roman" w:hAnsi="Arial" w:cs="Arial"/>
          <w:lang w:eastAsia="fr-FR"/>
        </w:rPr>
        <w:t>attention à l</w:t>
      </w:r>
      <w:r w:rsidR="00E829D8" w:rsidRPr="002C2397">
        <w:rPr>
          <w:rFonts w:ascii="Arial" w:eastAsia="Times New Roman" w:hAnsi="Arial" w:cs="Arial"/>
          <w:lang w:eastAsia="fr-FR"/>
        </w:rPr>
        <w:t>’</w:t>
      </w:r>
      <w:r w:rsidRPr="002C2397">
        <w:rPr>
          <w:rFonts w:ascii="Arial" w:eastAsia="Times New Roman" w:hAnsi="Arial" w:cs="Arial"/>
          <w:lang w:eastAsia="fr-FR"/>
        </w:rPr>
        <w:t>échelle internationale sur l</w:t>
      </w:r>
      <w:r w:rsidR="00E829D8" w:rsidRPr="002C2397">
        <w:rPr>
          <w:rFonts w:ascii="Arial" w:eastAsia="Times New Roman" w:hAnsi="Arial" w:cs="Arial"/>
          <w:lang w:eastAsia="fr-FR"/>
        </w:rPr>
        <w:t>’</w:t>
      </w:r>
      <w:r w:rsidRPr="002C2397">
        <w:rPr>
          <w:rFonts w:ascii="Arial" w:eastAsia="Times New Roman" w:hAnsi="Arial" w:cs="Arial"/>
          <w:lang w:eastAsia="fr-FR"/>
        </w:rPr>
        <w:t>importance et la perception des pratiques quotidiennes en tant qu</w:t>
      </w:r>
      <w:r w:rsidR="00E829D8" w:rsidRPr="002C2397">
        <w:rPr>
          <w:rFonts w:ascii="Arial" w:eastAsia="Times New Roman" w:hAnsi="Arial" w:cs="Arial"/>
          <w:lang w:eastAsia="fr-FR"/>
        </w:rPr>
        <w:t>’</w:t>
      </w:r>
      <w:r w:rsidRPr="002C2397">
        <w:rPr>
          <w:rFonts w:ascii="Arial" w:eastAsia="Times New Roman" w:hAnsi="Arial" w:cs="Arial"/>
          <w:lang w:eastAsia="fr-FR"/>
        </w:rPr>
        <w:t>aspect central du patrimoine vivant de chaque communauté. L</w:t>
      </w:r>
      <w:r w:rsidR="00E829D8" w:rsidRPr="002C2397">
        <w:rPr>
          <w:rFonts w:ascii="Arial" w:eastAsia="Times New Roman" w:hAnsi="Arial" w:cs="Arial"/>
          <w:lang w:eastAsia="fr-FR"/>
        </w:rPr>
        <w:t>’</w:t>
      </w:r>
      <w:r w:rsidRPr="002C2397">
        <w:rPr>
          <w:rFonts w:ascii="Arial" w:eastAsia="Times New Roman" w:hAnsi="Arial" w:cs="Arial"/>
          <w:lang w:eastAsia="fr-FR"/>
        </w:rPr>
        <w:t>inscription attirerait l</w:t>
      </w:r>
      <w:r w:rsidR="00E829D8" w:rsidRPr="002C2397">
        <w:rPr>
          <w:rFonts w:ascii="Arial" w:eastAsia="Times New Roman" w:hAnsi="Arial" w:cs="Arial"/>
          <w:lang w:eastAsia="fr-FR"/>
        </w:rPr>
        <w:t>’</w:t>
      </w:r>
      <w:r w:rsidRPr="002C2397">
        <w:rPr>
          <w:rFonts w:ascii="Arial" w:eastAsia="Times New Roman" w:hAnsi="Arial" w:cs="Arial"/>
          <w:lang w:eastAsia="fr-FR"/>
        </w:rPr>
        <w:t>attention sur un exemple de pratique du patrimoine vivant qui découle de l</w:t>
      </w:r>
      <w:r w:rsidR="00E829D8" w:rsidRPr="002C2397">
        <w:rPr>
          <w:rFonts w:ascii="Arial" w:eastAsia="Times New Roman" w:hAnsi="Arial" w:cs="Arial"/>
          <w:lang w:eastAsia="fr-FR"/>
        </w:rPr>
        <w:t>’</w:t>
      </w:r>
      <w:r w:rsidRPr="002C2397">
        <w:rPr>
          <w:rFonts w:ascii="Arial" w:eastAsia="Times New Roman" w:hAnsi="Arial" w:cs="Arial"/>
          <w:lang w:eastAsia="fr-FR"/>
        </w:rPr>
        <w:t>application de découvertes de la médecine vernaculaire et de la médecine formelle.</w:t>
      </w:r>
    </w:p>
    <w:p w14:paraId="21072745" w14:textId="244C1C0F"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 xml:space="preserve">La candidature fournit une liste complète des mesures de sauvegarde. Parmi celles-ci, on retrouve : une sauvegarde assurée par une pratique et </w:t>
      </w:r>
      <w:proofErr w:type="gramStart"/>
      <w:r w:rsidRPr="002C2397">
        <w:rPr>
          <w:rFonts w:ascii="Arial" w:eastAsia="Times New Roman" w:hAnsi="Arial" w:cs="Arial"/>
          <w:lang w:eastAsia="fr-FR"/>
        </w:rPr>
        <w:t>une transmission continues</w:t>
      </w:r>
      <w:proofErr w:type="gramEnd"/>
      <w:r w:rsidRPr="002C2397">
        <w:rPr>
          <w:rFonts w:ascii="Arial" w:eastAsia="Times New Roman" w:hAnsi="Arial" w:cs="Arial"/>
          <w:lang w:eastAsia="fr-FR"/>
        </w:rPr>
        <w:t xml:space="preserve"> ; le renforcement de la coopération au sein de la communauté des praticiens du sauna ; et la sensibilisation et </w:t>
      </w:r>
      <w:r w:rsidR="00D3256A">
        <w:rPr>
          <w:rFonts w:ascii="Arial" w:eastAsia="Times New Roman" w:hAnsi="Arial" w:cs="Arial"/>
          <w:lang w:eastAsia="fr-FR"/>
        </w:rPr>
        <w:t xml:space="preserve">la </w:t>
      </w:r>
      <w:r w:rsidRPr="002C2397">
        <w:rPr>
          <w:rFonts w:ascii="Arial" w:eastAsia="Times New Roman" w:hAnsi="Arial" w:cs="Arial"/>
          <w:lang w:eastAsia="fr-FR"/>
        </w:rPr>
        <w:t>promotion. L</w:t>
      </w:r>
      <w:r w:rsidR="00E829D8" w:rsidRPr="002C2397">
        <w:rPr>
          <w:rFonts w:ascii="Arial" w:eastAsia="Times New Roman" w:hAnsi="Arial" w:cs="Arial"/>
          <w:lang w:eastAsia="fr-FR"/>
        </w:rPr>
        <w:t>’</w:t>
      </w:r>
      <w:r w:rsidRPr="002C2397">
        <w:rPr>
          <w:rFonts w:ascii="Arial" w:eastAsia="Times New Roman" w:hAnsi="Arial" w:cs="Arial"/>
          <w:lang w:eastAsia="fr-FR"/>
        </w:rPr>
        <w:t>implication des différentes entités et des communautés concernées est assurée et encouragée par l</w:t>
      </w:r>
      <w:r w:rsidR="00E829D8" w:rsidRPr="002C2397">
        <w:rPr>
          <w:rFonts w:ascii="Arial" w:eastAsia="Times New Roman" w:hAnsi="Arial" w:cs="Arial"/>
          <w:lang w:eastAsia="fr-FR"/>
        </w:rPr>
        <w:t>’</w:t>
      </w:r>
      <w:r w:rsidRPr="002C2397">
        <w:rPr>
          <w:rFonts w:ascii="Arial" w:eastAsia="Times New Roman" w:hAnsi="Arial" w:cs="Arial"/>
          <w:lang w:eastAsia="fr-FR"/>
        </w:rPr>
        <w:t>État partie, et particulièrement en ce qui concerne la préservation de l</w:t>
      </w:r>
      <w:r w:rsidR="00E829D8" w:rsidRPr="002C2397">
        <w:rPr>
          <w:rFonts w:ascii="Arial" w:eastAsia="Times New Roman" w:hAnsi="Arial" w:cs="Arial"/>
          <w:lang w:eastAsia="fr-FR"/>
        </w:rPr>
        <w:t>’</w:t>
      </w:r>
      <w:r w:rsidRPr="002C2397">
        <w:rPr>
          <w:rFonts w:ascii="Arial" w:eastAsia="Times New Roman" w:hAnsi="Arial" w:cs="Arial"/>
          <w:lang w:eastAsia="fr-FR"/>
        </w:rPr>
        <w:t>architecture entourant les saunas traditionnels pour les générations à venir. Parmi les autres mesures, on retrouve l</w:t>
      </w:r>
      <w:r w:rsidR="00E829D8" w:rsidRPr="002C2397">
        <w:rPr>
          <w:rFonts w:ascii="Arial" w:eastAsia="Times New Roman" w:hAnsi="Arial" w:cs="Arial"/>
          <w:lang w:eastAsia="fr-FR"/>
        </w:rPr>
        <w:t>’</w:t>
      </w:r>
      <w:r w:rsidRPr="002C2397">
        <w:rPr>
          <w:rFonts w:ascii="Arial" w:eastAsia="Times New Roman" w:hAnsi="Arial" w:cs="Arial"/>
          <w:lang w:eastAsia="fr-FR"/>
        </w:rPr>
        <w:t>augmentation de l</w:t>
      </w:r>
      <w:r w:rsidR="00E829D8" w:rsidRPr="002C2397">
        <w:rPr>
          <w:rFonts w:ascii="Arial" w:eastAsia="Times New Roman" w:hAnsi="Arial" w:cs="Arial"/>
          <w:lang w:eastAsia="fr-FR"/>
        </w:rPr>
        <w:t>’</w:t>
      </w:r>
      <w:r w:rsidRPr="002C2397">
        <w:rPr>
          <w:rFonts w:ascii="Arial" w:eastAsia="Times New Roman" w:hAnsi="Arial" w:cs="Arial"/>
          <w:lang w:eastAsia="fr-FR"/>
        </w:rPr>
        <w:t>attention des médias, des projets de recherche additionnels ainsi que des efforts de documentation ou encore l</w:t>
      </w:r>
      <w:r w:rsidR="00E829D8" w:rsidRPr="002C2397">
        <w:rPr>
          <w:rFonts w:ascii="Arial" w:eastAsia="Times New Roman" w:hAnsi="Arial" w:cs="Arial"/>
          <w:lang w:eastAsia="fr-FR"/>
        </w:rPr>
        <w:t>’</w:t>
      </w:r>
      <w:r w:rsidRPr="002C2397">
        <w:rPr>
          <w:rFonts w:ascii="Arial" w:eastAsia="Times New Roman" w:hAnsi="Arial" w:cs="Arial"/>
          <w:lang w:eastAsia="fr-FR"/>
        </w:rPr>
        <w:t>assurance de la participation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ensemble des membres de la communauté peu importe leur genre, leur âge, </w:t>
      </w:r>
      <w:r w:rsidRPr="00C0643B">
        <w:rPr>
          <w:rFonts w:ascii="Arial" w:eastAsia="Times New Roman" w:hAnsi="Arial" w:cs="Arial"/>
          <w:lang w:eastAsia="fr-FR"/>
        </w:rPr>
        <w:t xml:space="preserve">leur </w:t>
      </w:r>
      <w:r w:rsidR="0007288B" w:rsidRPr="00C0643B">
        <w:rPr>
          <w:rFonts w:ascii="Arial" w:eastAsia="Times New Roman" w:hAnsi="Arial" w:cs="Arial"/>
          <w:lang w:eastAsia="fr-FR"/>
        </w:rPr>
        <w:t>statut social</w:t>
      </w:r>
      <w:r w:rsidR="0007288B" w:rsidRPr="002C2397">
        <w:rPr>
          <w:rFonts w:ascii="Arial" w:eastAsia="Times New Roman" w:hAnsi="Arial" w:cs="Arial"/>
          <w:lang w:eastAsia="fr-FR"/>
        </w:rPr>
        <w:t xml:space="preserve"> </w:t>
      </w:r>
      <w:r w:rsidRPr="002C2397">
        <w:rPr>
          <w:rFonts w:ascii="Arial" w:eastAsia="Times New Roman" w:hAnsi="Arial" w:cs="Arial"/>
          <w:lang w:eastAsia="fr-FR"/>
        </w:rPr>
        <w:t>ou tout autre facteur.</w:t>
      </w:r>
    </w:p>
    <w:p w14:paraId="2A7A3A6A" w14:textId="16DD40A5"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 xml:space="preserve">Le processus de candidature a commencé par une initiative ascendante. </w:t>
      </w:r>
      <w:r w:rsidR="00BA1296">
        <w:rPr>
          <w:rFonts w:ascii="Arial" w:eastAsia="Times New Roman" w:hAnsi="Arial" w:cs="Arial"/>
          <w:lang w:eastAsia="fr-FR"/>
        </w:rPr>
        <w:t>L’Office national du patrimoine</w:t>
      </w:r>
      <w:r w:rsidRPr="002C2397">
        <w:rPr>
          <w:rFonts w:ascii="Arial" w:eastAsia="Times New Roman" w:hAnsi="Arial" w:cs="Arial"/>
          <w:lang w:eastAsia="fr-FR"/>
        </w:rPr>
        <w:t xml:space="preserve"> a facilité l</w:t>
      </w:r>
      <w:r w:rsidR="00E829D8" w:rsidRPr="002C2397">
        <w:rPr>
          <w:rFonts w:ascii="Arial" w:eastAsia="Times New Roman" w:hAnsi="Arial" w:cs="Arial"/>
          <w:lang w:eastAsia="fr-FR"/>
        </w:rPr>
        <w:t>’</w:t>
      </w:r>
      <w:r w:rsidRPr="002C2397">
        <w:rPr>
          <w:rFonts w:ascii="Arial" w:eastAsia="Times New Roman" w:hAnsi="Arial" w:cs="Arial"/>
          <w:lang w:eastAsia="fr-FR"/>
        </w:rPr>
        <w:t>organisation d</w:t>
      </w:r>
      <w:r w:rsidR="00E829D8" w:rsidRPr="002C2397">
        <w:rPr>
          <w:rFonts w:ascii="Arial" w:eastAsia="Times New Roman" w:hAnsi="Arial" w:cs="Arial"/>
          <w:lang w:eastAsia="fr-FR"/>
        </w:rPr>
        <w:t>’</w:t>
      </w:r>
      <w:r w:rsidRPr="002C2397">
        <w:rPr>
          <w:rFonts w:ascii="Arial" w:eastAsia="Times New Roman" w:hAnsi="Arial" w:cs="Arial"/>
          <w:lang w:eastAsia="fr-FR"/>
        </w:rPr>
        <w:t>une réunion à laquelle tous les clubs et toutes les associations de sauna du pays dont l</w:t>
      </w:r>
      <w:r w:rsidR="00E829D8" w:rsidRPr="002C2397">
        <w:rPr>
          <w:rFonts w:ascii="Arial" w:eastAsia="Times New Roman" w:hAnsi="Arial" w:cs="Arial"/>
          <w:lang w:eastAsia="fr-FR"/>
        </w:rPr>
        <w:t>’</w:t>
      </w:r>
      <w:r w:rsidRPr="002C2397">
        <w:rPr>
          <w:rFonts w:ascii="Arial" w:eastAsia="Times New Roman" w:hAnsi="Arial" w:cs="Arial"/>
          <w:lang w:eastAsia="fr-FR"/>
        </w:rPr>
        <w:t>existence était connue ont été invités. Un comité directeur a également été créé, donnant naissance à l</w:t>
      </w:r>
      <w:r w:rsidR="00E829D8" w:rsidRPr="002C2397">
        <w:rPr>
          <w:rFonts w:ascii="Arial" w:eastAsia="Times New Roman" w:hAnsi="Arial" w:cs="Arial"/>
          <w:lang w:eastAsia="fr-FR"/>
        </w:rPr>
        <w:t>’</w:t>
      </w:r>
      <w:r w:rsidRPr="002C2397">
        <w:rPr>
          <w:rFonts w:ascii="Arial" w:eastAsia="Times New Roman" w:hAnsi="Arial" w:cs="Arial"/>
          <w:lang w:eastAsia="fr-FR"/>
        </w:rPr>
        <w:t>initiative « Sauna to UNESCO ». La participation de la communauté et un consentement libre, préalable et éclairé (concernant à la fois la candidature et les mesures de sauvegarde proposées) apparaissent évidents à travers la description et les lettres de consentement.</w:t>
      </w:r>
    </w:p>
    <w:p w14:paraId="2E1FBEC3" w14:textId="4105C193"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inscrit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Inventaire national du patrimoine vivant en 2017. Les nouvelles entrées dans cet inventaire sont réalisées tous les deux ans. Les informations concernant les éléments inscrits sont mises à jour et révisées tous les trois ans. La mise à jour est coordonnée et supervisée par </w:t>
      </w:r>
      <w:r w:rsidR="00CD2C11">
        <w:rPr>
          <w:rFonts w:ascii="Arial" w:eastAsia="Times New Roman" w:hAnsi="Arial" w:cs="Arial"/>
          <w:lang w:eastAsia="fr-FR"/>
        </w:rPr>
        <w:t>l’Office national du patrimoine</w:t>
      </w:r>
      <w:r w:rsidRPr="002C2397">
        <w:rPr>
          <w:rFonts w:ascii="Arial" w:eastAsia="Times New Roman" w:hAnsi="Arial" w:cs="Arial"/>
          <w:lang w:eastAsia="fr-FR"/>
        </w:rPr>
        <w:t>.</w:t>
      </w:r>
    </w:p>
    <w:p w14:paraId="12E618E8" w14:textId="4E6D7F00" w:rsidR="004136C9" w:rsidRPr="002C2397" w:rsidRDefault="004136C9" w:rsidP="00467AF3">
      <w:pPr>
        <w:numPr>
          <w:ilvl w:val="1"/>
          <w:numId w:val="1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w:t>
      </w:r>
      <w:r w:rsidR="00E829D8" w:rsidRPr="002C2397">
        <w:rPr>
          <w:rFonts w:ascii="Arial" w:eastAsia="Times New Roman" w:hAnsi="Arial" w:cs="Arial"/>
          <w:u w:val="single"/>
          <w:lang w:eastAsia="fr-FR"/>
        </w:rPr>
        <w:t>’</w:t>
      </w:r>
      <w:r w:rsidRPr="002C2397">
        <w:rPr>
          <w:rFonts w:ascii="Arial" w:eastAsia="Times New Roman" w:hAnsi="Arial" w:cs="Arial"/>
          <w:u w:val="single"/>
          <w:lang w:eastAsia="fr-FR"/>
        </w:rPr>
        <w:t>inscrire</w:t>
      </w:r>
      <w:r w:rsidRPr="002C2397">
        <w:rPr>
          <w:rFonts w:ascii="Arial" w:eastAsia="Times New Roman" w:hAnsi="Arial" w:cs="Arial"/>
          <w:lang w:eastAsia="fr-FR"/>
        </w:rPr>
        <w:t xml:space="preserve"> </w:t>
      </w:r>
      <w:r w:rsidRPr="002C2397">
        <w:rPr>
          <w:rFonts w:ascii="Arial" w:eastAsia="Times New Roman" w:hAnsi="Arial" w:cs="Arial"/>
          <w:b/>
          <w:lang w:eastAsia="fr-FR"/>
        </w:rPr>
        <w:t>la culture du sauna en Finlande</w:t>
      </w:r>
      <w:r w:rsidRPr="002C2397">
        <w:rPr>
          <w:rFonts w:ascii="Arial" w:eastAsia="Times New Roman" w:hAnsi="Arial" w:cs="Arial"/>
          <w:lang w:eastAsia="fr-FR"/>
        </w:rPr>
        <w:t xml:space="preserve">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20563C7F" w14:textId="162FDBF2" w:rsidR="004136C9" w:rsidRPr="00C0643B" w:rsidRDefault="004136C9" w:rsidP="00467AF3">
      <w:pPr>
        <w:numPr>
          <w:ilvl w:val="1"/>
          <w:numId w:val="13"/>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Félicite</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État partie pour sa première inscription ;</w:t>
      </w:r>
    </w:p>
    <w:p w14:paraId="45159AC5" w14:textId="67719E65" w:rsidR="002852A9" w:rsidRPr="002C2397" w:rsidRDefault="002852A9" w:rsidP="00467AF3">
      <w:pPr>
        <w:numPr>
          <w:ilvl w:val="1"/>
          <w:numId w:val="13"/>
        </w:numPr>
        <w:tabs>
          <w:tab w:val="left" w:pos="1134"/>
          <w:tab w:val="left" w:pos="1701"/>
          <w:tab w:val="left" w:pos="2268"/>
        </w:tabs>
        <w:spacing w:before="120" w:after="120" w:line="240" w:lineRule="auto"/>
        <w:ind w:left="1134" w:hanging="567"/>
        <w:jc w:val="both"/>
        <w:rPr>
          <w:rFonts w:ascii="Arial" w:eastAsia="Arial" w:hAnsi="Arial" w:cs="Arial"/>
          <w:lang w:eastAsia="fr-FR"/>
        </w:rPr>
      </w:pPr>
      <w:r>
        <w:rPr>
          <w:rFonts w:ascii="Arial" w:eastAsia="Times New Roman" w:hAnsi="Arial" w:cs="Arial"/>
          <w:u w:val="single"/>
          <w:lang w:eastAsia="fr-FR"/>
        </w:rPr>
        <w:t>Invite</w:t>
      </w:r>
      <w:r w:rsidRPr="00C0643B">
        <w:rPr>
          <w:rFonts w:ascii="Arial" w:eastAsia="Times New Roman" w:hAnsi="Arial" w:cs="Arial"/>
          <w:lang w:eastAsia="fr-FR"/>
        </w:rPr>
        <w:t xml:space="preserve"> l’État partie </w:t>
      </w:r>
      <w:r w:rsidR="00FE7141" w:rsidRPr="00C0643B">
        <w:rPr>
          <w:rFonts w:ascii="Arial" w:eastAsia="Times New Roman" w:hAnsi="Arial" w:cs="Arial"/>
          <w:lang w:eastAsia="fr-FR"/>
        </w:rPr>
        <w:t xml:space="preserve">à </w:t>
      </w:r>
      <w:r w:rsidR="00ED4F32" w:rsidRPr="00C0643B">
        <w:rPr>
          <w:rFonts w:ascii="Arial" w:eastAsia="Times New Roman" w:hAnsi="Arial" w:cs="Arial"/>
          <w:lang w:eastAsia="fr-FR"/>
        </w:rPr>
        <w:t>s’assurer</w:t>
      </w:r>
      <w:r w:rsidR="00FE7141" w:rsidRPr="00C0643B">
        <w:rPr>
          <w:rFonts w:ascii="Arial" w:eastAsia="Times New Roman" w:hAnsi="Arial" w:cs="Arial"/>
          <w:lang w:eastAsia="fr-FR"/>
        </w:rPr>
        <w:t xml:space="preserve"> que les mesures de sauvegarde traitent de manière adéquate les impacts négatifs potentiels de commercialisation excessive de l’élément,</w:t>
      </w:r>
      <w:r w:rsidR="00ED4F32" w:rsidRPr="00C0643B">
        <w:rPr>
          <w:rFonts w:ascii="Arial" w:eastAsia="Times New Roman" w:hAnsi="Arial" w:cs="Arial"/>
          <w:lang w:eastAsia="fr-FR"/>
        </w:rPr>
        <w:t xml:space="preserve"> </w:t>
      </w:r>
      <w:r w:rsidR="00FE7141" w:rsidRPr="00C0643B">
        <w:rPr>
          <w:rFonts w:ascii="Arial" w:eastAsia="Times New Roman" w:hAnsi="Arial" w:cs="Arial"/>
          <w:lang w:eastAsia="fr-FR"/>
        </w:rPr>
        <w:t>en gardant à l’esprit que toutes les mesures de sauvegarde devraient viser à améliorer la viabilité de l’élément.</w:t>
      </w:r>
    </w:p>
    <w:p w14:paraId="0142979C" w14:textId="031A0FBE" w:rsidR="004136C9" w:rsidRPr="002C2397" w:rsidRDefault="004136C9" w:rsidP="00027239">
      <w:pPr>
        <w:keepNext/>
        <w:keepLines/>
        <w:numPr>
          <w:ilvl w:val="0"/>
          <w:numId w:val="3"/>
        </w:numPr>
        <w:spacing w:before="360" w:after="0" w:line="240" w:lineRule="auto"/>
        <w:ind w:firstLine="567"/>
        <w:outlineLvl w:val="1"/>
        <w:rPr>
          <w:rFonts w:ascii="Arial" w:eastAsia="SimSun" w:hAnsi="Arial" w:cs="Arial"/>
          <w:b/>
          <w:bCs/>
          <w:lang w:eastAsia="fr-FR"/>
        </w:rPr>
      </w:pPr>
      <w:bookmarkStart w:id="37" w:name="decision_9_b_28"/>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28</w:t>
      </w:r>
      <w:r w:rsidR="00D44039" w:rsidRPr="002C2397">
        <w:rPr>
          <w:rFonts w:ascii="Arial" w:eastAsia="SimSun" w:hAnsi="Arial" w:cs="Arial"/>
          <w:b/>
          <w:bCs/>
          <w:lang w:eastAsia="fr-FR"/>
        </w:rPr>
        <w:tab/>
      </w:r>
      <w:r w:rsidR="00D44039" w:rsidRPr="002C2397">
        <w:rPr>
          <w:rFonts w:ascii="Arial" w:hAnsi="Arial" w:cs="Arial"/>
          <w:noProof/>
          <w:color w:val="0000FF"/>
          <w:lang w:eastAsia="ja-JP"/>
        </w:rPr>
        <w:drawing>
          <wp:inline distT="0" distB="0" distL="0" distR="0" wp14:anchorId="6E9B9B7C" wp14:editId="62A8C407">
            <wp:extent cx="104775" cy="104775"/>
            <wp:effectExtent l="0" t="0" r="9525" b="9525"/>
            <wp:docPr id="13" name="Picture 13">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37"/>
    <w:p w14:paraId="72BEFCDB" w14:textId="763BAC6E" w:rsidR="004136C9" w:rsidRPr="002C2397" w:rsidRDefault="004136C9" w:rsidP="00027239">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23F75ED0" w14:textId="07B4241D" w:rsidR="004136C9" w:rsidRPr="002C2397" w:rsidRDefault="004136C9" w:rsidP="00027239">
      <w:pPr>
        <w:keepNext/>
        <w:keepLines/>
        <w:numPr>
          <w:ilvl w:val="1"/>
          <w:numId w:val="14"/>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la France, la Belgique, le Luxembourg et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Italie ont proposé la candidature de </w:t>
      </w:r>
      <w:r w:rsidRPr="002C2397">
        <w:rPr>
          <w:rFonts w:ascii="Arial" w:eastAsia="Times New Roman" w:hAnsi="Arial" w:cs="Arial"/>
          <w:b/>
          <w:lang w:eastAsia="fr-FR"/>
        </w:rPr>
        <w:t>l</w:t>
      </w:r>
      <w:r w:rsidR="00E829D8" w:rsidRPr="002C2397">
        <w:rPr>
          <w:rFonts w:ascii="Arial" w:eastAsia="Times New Roman" w:hAnsi="Arial" w:cs="Arial"/>
          <w:b/>
          <w:lang w:eastAsia="fr-FR"/>
        </w:rPr>
        <w:t>’</w:t>
      </w:r>
      <w:r w:rsidRPr="002C2397">
        <w:rPr>
          <w:rFonts w:ascii="Arial" w:eastAsia="Times New Roman" w:hAnsi="Arial" w:cs="Arial"/>
          <w:b/>
          <w:lang w:eastAsia="fr-FR"/>
        </w:rPr>
        <w:t>art musical des sonneurs de trompe, une technique instrumentale liée au chant, à la maîtrise du souffle, au vibrato, à la résonance des lieux et à la convivialité</w:t>
      </w:r>
      <w:r w:rsidRPr="002C2397">
        <w:rPr>
          <w:rFonts w:ascii="Arial" w:eastAsia="Times New Roman" w:hAnsi="Arial" w:cs="Arial"/>
          <w:lang w:eastAsia="fr-FR"/>
        </w:rPr>
        <w:t xml:space="preserve"> (n°</w:t>
      </w:r>
      <w:r w:rsidR="00173187">
        <w:rPr>
          <w:rFonts w:ascii="Arial" w:eastAsia="Times New Roman" w:hAnsi="Arial" w:cs="Arial"/>
          <w:lang w:eastAsia="fr-FR"/>
        </w:rPr>
        <w:t> </w:t>
      </w:r>
      <w:r w:rsidRPr="002C2397">
        <w:rPr>
          <w:rFonts w:ascii="Arial" w:eastAsia="Times New Roman" w:hAnsi="Arial" w:cs="Arial"/>
          <w:lang w:eastAsia="fr-FR"/>
        </w:rPr>
        <w:t>01581)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63FD1D50" w14:textId="208FBC5B"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art musical des sonneurs de trompe, une technique instrumentale liée au chant, à la maîtrise du souffle, au vibrato, à la résonance des lieux et à la convivialité rassemble les techniques et compétences qu</w:t>
      </w:r>
      <w:r w:rsidR="00E829D8" w:rsidRPr="002C2397">
        <w:rPr>
          <w:rFonts w:ascii="Arial" w:eastAsia="Times New Roman" w:hAnsi="Arial" w:cs="Arial"/>
          <w:lang w:eastAsia="fr-FR"/>
        </w:rPr>
        <w:t>’</w:t>
      </w:r>
      <w:r w:rsidRPr="002C2397">
        <w:rPr>
          <w:rFonts w:ascii="Arial" w:eastAsia="Times New Roman" w:hAnsi="Arial" w:cs="Arial"/>
          <w:lang w:eastAsia="fr-FR"/>
        </w:rPr>
        <w:t>un sonneur mobilise pour jouer de la trompe. La justesse et la qualité des notes produites sont influencées par le souffle du musicien et la technique instrumentale est fondée sur la maîtrise corporelle du sonneur. Le timbre de l</w:t>
      </w:r>
      <w:r w:rsidR="00E829D8" w:rsidRPr="002C2397">
        <w:rPr>
          <w:rFonts w:ascii="Arial" w:eastAsia="Times New Roman" w:hAnsi="Arial" w:cs="Arial"/>
          <w:lang w:eastAsia="fr-FR"/>
        </w:rPr>
        <w:t>’</w:t>
      </w:r>
      <w:r w:rsidRPr="002C2397">
        <w:rPr>
          <w:rFonts w:ascii="Arial" w:eastAsia="Times New Roman" w:hAnsi="Arial" w:cs="Arial"/>
          <w:lang w:eastAsia="fr-FR"/>
        </w:rPr>
        <w:t>instrument est clair et perçant, surtout dans les aigus et la gamme sonore de l</w:t>
      </w:r>
      <w:r w:rsidR="00E829D8" w:rsidRPr="002C2397">
        <w:rPr>
          <w:rFonts w:ascii="Arial" w:eastAsia="Times New Roman" w:hAnsi="Arial" w:cs="Arial"/>
          <w:lang w:eastAsia="fr-FR"/>
        </w:rPr>
        <w:t>’</w:t>
      </w:r>
      <w:r w:rsidRPr="002C2397">
        <w:rPr>
          <w:rFonts w:ascii="Arial" w:eastAsia="Times New Roman" w:hAnsi="Arial" w:cs="Arial"/>
          <w:lang w:eastAsia="fr-FR"/>
        </w:rPr>
        <w:t>instrument est fondée sur la résonance naturelle aux riches harmoniques. De douze notes, sa tessiture autorise une composition avec une mélodie de chant, accompagnée d</w:t>
      </w:r>
      <w:r w:rsidR="00E829D8" w:rsidRPr="002C2397">
        <w:rPr>
          <w:rFonts w:ascii="Arial" w:eastAsia="Times New Roman" w:hAnsi="Arial" w:cs="Arial"/>
          <w:lang w:eastAsia="fr-FR"/>
        </w:rPr>
        <w:t>’</w:t>
      </w:r>
      <w:r w:rsidRPr="002C2397">
        <w:rPr>
          <w:rFonts w:ascii="Arial" w:eastAsia="Times New Roman" w:hAnsi="Arial" w:cs="Arial"/>
          <w:lang w:eastAsia="fr-FR"/>
        </w:rPr>
        <w:t>une seconde voix et harmonisée avec une partition de basse. Partie intégrante de l</w:t>
      </w:r>
      <w:r w:rsidR="00E829D8" w:rsidRPr="002C2397">
        <w:rPr>
          <w:rFonts w:ascii="Arial" w:eastAsia="Times New Roman" w:hAnsi="Arial" w:cs="Arial"/>
          <w:lang w:eastAsia="fr-FR"/>
        </w:rPr>
        <w:t>’</w:t>
      </w:r>
      <w:r w:rsidRPr="002C2397">
        <w:rPr>
          <w:rFonts w:ascii="Arial" w:eastAsia="Times New Roman" w:hAnsi="Arial" w:cs="Arial"/>
          <w:lang w:eastAsia="fr-FR"/>
        </w:rPr>
        <w:t>art de la trompe, le chant permet au musicien de développer la cohésion et la convivialité. La sonnerie de trompe est un art performatif, ouvert à la créativité musicale et pratiqué lors des moments festifs. Rassemblés par leur fascination commune pour cette musique instrumentale, les sonneurs proviennent de tous les milieux socio-culturels. Cette très grande mixité sociale est l</w:t>
      </w:r>
      <w:r w:rsidR="00E829D8" w:rsidRPr="002C2397">
        <w:rPr>
          <w:rFonts w:ascii="Arial" w:eastAsia="Times New Roman" w:hAnsi="Arial" w:cs="Arial"/>
          <w:lang w:eastAsia="fr-FR"/>
        </w:rPr>
        <w:t>’</w:t>
      </w:r>
      <w:r w:rsidRPr="002C2397">
        <w:rPr>
          <w:rFonts w:ascii="Arial" w:eastAsia="Times New Roman" w:hAnsi="Arial" w:cs="Arial"/>
          <w:lang w:eastAsia="fr-FR"/>
        </w:rPr>
        <w:t>un des marqueurs de la pratique actuelle de la trompe. L</w:t>
      </w:r>
      <w:r w:rsidR="00E829D8" w:rsidRPr="002C2397">
        <w:rPr>
          <w:rFonts w:ascii="Arial" w:eastAsia="Times New Roman" w:hAnsi="Arial" w:cs="Arial"/>
          <w:lang w:eastAsia="fr-FR"/>
        </w:rPr>
        <w:t>’</w:t>
      </w:r>
      <w:r w:rsidRPr="002C2397">
        <w:rPr>
          <w:rFonts w:ascii="Arial" w:eastAsia="Times New Roman" w:hAnsi="Arial" w:cs="Arial"/>
          <w:lang w:eastAsia="fr-FR"/>
        </w:rPr>
        <w:t>éducation à la pratique est traditionnellement orale et imitative. Toutefois, les sonneurs apprennent rarement seuls : la pratique musicale s</w:t>
      </w:r>
      <w:r w:rsidR="00E829D8" w:rsidRPr="002C2397">
        <w:rPr>
          <w:rFonts w:ascii="Arial" w:eastAsia="Times New Roman" w:hAnsi="Arial" w:cs="Arial"/>
          <w:lang w:eastAsia="fr-FR"/>
        </w:rPr>
        <w:t>’</w:t>
      </w:r>
      <w:r w:rsidRPr="002C2397">
        <w:rPr>
          <w:rFonts w:ascii="Arial" w:eastAsia="Times New Roman" w:hAnsi="Arial" w:cs="Arial"/>
          <w:lang w:eastAsia="fr-FR"/>
        </w:rPr>
        <w:t>acquiert souvent dans le cadre des « écoles de trompe ». La musique de trompe maintient un vaste répertoire musical vivant et dynamique qui n</w:t>
      </w:r>
      <w:r w:rsidR="00E829D8" w:rsidRPr="002C2397">
        <w:rPr>
          <w:rFonts w:ascii="Arial" w:eastAsia="Times New Roman" w:hAnsi="Arial" w:cs="Arial"/>
          <w:lang w:eastAsia="fr-FR"/>
        </w:rPr>
        <w:t>’</w:t>
      </w:r>
      <w:r w:rsidRPr="002C2397">
        <w:rPr>
          <w:rFonts w:ascii="Arial" w:eastAsia="Times New Roman" w:hAnsi="Arial" w:cs="Arial"/>
          <w:lang w:eastAsia="fr-FR"/>
        </w:rPr>
        <w:t>a jamais cessé de s</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enrichir depuis le </w:t>
      </w:r>
      <w:r w:rsidR="00300D69">
        <w:rPr>
          <w:rFonts w:ascii="Arial" w:eastAsia="Times New Roman" w:hAnsi="Arial" w:cs="Arial"/>
          <w:lang w:eastAsia="fr-FR"/>
        </w:rPr>
        <w:t>dix-septième</w:t>
      </w:r>
      <w:r w:rsidR="00300D69" w:rsidRPr="002C2397">
        <w:rPr>
          <w:rFonts w:ascii="Arial" w:eastAsia="Times New Roman" w:hAnsi="Arial" w:cs="Arial"/>
          <w:lang w:eastAsia="fr-FR"/>
        </w:rPr>
        <w:t> </w:t>
      </w:r>
      <w:r w:rsidRPr="002C2397">
        <w:rPr>
          <w:rFonts w:ascii="Arial" w:eastAsia="Times New Roman" w:hAnsi="Arial" w:cs="Arial"/>
          <w:lang w:eastAsia="fr-FR"/>
        </w:rPr>
        <w:t>siècle. Le sentiment d</w:t>
      </w:r>
      <w:r w:rsidR="00E829D8" w:rsidRPr="002C2397">
        <w:rPr>
          <w:rFonts w:ascii="Arial" w:eastAsia="Times New Roman" w:hAnsi="Arial" w:cs="Arial"/>
          <w:lang w:eastAsia="fr-FR"/>
        </w:rPr>
        <w:t>’</w:t>
      </w:r>
      <w:r w:rsidRPr="002C2397">
        <w:rPr>
          <w:rFonts w:ascii="Arial" w:eastAsia="Times New Roman" w:hAnsi="Arial" w:cs="Arial"/>
          <w:lang w:eastAsia="fr-FR"/>
        </w:rPr>
        <w:t>appartenance et de continuité procède de l</w:t>
      </w:r>
      <w:r w:rsidR="00E829D8" w:rsidRPr="002C2397">
        <w:rPr>
          <w:rFonts w:ascii="Arial" w:eastAsia="Times New Roman" w:hAnsi="Arial" w:cs="Arial"/>
          <w:lang w:eastAsia="fr-FR"/>
        </w:rPr>
        <w:t>’</w:t>
      </w:r>
      <w:r w:rsidRPr="002C2397">
        <w:rPr>
          <w:rFonts w:ascii="Arial" w:eastAsia="Times New Roman" w:hAnsi="Arial" w:cs="Arial"/>
          <w:lang w:eastAsia="fr-FR"/>
        </w:rPr>
        <w:t>interprétation d</w:t>
      </w:r>
      <w:r w:rsidR="00E829D8" w:rsidRPr="002C2397">
        <w:rPr>
          <w:rFonts w:ascii="Arial" w:eastAsia="Times New Roman" w:hAnsi="Arial" w:cs="Arial"/>
          <w:lang w:eastAsia="fr-FR"/>
        </w:rPr>
        <w:t>’</w:t>
      </w:r>
      <w:r w:rsidRPr="002C2397">
        <w:rPr>
          <w:rFonts w:ascii="Arial" w:eastAsia="Times New Roman" w:hAnsi="Arial" w:cs="Arial"/>
          <w:lang w:eastAsia="fr-FR"/>
        </w:rPr>
        <w:t>un répertoire commun, en partie hérité de l</w:t>
      </w:r>
      <w:r w:rsidR="00E829D8" w:rsidRPr="002C2397">
        <w:rPr>
          <w:rFonts w:ascii="Arial" w:eastAsia="Times New Roman" w:hAnsi="Arial" w:cs="Arial"/>
          <w:lang w:eastAsia="fr-FR"/>
        </w:rPr>
        <w:t>’</w:t>
      </w:r>
      <w:r w:rsidRPr="002C2397">
        <w:rPr>
          <w:rFonts w:ascii="Arial" w:eastAsia="Times New Roman" w:hAnsi="Arial" w:cs="Arial"/>
          <w:lang w:eastAsia="fr-FR"/>
        </w:rPr>
        <w:t>histoire et qui favorise le dialogue interculturel et international.</w:t>
      </w:r>
    </w:p>
    <w:p w14:paraId="005A7868" w14:textId="52080135" w:rsidR="004136C9" w:rsidRPr="002C2397" w:rsidRDefault="004136C9" w:rsidP="00467AF3">
      <w:pPr>
        <w:numPr>
          <w:ilvl w:val="1"/>
          <w:numId w:val="14"/>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29C9E84D" w14:textId="36F22FE8"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Le dossier de candidature souligne les caractéristiques des communautés détentrices et des rôles des différents membres de la communauté et indique clairement l</w:t>
      </w:r>
      <w:r w:rsidR="00E829D8" w:rsidRPr="002C2397">
        <w:rPr>
          <w:rFonts w:ascii="Arial" w:eastAsia="Times New Roman" w:hAnsi="Arial" w:cs="Arial"/>
          <w:lang w:eastAsia="fr-FR"/>
        </w:rPr>
        <w:t>’</w:t>
      </w:r>
      <w:r w:rsidRPr="002C2397">
        <w:rPr>
          <w:rFonts w:ascii="Arial" w:eastAsia="Times New Roman" w:hAnsi="Arial" w:cs="Arial"/>
          <w:lang w:eastAsia="fr-FR"/>
        </w:rPr>
        <w:t>inclusion des femmes et des jeunes. L</w:t>
      </w:r>
      <w:r w:rsidR="00E829D8" w:rsidRPr="002C2397">
        <w:rPr>
          <w:rFonts w:ascii="Arial" w:eastAsia="Times New Roman" w:hAnsi="Arial" w:cs="Arial"/>
          <w:lang w:eastAsia="fr-FR"/>
        </w:rPr>
        <w:t>’</w:t>
      </w:r>
      <w:r w:rsidRPr="002C2397">
        <w:rPr>
          <w:rFonts w:ascii="Arial" w:eastAsia="Times New Roman" w:hAnsi="Arial" w:cs="Arial"/>
          <w:lang w:eastAsia="fr-FR"/>
        </w:rPr>
        <w:t>élément se transmet par l</w:t>
      </w:r>
      <w:r w:rsidR="00E829D8" w:rsidRPr="002C2397">
        <w:rPr>
          <w:rFonts w:ascii="Arial" w:eastAsia="Times New Roman" w:hAnsi="Arial" w:cs="Arial"/>
          <w:lang w:eastAsia="fr-FR"/>
        </w:rPr>
        <w:t>’</w:t>
      </w:r>
      <w:r w:rsidRPr="002C2397">
        <w:rPr>
          <w:rFonts w:ascii="Arial" w:eastAsia="Times New Roman" w:hAnsi="Arial" w:cs="Arial"/>
          <w:lang w:eastAsia="fr-FR"/>
        </w:rPr>
        <w:t>oralité et l</w:t>
      </w:r>
      <w:r w:rsidR="00E829D8" w:rsidRPr="002C2397">
        <w:rPr>
          <w:rFonts w:ascii="Arial" w:eastAsia="Times New Roman" w:hAnsi="Arial" w:cs="Arial"/>
          <w:lang w:eastAsia="fr-FR"/>
        </w:rPr>
        <w:t>’</w:t>
      </w:r>
      <w:r w:rsidRPr="002C2397">
        <w:rPr>
          <w:rFonts w:ascii="Arial" w:eastAsia="Times New Roman" w:hAnsi="Arial" w:cs="Arial"/>
          <w:lang w:eastAsia="fr-FR"/>
        </w:rPr>
        <w:t>imitation ainsi que lors de cours au sein des « écoles de trompe », et les savoirs associés se transmettent des musiciens expérimentés aux élèves. Les membres de la communauté sont rassemblés par leur fascination commune pour cette musique instrumentale qui se pratique sans critère d</w:t>
      </w:r>
      <w:r w:rsidR="00E829D8" w:rsidRPr="002C2397">
        <w:rPr>
          <w:rFonts w:ascii="Arial" w:eastAsia="Times New Roman" w:hAnsi="Arial" w:cs="Arial"/>
          <w:lang w:eastAsia="fr-FR"/>
        </w:rPr>
        <w:t>’</w:t>
      </w:r>
      <w:r w:rsidRPr="002C2397">
        <w:rPr>
          <w:rFonts w:ascii="Arial" w:eastAsia="Times New Roman" w:hAnsi="Arial" w:cs="Arial"/>
          <w:lang w:eastAsia="fr-FR"/>
        </w:rPr>
        <w:t>admission particulier tant sur le plan linguistique, philosophique que financier. Les fonctions sociales et les significations culturelles de l</w:t>
      </w:r>
      <w:r w:rsidR="00E829D8" w:rsidRPr="002C2397">
        <w:rPr>
          <w:rFonts w:ascii="Arial" w:eastAsia="Times New Roman" w:hAnsi="Arial" w:cs="Arial"/>
          <w:lang w:eastAsia="fr-FR"/>
        </w:rPr>
        <w:t>’</w:t>
      </w:r>
      <w:r w:rsidRPr="002C2397">
        <w:rPr>
          <w:rFonts w:ascii="Arial" w:eastAsia="Times New Roman" w:hAnsi="Arial" w:cs="Arial"/>
          <w:lang w:eastAsia="fr-FR"/>
        </w:rPr>
        <w:t>élément sont valorisées par les détenteurs de tous milieux socio-professionnels.</w:t>
      </w:r>
    </w:p>
    <w:p w14:paraId="41E1A67E" w14:textId="702F5C38"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La candidature déclare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amènera les citoyens à prendre conscience de la fragilité du patrimoine immatériel, à une échelle tout à fait significative, en raison des changements de législation, d</w:t>
      </w:r>
      <w:r w:rsidR="00E829D8" w:rsidRPr="002C2397">
        <w:rPr>
          <w:rFonts w:ascii="Arial" w:eastAsia="Times New Roman" w:hAnsi="Arial" w:cs="Arial"/>
          <w:lang w:eastAsia="fr-FR"/>
        </w:rPr>
        <w:t>’</w:t>
      </w:r>
      <w:r w:rsidRPr="002C2397">
        <w:rPr>
          <w:rFonts w:ascii="Arial" w:eastAsia="Times New Roman" w:hAnsi="Arial" w:cs="Arial"/>
          <w:lang w:eastAsia="fr-FR"/>
        </w:rPr>
        <w:t>effets de mode et d</w:t>
      </w:r>
      <w:r w:rsidR="00E829D8" w:rsidRPr="002C2397">
        <w:rPr>
          <w:rFonts w:ascii="Arial" w:eastAsia="Times New Roman" w:hAnsi="Arial" w:cs="Arial"/>
          <w:lang w:eastAsia="fr-FR"/>
        </w:rPr>
        <w:t>’</w:t>
      </w:r>
      <w:r w:rsidRPr="002C2397">
        <w:rPr>
          <w:rFonts w:ascii="Arial" w:eastAsia="Times New Roman" w:hAnsi="Arial" w:cs="Arial"/>
          <w:lang w:eastAsia="fr-FR"/>
        </w:rPr>
        <w:t>évolution sociétale. Elle indique également que, au niveau international, la reconnaissance de l</w:t>
      </w:r>
      <w:r w:rsidR="00E829D8" w:rsidRPr="002C2397">
        <w:rPr>
          <w:rFonts w:ascii="Arial" w:eastAsia="Times New Roman" w:hAnsi="Arial" w:cs="Arial"/>
          <w:lang w:eastAsia="fr-FR"/>
        </w:rPr>
        <w:t>’</w:t>
      </w:r>
      <w:r w:rsidRPr="002C2397">
        <w:rPr>
          <w:rFonts w:ascii="Arial" w:eastAsia="Times New Roman" w:hAnsi="Arial" w:cs="Arial"/>
          <w:lang w:eastAsia="fr-FR"/>
        </w:rPr>
        <w:t>art musical des sonneurs de trompe contribuerait à attirer l</w:t>
      </w:r>
      <w:r w:rsidR="00E829D8" w:rsidRPr="002C2397">
        <w:rPr>
          <w:rFonts w:ascii="Arial" w:eastAsia="Times New Roman" w:hAnsi="Arial" w:cs="Arial"/>
          <w:lang w:eastAsia="fr-FR"/>
        </w:rPr>
        <w:t>’</w:t>
      </w:r>
      <w:r w:rsidRPr="002C2397">
        <w:rPr>
          <w:rFonts w:ascii="Arial" w:eastAsia="Times New Roman" w:hAnsi="Arial" w:cs="Arial"/>
          <w:lang w:eastAsia="fr-FR"/>
        </w:rPr>
        <w:t>attention sur des pratiques musicales fondées sur une variété d</w:t>
      </w:r>
      <w:r w:rsidR="00E829D8" w:rsidRPr="002C2397">
        <w:rPr>
          <w:rFonts w:ascii="Arial" w:eastAsia="Times New Roman" w:hAnsi="Arial" w:cs="Arial"/>
          <w:lang w:eastAsia="fr-FR"/>
        </w:rPr>
        <w:t>’</w:t>
      </w:r>
      <w:r w:rsidRPr="002C2397">
        <w:rPr>
          <w:rFonts w:ascii="Arial" w:eastAsia="Times New Roman" w:hAnsi="Arial" w:cs="Arial"/>
          <w:lang w:eastAsia="fr-FR"/>
        </w:rPr>
        <w:t>instruments, pouvant partager des principes communs : une fabrication simple, une facilité d</w:t>
      </w:r>
      <w:r w:rsidR="00E829D8" w:rsidRPr="002C2397">
        <w:rPr>
          <w:rFonts w:ascii="Arial" w:eastAsia="Times New Roman" w:hAnsi="Arial" w:cs="Arial"/>
          <w:lang w:eastAsia="fr-FR"/>
        </w:rPr>
        <w:t>’</w:t>
      </w:r>
      <w:r w:rsidRPr="002C2397">
        <w:rPr>
          <w:rFonts w:ascii="Arial" w:eastAsia="Times New Roman" w:hAnsi="Arial" w:cs="Arial"/>
          <w:lang w:eastAsia="fr-FR"/>
        </w:rPr>
        <w:t>accès, une transmission fondée essentiellement sur l</w:t>
      </w:r>
      <w:r w:rsidR="00E829D8" w:rsidRPr="002C2397">
        <w:rPr>
          <w:rFonts w:ascii="Arial" w:eastAsia="Times New Roman" w:hAnsi="Arial" w:cs="Arial"/>
          <w:lang w:eastAsia="fr-FR"/>
        </w:rPr>
        <w:t>’</w:t>
      </w:r>
      <w:r w:rsidRPr="002C2397">
        <w:rPr>
          <w:rFonts w:ascii="Arial" w:eastAsia="Times New Roman" w:hAnsi="Arial" w:cs="Arial"/>
          <w:lang w:eastAsia="fr-FR"/>
        </w:rPr>
        <w:t>oralité, et un répertoire créatif, ouvert aux compositions nouvelles.</w:t>
      </w:r>
    </w:p>
    <w:p w14:paraId="08BD13CE" w14:textId="64EE0384"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a été assurée par les fédérations et associations de trompes ainsi que par les États parties concernés qui ont soutenu les groupes de trompes par le biais de contributions budgétaires ou de mesures administratives et juridiques. Les quatre États parties ont proposé cinq mesures de sauvegarde : 1) </w:t>
      </w:r>
      <w:r w:rsidR="00300D69">
        <w:rPr>
          <w:rFonts w:ascii="Arial" w:eastAsia="Times New Roman" w:hAnsi="Arial" w:cs="Arial"/>
          <w:lang w:eastAsia="fr-FR"/>
        </w:rPr>
        <w:t>t</w:t>
      </w:r>
      <w:r w:rsidR="00300D69" w:rsidRPr="002C2397">
        <w:rPr>
          <w:rFonts w:ascii="Arial" w:eastAsia="Times New Roman" w:hAnsi="Arial" w:cs="Arial"/>
          <w:lang w:eastAsia="fr-FR"/>
        </w:rPr>
        <w:t xml:space="preserve">ransmettre </w:t>
      </w:r>
      <w:r w:rsidRPr="002C2397">
        <w:rPr>
          <w:rFonts w:ascii="Arial" w:eastAsia="Times New Roman" w:hAnsi="Arial" w:cs="Arial"/>
          <w:lang w:eastAsia="fr-FR"/>
        </w:rPr>
        <w:t xml:space="preserve">la pratique auprès de nouveaux sonneurs ; 2) </w:t>
      </w:r>
      <w:r w:rsidR="00300D69">
        <w:rPr>
          <w:rFonts w:ascii="Arial" w:eastAsia="Times New Roman" w:hAnsi="Arial" w:cs="Arial"/>
          <w:lang w:eastAsia="fr-FR"/>
        </w:rPr>
        <w:t>r</w:t>
      </w:r>
      <w:r w:rsidR="00300D69" w:rsidRPr="002C2397">
        <w:rPr>
          <w:rFonts w:ascii="Arial" w:eastAsia="Times New Roman" w:hAnsi="Arial" w:cs="Arial"/>
          <w:lang w:eastAsia="fr-FR"/>
        </w:rPr>
        <w:t xml:space="preserve">enforcer </w:t>
      </w:r>
      <w:r w:rsidRPr="002C2397">
        <w:rPr>
          <w:rFonts w:ascii="Arial" w:eastAsia="Times New Roman" w:hAnsi="Arial" w:cs="Arial"/>
          <w:lang w:eastAsia="fr-FR"/>
        </w:rPr>
        <w:t xml:space="preserve">la recherche et le traitement documentaire pour enrichir le répertoire et les savoirs sur la pratique musicale ; 3) </w:t>
      </w:r>
      <w:r w:rsidR="00300D69">
        <w:rPr>
          <w:rFonts w:ascii="Arial" w:eastAsia="Times New Roman" w:hAnsi="Arial" w:cs="Arial"/>
          <w:lang w:eastAsia="fr-FR"/>
        </w:rPr>
        <w:t>p</w:t>
      </w:r>
      <w:r w:rsidR="00300D69" w:rsidRPr="002C2397">
        <w:rPr>
          <w:rFonts w:ascii="Arial" w:eastAsia="Times New Roman" w:hAnsi="Arial" w:cs="Arial"/>
          <w:lang w:eastAsia="fr-FR"/>
        </w:rPr>
        <w:t xml:space="preserve">romouvoir </w:t>
      </w:r>
      <w:r w:rsidRPr="002C2397">
        <w:rPr>
          <w:rFonts w:ascii="Arial" w:eastAsia="Times New Roman" w:hAnsi="Arial" w:cs="Arial"/>
          <w:lang w:eastAsia="fr-FR"/>
        </w:rPr>
        <w:t xml:space="preserve">et valoriser, à travers la trompe, les enjeux du patrimoine culturel immatériel ; 4) </w:t>
      </w:r>
      <w:r w:rsidR="00300D69">
        <w:rPr>
          <w:rFonts w:ascii="Arial" w:eastAsia="Times New Roman" w:hAnsi="Arial" w:cs="Arial"/>
          <w:lang w:eastAsia="fr-FR"/>
        </w:rPr>
        <w:t>é</w:t>
      </w:r>
      <w:r w:rsidR="00300D69" w:rsidRPr="002C2397">
        <w:rPr>
          <w:rFonts w:ascii="Arial" w:eastAsia="Times New Roman" w:hAnsi="Arial" w:cs="Arial"/>
          <w:lang w:eastAsia="fr-FR"/>
        </w:rPr>
        <w:t xml:space="preserve">largir </w:t>
      </w:r>
      <w:r w:rsidRPr="002C2397">
        <w:rPr>
          <w:rFonts w:ascii="Arial" w:eastAsia="Times New Roman" w:hAnsi="Arial" w:cs="Arial"/>
          <w:lang w:eastAsia="fr-FR"/>
        </w:rPr>
        <w:t>à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autres territoires les actions de revitalisation ; et 5) </w:t>
      </w:r>
      <w:r w:rsidR="00300D69">
        <w:rPr>
          <w:rFonts w:ascii="Arial" w:eastAsia="Times New Roman" w:hAnsi="Arial" w:cs="Arial"/>
          <w:lang w:eastAsia="fr-FR"/>
        </w:rPr>
        <w:t>c</w:t>
      </w:r>
      <w:r w:rsidR="00300D69" w:rsidRPr="002C2397">
        <w:rPr>
          <w:rFonts w:ascii="Arial" w:eastAsia="Times New Roman" w:hAnsi="Arial" w:cs="Arial"/>
          <w:lang w:eastAsia="fr-FR"/>
        </w:rPr>
        <w:t xml:space="preserve">onfier </w:t>
      </w:r>
      <w:r w:rsidRPr="002C2397">
        <w:rPr>
          <w:rFonts w:ascii="Arial" w:eastAsia="Times New Roman" w:hAnsi="Arial" w:cs="Arial"/>
          <w:lang w:eastAsia="fr-FR"/>
        </w:rPr>
        <w:t xml:space="preserve">le suivi des mesures de sauvegarde de la trompe à une structure dédiée. Dans chacun des </w:t>
      </w:r>
      <w:r w:rsidR="00300D69">
        <w:rPr>
          <w:rFonts w:ascii="Arial" w:eastAsia="Times New Roman" w:hAnsi="Arial" w:cs="Arial"/>
          <w:lang w:eastAsia="fr-FR"/>
        </w:rPr>
        <w:t>États</w:t>
      </w:r>
      <w:r w:rsidR="00300D69" w:rsidRPr="002C2397">
        <w:rPr>
          <w:rFonts w:ascii="Arial" w:eastAsia="Times New Roman" w:hAnsi="Arial" w:cs="Arial"/>
          <w:lang w:eastAsia="fr-FR"/>
        </w:rPr>
        <w:t xml:space="preserve"> </w:t>
      </w:r>
      <w:r w:rsidRPr="002C2397">
        <w:rPr>
          <w:rFonts w:ascii="Arial" w:eastAsia="Times New Roman" w:hAnsi="Arial" w:cs="Arial"/>
          <w:lang w:eastAsia="fr-FR"/>
        </w:rPr>
        <w:t>soumissionnaires, les praticiens concernés ont été impliqués dans le processus de sauvegarde depuis la première étape qui consistait à identifier et recenser les pratiques des sonneurs.</w:t>
      </w:r>
    </w:p>
    <w:p w14:paraId="58AD8C1E" w14:textId="713B0177"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Le processus de candidature s</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est appuyé sur la participation de la plupart des fédérations et associations pertinentes au sein des États parties concernés, et particulièrement sur celle de la </w:t>
      </w:r>
      <w:r w:rsidRPr="00832602">
        <w:rPr>
          <w:rFonts w:ascii="Arial" w:eastAsia="Times New Roman" w:hAnsi="Arial" w:cs="Arial"/>
          <w:lang w:eastAsia="fr-FR"/>
        </w:rPr>
        <w:t>Fédération Internationale des Trompes de France</w:t>
      </w:r>
      <w:r w:rsidRPr="002C2397">
        <w:rPr>
          <w:rFonts w:ascii="Arial" w:eastAsia="Times New Roman" w:hAnsi="Arial" w:cs="Arial"/>
          <w:lang w:eastAsia="fr-FR"/>
        </w:rPr>
        <w:t>. Ce fut un long processus, impliquant de nombreuses activités et opportunités de participation. Le dossier contient également un grand nombre de lettres de consentement qui attestent de l</w:t>
      </w:r>
      <w:r w:rsidR="00E829D8" w:rsidRPr="002C2397">
        <w:rPr>
          <w:rFonts w:ascii="Arial" w:eastAsia="Times New Roman" w:hAnsi="Arial" w:cs="Arial"/>
          <w:lang w:eastAsia="fr-FR"/>
        </w:rPr>
        <w:t>’</w:t>
      </w:r>
      <w:r w:rsidRPr="002C2397">
        <w:rPr>
          <w:rFonts w:ascii="Arial" w:eastAsia="Times New Roman" w:hAnsi="Arial" w:cs="Arial"/>
          <w:lang w:eastAsia="fr-FR"/>
        </w:rPr>
        <w:t>importance de la candidature.</w:t>
      </w:r>
    </w:p>
    <w:p w14:paraId="14E54347" w14:textId="638CA8AD"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 xml:space="preserve">Entre 2014 et 2019, </w:t>
      </w:r>
      <w:r w:rsidR="00300D69">
        <w:rPr>
          <w:rFonts w:ascii="Arial" w:eastAsia="Times New Roman" w:hAnsi="Arial" w:cs="Arial"/>
          <w:lang w:eastAsia="fr-FR"/>
        </w:rPr>
        <w:t>l’élément</w:t>
      </w:r>
      <w:r w:rsidRPr="002C2397">
        <w:rPr>
          <w:rFonts w:ascii="Arial" w:eastAsia="Times New Roman" w:hAnsi="Arial" w:cs="Arial"/>
          <w:lang w:eastAsia="fr-FR"/>
        </w:rPr>
        <w:t xml:space="preserve"> a été </w:t>
      </w:r>
      <w:r w:rsidR="00300D69">
        <w:rPr>
          <w:rFonts w:ascii="Arial" w:eastAsia="Times New Roman" w:hAnsi="Arial" w:cs="Arial"/>
          <w:lang w:eastAsia="fr-FR"/>
        </w:rPr>
        <w:t>inclus dans</w:t>
      </w:r>
      <w:r w:rsidRPr="002C2397">
        <w:rPr>
          <w:rFonts w:ascii="Arial" w:eastAsia="Times New Roman" w:hAnsi="Arial" w:cs="Arial"/>
          <w:lang w:eastAsia="fr-FR"/>
        </w:rPr>
        <w:t xml:space="preserve"> </w:t>
      </w:r>
      <w:r w:rsidR="00300D69">
        <w:rPr>
          <w:rFonts w:ascii="Arial" w:eastAsia="Times New Roman" w:hAnsi="Arial" w:cs="Arial"/>
          <w:lang w:eastAsia="fr-FR"/>
        </w:rPr>
        <w:t>l’</w:t>
      </w:r>
      <w:r w:rsidRPr="002C2397">
        <w:rPr>
          <w:rFonts w:ascii="Arial" w:eastAsia="Times New Roman" w:hAnsi="Arial" w:cs="Arial"/>
          <w:lang w:eastAsia="fr-FR"/>
        </w:rPr>
        <w:t>inventaire national de chacun des États parties par les agences nationales responsables et un numéro de référence unique a été attribué à chaque élément de l</w:t>
      </w:r>
      <w:r w:rsidR="00E829D8" w:rsidRPr="002C2397">
        <w:rPr>
          <w:rFonts w:ascii="Arial" w:eastAsia="Times New Roman" w:hAnsi="Arial" w:cs="Arial"/>
          <w:lang w:eastAsia="fr-FR"/>
        </w:rPr>
        <w:t>’</w:t>
      </w:r>
      <w:r w:rsidRPr="002C2397">
        <w:rPr>
          <w:rFonts w:ascii="Arial" w:eastAsia="Times New Roman" w:hAnsi="Arial" w:cs="Arial"/>
          <w:lang w:eastAsia="fr-FR"/>
        </w:rPr>
        <w:t>inventaire. Les inventaires et la collecte de documents concernant les aspects culturels relatifs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art musical des sonneurs de trompes sont entrepris avec la participation active des communautés, groupes et </w:t>
      </w:r>
      <w:r w:rsidR="00300D69">
        <w:rPr>
          <w:rFonts w:ascii="Arial" w:eastAsia="Times New Roman" w:hAnsi="Arial" w:cs="Arial"/>
          <w:lang w:eastAsia="fr-FR"/>
        </w:rPr>
        <w:t>organisations non gouvernementales</w:t>
      </w:r>
      <w:r w:rsidR="00300D69" w:rsidRPr="002C2397">
        <w:rPr>
          <w:rFonts w:ascii="Arial" w:eastAsia="Times New Roman" w:hAnsi="Arial" w:cs="Arial"/>
          <w:lang w:eastAsia="fr-FR"/>
        </w:rPr>
        <w:t xml:space="preserve"> </w:t>
      </w:r>
      <w:r w:rsidRPr="002C2397">
        <w:rPr>
          <w:rFonts w:ascii="Arial" w:eastAsia="Times New Roman" w:hAnsi="Arial" w:cs="Arial"/>
          <w:lang w:eastAsia="fr-FR"/>
        </w:rPr>
        <w:t>concernés. Dans les quatre États, on retrouve des mécanismes supervisés par les organes compétents visant à mettre à jour de façon régulière les inventaires.</w:t>
      </w:r>
    </w:p>
    <w:p w14:paraId="3A52AF3E" w14:textId="46071ADA" w:rsidR="004136C9" w:rsidRDefault="004136C9" w:rsidP="00467AF3">
      <w:pPr>
        <w:numPr>
          <w:ilvl w:val="1"/>
          <w:numId w:val="14"/>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w:t>
      </w:r>
      <w:r w:rsidR="00E829D8" w:rsidRPr="002C2397">
        <w:rPr>
          <w:rFonts w:ascii="Arial" w:eastAsia="Times New Roman" w:hAnsi="Arial" w:cs="Arial"/>
          <w:u w:val="single"/>
          <w:lang w:eastAsia="fr-FR"/>
        </w:rPr>
        <w:t>’</w:t>
      </w:r>
      <w:r w:rsidRPr="002C2397">
        <w:rPr>
          <w:rFonts w:ascii="Arial" w:eastAsia="Times New Roman" w:hAnsi="Arial" w:cs="Arial"/>
          <w:u w:val="single"/>
          <w:lang w:eastAsia="fr-FR"/>
        </w:rPr>
        <w:t>inscrire</w:t>
      </w:r>
      <w:r w:rsidRPr="002C2397">
        <w:rPr>
          <w:rFonts w:ascii="Arial" w:eastAsia="Times New Roman" w:hAnsi="Arial" w:cs="Arial"/>
          <w:lang w:eastAsia="fr-FR"/>
        </w:rPr>
        <w:t xml:space="preserve"> </w:t>
      </w:r>
      <w:r w:rsidRPr="002C2397">
        <w:rPr>
          <w:rFonts w:ascii="Arial" w:eastAsia="Times New Roman" w:hAnsi="Arial" w:cs="Arial"/>
          <w:b/>
          <w:lang w:eastAsia="fr-FR"/>
        </w:rPr>
        <w:t>l</w:t>
      </w:r>
      <w:r w:rsidR="00E829D8" w:rsidRPr="002C2397">
        <w:rPr>
          <w:rFonts w:ascii="Arial" w:eastAsia="Times New Roman" w:hAnsi="Arial" w:cs="Arial"/>
          <w:b/>
          <w:lang w:eastAsia="fr-FR"/>
        </w:rPr>
        <w:t>’</w:t>
      </w:r>
      <w:r w:rsidRPr="002C2397">
        <w:rPr>
          <w:rFonts w:ascii="Arial" w:eastAsia="Times New Roman" w:hAnsi="Arial" w:cs="Arial"/>
          <w:b/>
          <w:lang w:eastAsia="fr-FR"/>
        </w:rPr>
        <w:t>art musical des sonneurs de trompe, une technique instrumentale liée au chant, à la maîtrise du souffle, au vibrato, à la résonance des lieux et à la convivialité</w:t>
      </w:r>
      <w:r w:rsidRPr="002C2397">
        <w:rPr>
          <w:rFonts w:ascii="Arial" w:eastAsia="Times New Roman" w:hAnsi="Arial" w:cs="Arial"/>
          <w:lang w:eastAsia="fr-FR"/>
        </w:rPr>
        <w:t xml:space="preserve">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w:t>
      </w:r>
    </w:p>
    <w:p w14:paraId="1119BD0F" w14:textId="757028CA"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38" w:name="decision_9_b_29"/>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29</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6C8D2E6D" wp14:editId="7F3AF6AB">
            <wp:extent cx="104775" cy="104775"/>
            <wp:effectExtent l="0" t="0" r="9525" b="9525"/>
            <wp:docPr id="35" name="Picture 35">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38"/>
    <w:p w14:paraId="2376B2A1" w14:textId="6E0901E8" w:rsidR="004136C9" w:rsidRPr="002C2397" w:rsidRDefault="004136C9" w:rsidP="00027239">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1BAF9D96" w14:textId="38199CCF" w:rsidR="004136C9" w:rsidRPr="002C2397" w:rsidRDefault="004136C9" w:rsidP="00467AF3">
      <w:pPr>
        <w:numPr>
          <w:ilvl w:val="1"/>
          <w:numId w:val="15"/>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la Hongrie a proposé la candidature de </w:t>
      </w:r>
      <w:r w:rsidRPr="002C2397">
        <w:rPr>
          <w:rFonts w:ascii="Arial" w:eastAsia="Times New Roman" w:hAnsi="Arial" w:cs="Arial"/>
          <w:b/>
          <w:lang w:eastAsia="fr-FR"/>
        </w:rPr>
        <w:t xml:space="preserve">la tradition de la </w:t>
      </w:r>
      <w:r w:rsidR="00773D62">
        <w:rPr>
          <w:rFonts w:ascii="Arial" w:eastAsia="Times New Roman" w:hAnsi="Arial" w:cs="Arial"/>
          <w:b/>
          <w:lang w:eastAsia="fr-FR"/>
        </w:rPr>
        <w:t xml:space="preserve">fabrication de </w:t>
      </w:r>
      <w:r w:rsidRPr="002C2397">
        <w:rPr>
          <w:rFonts w:ascii="Arial" w:eastAsia="Times New Roman" w:hAnsi="Arial" w:cs="Arial"/>
          <w:b/>
          <w:lang w:eastAsia="fr-FR"/>
        </w:rPr>
        <w:t>poterie</w:t>
      </w:r>
      <w:r w:rsidR="00773D62">
        <w:rPr>
          <w:rFonts w:ascii="Arial" w:eastAsia="Times New Roman" w:hAnsi="Arial" w:cs="Arial"/>
          <w:b/>
          <w:lang w:eastAsia="fr-FR"/>
        </w:rPr>
        <w:t>s</w:t>
      </w:r>
      <w:r w:rsidRPr="002C2397">
        <w:rPr>
          <w:rFonts w:ascii="Arial" w:eastAsia="Times New Roman" w:hAnsi="Arial" w:cs="Arial"/>
          <w:b/>
          <w:lang w:eastAsia="fr-FR"/>
        </w:rPr>
        <w:t xml:space="preserve"> en Hongrie</w:t>
      </w:r>
      <w:r w:rsidRPr="002C2397">
        <w:rPr>
          <w:rFonts w:ascii="Arial" w:eastAsia="Times New Roman" w:hAnsi="Arial" w:cs="Arial"/>
          <w:lang w:eastAsia="fr-FR"/>
        </w:rPr>
        <w:t xml:space="preserve"> (n</w:t>
      </w:r>
      <w:r w:rsidR="00173187" w:rsidRPr="002C2397">
        <w:rPr>
          <w:rFonts w:ascii="Arial" w:eastAsia="Times New Roman" w:hAnsi="Arial" w:cs="Arial"/>
          <w:lang w:eastAsia="fr-FR"/>
        </w:rPr>
        <w:t>°</w:t>
      </w:r>
      <w:r w:rsidR="00173187">
        <w:rPr>
          <w:rFonts w:ascii="Arial" w:eastAsia="Times New Roman" w:hAnsi="Arial" w:cs="Arial"/>
          <w:lang w:eastAsia="fr-FR"/>
        </w:rPr>
        <w:t> </w:t>
      </w:r>
      <w:r w:rsidRPr="002C2397">
        <w:rPr>
          <w:rFonts w:ascii="Arial" w:eastAsia="Times New Roman" w:hAnsi="Arial" w:cs="Arial"/>
          <w:lang w:eastAsia="fr-FR"/>
        </w:rPr>
        <w:t>01614)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3B3D47D4" w14:textId="6106EFEC"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La poterie, ou l</w:t>
      </w:r>
      <w:r w:rsidR="00E829D8" w:rsidRPr="002C2397">
        <w:rPr>
          <w:rFonts w:ascii="Arial" w:eastAsia="Times New Roman" w:hAnsi="Arial" w:cs="Arial"/>
          <w:lang w:eastAsia="fr-FR"/>
        </w:rPr>
        <w:t>’</w:t>
      </w:r>
      <w:r w:rsidRPr="002C2397">
        <w:rPr>
          <w:rFonts w:ascii="Arial" w:eastAsia="Times New Roman" w:hAnsi="Arial" w:cs="Arial"/>
          <w:lang w:eastAsia="fr-FR"/>
        </w:rPr>
        <w:t>art de créer des objets en terre, est une tradition ancienne en Hongrie. Elle présente des similarités avec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autres traditions </w:t>
      </w:r>
      <w:r w:rsidR="00083216">
        <w:rPr>
          <w:rFonts w:ascii="Arial" w:eastAsia="Times New Roman" w:hAnsi="Arial" w:cs="Arial"/>
          <w:lang w:eastAsia="fr-FR"/>
        </w:rPr>
        <w:t xml:space="preserve">de poterie </w:t>
      </w:r>
      <w:r w:rsidRPr="002C2397">
        <w:rPr>
          <w:rFonts w:ascii="Arial" w:eastAsia="Times New Roman" w:hAnsi="Arial" w:cs="Arial"/>
          <w:lang w:eastAsia="fr-FR"/>
        </w:rPr>
        <w:t>à travers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Europe tout en conservant des marqueurs distinctifs. Chacune des régions du pays possède un style, des formes et des motifs reconnaissables. </w:t>
      </w:r>
      <w:proofErr w:type="spellStart"/>
      <w:r w:rsidRPr="002C2397">
        <w:rPr>
          <w:rFonts w:ascii="Arial" w:eastAsia="Times New Roman" w:hAnsi="Arial" w:cs="Arial"/>
          <w:lang w:eastAsia="fr-FR"/>
        </w:rPr>
        <w:t>Nádudvar</w:t>
      </w:r>
      <w:proofErr w:type="spellEnd"/>
      <w:r w:rsidRPr="002C2397">
        <w:rPr>
          <w:rFonts w:ascii="Arial" w:eastAsia="Times New Roman" w:hAnsi="Arial" w:cs="Arial"/>
          <w:lang w:eastAsia="fr-FR"/>
        </w:rPr>
        <w:t xml:space="preserve">, par exemple, est connue pour sa méthode de cuisson avec laquelle une poterie noire est obtenue et </w:t>
      </w:r>
      <w:proofErr w:type="spellStart"/>
      <w:r w:rsidRPr="002C2397">
        <w:rPr>
          <w:rFonts w:ascii="Arial" w:eastAsia="Times New Roman" w:hAnsi="Arial" w:cs="Arial"/>
          <w:lang w:eastAsia="fr-FR"/>
        </w:rPr>
        <w:t>Magyarszombatfa</w:t>
      </w:r>
      <w:proofErr w:type="spellEnd"/>
      <w:r w:rsidRPr="002C2397">
        <w:rPr>
          <w:rFonts w:ascii="Arial" w:eastAsia="Times New Roman" w:hAnsi="Arial" w:cs="Arial"/>
          <w:lang w:eastAsia="fr-FR"/>
        </w:rPr>
        <w:t xml:space="preserve"> est connue pour son usage du tour pour gaucher. Bien que l</w:t>
      </w:r>
      <w:r w:rsidR="00E829D8" w:rsidRPr="002C2397">
        <w:rPr>
          <w:rFonts w:ascii="Arial" w:eastAsia="Times New Roman" w:hAnsi="Arial" w:cs="Arial"/>
          <w:lang w:eastAsia="fr-FR"/>
        </w:rPr>
        <w:t>’</w:t>
      </w:r>
      <w:r w:rsidRPr="002C2397">
        <w:rPr>
          <w:rFonts w:ascii="Arial" w:eastAsia="Times New Roman" w:hAnsi="Arial" w:cs="Arial"/>
          <w:lang w:eastAsia="fr-FR"/>
        </w:rPr>
        <w:t>on puisse trouver des potiers expérimentés dans tout le pays, un grand nombre d</w:t>
      </w:r>
      <w:r w:rsidR="00E829D8" w:rsidRPr="002C2397">
        <w:rPr>
          <w:rFonts w:ascii="Arial" w:eastAsia="Times New Roman" w:hAnsi="Arial" w:cs="Arial"/>
          <w:lang w:eastAsia="fr-FR"/>
        </w:rPr>
        <w:t>’</w:t>
      </w:r>
      <w:r w:rsidRPr="002C2397">
        <w:rPr>
          <w:rFonts w:ascii="Arial" w:eastAsia="Times New Roman" w:hAnsi="Arial" w:cs="Arial"/>
          <w:lang w:eastAsia="fr-FR"/>
        </w:rPr>
        <w:t>entre eux retournent s</w:t>
      </w:r>
      <w:r w:rsidR="00E829D8" w:rsidRPr="002C2397">
        <w:rPr>
          <w:rFonts w:ascii="Arial" w:eastAsia="Times New Roman" w:hAnsi="Arial" w:cs="Arial"/>
          <w:lang w:eastAsia="fr-FR"/>
        </w:rPr>
        <w:t>’</w:t>
      </w:r>
      <w:r w:rsidRPr="002C2397">
        <w:rPr>
          <w:rFonts w:ascii="Arial" w:eastAsia="Times New Roman" w:hAnsi="Arial" w:cs="Arial"/>
          <w:lang w:eastAsia="fr-FR"/>
        </w:rPr>
        <w:t>installer dans leur région d</w:t>
      </w:r>
      <w:r w:rsidR="00E829D8" w:rsidRPr="002C2397">
        <w:rPr>
          <w:rFonts w:ascii="Arial" w:eastAsia="Times New Roman" w:hAnsi="Arial" w:cs="Arial"/>
          <w:lang w:eastAsia="fr-FR"/>
        </w:rPr>
        <w:t>’</w:t>
      </w:r>
      <w:r w:rsidRPr="002C2397">
        <w:rPr>
          <w:rFonts w:ascii="Arial" w:eastAsia="Times New Roman" w:hAnsi="Arial" w:cs="Arial"/>
          <w:lang w:eastAsia="fr-FR"/>
        </w:rPr>
        <w:t>origine qui est souvent un centre de poterie clairement défini. Les savoirs relatifs à l</w:t>
      </w:r>
      <w:r w:rsidR="00E829D8" w:rsidRPr="002C2397">
        <w:rPr>
          <w:rFonts w:ascii="Arial" w:eastAsia="Times New Roman" w:hAnsi="Arial" w:cs="Arial"/>
          <w:lang w:eastAsia="fr-FR"/>
        </w:rPr>
        <w:t>’</w:t>
      </w:r>
      <w:r w:rsidRPr="002C2397">
        <w:rPr>
          <w:rFonts w:ascii="Arial" w:eastAsia="Times New Roman" w:hAnsi="Arial" w:cs="Arial"/>
          <w:lang w:eastAsia="fr-FR"/>
        </w:rPr>
        <w:t>élément se transmettent au sein des familles, mais également au sein d</w:t>
      </w:r>
      <w:r w:rsidR="00E829D8" w:rsidRPr="002C2397">
        <w:rPr>
          <w:rFonts w:ascii="Arial" w:eastAsia="Times New Roman" w:hAnsi="Arial" w:cs="Arial"/>
          <w:lang w:eastAsia="fr-FR"/>
        </w:rPr>
        <w:t>’</w:t>
      </w:r>
      <w:r w:rsidRPr="002C2397">
        <w:rPr>
          <w:rFonts w:ascii="Arial" w:eastAsia="Times New Roman" w:hAnsi="Arial" w:cs="Arial"/>
          <w:lang w:eastAsia="fr-FR"/>
        </w:rPr>
        <w:t>établissement</w:t>
      </w:r>
      <w:r w:rsidR="00E25A5F">
        <w:rPr>
          <w:rFonts w:ascii="Arial" w:eastAsia="Times New Roman" w:hAnsi="Arial" w:cs="Arial"/>
          <w:lang w:eastAsia="fr-FR"/>
        </w:rPr>
        <w:t>s</w:t>
      </w:r>
      <w:r w:rsidRPr="002C2397">
        <w:rPr>
          <w:rFonts w:ascii="Arial" w:eastAsia="Times New Roman" w:hAnsi="Arial" w:cs="Arial"/>
          <w:lang w:eastAsia="fr-FR"/>
        </w:rPr>
        <w:t xml:space="preserve"> d</w:t>
      </w:r>
      <w:r w:rsidR="00E829D8" w:rsidRPr="002C2397">
        <w:rPr>
          <w:rFonts w:ascii="Arial" w:eastAsia="Times New Roman" w:hAnsi="Arial" w:cs="Arial"/>
          <w:lang w:eastAsia="fr-FR"/>
        </w:rPr>
        <w:t>’</w:t>
      </w:r>
      <w:r w:rsidRPr="002C2397">
        <w:rPr>
          <w:rFonts w:ascii="Arial" w:eastAsia="Times New Roman" w:hAnsi="Arial" w:cs="Arial"/>
          <w:lang w:eastAsia="fr-FR"/>
        </w:rPr>
        <w:t>enseignement secondaire et professionnel. La transmission des connaissances entre le maître et l</w:t>
      </w:r>
      <w:r w:rsidR="00E829D8" w:rsidRPr="002C2397">
        <w:rPr>
          <w:rFonts w:ascii="Arial" w:eastAsia="Times New Roman" w:hAnsi="Arial" w:cs="Arial"/>
          <w:lang w:eastAsia="fr-FR"/>
        </w:rPr>
        <w:t>’</w:t>
      </w:r>
      <w:r w:rsidRPr="002C2397">
        <w:rPr>
          <w:rFonts w:ascii="Arial" w:eastAsia="Times New Roman" w:hAnsi="Arial" w:cs="Arial"/>
          <w:lang w:eastAsia="fr-FR"/>
        </w:rPr>
        <w:t>apprenti subsiste : le mouvement récemment lancé « Apprentis potiers itinérants » permet aux apprentis de passer une semaine auprès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 maître de renom qui lui propose un hébergement en pension complète. </w:t>
      </w:r>
      <w:r w:rsidR="00083216">
        <w:rPr>
          <w:rFonts w:ascii="Arial" w:eastAsia="Times New Roman" w:hAnsi="Arial" w:cs="Arial"/>
          <w:lang w:eastAsia="fr-FR"/>
        </w:rPr>
        <w:t>Auparavant</w:t>
      </w:r>
      <w:r w:rsidRPr="002C2397">
        <w:rPr>
          <w:rFonts w:ascii="Arial" w:eastAsia="Times New Roman" w:hAnsi="Arial" w:cs="Arial"/>
          <w:lang w:eastAsia="fr-FR"/>
        </w:rPr>
        <w:t>, la poterie était principalement pratiquée par les hommes. De nos jours, les inégalités entre les hommes et les femmes s</w:t>
      </w:r>
      <w:r w:rsidR="00E829D8" w:rsidRPr="002C2397">
        <w:rPr>
          <w:rFonts w:ascii="Arial" w:eastAsia="Times New Roman" w:hAnsi="Arial" w:cs="Arial"/>
          <w:lang w:eastAsia="fr-FR"/>
        </w:rPr>
        <w:t>’</w:t>
      </w:r>
      <w:r w:rsidRPr="002C2397">
        <w:rPr>
          <w:rFonts w:ascii="Arial" w:eastAsia="Times New Roman" w:hAnsi="Arial" w:cs="Arial"/>
          <w:lang w:eastAsia="fr-FR"/>
        </w:rPr>
        <w:t>estompent. Un plus grand nombre de femmes assistent à des cours et stages de poterie que les hommes, par exemple. Au cours de différents festivals et expositions de poterie, les potiers se sont forgé une réputation de communauté d</w:t>
      </w:r>
      <w:r w:rsidR="00E829D8" w:rsidRPr="002C2397">
        <w:rPr>
          <w:rFonts w:ascii="Arial" w:eastAsia="Times New Roman" w:hAnsi="Arial" w:cs="Arial"/>
          <w:lang w:eastAsia="fr-FR"/>
        </w:rPr>
        <w:t>’</w:t>
      </w:r>
      <w:r w:rsidRPr="002C2397">
        <w:rPr>
          <w:rFonts w:ascii="Arial" w:eastAsia="Times New Roman" w:hAnsi="Arial" w:cs="Arial"/>
          <w:lang w:eastAsia="fr-FR"/>
        </w:rPr>
        <w:t>artisans parmi les plus solidaires et les plus actives</w:t>
      </w:r>
      <w:r w:rsidR="00083216">
        <w:rPr>
          <w:rFonts w:ascii="Arial" w:eastAsia="Times New Roman" w:hAnsi="Arial" w:cs="Arial"/>
          <w:lang w:eastAsia="fr-FR"/>
        </w:rPr>
        <w:t xml:space="preserve"> dans le secteur de l’artisanat</w:t>
      </w:r>
      <w:r w:rsidRPr="002C2397">
        <w:rPr>
          <w:rFonts w:ascii="Arial" w:eastAsia="Times New Roman" w:hAnsi="Arial" w:cs="Arial"/>
          <w:lang w:eastAsia="fr-FR"/>
        </w:rPr>
        <w:t>. La poterie est un art individuel ainsi qu</w:t>
      </w:r>
      <w:r w:rsidR="00E829D8" w:rsidRPr="002C2397">
        <w:rPr>
          <w:rFonts w:ascii="Arial" w:eastAsia="Times New Roman" w:hAnsi="Arial" w:cs="Arial"/>
          <w:lang w:eastAsia="fr-FR"/>
        </w:rPr>
        <w:t>’</w:t>
      </w:r>
      <w:r w:rsidRPr="002C2397">
        <w:rPr>
          <w:rFonts w:ascii="Arial" w:eastAsia="Times New Roman" w:hAnsi="Arial" w:cs="Arial"/>
          <w:lang w:eastAsia="fr-FR"/>
        </w:rPr>
        <w:t>un symbole d</w:t>
      </w:r>
      <w:r w:rsidR="00E829D8" w:rsidRPr="002C2397">
        <w:rPr>
          <w:rFonts w:ascii="Arial" w:eastAsia="Times New Roman" w:hAnsi="Arial" w:cs="Arial"/>
          <w:lang w:eastAsia="fr-FR"/>
        </w:rPr>
        <w:t>’</w:t>
      </w:r>
      <w:r w:rsidRPr="002C2397">
        <w:rPr>
          <w:rFonts w:ascii="Arial" w:eastAsia="Times New Roman" w:hAnsi="Arial" w:cs="Arial"/>
          <w:lang w:eastAsia="fr-FR"/>
        </w:rPr>
        <w:t>identité locale et nationale.</w:t>
      </w:r>
    </w:p>
    <w:p w14:paraId="38F95CAB" w14:textId="60DDB0EA" w:rsidR="004136C9" w:rsidRPr="002C2397" w:rsidRDefault="004136C9" w:rsidP="00467AF3">
      <w:pPr>
        <w:numPr>
          <w:ilvl w:val="1"/>
          <w:numId w:val="15"/>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 critère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humanité </w:t>
      </w:r>
      <w:r w:rsidR="007B5ECF">
        <w:rPr>
          <w:rFonts w:ascii="Arial" w:eastAsia="Times New Roman" w:hAnsi="Arial" w:cs="Arial"/>
          <w:lang w:eastAsia="fr-FR"/>
        </w:rPr>
        <w:t>suivant</w:t>
      </w:r>
      <w:r w:rsidRPr="002C2397">
        <w:rPr>
          <w:rFonts w:ascii="Arial" w:eastAsia="Times New Roman" w:hAnsi="Arial" w:cs="Arial"/>
          <w:lang w:eastAsia="fr-FR"/>
        </w:rPr>
        <w:t> :</w:t>
      </w:r>
    </w:p>
    <w:p w14:paraId="5164DEFE" w14:textId="228CBA48"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Par la transmission des savoirs de génération en génération relatifs à l</w:t>
      </w:r>
      <w:r w:rsidR="00E829D8" w:rsidRPr="002C2397">
        <w:rPr>
          <w:rFonts w:ascii="Arial" w:eastAsia="Times New Roman" w:hAnsi="Arial" w:cs="Arial"/>
          <w:lang w:eastAsia="fr-FR"/>
        </w:rPr>
        <w:t>’</w:t>
      </w:r>
      <w:r w:rsidRPr="002C2397">
        <w:rPr>
          <w:rFonts w:ascii="Arial" w:eastAsia="Times New Roman" w:hAnsi="Arial" w:cs="Arial"/>
          <w:lang w:eastAsia="fr-FR"/>
        </w:rPr>
        <w:t>artisanat, surtout au sein des familles de potiers, l</w:t>
      </w:r>
      <w:r w:rsidR="00E829D8" w:rsidRPr="002C2397">
        <w:rPr>
          <w:rFonts w:ascii="Arial" w:eastAsia="Times New Roman" w:hAnsi="Arial" w:cs="Arial"/>
          <w:lang w:eastAsia="fr-FR"/>
        </w:rPr>
        <w:t>’</w:t>
      </w:r>
      <w:r w:rsidRPr="002C2397">
        <w:rPr>
          <w:rFonts w:ascii="Arial" w:eastAsia="Times New Roman" w:hAnsi="Arial" w:cs="Arial"/>
          <w:lang w:eastAsia="fr-FR"/>
        </w:rPr>
        <w:t>élément renforce les relations entre les familles de potiers et entre les générations. Chaque article de poterie est le fruit d</w:t>
      </w:r>
      <w:r w:rsidR="00E829D8" w:rsidRPr="002C2397">
        <w:rPr>
          <w:rFonts w:ascii="Arial" w:eastAsia="Times New Roman" w:hAnsi="Arial" w:cs="Arial"/>
          <w:lang w:eastAsia="fr-FR"/>
        </w:rPr>
        <w:t>’</w:t>
      </w:r>
      <w:r w:rsidRPr="002C2397">
        <w:rPr>
          <w:rFonts w:ascii="Arial" w:eastAsia="Times New Roman" w:hAnsi="Arial" w:cs="Arial"/>
          <w:lang w:eastAsia="fr-FR"/>
        </w:rPr>
        <w:t>une création individuelle, le reflet des pensées de son créateur, de ses compétences et de son interprétation personnelle. En d</w:t>
      </w:r>
      <w:r w:rsidR="00E829D8" w:rsidRPr="002C2397">
        <w:rPr>
          <w:rFonts w:ascii="Arial" w:eastAsia="Times New Roman" w:hAnsi="Arial" w:cs="Arial"/>
          <w:lang w:eastAsia="fr-FR"/>
        </w:rPr>
        <w:t>’</w:t>
      </w:r>
      <w:r w:rsidRPr="002C2397">
        <w:rPr>
          <w:rFonts w:ascii="Arial" w:eastAsia="Times New Roman" w:hAnsi="Arial" w:cs="Arial"/>
          <w:lang w:eastAsia="fr-FR"/>
        </w:rPr>
        <w:t>autres termes, un produit artisanal est bien plus qu</w:t>
      </w:r>
      <w:r w:rsidR="00E829D8" w:rsidRPr="002C2397">
        <w:rPr>
          <w:rFonts w:ascii="Arial" w:eastAsia="Times New Roman" w:hAnsi="Arial" w:cs="Arial"/>
          <w:lang w:eastAsia="fr-FR"/>
        </w:rPr>
        <w:t>’</w:t>
      </w:r>
      <w:r w:rsidRPr="002C2397">
        <w:rPr>
          <w:rFonts w:ascii="Arial" w:eastAsia="Times New Roman" w:hAnsi="Arial" w:cs="Arial"/>
          <w:lang w:eastAsia="fr-FR"/>
        </w:rPr>
        <w:t>un simple objet fait à la main. De plus, lors d</w:t>
      </w:r>
      <w:r w:rsidR="00E829D8" w:rsidRPr="002C2397">
        <w:rPr>
          <w:rFonts w:ascii="Arial" w:eastAsia="Times New Roman" w:hAnsi="Arial" w:cs="Arial"/>
          <w:lang w:eastAsia="fr-FR"/>
        </w:rPr>
        <w:t>’</w:t>
      </w:r>
      <w:r w:rsidRPr="002C2397">
        <w:rPr>
          <w:rFonts w:ascii="Arial" w:eastAsia="Times New Roman" w:hAnsi="Arial" w:cs="Arial"/>
          <w:lang w:eastAsia="fr-FR"/>
        </w:rPr>
        <w:t>une vente ou d</w:t>
      </w:r>
      <w:r w:rsidR="00E829D8" w:rsidRPr="002C2397">
        <w:rPr>
          <w:rFonts w:ascii="Arial" w:eastAsia="Times New Roman" w:hAnsi="Arial" w:cs="Arial"/>
          <w:lang w:eastAsia="fr-FR"/>
        </w:rPr>
        <w:t>’</w:t>
      </w:r>
      <w:r w:rsidRPr="002C2397">
        <w:rPr>
          <w:rFonts w:ascii="Arial" w:eastAsia="Times New Roman" w:hAnsi="Arial" w:cs="Arial"/>
          <w:lang w:eastAsia="fr-FR"/>
        </w:rPr>
        <w:t>une commande, les artisans et les clients sont en contact direct</w:t>
      </w:r>
      <w:r w:rsidR="00DB2864">
        <w:rPr>
          <w:rFonts w:ascii="Arial" w:eastAsia="Times New Roman" w:hAnsi="Arial" w:cs="Arial"/>
          <w:lang w:eastAsia="fr-FR"/>
        </w:rPr>
        <w:t> ; le dialogue qui prend place</w:t>
      </w:r>
      <w:r w:rsidRPr="002C2397">
        <w:rPr>
          <w:rFonts w:ascii="Arial" w:eastAsia="Times New Roman" w:hAnsi="Arial" w:cs="Arial"/>
          <w:lang w:eastAsia="fr-FR"/>
        </w:rPr>
        <w:t xml:space="preserve"> stimule encore plus la créativité et l</w:t>
      </w:r>
      <w:r w:rsidR="00E829D8" w:rsidRPr="002C2397">
        <w:rPr>
          <w:rFonts w:ascii="Arial" w:eastAsia="Times New Roman" w:hAnsi="Arial" w:cs="Arial"/>
          <w:lang w:eastAsia="fr-FR"/>
        </w:rPr>
        <w:t>’</w:t>
      </w:r>
      <w:r w:rsidRPr="002C2397">
        <w:rPr>
          <w:rFonts w:ascii="Arial" w:eastAsia="Times New Roman" w:hAnsi="Arial" w:cs="Arial"/>
          <w:lang w:eastAsia="fr-FR"/>
        </w:rPr>
        <w:t>innovation.</w:t>
      </w:r>
    </w:p>
    <w:p w14:paraId="25CB8C11" w14:textId="22BA12CE" w:rsidR="004136C9" w:rsidRPr="002C2397" w:rsidRDefault="004136C9" w:rsidP="00467AF3">
      <w:pPr>
        <w:numPr>
          <w:ilvl w:val="1"/>
          <w:numId w:val="15"/>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 en outre</w:t>
      </w:r>
      <w:r w:rsidRPr="002C2397">
        <w:rPr>
          <w:rFonts w:ascii="Arial" w:eastAsia="Times New Roman" w:hAnsi="Arial" w:cs="Arial"/>
          <w:lang w:eastAsia="fr-FR"/>
        </w:rPr>
        <w:t xml:space="preserve"> que les informations contenues dans le dossier ne sont pas suffisantes pour permettre au Comité de déterminer si les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suivants sont satisfaits :</w:t>
      </w:r>
    </w:p>
    <w:p w14:paraId="0CC94132" w14:textId="242461C3"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Bien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puisse sensibiliser le public à la poterie</w:t>
      </w:r>
      <w:r w:rsidR="00BF02EB">
        <w:rPr>
          <w:rFonts w:ascii="Arial" w:eastAsia="Times New Roman" w:hAnsi="Arial" w:cs="Arial"/>
          <w:lang w:eastAsia="fr-FR"/>
        </w:rPr>
        <w:t xml:space="preserve"> en général</w:t>
      </w:r>
      <w:r w:rsidRPr="002C2397">
        <w:rPr>
          <w:rFonts w:ascii="Arial" w:eastAsia="Times New Roman" w:hAnsi="Arial" w:cs="Arial"/>
          <w:lang w:eastAsia="fr-FR"/>
        </w:rPr>
        <w:t xml:space="preserve"> ainsi qu</w:t>
      </w:r>
      <w:r w:rsidR="00E829D8" w:rsidRPr="002C2397">
        <w:rPr>
          <w:rFonts w:ascii="Arial" w:eastAsia="Times New Roman" w:hAnsi="Arial" w:cs="Arial"/>
          <w:lang w:eastAsia="fr-FR"/>
        </w:rPr>
        <w:t>’</w:t>
      </w:r>
      <w:r w:rsidRPr="002C2397">
        <w:rPr>
          <w:rFonts w:ascii="Arial" w:eastAsia="Times New Roman" w:hAnsi="Arial" w:cs="Arial"/>
          <w:lang w:eastAsia="fr-FR"/>
        </w:rPr>
        <w:t>à d</w:t>
      </w:r>
      <w:r w:rsidR="00E829D8" w:rsidRPr="002C2397">
        <w:rPr>
          <w:rFonts w:ascii="Arial" w:eastAsia="Times New Roman" w:hAnsi="Arial" w:cs="Arial"/>
          <w:lang w:eastAsia="fr-FR"/>
        </w:rPr>
        <w:t>’</w:t>
      </w:r>
      <w:r w:rsidRPr="002C2397">
        <w:rPr>
          <w:rFonts w:ascii="Arial" w:eastAsia="Times New Roman" w:hAnsi="Arial" w:cs="Arial"/>
          <w:lang w:eastAsia="fr-FR"/>
        </w:rPr>
        <w:t>autres types de métiers et d</w:t>
      </w:r>
      <w:r w:rsidR="00E829D8" w:rsidRPr="002C2397">
        <w:rPr>
          <w:rFonts w:ascii="Arial" w:eastAsia="Times New Roman" w:hAnsi="Arial" w:cs="Arial"/>
          <w:lang w:eastAsia="fr-FR"/>
        </w:rPr>
        <w:t>’</w:t>
      </w:r>
      <w:r w:rsidRPr="002C2397">
        <w:rPr>
          <w:rFonts w:ascii="Arial" w:eastAsia="Times New Roman" w:hAnsi="Arial" w:cs="Arial"/>
          <w:lang w:eastAsia="fr-FR"/>
        </w:rPr>
        <w:t>artisanats traditionnels, suscitant ainsi l</w:t>
      </w:r>
      <w:r w:rsidR="00E829D8" w:rsidRPr="002C2397">
        <w:rPr>
          <w:rFonts w:ascii="Arial" w:eastAsia="Times New Roman" w:hAnsi="Arial" w:cs="Arial"/>
          <w:lang w:eastAsia="fr-FR"/>
        </w:rPr>
        <w:t>’</w:t>
      </w:r>
      <w:r w:rsidRPr="002C2397">
        <w:rPr>
          <w:rFonts w:ascii="Arial" w:eastAsia="Times New Roman" w:hAnsi="Arial" w:cs="Arial"/>
          <w:lang w:eastAsia="fr-FR"/>
        </w:rPr>
        <w:t>intérêt des jeunes, le dossier ne présente pas suffisamment d</w:t>
      </w:r>
      <w:r w:rsidR="00E829D8" w:rsidRPr="002C2397">
        <w:rPr>
          <w:rFonts w:ascii="Arial" w:eastAsia="Times New Roman" w:hAnsi="Arial" w:cs="Arial"/>
          <w:lang w:eastAsia="fr-FR"/>
        </w:rPr>
        <w:t>’</w:t>
      </w:r>
      <w:r w:rsidRPr="002C2397">
        <w:rPr>
          <w:rFonts w:ascii="Arial" w:eastAsia="Times New Roman" w:hAnsi="Arial" w:cs="Arial"/>
          <w:lang w:eastAsia="fr-FR"/>
        </w:rPr>
        <w:t>informations sur la façon dont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pourrait contribuer à la visibilité et à la sensibilisation du patrimoine culturel immatériel en général. Le dossier se concentre plutôt sur la façon dont l</w:t>
      </w:r>
      <w:r w:rsidR="00E829D8" w:rsidRPr="002C2397">
        <w:rPr>
          <w:rFonts w:ascii="Arial" w:eastAsia="Times New Roman" w:hAnsi="Arial" w:cs="Arial"/>
          <w:lang w:eastAsia="fr-FR"/>
        </w:rPr>
        <w:t>’</w:t>
      </w:r>
      <w:r w:rsidRPr="002C2397">
        <w:rPr>
          <w:rFonts w:ascii="Arial" w:eastAsia="Times New Roman" w:hAnsi="Arial" w:cs="Arial"/>
          <w:lang w:eastAsia="fr-FR"/>
        </w:rPr>
        <w:t>inscription y contribuerait pour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même </w:t>
      </w:r>
      <w:proofErr w:type="gramStart"/>
      <w:r w:rsidRPr="002C2397">
        <w:rPr>
          <w:rFonts w:ascii="Arial" w:eastAsia="Times New Roman" w:hAnsi="Arial" w:cs="Arial"/>
          <w:lang w:eastAsia="fr-FR"/>
        </w:rPr>
        <w:t>aux niveaux local</w:t>
      </w:r>
      <w:proofErr w:type="gramEnd"/>
      <w:r w:rsidRPr="002C2397">
        <w:rPr>
          <w:rFonts w:ascii="Arial" w:eastAsia="Times New Roman" w:hAnsi="Arial" w:cs="Arial"/>
          <w:lang w:eastAsia="fr-FR"/>
        </w:rPr>
        <w:t>, national et international.</w:t>
      </w:r>
    </w:p>
    <w:p w14:paraId="1FD6C68D" w14:textId="0BD3163B"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La candidature décrit uniquement les mesures de sauvegarde qui sont d</w:t>
      </w:r>
      <w:r w:rsidR="00E829D8" w:rsidRPr="002C2397">
        <w:rPr>
          <w:rFonts w:ascii="Arial" w:eastAsia="Times New Roman" w:hAnsi="Arial" w:cs="Arial"/>
          <w:lang w:eastAsia="fr-FR"/>
        </w:rPr>
        <w:t>’</w:t>
      </w:r>
      <w:r w:rsidRPr="002C2397">
        <w:rPr>
          <w:rFonts w:ascii="Arial" w:eastAsia="Times New Roman" w:hAnsi="Arial" w:cs="Arial"/>
          <w:lang w:eastAsia="fr-FR"/>
        </w:rPr>
        <w:t>ores et déjà mises en œuvre. Bien qu</w:t>
      </w:r>
      <w:r w:rsidR="00E829D8" w:rsidRPr="002C2397">
        <w:rPr>
          <w:rFonts w:ascii="Arial" w:eastAsia="Times New Roman" w:hAnsi="Arial" w:cs="Arial"/>
          <w:lang w:eastAsia="fr-FR"/>
        </w:rPr>
        <w:t>’</w:t>
      </w:r>
      <w:r w:rsidRPr="002C2397">
        <w:rPr>
          <w:rFonts w:ascii="Arial" w:eastAsia="Times New Roman" w:hAnsi="Arial" w:cs="Arial"/>
          <w:lang w:eastAsia="fr-FR"/>
        </w:rPr>
        <w:t>il soit compréhensible à un certain degré que les mesures de sauvegarde existantes continueront à être mises en œuvre puisqu</w:t>
      </w:r>
      <w:r w:rsidR="00E829D8" w:rsidRPr="002C2397">
        <w:rPr>
          <w:rFonts w:ascii="Arial" w:eastAsia="Times New Roman" w:hAnsi="Arial" w:cs="Arial"/>
          <w:lang w:eastAsia="fr-FR"/>
        </w:rPr>
        <w:t>’</w:t>
      </w:r>
      <w:r w:rsidRPr="002C2397">
        <w:rPr>
          <w:rFonts w:ascii="Arial" w:eastAsia="Times New Roman" w:hAnsi="Arial" w:cs="Arial"/>
          <w:lang w:eastAsia="fr-FR"/>
        </w:rPr>
        <w:t>elles sont efficaces,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pourrait générer de nouveaux défis tels que la commercialisation excessive. Le dossier ne propose aucune mesure de sauvegarde visant à éviter ce risque indésirable. En outre, des précisions sont nécessaires concernant le rôle des maisons et des musées du patrimoine dans le cadre de la sauvegarde de l</w:t>
      </w:r>
      <w:r w:rsidR="00E829D8" w:rsidRPr="002C2397">
        <w:rPr>
          <w:rFonts w:ascii="Arial" w:eastAsia="Times New Roman" w:hAnsi="Arial" w:cs="Arial"/>
          <w:lang w:eastAsia="fr-FR"/>
        </w:rPr>
        <w:t>’</w:t>
      </w:r>
      <w:r w:rsidRPr="002C2397">
        <w:rPr>
          <w:rFonts w:ascii="Arial" w:eastAsia="Times New Roman" w:hAnsi="Arial" w:cs="Arial"/>
          <w:lang w:eastAsia="fr-FR"/>
        </w:rPr>
        <w:t>élément, et notamment en lien avec la transmission,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identification, la documentation et la revitalisation. Le </w:t>
      </w:r>
      <w:r w:rsidR="00BF02EB">
        <w:rPr>
          <w:rFonts w:ascii="Arial" w:eastAsia="Times New Roman" w:hAnsi="Arial" w:cs="Arial"/>
          <w:lang w:eastAsia="fr-FR"/>
        </w:rPr>
        <w:t>dossier</w:t>
      </w:r>
      <w:r w:rsidR="00BF02EB" w:rsidRPr="002C2397">
        <w:rPr>
          <w:rFonts w:ascii="Arial" w:eastAsia="Times New Roman" w:hAnsi="Arial" w:cs="Arial"/>
          <w:lang w:eastAsia="fr-FR"/>
        </w:rPr>
        <w:t xml:space="preserve"> </w:t>
      </w:r>
      <w:r w:rsidRPr="002C2397">
        <w:rPr>
          <w:rFonts w:ascii="Arial" w:eastAsia="Times New Roman" w:hAnsi="Arial" w:cs="Arial"/>
          <w:lang w:eastAsia="fr-FR"/>
        </w:rPr>
        <w:t>explique comment les détenteurs sont impliqués dans les mesures de sauvegarde actuelles mais n</w:t>
      </w:r>
      <w:r w:rsidR="00E829D8" w:rsidRPr="002C2397">
        <w:rPr>
          <w:rFonts w:ascii="Arial" w:eastAsia="Times New Roman" w:hAnsi="Arial" w:cs="Arial"/>
          <w:lang w:eastAsia="fr-FR"/>
        </w:rPr>
        <w:t>’</w:t>
      </w:r>
      <w:r w:rsidRPr="002C2397">
        <w:rPr>
          <w:rFonts w:ascii="Arial" w:eastAsia="Times New Roman" w:hAnsi="Arial" w:cs="Arial"/>
          <w:lang w:eastAsia="fr-FR"/>
        </w:rPr>
        <w:t>illustre pas comment les potiers ont pris part au processus de planification des mesures de sauvegarde.</w:t>
      </w:r>
    </w:p>
    <w:p w14:paraId="0D8BC938" w14:textId="2D28D373" w:rsidR="004136C9" w:rsidRPr="002C2397" w:rsidRDefault="004136C9" w:rsidP="00027239">
      <w:pPr>
        <w:keepLines/>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Le processus de candidature a débuté à l</w:t>
      </w:r>
      <w:r w:rsidR="00E829D8" w:rsidRPr="002C2397">
        <w:rPr>
          <w:rFonts w:ascii="Arial" w:eastAsia="Times New Roman" w:hAnsi="Arial" w:cs="Arial"/>
          <w:lang w:eastAsia="fr-FR"/>
        </w:rPr>
        <w:t>’</w:t>
      </w:r>
      <w:r w:rsidRPr="002C2397">
        <w:rPr>
          <w:rFonts w:ascii="Arial" w:eastAsia="Times New Roman" w:hAnsi="Arial" w:cs="Arial"/>
          <w:lang w:eastAsia="fr-FR"/>
        </w:rPr>
        <w:t>initiative de la Direction du patrimoine culturel immatériel du Musée hongrois en plein air. Le dossier indique que la Direction a supervisé la préparation du film, des photographies et des documents nécessaires à la candidature en s</w:t>
      </w:r>
      <w:r w:rsidR="00E829D8" w:rsidRPr="002C2397">
        <w:rPr>
          <w:rFonts w:ascii="Arial" w:eastAsia="Times New Roman" w:hAnsi="Arial" w:cs="Arial"/>
          <w:lang w:eastAsia="fr-FR"/>
        </w:rPr>
        <w:t>’</w:t>
      </w:r>
      <w:r w:rsidRPr="002C2397">
        <w:rPr>
          <w:rFonts w:ascii="Arial" w:eastAsia="Times New Roman" w:hAnsi="Arial" w:cs="Arial"/>
          <w:lang w:eastAsia="fr-FR"/>
        </w:rPr>
        <w:t>appuyant sur les travaux d</w:t>
      </w:r>
      <w:r w:rsidR="00E829D8" w:rsidRPr="002C2397">
        <w:rPr>
          <w:rFonts w:ascii="Arial" w:eastAsia="Times New Roman" w:hAnsi="Arial" w:cs="Arial"/>
          <w:lang w:eastAsia="fr-FR"/>
        </w:rPr>
        <w:t>’</w:t>
      </w:r>
      <w:r w:rsidRPr="002C2397">
        <w:rPr>
          <w:rFonts w:ascii="Arial" w:eastAsia="Times New Roman" w:hAnsi="Arial" w:cs="Arial"/>
          <w:lang w:eastAsia="fr-FR"/>
        </w:rPr>
        <w:t>experts. Cependant, l</w:t>
      </w:r>
      <w:r w:rsidR="00E829D8" w:rsidRPr="002C2397">
        <w:rPr>
          <w:rFonts w:ascii="Arial" w:eastAsia="Times New Roman" w:hAnsi="Arial" w:cs="Arial"/>
          <w:lang w:eastAsia="fr-FR"/>
        </w:rPr>
        <w:t>’</w:t>
      </w:r>
      <w:r w:rsidRPr="002C2397">
        <w:rPr>
          <w:rFonts w:ascii="Arial" w:eastAsia="Times New Roman" w:hAnsi="Arial" w:cs="Arial"/>
          <w:lang w:eastAsia="fr-FR"/>
        </w:rPr>
        <w:t>État partie n</w:t>
      </w:r>
      <w:r w:rsidR="00E829D8" w:rsidRPr="002C2397">
        <w:rPr>
          <w:rFonts w:ascii="Arial" w:eastAsia="Times New Roman" w:hAnsi="Arial" w:cs="Arial"/>
          <w:lang w:eastAsia="fr-FR"/>
        </w:rPr>
        <w:t>’</w:t>
      </w:r>
      <w:r w:rsidRPr="002C2397">
        <w:rPr>
          <w:rFonts w:ascii="Arial" w:eastAsia="Times New Roman" w:hAnsi="Arial" w:cs="Arial"/>
          <w:lang w:eastAsia="fr-FR"/>
        </w:rPr>
        <w:t>a pas fourni une description satisfaisante de la participation des détenteurs et de l</w:t>
      </w:r>
      <w:r w:rsidR="00E829D8" w:rsidRPr="002C2397">
        <w:rPr>
          <w:rFonts w:ascii="Arial" w:eastAsia="Times New Roman" w:hAnsi="Arial" w:cs="Arial"/>
          <w:lang w:eastAsia="fr-FR"/>
        </w:rPr>
        <w:t>’</w:t>
      </w:r>
      <w:r w:rsidRPr="002C2397">
        <w:rPr>
          <w:rFonts w:ascii="Arial" w:eastAsia="Times New Roman" w:hAnsi="Arial" w:cs="Arial"/>
          <w:lang w:eastAsia="fr-FR"/>
        </w:rPr>
        <w:t>ensemble des autres parties concernées dans le cadre de la préparation du dossier de candidature. De même, il n</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y a aucune information concernant les </w:t>
      </w:r>
      <w:r w:rsidR="00BF02EB">
        <w:rPr>
          <w:rFonts w:ascii="Arial" w:eastAsia="Times New Roman" w:hAnsi="Arial" w:cs="Arial"/>
          <w:lang w:eastAsia="fr-FR"/>
        </w:rPr>
        <w:t>organisations non gouvernementales</w:t>
      </w:r>
      <w:r w:rsidR="00BF02EB" w:rsidRPr="002C2397">
        <w:rPr>
          <w:rFonts w:ascii="Arial" w:eastAsia="Times New Roman" w:hAnsi="Arial" w:cs="Arial"/>
          <w:lang w:eastAsia="fr-FR"/>
        </w:rPr>
        <w:t xml:space="preserve"> </w:t>
      </w:r>
      <w:r w:rsidRPr="002C2397">
        <w:rPr>
          <w:rFonts w:ascii="Arial" w:eastAsia="Times New Roman" w:hAnsi="Arial" w:cs="Arial"/>
          <w:lang w:eastAsia="fr-FR"/>
        </w:rPr>
        <w:t>concernées et autres organes compétents</w:t>
      </w:r>
      <w:r w:rsidR="00BF02EB">
        <w:rPr>
          <w:rFonts w:ascii="Arial" w:eastAsia="Times New Roman" w:hAnsi="Arial" w:cs="Arial"/>
          <w:lang w:eastAsia="fr-FR"/>
        </w:rPr>
        <w:t xml:space="preserve"> au sein de la communauté</w:t>
      </w:r>
      <w:r w:rsidRPr="002C2397">
        <w:rPr>
          <w:rFonts w:ascii="Arial" w:eastAsia="Times New Roman" w:hAnsi="Arial" w:cs="Arial"/>
          <w:lang w:eastAsia="fr-FR"/>
        </w:rPr>
        <w:t>. Bien qu</w:t>
      </w:r>
      <w:r w:rsidR="00E829D8" w:rsidRPr="002C2397">
        <w:rPr>
          <w:rFonts w:ascii="Arial" w:eastAsia="Times New Roman" w:hAnsi="Arial" w:cs="Arial"/>
          <w:lang w:eastAsia="fr-FR"/>
        </w:rPr>
        <w:t>’</w:t>
      </w:r>
      <w:r w:rsidRPr="002C2397">
        <w:rPr>
          <w:rFonts w:ascii="Arial" w:eastAsia="Times New Roman" w:hAnsi="Arial" w:cs="Arial"/>
          <w:lang w:eastAsia="fr-FR"/>
        </w:rPr>
        <w:t>elles soient très intéressantes, les lettres de soutien ne sont pas suffisantes pour attester de l</w:t>
      </w:r>
      <w:r w:rsidR="00E829D8" w:rsidRPr="002C2397">
        <w:rPr>
          <w:rFonts w:ascii="Arial" w:eastAsia="Times New Roman" w:hAnsi="Arial" w:cs="Arial"/>
          <w:lang w:eastAsia="fr-FR"/>
        </w:rPr>
        <w:t>’</w:t>
      </w:r>
      <w:r w:rsidRPr="002C2397">
        <w:rPr>
          <w:rFonts w:ascii="Arial" w:eastAsia="Times New Roman" w:hAnsi="Arial" w:cs="Arial"/>
          <w:lang w:eastAsia="fr-FR"/>
        </w:rPr>
        <w:t>engagement des potiers dans l</w:t>
      </w:r>
      <w:r w:rsidR="00E829D8" w:rsidRPr="002C2397">
        <w:rPr>
          <w:rFonts w:ascii="Arial" w:eastAsia="Times New Roman" w:hAnsi="Arial" w:cs="Arial"/>
          <w:lang w:eastAsia="fr-FR"/>
        </w:rPr>
        <w:t>’</w:t>
      </w:r>
      <w:r w:rsidRPr="002C2397">
        <w:rPr>
          <w:rFonts w:ascii="Arial" w:eastAsia="Times New Roman" w:hAnsi="Arial" w:cs="Arial"/>
          <w:lang w:eastAsia="fr-FR"/>
        </w:rPr>
        <w:t>ensemble du processus.</w:t>
      </w:r>
    </w:p>
    <w:p w14:paraId="46B33373" w14:textId="05587AEA"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tel qu</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il est pratiqué dans les différentes régions, a été inclus </w:t>
      </w:r>
      <w:r w:rsidR="00BF02EB">
        <w:rPr>
          <w:rFonts w:ascii="Arial" w:eastAsia="Times New Roman" w:hAnsi="Arial" w:cs="Arial"/>
          <w:lang w:eastAsia="fr-FR"/>
        </w:rPr>
        <w:t>dans</w:t>
      </w:r>
      <w:r w:rsidR="00BF02EB" w:rsidRPr="002C2397">
        <w:rPr>
          <w:rFonts w:ascii="Arial" w:eastAsia="Times New Roman" w:hAnsi="Arial" w:cs="Arial"/>
          <w:lang w:eastAsia="fr-FR"/>
        </w:rPr>
        <w:t xml:space="preserve"> </w:t>
      </w:r>
      <w:r w:rsidRPr="002C2397">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du patrimoine culturel immatériel en 2008, 2009 et 2014, respectivement. La candidature indique que l</w:t>
      </w:r>
      <w:r w:rsidR="00E829D8" w:rsidRPr="002C2397">
        <w:rPr>
          <w:rFonts w:ascii="Arial" w:eastAsia="Times New Roman" w:hAnsi="Arial" w:cs="Arial"/>
          <w:lang w:eastAsia="fr-FR"/>
        </w:rPr>
        <w:t>’</w:t>
      </w:r>
      <w:r w:rsidRPr="002C2397">
        <w:rPr>
          <w:rFonts w:ascii="Arial" w:eastAsia="Times New Roman" w:hAnsi="Arial" w:cs="Arial"/>
          <w:lang w:eastAsia="fr-FR"/>
        </w:rPr>
        <w:t>inventaire est mis à jour régulièrement avec l</w:t>
      </w:r>
      <w:r w:rsidR="00E829D8" w:rsidRPr="002C2397">
        <w:rPr>
          <w:rFonts w:ascii="Arial" w:eastAsia="Times New Roman" w:hAnsi="Arial" w:cs="Arial"/>
          <w:lang w:eastAsia="fr-FR"/>
        </w:rPr>
        <w:t>’</w:t>
      </w:r>
      <w:r w:rsidRPr="002C2397">
        <w:rPr>
          <w:rFonts w:ascii="Arial" w:eastAsia="Times New Roman" w:hAnsi="Arial" w:cs="Arial"/>
          <w:lang w:eastAsia="fr-FR"/>
        </w:rPr>
        <w:t>aide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ensemble des participants impliqués dans le processus (spécialistes, </w:t>
      </w:r>
      <w:r w:rsidR="00BF02EB">
        <w:rPr>
          <w:rFonts w:ascii="Arial" w:eastAsia="Times New Roman" w:hAnsi="Arial" w:cs="Arial"/>
          <w:lang w:eastAsia="fr-FR"/>
        </w:rPr>
        <w:t>organisations non gouvernementales</w:t>
      </w:r>
      <w:r w:rsidR="00BF02EB" w:rsidRPr="002C2397" w:rsidDel="00BF02EB">
        <w:rPr>
          <w:rFonts w:ascii="Arial" w:eastAsia="Times New Roman" w:hAnsi="Arial" w:cs="Arial"/>
          <w:lang w:eastAsia="fr-FR"/>
        </w:rPr>
        <w:t xml:space="preserve"> </w:t>
      </w:r>
      <w:r w:rsidRPr="002C2397">
        <w:rPr>
          <w:rFonts w:ascii="Arial" w:eastAsia="Times New Roman" w:hAnsi="Arial" w:cs="Arial"/>
          <w:lang w:eastAsia="fr-FR"/>
        </w:rPr>
        <w:t>et communautés concernées). La mise à jour est généralement effectuée une fois par an par la Commission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experts du </w:t>
      </w:r>
      <w:r w:rsidR="00351143">
        <w:rPr>
          <w:rFonts w:ascii="Arial" w:eastAsia="Times New Roman" w:hAnsi="Arial" w:cs="Arial"/>
          <w:lang w:eastAsia="fr-FR"/>
        </w:rPr>
        <w:t>patrimoine culturel immatériel</w:t>
      </w:r>
      <w:r w:rsidR="00351143" w:rsidRPr="002C2397">
        <w:rPr>
          <w:rFonts w:ascii="Arial" w:eastAsia="Times New Roman" w:hAnsi="Arial" w:cs="Arial"/>
          <w:lang w:eastAsia="fr-FR"/>
        </w:rPr>
        <w:t xml:space="preserve"> </w:t>
      </w:r>
      <w:r w:rsidRPr="002C2397">
        <w:rPr>
          <w:rFonts w:ascii="Arial" w:eastAsia="Times New Roman" w:hAnsi="Arial" w:cs="Arial"/>
          <w:lang w:eastAsia="fr-FR"/>
        </w:rPr>
        <w:t>du Comité national hongrois pour l</w:t>
      </w:r>
      <w:r w:rsidR="00E829D8" w:rsidRPr="002C2397">
        <w:rPr>
          <w:rFonts w:ascii="Arial" w:eastAsia="Times New Roman" w:hAnsi="Arial" w:cs="Arial"/>
          <w:lang w:eastAsia="fr-FR"/>
        </w:rPr>
        <w:t>’</w:t>
      </w:r>
      <w:r w:rsidRPr="002C2397">
        <w:rPr>
          <w:rFonts w:ascii="Arial" w:eastAsia="Times New Roman" w:hAnsi="Arial" w:cs="Arial"/>
          <w:lang w:eastAsia="fr-FR"/>
        </w:rPr>
        <w:t>UNESCO. Cependant, le processus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identification et de développement des éléments pour </w:t>
      </w:r>
      <w:r w:rsidR="00BF02EB">
        <w:rPr>
          <w:rFonts w:ascii="Arial" w:eastAsia="Times New Roman" w:hAnsi="Arial" w:cs="Arial"/>
          <w:lang w:eastAsia="fr-FR"/>
        </w:rPr>
        <w:t>inclusion dans</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inventaire semble être principalement </w:t>
      </w:r>
      <w:r w:rsidR="00BF02EB">
        <w:rPr>
          <w:rFonts w:ascii="Arial" w:eastAsia="Times New Roman" w:hAnsi="Arial" w:cs="Arial"/>
          <w:lang w:eastAsia="fr-FR"/>
        </w:rPr>
        <w:t>réalisé</w:t>
      </w:r>
      <w:r w:rsidRPr="002C2397">
        <w:rPr>
          <w:rFonts w:ascii="Arial" w:eastAsia="Times New Roman" w:hAnsi="Arial" w:cs="Arial"/>
          <w:lang w:eastAsia="fr-FR"/>
        </w:rPr>
        <w:t xml:space="preserve"> par </w:t>
      </w:r>
      <w:r w:rsidR="00BF02EB">
        <w:rPr>
          <w:rFonts w:ascii="Arial" w:eastAsia="Times New Roman" w:hAnsi="Arial" w:cs="Arial"/>
          <w:lang w:eastAsia="fr-FR"/>
        </w:rPr>
        <w:t>d</w:t>
      </w:r>
      <w:r w:rsidRPr="002C2397">
        <w:rPr>
          <w:rFonts w:ascii="Arial" w:eastAsia="Times New Roman" w:hAnsi="Arial" w:cs="Arial"/>
          <w:lang w:eastAsia="fr-FR"/>
        </w:rPr>
        <w:t>es experts ; la participation de la communauté au processus d</w:t>
      </w:r>
      <w:r w:rsidR="00E829D8" w:rsidRPr="002C2397">
        <w:rPr>
          <w:rFonts w:ascii="Arial" w:eastAsia="Times New Roman" w:hAnsi="Arial" w:cs="Arial"/>
          <w:lang w:eastAsia="fr-FR"/>
        </w:rPr>
        <w:t>’</w:t>
      </w:r>
      <w:r w:rsidRPr="002C2397">
        <w:rPr>
          <w:rFonts w:ascii="Arial" w:eastAsia="Times New Roman" w:hAnsi="Arial" w:cs="Arial"/>
          <w:lang w:eastAsia="fr-FR"/>
        </w:rPr>
        <w:t>inventaire, et notamment dans le cadre de l</w:t>
      </w:r>
      <w:r w:rsidR="00E829D8" w:rsidRPr="002C2397">
        <w:rPr>
          <w:rFonts w:ascii="Arial" w:eastAsia="Times New Roman" w:hAnsi="Arial" w:cs="Arial"/>
          <w:lang w:eastAsia="fr-FR"/>
        </w:rPr>
        <w:t>’</w:t>
      </w:r>
      <w:r w:rsidRPr="002C2397">
        <w:rPr>
          <w:rFonts w:ascii="Arial" w:eastAsia="Times New Roman" w:hAnsi="Arial" w:cs="Arial"/>
          <w:lang w:eastAsia="fr-FR"/>
        </w:rPr>
        <w:t>identification et de la définition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n</w:t>
      </w:r>
      <w:r w:rsidR="00E829D8" w:rsidRPr="002C2397">
        <w:rPr>
          <w:rFonts w:ascii="Arial" w:eastAsia="Times New Roman" w:hAnsi="Arial" w:cs="Arial"/>
          <w:lang w:eastAsia="fr-FR"/>
        </w:rPr>
        <w:t>’</w:t>
      </w:r>
      <w:r w:rsidRPr="002C2397">
        <w:rPr>
          <w:rFonts w:ascii="Arial" w:eastAsia="Times New Roman" w:hAnsi="Arial" w:cs="Arial"/>
          <w:lang w:eastAsia="fr-FR"/>
        </w:rPr>
        <w:t>est pas précise.</w:t>
      </w:r>
    </w:p>
    <w:p w14:paraId="63C98EE7" w14:textId="38D33C1A" w:rsidR="004136C9" w:rsidRPr="002C2397" w:rsidRDefault="004136C9" w:rsidP="00467AF3">
      <w:pPr>
        <w:numPr>
          <w:ilvl w:val="1"/>
          <w:numId w:val="15"/>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BF02EB">
        <w:rPr>
          <w:rFonts w:ascii="Arial" w:eastAsia="Times New Roman" w:hAnsi="Arial" w:cs="Arial"/>
          <w:u w:val="single"/>
          <w:lang w:eastAsia="fr-FR"/>
        </w:rPr>
        <w:t>Décide de</w:t>
      </w:r>
      <w:r w:rsidRPr="00C0643B">
        <w:rPr>
          <w:rFonts w:ascii="Arial" w:eastAsia="Times New Roman" w:hAnsi="Arial" w:cs="Arial"/>
          <w:u w:val="single"/>
          <w:lang w:eastAsia="fr-FR"/>
        </w:rPr>
        <w:t xml:space="preserve"> renvoyer</w:t>
      </w:r>
      <w:r w:rsidRPr="002C2397">
        <w:rPr>
          <w:rFonts w:ascii="Arial" w:eastAsia="Times New Roman" w:hAnsi="Arial" w:cs="Arial"/>
          <w:lang w:eastAsia="fr-FR"/>
        </w:rPr>
        <w:t xml:space="preserve"> la candidature de </w:t>
      </w:r>
      <w:r w:rsidRPr="002C2397">
        <w:rPr>
          <w:rFonts w:ascii="Arial" w:eastAsia="Times New Roman" w:hAnsi="Arial" w:cs="Arial"/>
          <w:b/>
          <w:bCs/>
          <w:lang w:eastAsia="fr-FR"/>
        </w:rPr>
        <w:t xml:space="preserve">la tradition de la </w:t>
      </w:r>
      <w:r w:rsidR="00351143">
        <w:rPr>
          <w:rFonts w:ascii="Arial" w:eastAsia="Times New Roman" w:hAnsi="Arial" w:cs="Arial"/>
          <w:b/>
          <w:bCs/>
          <w:lang w:eastAsia="fr-FR"/>
        </w:rPr>
        <w:t xml:space="preserve">fabrication de </w:t>
      </w:r>
      <w:r w:rsidRPr="002C2397">
        <w:rPr>
          <w:rFonts w:ascii="Arial" w:eastAsia="Times New Roman" w:hAnsi="Arial" w:cs="Arial"/>
          <w:b/>
          <w:bCs/>
          <w:lang w:eastAsia="fr-FR"/>
        </w:rPr>
        <w:t>poterie</w:t>
      </w:r>
      <w:r w:rsidR="00351143">
        <w:rPr>
          <w:rFonts w:ascii="Arial" w:eastAsia="Times New Roman" w:hAnsi="Arial" w:cs="Arial"/>
          <w:b/>
          <w:bCs/>
          <w:lang w:eastAsia="fr-FR"/>
        </w:rPr>
        <w:t>s</w:t>
      </w:r>
      <w:r w:rsidRPr="002C2397">
        <w:rPr>
          <w:rFonts w:ascii="Arial" w:eastAsia="Times New Roman" w:hAnsi="Arial" w:cs="Arial"/>
          <w:b/>
          <w:bCs/>
          <w:lang w:eastAsia="fr-FR"/>
        </w:rPr>
        <w:t xml:space="preserve"> en Hongrie</w:t>
      </w:r>
      <w:r w:rsidRPr="002C2397">
        <w:rPr>
          <w:rFonts w:ascii="Arial" w:eastAsia="Times New Roman" w:hAnsi="Arial" w:cs="Arial"/>
          <w:lang w:eastAsia="fr-FR"/>
        </w:rPr>
        <w:t xml:space="preserve"> à l</w:t>
      </w:r>
      <w:r w:rsidR="00E829D8" w:rsidRPr="002C2397">
        <w:rPr>
          <w:rFonts w:ascii="Arial" w:eastAsia="Times New Roman" w:hAnsi="Arial" w:cs="Arial"/>
          <w:lang w:eastAsia="fr-FR"/>
        </w:rPr>
        <w:t>’</w:t>
      </w:r>
      <w:r w:rsidRPr="002C2397">
        <w:rPr>
          <w:rFonts w:ascii="Arial" w:eastAsia="Times New Roman" w:hAnsi="Arial" w:cs="Arial"/>
          <w:lang w:eastAsia="fr-FR"/>
        </w:rPr>
        <w:t>État partie soumissionnaire et l</w:t>
      </w:r>
      <w:r w:rsidR="00E829D8" w:rsidRPr="002C2397">
        <w:rPr>
          <w:rFonts w:ascii="Arial" w:eastAsia="Times New Roman" w:hAnsi="Arial" w:cs="Arial"/>
          <w:lang w:eastAsia="fr-FR"/>
        </w:rPr>
        <w:t>’</w:t>
      </w:r>
      <w:r w:rsidRPr="002C2397">
        <w:rPr>
          <w:rFonts w:ascii="Arial" w:eastAsia="Times New Roman" w:hAnsi="Arial" w:cs="Arial"/>
          <w:u w:val="single"/>
          <w:lang w:eastAsia="fr-FR"/>
        </w:rPr>
        <w:t>invite</w:t>
      </w:r>
      <w:r w:rsidRPr="002C2397">
        <w:rPr>
          <w:rFonts w:ascii="Arial" w:eastAsia="Times New Roman" w:hAnsi="Arial" w:cs="Arial"/>
          <w:lang w:eastAsia="fr-FR"/>
        </w:rPr>
        <w:t xml:space="preserve"> à resoumettre la candidature </w:t>
      </w:r>
      <w:r w:rsidR="00173187">
        <w:rPr>
          <w:rFonts w:ascii="Arial" w:eastAsia="Times New Roman" w:hAnsi="Arial" w:cs="Arial"/>
          <w:lang w:eastAsia="fr-FR"/>
        </w:rPr>
        <w:t xml:space="preserve">révisée </w:t>
      </w:r>
      <w:r w:rsidRPr="002C2397">
        <w:rPr>
          <w:rFonts w:ascii="Arial" w:eastAsia="Times New Roman" w:hAnsi="Arial" w:cs="Arial"/>
          <w:lang w:eastAsia="fr-FR"/>
        </w:rPr>
        <w:t>au Comité pour examen au cours d</w:t>
      </w:r>
      <w:r w:rsidR="00E829D8" w:rsidRPr="002C2397">
        <w:rPr>
          <w:rFonts w:ascii="Arial" w:eastAsia="Times New Roman" w:hAnsi="Arial" w:cs="Arial"/>
          <w:lang w:eastAsia="fr-FR"/>
        </w:rPr>
        <w:t>’</w:t>
      </w:r>
      <w:r w:rsidRPr="002C2397">
        <w:rPr>
          <w:rFonts w:ascii="Arial" w:eastAsia="Times New Roman" w:hAnsi="Arial" w:cs="Arial"/>
          <w:lang w:eastAsia="fr-FR"/>
        </w:rPr>
        <w:t>un cycle ultérieur ;</w:t>
      </w:r>
    </w:p>
    <w:p w14:paraId="467C22BD" w14:textId="2ECD8DB0" w:rsidR="004136C9" w:rsidRDefault="004136C9" w:rsidP="00467AF3">
      <w:pPr>
        <w:numPr>
          <w:ilvl w:val="1"/>
          <w:numId w:val="15"/>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Encourage</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État partie à s</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assurer </w:t>
      </w:r>
      <w:r w:rsidR="00BF02EB">
        <w:rPr>
          <w:rFonts w:ascii="Arial" w:eastAsia="Times New Roman" w:hAnsi="Arial" w:cs="Arial"/>
          <w:lang w:eastAsia="fr-FR"/>
        </w:rPr>
        <w:t>du rôle essentiel</w:t>
      </w:r>
      <w:r w:rsidRPr="002C2397">
        <w:rPr>
          <w:rFonts w:ascii="Arial" w:eastAsia="Times New Roman" w:hAnsi="Arial" w:cs="Arial"/>
          <w:lang w:eastAsia="fr-FR"/>
        </w:rPr>
        <w:t xml:space="preserve"> des communautés, groupes et individus concernés dans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ensemble des étapes du processus de candidature et </w:t>
      </w:r>
      <w:r w:rsidR="00445B10">
        <w:rPr>
          <w:rFonts w:ascii="Arial" w:eastAsia="Times New Roman" w:hAnsi="Arial" w:cs="Arial"/>
          <w:lang w:eastAsia="fr-FR"/>
        </w:rPr>
        <w:t xml:space="preserve">à </w:t>
      </w:r>
      <w:r w:rsidR="00445B10" w:rsidRPr="002C2397">
        <w:rPr>
          <w:rFonts w:ascii="Arial" w:eastAsia="Times New Roman" w:hAnsi="Arial" w:cs="Arial"/>
          <w:lang w:eastAsia="fr-FR"/>
        </w:rPr>
        <w:t xml:space="preserve">éviter </w:t>
      </w:r>
      <w:r w:rsidRPr="002C2397">
        <w:rPr>
          <w:rFonts w:ascii="Arial" w:eastAsia="Times New Roman" w:hAnsi="Arial" w:cs="Arial"/>
          <w:lang w:eastAsia="fr-FR"/>
        </w:rPr>
        <w:t>les approches descendantes qui pourraient influencer de façon excessive l</w:t>
      </w:r>
      <w:r w:rsidR="00E829D8" w:rsidRPr="002C2397">
        <w:rPr>
          <w:rFonts w:ascii="Arial" w:eastAsia="Times New Roman" w:hAnsi="Arial" w:cs="Arial"/>
          <w:lang w:eastAsia="fr-FR"/>
        </w:rPr>
        <w:t>’</w:t>
      </w:r>
      <w:r w:rsidRPr="002C2397">
        <w:rPr>
          <w:rFonts w:ascii="Arial" w:eastAsia="Times New Roman" w:hAnsi="Arial" w:cs="Arial"/>
          <w:lang w:eastAsia="fr-FR"/>
        </w:rPr>
        <w:t>organisation traditionnelle et spontanée du patrimoine culturel immatériel ;</w:t>
      </w:r>
    </w:p>
    <w:p w14:paraId="71D17FD4" w14:textId="150721DB" w:rsidR="00ED4F32" w:rsidRPr="002C2397" w:rsidRDefault="00ED4F32" w:rsidP="00C0643B">
      <w:pPr>
        <w:keepLines/>
        <w:numPr>
          <w:ilvl w:val="1"/>
          <w:numId w:val="15"/>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C0643B">
        <w:rPr>
          <w:rFonts w:ascii="Arial" w:eastAsia="Times New Roman" w:hAnsi="Arial" w:cs="Arial"/>
          <w:u w:val="single"/>
          <w:lang w:eastAsia="fr-FR"/>
        </w:rPr>
        <w:t>Invite</w:t>
      </w:r>
      <w:r w:rsidR="003C3269">
        <w:rPr>
          <w:rFonts w:ascii="Arial" w:eastAsia="Times New Roman" w:hAnsi="Arial" w:cs="Arial"/>
          <w:u w:val="single"/>
          <w:lang w:eastAsia="fr-FR"/>
        </w:rPr>
        <w:t xml:space="preserve"> en outre</w:t>
      </w:r>
      <w:r>
        <w:rPr>
          <w:rFonts w:ascii="Arial" w:eastAsia="Times New Roman" w:hAnsi="Arial" w:cs="Arial"/>
          <w:lang w:eastAsia="fr-FR"/>
        </w:rPr>
        <w:t xml:space="preserve"> </w:t>
      </w:r>
      <w:r w:rsidRPr="002C2397">
        <w:rPr>
          <w:rFonts w:ascii="Arial" w:eastAsia="Times New Roman" w:hAnsi="Arial" w:cs="Arial"/>
          <w:lang w:eastAsia="fr-FR"/>
        </w:rPr>
        <w:t>l’État partie</w:t>
      </w:r>
      <w:r>
        <w:rPr>
          <w:rFonts w:ascii="Arial" w:eastAsia="Times New Roman" w:hAnsi="Arial" w:cs="Arial"/>
          <w:lang w:eastAsia="fr-FR"/>
        </w:rPr>
        <w:t xml:space="preserve"> à s’assurer </w:t>
      </w:r>
      <w:r w:rsidRPr="00ED4F32">
        <w:rPr>
          <w:rFonts w:ascii="Arial" w:eastAsia="Times New Roman" w:hAnsi="Arial" w:cs="Arial"/>
          <w:lang w:eastAsia="fr-FR"/>
        </w:rPr>
        <w:t>que les mesures de sauvegarde traitent de manière adéquate les impacts négatifs potentiels de commercialisation excessive de l’élément, en gardant à l’esprit que toutes les mesures de sauvegarde devraient viser à améliorer la viabilité de l’élément</w:t>
      </w:r>
      <w:r>
        <w:rPr>
          <w:rFonts w:ascii="Arial" w:eastAsia="Times New Roman" w:hAnsi="Arial" w:cs="Arial"/>
          <w:lang w:eastAsia="fr-FR"/>
        </w:rPr>
        <w:t>.</w:t>
      </w:r>
    </w:p>
    <w:p w14:paraId="6E256594" w14:textId="56841BB3"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39" w:name="decision_9_b_30"/>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30</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49DA2E22" wp14:editId="5228AEB5">
            <wp:extent cx="104775" cy="104775"/>
            <wp:effectExtent l="0" t="0" r="9525" b="9525"/>
            <wp:docPr id="36" name="Picture 36">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39"/>
    <w:p w14:paraId="2BB6C92A" w14:textId="4A8A9E2B" w:rsidR="004136C9" w:rsidRPr="002C2397" w:rsidRDefault="004136C9" w:rsidP="00027239">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1E502767" w14:textId="28F7ADE4" w:rsidR="004136C9" w:rsidRPr="002C2397" w:rsidRDefault="004136C9" w:rsidP="00467AF3">
      <w:pPr>
        <w:numPr>
          <w:ilvl w:val="1"/>
          <w:numId w:val="16"/>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Indonésie et la Malaisie ont proposé la candidature </w:t>
      </w:r>
      <w:r w:rsidRPr="00C0643B">
        <w:rPr>
          <w:rFonts w:ascii="Arial" w:eastAsia="Times New Roman" w:hAnsi="Arial" w:cs="Arial"/>
          <w:b/>
          <w:bCs/>
          <w:lang w:eastAsia="fr-FR"/>
        </w:rPr>
        <w:t>du</w:t>
      </w:r>
      <w:r w:rsidRPr="002C2397">
        <w:rPr>
          <w:rFonts w:ascii="Arial" w:eastAsia="Times New Roman" w:hAnsi="Arial" w:cs="Arial"/>
          <w:lang w:eastAsia="fr-FR"/>
        </w:rPr>
        <w:t xml:space="preserve"> </w:t>
      </w:r>
      <w:proofErr w:type="spellStart"/>
      <w:r w:rsidRPr="002C2397">
        <w:rPr>
          <w:rFonts w:ascii="Arial" w:eastAsia="Times New Roman" w:hAnsi="Arial" w:cs="Arial"/>
          <w:b/>
          <w:lang w:eastAsia="fr-FR"/>
        </w:rPr>
        <w:t>pantun</w:t>
      </w:r>
      <w:proofErr w:type="spellEnd"/>
      <w:r w:rsidRPr="002C2397">
        <w:rPr>
          <w:rFonts w:ascii="Arial" w:eastAsia="Times New Roman" w:hAnsi="Arial" w:cs="Arial"/>
          <w:lang w:eastAsia="fr-FR"/>
        </w:rPr>
        <w:t xml:space="preserve"> (n</w:t>
      </w:r>
      <w:r w:rsidR="00173187" w:rsidRPr="002C2397">
        <w:rPr>
          <w:rFonts w:ascii="Arial" w:eastAsia="Times New Roman" w:hAnsi="Arial" w:cs="Arial"/>
          <w:lang w:eastAsia="fr-FR"/>
        </w:rPr>
        <w:t>°</w:t>
      </w:r>
      <w:r w:rsidR="00173187">
        <w:rPr>
          <w:rFonts w:ascii="Arial" w:eastAsia="Times New Roman" w:hAnsi="Arial" w:cs="Arial"/>
          <w:lang w:eastAsia="fr-FR"/>
        </w:rPr>
        <w:t> </w:t>
      </w:r>
      <w:r w:rsidRPr="002C2397">
        <w:rPr>
          <w:rFonts w:ascii="Arial" w:eastAsia="Times New Roman" w:hAnsi="Arial" w:cs="Arial"/>
          <w:lang w:eastAsia="fr-FR"/>
        </w:rPr>
        <w:t>01613)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0404576A" w14:textId="095410BA"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 xml:space="preserve">Le </w:t>
      </w:r>
      <w:proofErr w:type="spellStart"/>
      <w:r w:rsidRPr="002C2397">
        <w:rPr>
          <w:rFonts w:ascii="Arial" w:eastAsia="Times New Roman" w:hAnsi="Arial" w:cs="Arial"/>
          <w:lang w:eastAsia="fr-FR"/>
        </w:rPr>
        <w:t>pantun</w:t>
      </w:r>
      <w:proofErr w:type="spellEnd"/>
      <w:r w:rsidRPr="002C2397">
        <w:rPr>
          <w:rFonts w:ascii="Arial" w:eastAsia="Times New Roman" w:hAnsi="Arial" w:cs="Arial"/>
          <w:lang w:eastAsia="fr-FR"/>
        </w:rPr>
        <w:t xml:space="preserve"> est une forme de poésie malaise qui permet d</w:t>
      </w:r>
      <w:r w:rsidR="00E829D8" w:rsidRPr="002C2397">
        <w:rPr>
          <w:rFonts w:ascii="Arial" w:eastAsia="Times New Roman" w:hAnsi="Arial" w:cs="Arial"/>
          <w:lang w:eastAsia="fr-FR"/>
        </w:rPr>
        <w:t>’</w:t>
      </w:r>
      <w:r w:rsidRPr="002C2397">
        <w:rPr>
          <w:rFonts w:ascii="Arial" w:eastAsia="Times New Roman" w:hAnsi="Arial" w:cs="Arial"/>
          <w:lang w:eastAsia="fr-FR"/>
        </w:rPr>
        <w:t>exprimer des idées et des émotions complexes. C</w:t>
      </w:r>
      <w:r w:rsidR="00E829D8" w:rsidRPr="002C2397">
        <w:rPr>
          <w:rFonts w:ascii="Arial" w:eastAsia="Times New Roman" w:hAnsi="Arial" w:cs="Arial"/>
          <w:lang w:eastAsia="fr-FR"/>
        </w:rPr>
        <w:t>’</w:t>
      </w:r>
      <w:r w:rsidRPr="002C2397">
        <w:rPr>
          <w:rFonts w:ascii="Arial" w:eastAsia="Times New Roman" w:hAnsi="Arial" w:cs="Arial"/>
          <w:lang w:eastAsia="fr-FR"/>
        </w:rPr>
        <w:t>est la forme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expression orale la plus répandue en Asie du Sud-Est maritime, employée dans de nombreux secteurs de la région depuis au moins 500 ans. Le </w:t>
      </w:r>
      <w:proofErr w:type="spellStart"/>
      <w:r w:rsidRPr="002C2397">
        <w:rPr>
          <w:rFonts w:ascii="Arial" w:eastAsia="Times New Roman" w:hAnsi="Arial" w:cs="Arial"/>
          <w:lang w:eastAsia="fr-FR"/>
        </w:rPr>
        <w:t>pantun</w:t>
      </w:r>
      <w:proofErr w:type="spellEnd"/>
      <w:r w:rsidRPr="002C2397">
        <w:rPr>
          <w:rFonts w:ascii="Arial" w:eastAsia="Times New Roman" w:hAnsi="Arial" w:cs="Arial"/>
          <w:lang w:eastAsia="fr-FR"/>
        </w:rPr>
        <w:t xml:space="preserve"> suit le rythme a-b-a-b. La forme à quatre vers est la plus populaire. Le </w:t>
      </w:r>
      <w:proofErr w:type="spellStart"/>
      <w:r w:rsidRPr="002C2397">
        <w:rPr>
          <w:rFonts w:ascii="Arial" w:eastAsia="Times New Roman" w:hAnsi="Arial" w:cs="Arial"/>
          <w:lang w:eastAsia="fr-FR"/>
        </w:rPr>
        <w:t>pantun</w:t>
      </w:r>
      <w:proofErr w:type="spellEnd"/>
      <w:r w:rsidRPr="002C2397">
        <w:rPr>
          <w:rFonts w:ascii="Arial" w:eastAsia="Times New Roman" w:hAnsi="Arial" w:cs="Arial"/>
          <w:lang w:eastAsia="fr-FR"/>
        </w:rPr>
        <w:t xml:space="preserve"> peut être transmis en musique, en chanson ou à l</w:t>
      </w:r>
      <w:r w:rsidR="00E829D8" w:rsidRPr="002C2397">
        <w:rPr>
          <w:rFonts w:ascii="Arial" w:eastAsia="Times New Roman" w:hAnsi="Arial" w:cs="Arial"/>
          <w:lang w:eastAsia="fr-FR"/>
        </w:rPr>
        <w:t>’</w:t>
      </w:r>
      <w:r w:rsidRPr="002C2397">
        <w:rPr>
          <w:rFonts w:ascii="Arial" w:eastAsia="Times New Roman" w:hAnsi="Arial" w:cs="Arial"/>
          <w:lang w:eastAsia="fr-FR"/>
        </w:rPr>
        <w:t>écrit. Plus de soixante-dix </w:t>
      </w:r>
      <w:r w:rsidR="00351143">
        <w:rPr>
          <w:rFonts w:ascii="Arial" w:eastAsia="Times New Roman" w:hAnsi="Arial" w:cs="Arial"/>
          <w:lang w:eastAsia="fr-FR"/>
        </w:rPr>
        <w:t>pour cent</w:t>
      </w:r>
      <w:r w:rsidRPr="002C2397">
        <w:rPr>
          <w:rFonts w:ascii="Arial" w:eastAsia="Times New Roman" w:hAnsi="Arial" w:cs="Arial"/>
          <w:lang w:eastAsia="fr-FR"/>
        </w:rPr>
        <w:t xml:space="preserve"> des compositions expriment l</w:t>
      </w:r>
      <w:r w:rsidR="00E829D8" w:rsidRPr="002C2397">
        <w:rPr>
          <w:rFonts w:ascii="Arial" w:eastAsia="Times New Roman" w:hAnsi="Arial" w:cs="Arial"/>
          <w:lang w:eastAsia="fr-FR"/>
        </w:rPr>
        <w:t>’</w:t>
      </w:r>
      <w:r w:rsidRPr="002C2397">
        <w:rPr>
          <w:rFonts w:ascii="Arial" w:eastAsia="Times New Roman" w:hAnsi="Arial" w:cs="Arial"/>
          <w:lang w:eastAsia="fr-FR"/>
        </w:rPr>
        <w:t>amour pour son/sa partenaire, sa famille, la communauté ou la nature. Les vers peuvent être déclamés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occasion de mariages, de rites coutumiers et de cérémonies officielles. Le </w:t>
      </w:r>
      <w:proofErr w:type="spellStart"/>
      <w:r w:rsidRPr="002C2397">
        <w:rPr>
          <w:rFonts w:ascii="Arial" w:eastAsia="Times New Roman" w:hAnsi="Arial" w:cs="Arial"/>
          <w:lang w:eastAsia="fr-FR"/>
        </w:rPr>
        <w:t>pantun</w:t>
      </w:r>
      <w:proofErr w:type="spellEnd"/>
      <w:r w:rsidRPr="002C2397">
        <w:rPr>
          <w:rFonts w:ascii="Arial" w:eastAsia="Times New Roman" w:hAnsi="Arial" w:cs="Arial"/>
          <w:lang w:eastAsia="fr-FR"/>
        </w:rPr>
        <w:t xml:space="preserve"> représente un moyen plus acceptable socialement de s</w:t>
      </w:r>
      <w:r w:rsidR="00E829D8" w:rsidRPr="002C2397">
        <w:rPr>
          <w:rFonts w:ascii="Arial" w:eastAsia="Times New Roman" w:hAnsi="Arial" w:cs="Arial"/>
          <w:lang w:eastAsia="fr-FR"/>
        </w:rPr>
        <w:t>’</w:t>
      </w:r>
      <w:r w:rsidRPr="002C2397">
        <w:rPr>
          <w:rFonts w:ascii="Arial" w:eastAsia="Times New Roman" w:hAnsi="Arial" w:cs="Arial"/>
          <w:lang w:eastAsia="fr-FR"/>
        </w:rPr>
        <w:t>exprimer de manière indirecte en étant courtois. Il s</w:t>
      </w:r>
      <w:r w:rsidR="00E829D8" w:rsidRPr="002C2397">
        <w:rPr>
          <w:rFonts w:ascii="Arial" w:eastAsia="Times New Roman" w:hAnsi="Arial" w:cs="Arial"/>
          <w:lang w:eastAsia="fr-FR"/>
        </w:rPr>
        <w:t>’</w:t>
      </w:r>
      <w:r w:rsidRPr="002C2397">
        <w:rPr>
          <w:rFonts w:ascii="Arial" w:eastAsia="Times New Roman" w:hAnsi="Arial" w:cs="Arial"/>
          <w:lang w:eastAsia="fr-FR"/>
        </w:rPr>
        <w:t>agit également d</w:t>
      </w:r>
      <w:r w:rsidR="00E829D8" w:rsidRPr="002C2397">
        <w:rPr>
          <w:rFonts w:ascii="Arial" w:eastAsia="Times New Roman" w:hAnsi="Arial" w:cs="Arial"/>
          <w:lang w:eastAsia="fr-FR"/>
        </w:rPr>
        <w:t>’</w:t>
      </w:r>
      <w:r w:rsidRPr="002C2397">
        <w:rPr>
          <w:rFonts w:ascii="Arial" w:eastAsia="Times New Roman" w:hAnsi="Arial" w:cs="Arial"/>
          <w:lang w:eastAsia="fr-FR"/>
        </w:rPr>
        <w:t>un instrument de morale car ses vers comprennent souvent des valeurs religieuses et culturelles telles que la retenue, le respect, la bonté et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humilité. Le </w:t>
      </w:r>
      <w:proofErr w:type="spellStart"/>
      <w:r w:rsidRPr="002C2397">
        <w:rPr>
          <w:rFonts w:ascii="Arial" w:eastAsia="Times New Roman" w:hAnsi="Arial" w:cs="Arial"/>
          <w:lang w:eastAsia="fr-FR"/>
        </w:rPr>
        <w:t>pantun</w:t>
      </w:r>
      <w:proofErr w:type="spellEnd"/>
      <w:r w:rsidRPr="002C2397">
        <w:rPr>
          <w:rFonts w:ascii="Arial" w:eastAsia="Times New Roman" w:hAnsi="Arial" w:cs="Arial"/>
          <w:lang w:eastAsia="fr-FR"/>
        </w:rPr>
        <w:t xml:space="preserve"> joue également un rôle diplomatique pour la résolution des conflits car il permet de parler de sujets importants avec une certaine sensibilité. Il fait également l</w:t>
      </w:r>
      <w:r w:rsidR="00E829D8" w:rsidRPr="002C2397">
        <w:rPr>
          <w:rFonts w:ascii="Arial" w:eastAsia="Times New Roman" w:hAnsi="Arial" w:cs="Arial"/>
          <w:lang w:eastAsia="fr-FR"/>
        </w:rPr>
        <w:t>’</w:t>
      </w:r>
      <w:r w:rsidRPr="002C2397">
        <w:rPr>
          <w:rFonts w:ascii="Arial" w:eastAsia="Times New Roman" w:hAnsi="Arial" w:cs="Arial"/>
          <w:lang w:eastAsia="fr-FR"/>
        </w:rPr>
        <w:t>éloge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harmonie avec la nature et de la souplesse dans les relations humaines. Le </w:t>
      </w:r>
      <w:proofErr w:type="spellStart"/>
      <w:r w:rsidRPr="002C2397">
        <w:rPr>
          <w:rFonts w:ascii="Arial" w:eastAsia="Times New Roman" w:hAnsi="Arial" w:cs="Arial"/>
          <w:lang w:eastAsia="fr-FR"/>
        </w:rPr>
        <w:t>pantun</w:t>
      </w:r>
      <w:proofErr w:type="spellEnd"/>
      <w:r w:rsidRPr="002C2397">
        <w:rPr>
          <w:rFonts w:ascii="Arial" w:eastAsia="Times New Roman" w:hAnsi="Arial" w:cs="Arial"/>
          <w:lang w:eastAsia="fr-FR"/>
        </w:rPr>
        <w:t xml:space="preserve"> est enseigné de façon formelle dans les écoles et les ateliers à vocation artistique et par des moyens informels.</w:t>
      </w:r>
    </w:p>
    <w:p w14:paraId="359A2B71" w14:textId="46DF0633" w:rsidR="004136C9" w:rsidRPr="002C2397" w:rsidRDefault="004136C9" w:rsidP="00467AF3">
      <w:pPr>
        <w:numPr>
          <w:ilvl w:val="1"/>
          <w:numId w:val="16"/>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répond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76814EC9" w14:textId="79125ABA"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Les États parties ont décrit les fonctions sociales et les significations culturelles que revêt de nos jours le </w:t>
      </w:r>
      <w:proofErr w:type="spellStart"/>
      <w:r w:rsidRPr="002C2397">
        <w:rPr>
          <w:rFonts w:ascii="Arial" w:eastAsia="Times New Roman" w:hAnsi="Arial" w:cs="Arial"/>
          <w:lang w:eastAsia="fr-FR"/>
        </w:rPr>
        <w:t>pantun</w:t>
      </w:r>
      <w:proofErr w:type="spellEnd"/>
      <w:r w:rsidRPr="002C2397">
        <w:rPr>
          <w:rFonts w:ascii="Arial" w:eastAsia="Times New Roman" w:hAnsi="Arial" w:cs="Arial"/>
          <w:lang w:eastAsia="fr-FR"/>
        </w:rPr>
        <w:t xml:space="preserve"> pour les communautés. L</w:t>
      </w:r>
      <w:r w:rsidR="00E829D8" w:rsidRPr="002C2397">
        <w:rPr>
          <w:rFonts w:ascii="Arial" w:eastAsia="Times New Roman" w:hAnsi="Arial" w:cs="Arial"/>
          <w:lang w:eastAsia="fr-FR"/>
        </w:rPr>
        <w:t>’</w:t>
      </w:r>
      <w:r w:rsidRPr="002C2397">
        <w:rPr>
          <w:rFonts w:ascii="Arial" w:eastAsia="Times New Roman" w:hAnsi="Arial" w:cs="Arial"/>
          <w:lang w:eastAsia="fr-FR"/>
        </w:rPr>
        <w:t>élément met en avant l</w:t>
      </w:r>
      <w:r w:rsidR="00E829D8" w:rsidRPr="002C2397">
        <w:rPr>
          <w:rFonts w:ascii="Arial" w:eastAsia="Times New Roman" w:hAnsi="Arial" w:cs="Arial"/>
          <w:lang w:eastAsia="fr-FR"/>
        </w:rPr>
        <w:t>’</w:t>
      </w:r>
      <w:r w:rsidRPr="002C2397">
        <w:rPr>
          <w:rFonts w:ascii="Arial" w:eastAsia="Times New Roman" w:hAnsi="Arial" w:cs="Arial"/>
          <w:lang w:eastAsia="fr-FR"/>
        </w:rPr>
        <w:t>équilibre, l</w:t>
      </w:r>
      <w:r w:rsidR="00E829D8" w:rsidRPr="002C2397">
        <w:rPr>
          <w:rFonts w:ascii="Arial" w:eastAsia="Times New Roman" w:hAnsi="Arial" w:cs="Arial"/>
          <w:lang w:eastAsia="fr-FR"/>
        </w:rPr>
        <w:t>’</w:t>
      </w:r>
      <w:r w:rsidRPr="002C2397">
        <w:rPr>
          <w:rFonts w:ascii="Arial" w:eastAsia="Times New Roman" w:hAnsi="Arial" w:cs="Arial"/>
          <w:lang w:eastAsia="fr-FR"/>
        </w:rPr>
        <w:t>harmonie et la souplesse dans les interactions et les relations humaines ainsi qu</w:t>
      </w:r>
      <w:r w:rsidR="00E829D8" w:rsidRPr="002C2397">
        <w:rPr>
          <w:rFonts w:ascii="Arial" w:eastAsia="Times New Roman" w:hAnsi="Arial" w:cs="Arial"/>
          <w:lang w:eastAsia="fr-FR"/>
        </w:rPr>
        <w:t>’</w:t>
      </w:r>
      <w:r w:rsidRPr="002C2397">
        <w:rPr>
          <w:rFonts w:ascii="Arial" w:eastAsia="Times New Roman" w:hAnsi="Arial" w:cs="Arial"/>
          <w:lang w:eastAsia="fr-FR"/>
        </w:rPr>
        <w:t>une relation harmonieuse entre les êtres humains et le milieu naturel. Le dossier démontre le caractère de l</w:t>
      </w:r>
      <w:r w:rsidR="00E829D8" w:rsidRPr="002C2397">
        <w:rPr>
          <w:rFonts w:ascii="Arial" w:eastAsia="Times New Roman" w:hAnsi="Arial" w:cs="Arial"/>
          <w:lang w:eastAsia="fr-FR"/>
        </w:rPr>
        <w:t>’</w:t>
      </w:r>
      <w:r w:rsidRPr="002C2397">
        <w:rPr>
          <w:rFonts w:ascii="Arial" w:eastAsia="Times New Roman" w:hAnsi="Arial" w:cs="Arial"/>
          <w:lang w:eastAsia="fr-FR"/>
        </w:rPr>
        <w:t>élément comme moyen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exprimer des idées, de se divertir et de communiquer, quelle que soit </w:t>
      </w:r>
      <w:r w:rsidR="00143052">
        <w:rPr>
          <w:rFonts w:ascii="Arial" w:eastAsia="Times New Roman" w:hAnsi="Arial" w:cs="Arial"/>
          <w:lang w:eastAsia="fr-FR"/>
        </w:rPr>
        <w:t xml:space="preserve">son </w:t>
      </w:r>
      <w:r w:rsidR="00143052" w:rsidRPr="00C0643B">
        <w:rPr>
          <w:rFonts w:ascii="Arial" w:eastAsia="Times New Roman" w:hAnsi="Arial" w:cs="Arial"/>
          <w:lang w:eastAsia="fr-FR"/>
        </w:rPr>
        <w:t>origine</w:t>
      </w:r>
      <w:r w:rsidRPr="002C2397">
        <w:rPr>
          <w:rFonts w:ascii="Arial" w:eastAsia="Times New Roman" w:hAnsi="Arial" w:cs="Arial"/>
          <w:lang w:eastAsia="fr-FR"/>
        </w:rPr>
        <w:t>, sa nationalité ou sa religion. Il se transmet à la fois dans le cadre d</w:t>
      </w:r>
      <w:r w:rsidR="00E829D8" w:rsidRPr="002C2397">
        <w:rPr>
          <w:rFonts w:ascii="Arial" w:eastAsia="Times New Roman" w:hAnsi="Arial" w:cs="Arial"/>
          <w:lang w:eastAsia="fr-FR"/>
        </w:rPr>
        <w:t>’</w:t>
      </w:r>
      <w:r w:rsidRPr="002C2397">
        <w:rPr>
          <w:rFonts w:ascii="Arial" w:eastAsia="Times New Roman" w:hAnsi="Arial" w:cs="Arial"/>
          <w:lang w:eastAsia="fr-FR"/>
        </w:rPr>
        <w:t>activités quotidiennes et par le biais de canaux plus formels en lien avec les rituels et coutumes. Cette expression poétique est présente dans la vie quotidienne en Indonésie, en Malaisie et dans d</w:t>
      </w:r>
      <w:r w:rsidR="00E829D8" w:rsidRPr="002C2397">
        <w:rPr>
          <w:rFonts w:ascii="Arial" w:eastAsia="Times New Roman" w:hAnsi="Arial" w:cs="Arial"/>
          <w:lang w:eastAsia="fr-FR"/>
        </w:rPr>
        <w:t>’</w:t>
      </w:r>
      <w:r w:rsidRPr="002C2397">
        <w:rPr>
          <w:rFonts w:ascii="Arial" w:eastAsia="Times New Roman" w:hAnsi="Arial" w:cs="Arial"/>
          <w:lang w:eastAsia="fr-FR"/>
        </w:rPr>
        <w:t>autres pays d</w:t>
      </w:r>
      <w:r w:rsidR="00E829D8" w:rsidRPr="002C2397">
        <w:rPr>
          <w:rFonts w:ascii="Arial" w:eastAsia="Times New Roman" w:hAnsi="Arial" w:cs="Arial"/>
          <w:lang w:eastAsia="fr-FR"/>
        </w:rPr>
        <w:t>’</w:t>
      </w:r>
      <w:r w:rsidRPr="002C2397">
        <w:rPr>
          <w:rFonts w:ascii="Arial" w:eastAsia="Times New Roman" w:hAnsi="Arial" w:cs="Arial"/>
          <w:lang w:eastAsia="fr-FR"/>
        </w:rPr>
        <w:t>Asie du Sud-Est ; elle occupe une place au sein des familles et des communautés, ainsi qu</w:t>
      </w:r>
      <w:r w:rsidR="00E829D8" w:rsidRPr="002C2397">
        <w:rPr>
          <w:rFonts w:ascii="Arial" w:eastAsia="Times New Roman" w:hAnsi="Arial" w:cs="Arial"/>
          <w:lang w:eastAsia="fr-FR"/>
        </w:rPr>
        <w:t>’</w:t>
      </w:r>
      <w:r w:rsidRPr="002C2397">
        <w:rPr>
          <w:rFonts w:ascii="Arial" w:eastAsia="Times New Roman" w:hAnsi="Arial" w:cs="Arial"/>
          <w:lang w:eastAsia="fr-FR"/>
        </w:rPr>
        <w:t>à l</w:t>
      </w:r>
      <w:r w:rsidR="00E829D8" w:rsidRPr="002C2397">
        <w:rPr>
          <w:rFonts w:ascii="Arial" w:eastAsia="Times New Roman" w:hAnsi="Arial" w:cs="Arial"/>
          <w:lang w:eastAsia="fr-FR"/>
        </w:rPr>
        <w:t>’</w:t>
      </w:r>
      <w:r w:rsidRPr="002C2397">
        <w:rPr>
          <w:rFonts w:ascii="Arial" w:eastAsia="Times New Roman" w:hAnsi="Arial" w:cs="Arial"/>
          <w:lang w:eastAsia="fr-FR"/>
        </w:rPr>
        <w:t>occasion de cérémonies officielles ou encore dans les médias.</w:t>
      </w:r>
    </w:p>
    <w:p w14:paraId="59B872D3" w14:textId="5B8113AD"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La candidature montre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permettrait de sensibiliser le public au patrimoine culturel immatériel et à la Convention au niveau national en Malaisie et en Indonésie. Elle expose également comment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améliorerait la visibilité du </w:t>
      </w:r>
      <w:proofErr w:type="spellStart"/>
      <w:r w:rsidRPr="002C2397">
        <w:rPr>
          <w:rFonts w:ascii="Arial" w:eastAsia="Times New Roman" w:hAnsi="Arial" w:cs="Arial"/>
          <w:lang w:eastAsia="fr-FR"/>
        </w:rPr>
        <w:t>pantun</w:t>
      </w:r>
      <w:proofErr w:type="spellEnd"/>
      <w:r w:rsidRPr="002C2397">
        <w:rPr>
          <w:rFonts w:ascii="Arial" w:eastAsia="Times New Roman" w:hAnsi="Arial" w:cs="Arial"/>
          <w:lang w:eastAsia="fr-FR"/>
        </w:rPr>
        <w:t xml:space="preserve"> ainsi que celle d</w:t>
      </w:r>
      <w:r w:rsidR="00E829D8" w:rsidRPr="002C2397">
        <w:rPr>
          <w:rFonts w:ascii="Arial" w:eastAsia="Times New Roman" w:hAnsi="Arial" w:cs="Arial"/>
          <w:lang w:eastAsia="fr-FR"/>
        </w:rPr>
        <w:t>’</w:t>
      </w:r>
      <w:r w:rsidRPr="002C2397">
        <w:rPr>
          <w:rFonts w:ascii="Arial" w:eastAsia="Times New Roman" w:hAnsi="Arial" w:cs="Arial"/>
          <w:lang w:eastAsia="fr-FR"/>
        </w:rPr>
        <w:t>autres formes partagées de tradition orale et du patrimoine culturel immatériel en Indonésie et en Malaisie. En outre, il est attendu que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renforce les liens entre les communautés transnationales qui pratiquent le </w:t>
      </w:r>
      <w:proofErr w:type="spellStart"/>
      <w:r w:rsidRPr="002C2397">
        <w:rPr>
          <w:rFonts w:ascii="Arial" w:eastAsia="Times New Roman" w:hAnsi="Arial" w:cs="Arial"/>
          <w:lang w:eastAsia="fr-FR"/>
        </w:rPr>
        <w:t>pantun</w:t>
      </w:r>
      <w:proofErr w:type="spellEnd"/>
      <w:r w:rsidRPr="002C2397">
        <w:rPr>
          <w:rFonts w:ascii="Arial" w:eastAsia="Times New Roman" w:hAnsi="Arial" w:cs="Arial"/>
          <w:lang w:eastAsia="fr-FR"/>
        </w:rPr>
        <w:t xml:space="preserve"> et attire l</w:t>
      </w:r>
      <w:r w:rsidR="00E829D8" w:rsidRPr="002C2397">
        <w:rPr>
          <w:rFonts w:ascii="Arial" w:eastAsia="Times New Roman" w:hAnsi="Arial" w:cs="Arial"/>
          <w:lang w:eastAsia="fr-FR"/>
        </w:rPr>
        <w:t>’</w:t>
      </w:r>
      <w:r w:rsidRPr="002C2397">
        <w:rPr>
          <w:rFonts w:ascii="Arial" w:eastAsia="Times New Roman" w:hAnsi="Arial" w:cs="Arial"/>
          <w:lang w:eastAsia="fr-FR"/>
        </w:rPr>
        <w:t>attention à l</w:t>
      </w:r>
      <w:r w:rsidR="00E829D8" w:rsidRPr="002C2397">
        <w:rPr>
          <w:rFonts w:ascii="Arial" w:eastAsia="Times New Roman" w:hAnsi="Arial" w:cs="Arial"/>
          <w:lang w:eastAsia="fr-FR"/>
        </w:rPr>
        <w:t>’</w:t>
      </w:r>
      <w:r w:rsidRPr="002C2397">
        <w:rPr>
          <w:rFonts w:ascii="Arial" w:eastAsia="Times New Roman" w:hAnsi="Arial" w:cs="Arial"/>
          <w:lang w:eastAsia="fr-FR"/>
        </w:rPr>
        <w:t>échelle internationale sur des exemples de traditions orales qui sont aujourd</w:t>
      </w:r>
      <w:r w:rsidR="00E829D8" w:rsidRPr="002C2397">
        <w:rPr>
          <w:rFonts w:ascii="Arial" w:eastAsia="Times New Roman" w:hAnsi="Arial" w:cs="Arial"/>
          <w:lang w:eastAsia="fr-FR"/>
        </w:rPr>
        <w:t>’</w:t>
      </w:r>
      <w:r w:rsidRPr="002C2397">
        <w:rPr>
          <w:rFonts w:ascii="Arial" w:eastAsia="Times New Roman" w:hAnsi="Arial" w:cs="Arial"/>
          <w:lang w:eastAsia="fr-FR"/>
        </w:rPr>
        <w:t>hui adaptées au processus de mondialisation.</w:t>
      </w:r>
    </w:p>
    <w:p w14:paraId="1419E198" w14:textId="22C748CA"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initiative et la préparation de la candidature ont été supervisées par les structures administratives des deux pays. Les États ont décrit l</w:t>
      </w:r>
      <w:r w:rsidR="00E829D8" w:rsidRPr="002C2397">
        <w:rPr>
          <w:rFonts w:ascii="Arial" w:eastAsia="Times New Roman" w:hAnsi="Arial" w:cs="Arial"/>
          <w:lang w:eastAsia="fr-FR"/>
        </w:rPr>
        <w:t>’</w:t>
      </w:r>
      <w:r w:rsidRPr="002C2397">
        <w:rPr>
          <w:rFonts w:ascii="Arial" w:eastAsia="Times New Roman" w:hAnsi="Arial" w:cs="Arial"/>
          <w:lang w:eastAsia="fr-FR"/>
        </w:rPr>
        <w:t>implication des communautés concernées par la tradition ainsi que celle de la plupart des différentes parties prenantes dans le cadre de la planification et de la préparation du dossier de candidature. Cette implication a pris la forme d</w:t>
      </w:r>
      <w:r w:rsidR="00E829D8" w:rsidRPr="002C2397">
        <w:rPr>
          <w:rFonts w:ascii="Arial" w:eastAsia="Times New Roman" w:hAnsi="Arial" w:cs="Arial"/>
          <w:lang w:eastAsia="fr-FR"/>
        </w:rPr>
        <w:t>’</w:t>
      </w:r>
      <w:r w:rsidRPr="002C2397">
        <w:rPr>
          <w:rFonts w:ascii="Arial" w:eastAsia="Times New Roman" w:hAnsi="Arial" w:cs="Arial"/>
          <w:lang w:eastAsia="fr-FR"/>
        </w:rPr>
        <w:t>ateliers, de réunions et de séances d</w:t>
      </w:r>
      <w:r w:rsidR="00E829D8" w:rsidRPr="002C2397">
        <w:rPr>
          <w:rFonts w:ascii="Arial" w:eastAsia="Times New Roman" w:hAnsi="Arial" w:cs="Arial"/>
          <w:lang w:eastAsia="fr-FR"/>
        </w:rPr>
        <w:t>’</w:t>
      </w:r>
      <w:r w:rsidRPr="002C2397">
        <w:rPr>
          <w:rFonts w:ascii="Arial" w:eastAsia="Times New Roman" w:hAnsi="Arial" w:cs="Arial"/>
          <w:lang w:eastAsia="fr-FR"/>
        </w:rPr>
        <w:t>information visant à produire les documents nécessaires à la candidature.</w:t>
      </w:r>
    </w:p>
    <w:p w14:paraId="0F5E6960" w14:textId="4919EFE6" w:rsidR="00CF05E8" w:rsidRPr="002C2397" w:rsidRDefault="00CF05E8" w:rsidP="00CF05E8">
      <w:pPr>
        <w:keepNext/>
        <w:numPr>
          <w:ilvl w:val="1"/>
          <w:numId w:val="6"/>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CF05E8">
        <w:rPr>
          <w:rFonts w:ascii="Arial" w:eastAsia="Times New Roman" w:hAnsi="Arial" w:cs="Arial"/>
          <w:u w:val="single"/>
          <w:lang w:eastAsia="fr-FR"/>
        </w:rPr>
        <w:t>Estime</w:t>
      </w:r>
      <w:r>
        <w:rPr>
          <w:rFonts w:ascii="Arial" w:eastAsia="Times New Roman" w:hAnsi="Arial" w:cs="Arial"/>
          <w:u w:val="single"/>
          <w:lang w:eastAsia="fr-FR"/>
        </w:rPr>
        <w:t xml:space="preserve"> en outre</w:t>
      </w:r>
      <w:r w:rsidRPr="002C2397">
        <w:rPr>
          <w:rFonts w:ascii="Arial" w:eastAsia="Times New Roman" w:hAnsi="Arial" w:cs="Arial"/>
          <w:lang w:eastAsia="fr-FR"/>
        </w:rPr>
        <w:t xml:space="preserve"> que, sur la base des informations contenues dans le dossier et fournies par les États soumissionnaires dans le cadre du processus de dialogue, le critère d’inscription sur la Liste représentative du patrimoine culturel immatériel de l’humanité suivants </w:t>
      </w:r>
      <w:r>
        <w:rPr>
          <w:rFonts w:ascii="Arial" w:eastAsia="Times New Roman" w:hAnsi="Arial" w:cs="Arial"/>
          <w:lang w:eastAsia="fr-FR"/>
        </w:rPr>
        <w:t>est</w:t>
      </w:r>
      <w:r w:rsidRPr="002C2397">
        <w:rPr>
          <w:rFonts w:ascii="Arial" w:eastAsia="Times New Roman" w:hAnsi="Arial" w:cs="Arial"/>
          <w:lang w:eastAsia="fr-FR"/>
        </w:rPr>
        <w:t xml:space="preserve"> satisfait :</w:t>
      </w:r>
    </w:p>
    <w:p w14:paraId="33FD3C07" w14:textId="1A743F95" w:rsidR="00CF05E8" w:rsidRPr="002C2397" w:rsidRDefault="00CF05E8" w:rsidP="00CF05E8">
      <w:pPr>
        <w:tabs>
          <w:tab w:val="left" w:pos="1701"/>
          <w:tab w:val="left" w:pos="2268"/>
        </w:tabs>
        <w:spacing w:before="120" w:after="120" w:line="240" w:lineRule="auto"/>
        <w:ind w:left="1701" w:hanging="567"/>
        <w:jc w:val="both"/>
        <w:rPr>
          <w:rFonts w:ascii="Arial" w:eastAsia="Times New Roman" w:hAnsi="Arial" w:cs="Arial"/>
          <w:lang w:eastAsia="fr-FR"/>
        </w:rPr>
      </w:pPr>
      <w:r w:rsidRPr="00ED4F32">
        <w:rPr>
          <w:rFonts w:ascii="Arial" w:eastAsia="Times New Roman" w:hAnsi="Arial" w:cs="Arial"/>
          <w:lang w:eastAsia="fr-FR"/>
        </w:rPr>
        <w:t>R.5 :</w:t>
      </w:r>
      <w:r w:rsidRPr="00ED4F32">
        <w:rPr>
          <w:rFonts w:ascii="Arial" w:eastAsia="Times New Roman" w:hAnsi="Arial" w:cs="Arial"/>
          <w:lang w:eastAsia="fr-FR"/>
        </w:rPr>
        <w:tab/>
      </w:r>
      <w:r w:rsidRPr="00AF7726">
        <w:rPr>
          <w:rFonts w:ascii="Arial" w:eastAsia="Times New Roman" w:hAnsi="Arial" w:cs="Arial"/>
          <w:lang w:eastAsia="fr-FR"/>
        </w:rPr>
        <w:t xml:space="preserve">La candidature indique que le </w:t>
      </w:r>
      <w:proofErr w:type="spellStart"/>
      <w:r w:rsidRPr="00AF7726">
        <w:rPr>
          <w:rFonts w:ascii="Arial" w:eastAsia="Times New Roman" w:hAnsi="Arial" w:cs="Arial"/>
          <w:lang w:eastAsia="fr-FR"/>
        </w:rPr>
        <w:t>pantun</w:t>
      </w:r>
      <w:proofErr w:type="spellEnd"/>
      <w:r w:rsidRPr="00AF7726">
        <w:rPr>
          <w:rFonts w:ascii="Arial" w:eastAsia="Times New Roman" w:hAnsi="Arial" w:cs="Arial"/>
          <w:lang w:eastAsia="fr-FR"/>
        </w:rPr>
        <w:t xml:space="preserve">, tel qu’il est pratiqué dans différentes régions d’Indonésie, a été inclus </w:t>
      </w:r>
      <w:r w:rsidR="00153513">
        <w:rPr>
          <w:rFonts w:ascii="Arial" w:eastAsia="Times New Roman" w:hAnsi="Arial" w:cs="Arial"/>
          <w:lang w:eastAsia="fr-FR"/>
        </w:rPr>
        <w:t>dans</w:t>
      </w:r>
      <w:r w:rsidRPr="00AF7726">
        <w:rPr>
          <w:rFonts w:ascii="Arial" w:eastAsia="Times New Roman" w:hAnsi="Arial" w:cs="Arial"/>
          <w:lang w:eastAsia="fr-FR"/>
        </w:rPr>
        <w:t xml:space="preserve"> l’Inventaire indonésien du patrimoine culturel immatériel, en 2014, 2016 et 2018. </w:t>
      </w:r>
      <w:r w:rsidR="00ED4F32" w:rsidRPr="00C0643B">
        <w:rPr>
          <w:rFonts w:ascii="Arial" w:eastAsia="Times New Roman" w:hAnsi="Arial" w:cs="Arial"/>
          <w:lang w:eastAsia="fr-FR"/>
        </w:rPr>
        <w:t>L’inventaire est</w:t>
      </w:r>
      <w:r w:rsidR="002439AA">
        <w:rPr>
          <w:rFonts w:ascii="Arial" w:eastAsia="Times New Roman" w:hAnsi="Arial" w:cs="Arial"/>
          <w:lang w:eastAsia="fr-FR"/>
        </w:rPr>
        <w:t xml:space="preserve"> </w:t>
      </w:r>
      <w:r w:rsidR="00ED4F32" w:rsidRPr="00C0643B">
        <w:rPr>
          <w:rFonts w:ascii="Arial" w:eastAsia="Times New Roman" w:hAnsi="Arial" w:cs="Arial"/>
          <w:lang w:eastAsia="fr-FR"/>
        </w:rPr>
        <w:t>tenu par le Ministère de l’</w:t>
      </w:r>
      <w:r w:rsidR="00153513">
        <w:rPr>
          <w:rFonts w:ascii="Arial" w:eastAsia="Times New Roman" w:hAnsi="Arial" w:cs="Arial"/>
          <w:lang w:eastAsia="fr-FR"/>
        </w:rPr>
        <w:t>é</w:t>
      </w:r>
      <w:r w:rsidR="00ED4F32" w:rsidRPr="00C0643B">
        <w:rPr>
          <w:rFonts w:ascii="Arial" w:eastAsia="Times New Roman" w:hAnsi="Arial" w:cs="Arial"/>
          <w:lang w:eastAsia="fr-FR"/>
        </w:rPr>
        <w:t xml:space="preserve">ducation et de la </w:t>
      </w:r>
      <w:r w:rsidR="00153513">
        <w:rPr>
          <w:rFonts w:ascii="Arial" w:eastAsia="Times New Roman" w:hAnsi="Arial" w:cs="Arial"/>
          <w:lang w:eastAsia="fr-FR"/>
        </w:rPr>
        <w:t>c</w:t>
      </w:r>
      <w:r w:rsidR="00ED4F32" w:rsidRPr="00C0643B">
        <w:rPr>
          <w:rFonts w:ascii="Arial" w:eastAsia="Times New Roman" w:hAnsi="Arial" w:cs="Arial"/>
          <w:lang w:eastAsia="fr-FR"/>
        </w:rPr>
        <w:t xml:space="preserve">ulture. </w:t>
      </w:r>
      <w:r w:rsidRPr="00ED4F32">
        <w:rPr>
          <w:rFonts w:ascii="Arial" w:eastAsia="Times New Roman" w:hAnsi="Arial" w:cs="Arial"/>
          <w:lang w:eastAsia="fr-FR"/>
        </w:rPr>
        <w:t xml:space="preserve">En Malaisie, le </w:t>
      </w:r>
      <w:proofErr w:type="spellStart"/>
      <w:r w:rsidRPr="00ED4F32">
        <w:rPr>
          <w:rFonts w:ascii="Arial" w:eastAsia="Times New Roman" w:hAnsi="Arial" w:cs="Arial"/>
          <w:lang w:eastAsia="fr-FR"/>
        </w:rPr>
        <w:t>pantun</w:t>
      </w:r>
      <w:proofErr w:type="spellEnd"/>
      <w:r w:rsidRPr="00ED4F32">
        <w:rPr>
          <w:rFonts w:ascii="Arial" w:eastAsia="Times New Roman" w:hAnsi="Arial" w:cs="Arial"/>
          <w:lang w:eastAsia="fr-FR"/>
        </w:rPr>
        <w:t xml:space="preserve"> a ét</w:t>
      </w:r>
      <w:r w:rsidRPr="00AF7726">
        <w:rPr>
          <w:rFonts w:ascii="Arial" w:eastAsia="Times New Roman" w:hAnsi="Arial" w:cs="Arial"/>
          <w:lang w:eastAsia="fr-FR"/>
        </w:rPr>
        <w:t>é i</w:t>
      </w:r>
      <w:r w:rsidR="00153513">
        <w:rPr>
          <w:rFonts w:ascii="Arial" w:eastAsia="Times New Roman" w:hAnsi="Arial" w:cs="Arial"/>
          <w:lang w:eastAsia="fr-FR"/>
        </w:rPr>
        <w:t xml:space="preserve">nclus </w:t>
      </w:r>
      <w:r w:rsidRPr="00AF7726">
        <w:rPr>
          <w:rFonts w:ascii="Arial" w:eastAsia="Times New Roman" w:hAnsi="Arial" w:cs="Arial"/>
          <w:lang w:eastAsia="fr-FR"/>
        </w:rPr>
        <w:t>en 2009 dans le Registre en vertu de la loi de 2005 sur le patrimoine national</w:t>
      </w:r>
      <w:r w:rsidR="00ED4F32" w:rsidRPr="002439AA">
        <w:rPr>
          <w:rFonts w:ascii="Arial" w:eastAsia="Times New Roman" w:hAnsi="Arial" w:cs="Arial"/>
          <w:lang w:eastAsia="fr-FR"/>
        </w:rPr>
        <w:t>, qui est tenu par le Département du patrimoine national. L</w:t>
      </w:r>
      <w:r w:rsidR="00ED4F32" w:rsidRPr="006918AA">
        <w:rPr>
          <w:rFonts w:ascii="Arial" w:eastAsia="Times New Roman" w:hAnsi="Arial" w:cs="Arial"/>
          <w:lang w:eastAsia="fr-FR"/>
        </w:rPr>
        <w:t>’information d</w:t>
      </w:r>
      <w:r w:rsidR="00ED4F32" w:rsidRPr="0017403C">
        <w:rPr>
          <w:rFonts w:ascii="Arial" w:eastAsia="Times New Roman" w:hAnsi="Arial" w:cs="Arial"/>
          <w:lang w:eastAsia="fr-FR"/>
        </w:rPr>
        <w:t>e l</w:t>
      </w:r>
      <w:r w:rsidR="00ED4F32" w:rsidRPr="00ED4F32">
        <w:rPr>
          <w:rFonts w:ascii="Arial" w:eastAsia="Times New Roman" w:hAnsi="Arial" w:cs="Arial"/>
          <w:lang w:eastAsia="fr-FR"/>
        </w:rPr>
        <w:t xml:space="preserve">’inventaire liée au </w:t>
      </w:r>
      <w:proofErr w:type="spellStart"/>
      <w:r w:rsidR="00153513">
        <w:rPr>
          <w:rFonts w:ascii="Arial" w:eastAsia="Times New Roman" w:hAnsi="Arial" w:cs="Arial"/>
          <w:lang w:eastAsia="fr-FR"/>
        </w:rPr>
        <w:t>p</w:t>
      </w:r>
      <w:r w:rsidR="00ED4F32" w:rsidRPr="00ED4F32">
        <w:rPr>
          <w:rFonts w:ascii="Arial" w:eastAsia="Times New Roman" w:hAnsi="Arial" w:cs="Arial"/>
          <w:lang w:eastAsia="fr-FR"/>
        </w:rPr>
        <w:t>antun</w:t>
      </w:r>
      <w:proofErr w:type="spellEnd"/>
      <w:r w:rsidR="00ED4F32" w:rsidRPr="00ED4F32">
        <w:rPr>
          <w:rFonts w:ascii="Arial" w:eastAsia="Times New Roman" w:hAnsi="Arial" w:cs="Arial"/>
          <w:lang w:eastAsia="fr-FR"/>
        </w:rPr>
        <w:t xml:space="preserve"> sera mise à jour suivant les dernières informations obtenues de toutes les parties concernées, dont les agences gouvernementales, le secteur du privé, les </w:t>
      </w:r>
      <w:r w:rsidR="00153513">
        <w:rPr>
          <w:rFonts w:ascii="Arial" w:eastAsia="Times New Roman" w:hAnsi="Arial" w:cs="Arial"/>
          <w:lang w:eastAsia="fr-FR"/>
        </w:rPr>
        <w:t>organisations non gouvernementales</w:t>
      </w:r>
      <w:r w:rsidR="00ED4F32" w:rsidRPr="00ED4F32">
        <w:rPr>
          <w:rFonts w:ascii="Arial" w:eastAsia="Times New Roman" w:hAnsi="Arial" w:cs="Arial"/>
          <w:lang w:eastAsia="fr-FR"/>
        </w:rPr>
        <w:t>, les communautés et individus.</w:t>
      </w:r>
    </w:p>
    <w:p w14:paraId="0113711F" w14:textId="58BEEAB1" w:rsidR="004136C9" w:rsidRPr="002C2397" w:rsidRDefault="004136C9" w:rsidP="00C0643B">
      <w:pPr>
        <w:numPr>
          <w:ilvl w:val="1"/>
          <w:numId w:val="37"/>
        </w:numPr>
        <w:tabs>
          <w:tab w:val="left" w:pos="1134"/>
          <w:tab w:val="left" w:pos="1701"/>
          <w:tab w:val="left" w:pos="2268"/>
        </w:tabs>
        <w:spacing w:before="120" w:after="120" w:line="240" w:lineRule="auto"/>
        <w:ind w:left="1134"/>
        <w:jc w:val="both"/>
        <w:rPr>
          <w:rFonts w:ascii="Arial" w:eastAsia="Times New Roman" w:hAnsi="Arial" w:cs="Arial"/>
          <w:lang w:eastAsia="fr-FR"/>
        </w:rPr>
      </w:pPr>
      <w:r w:rsidRPr="00CF05E8">
        <w:rPr>
          <w:rFonts w:ascii="Arial" w:eastAsia="Times New Roman" w:hAnsi="Arial" w:cs="Arial"/>
          <w:u w:val="single"/>
          <w:lang w:eastAsia="fr-FR"/>
        </w:rPr>
        <w:t xml:space="preserve">Estime </w:t>
      </w:r>
      <w:r w:rsidR="00CF05E8">
        <w:rPr>
          <w:rFonts w:ascii="Arial" w:eastAsia="Times New Roman" w:hAnsi="Arial" w:cs="Arial"/>
          <w:u w:val="single"/>
          <w:lang w:eastAsia="fr-FR"/>
        </w:rPr>
        <w:t>également</w:t>
      </w:r>
      <w:r w:rsidRPr="002C2397">
        <w:rPr>
          <w:rFonts w:ascii="Arial" w:eastAsia="Times New Roman" w:hAnsi="Arial" w:cs="Arial"/>
          <w:lang w:eastAsia="fr-FR"/>
        </w:rPr>
        <w:t xml:space="preserve"> que les informations contenues dans le dossier et fournies par les États soumissionnaires dans le cadre du processus de dialogue ne sont pas suffisantes pour déterminer si le critère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humanité suivant </w:t>
      </w:r>
      <w:r w:rsidR="00CF05E8">
        <w:rPr>
          <w:rFonts w:ascii="Arial" w:eastAsia="Times New Roman" w:hAnsi="Arial" w:cs="Arial"/>
          <w:lang w:eastAsia="fr-FR"/>
        </w:rPr>
        <w:t>est</w:t>
      </w:r>
      <w:r w:rsidR="00CF05E8" w:rsidRPr="002C2397">
        <w:rPr>
          <w:rFonts w:ascii="Arial" w:eastAsia="Times New Roman" w:hAnsi="Arial" w:cs="Arial"/>
          <w:lang w:eastAsia="fr-FR"/>
        </w:rPr>
        <w:t xml:space="preserve"> </w:t>
      </w:r>
      <w:r w:rsidRPr="002C2397">
        <w:rPr>
          <w:rFonts w:ascii="Arial" w:eastAsia="Times New Roman" w:hAnsi="Arial" w:cs="Arial"/>
          <w:lang w:eastAsia="fr-FR"/>
        </w:rPr>
        <w:t>satisfait :</w:t>
      </w:r>
    </w:p>
    <w:p w14:paraId="61E755A0" w14:textId="35D9FE8A"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r>
      <w:r w:rsidR="000E201A">
        <w:rPr>
          <w:rFonts w:ascii="Arial" w:eastAsia="Times New Roman" w:hAnsi="Arial" w:cs="Arial"/>
          <w:lang w:eastAsia="fr-FR"/>
        </w:rPr>
        <w:t>B</w:t>
      </w:r>
      <w:r w:rsidR="00ED4F32">
        <w:rPr>
          <w:rFonts w:ascii="Arial" w:eastAsia="Times New Roman" w:hAnsi="Arial" w:cs="Arial"/>
          <w:lang w:eastAsia="fr-FR"/>
        </w:rPr>
        <w:t>ien qu’elles soient plutôt générales et abstraites, les mesures de sauvegarde proposées sont présentée</w:t>
      </w:r>
      <w:r w:rsidR="002D5285">
        <w:rPr>
          <w:rFonts w:ascii="Arial" w:eastAsia="Times New Roman" w:hAnsi="Arial" w:cs="Arial"/>
          <w:lang w:eastAsia="fr-FR"/>
        </w:rPr>
        <w:t>s</w:t>
      </w:r>
      <w:r w:rsidR="00ED4F32">
        <w:rPr>
          <w:rFonts w:ascii="Arial" w:eastAsia="Times New Roman" w:hAnsi="Arial" w:cs="Arial"/>
          <w:lang w:eastAsia="fr-FR"/>
        </w:rPr>
        <w:t xml:space="preserve"> de manière structurée, </w:t>
      </w:r>
      <w:r w:rsidR="002D5285">
        <w:rPr>
          <w:rFonts w:ascii="Arial" w:eastAsia="Times New Roman" w:hAnsi="Arial" w:cs="Arial"/>
          <w:lang w:eastAsia="fr-FR"/>
        </w:rPr>
        <w:t xml:space="preserve">en mettant l’accent sur les institutions responsables de leur mise en œuvre dans chaque </w:t>
      </w:r>
      <w:r w:rsidR="000E201A">
        <w:rPr>
          <w:rFonts w:ascii="Arial" w:eastAsia="Times New Roman" w:hAnsi="Arial" w:cs="Arial"/>
          <w:lang w:eastAsia="fr-FR"/>
        </w:rPr>
        <w:t>État</w:t>
      </w:r>
      <w:r w:rsidR="002D5285">
        <w:rPr>
          <w:rFonts w:ascii="Arial" w:eastAsia="Times New Roman" w:hAnsi="Arial" w:cs="Arial"/>
          <w:lang w:eastAsia="fr-FR"/>
        </w:rPr>
        <w:t>. Cependant, les mesures proposées visent principalement à promouvoir l’élément et ne répondent pas suffisamment au problème de la transmission des connaissances. De plus, il n’y a pas suffisamment d’information sur les mesures de sauvegarde visant l’atténuation des menaces qui pèsent sur l’élément identifiées dans le dossier de candidature. En outre, le dossier ne démontre pas comment les communautés, groupes et individus concernés participent à la préparation des mesures de sauvegarde passé</w:t>
      </w:r>
      <w:r w:rsidR="000E201A">
        <w:rPr>
          <w:rFonts w:ascii="Arial" w:eastAsia="Times New Roman" w:hAnsi="Arial" w:cs="Arial"/>
          <w:lang w:eastAsia="fr-FR"/>
        </w:rPr>
        <w:t>es</w:t>
      </w:r>
      <w:r w:rsidR="002D5285">
        <w:rPr>
          <w:rFonts w:ascii="Arial" w:eastAsia="Times New Roman" w:hAnsi="Arial" w:cs="Arial"/>
          <w:lang w:eastAsia="fr-FR"/>
        </w:rPr>
        <w:t>, présent</w:t>
      </w:r>
      <w:r w:rsidR="000E201A">
        <w:rPr>
          <w:rFonts w:ascii="Arial" w:eastAsia="Times New Roman" w:hAnsi="Arial" w:cs="Arial"/>
          <w:lang w:eastAsia="fr-FR"/>
        </w:rPr>
        <w:t>es</w:t>
      </w:r>
      <w:r w:rsidR="002D5285">
        <w:rPr>
          <w:rFonts w:ascii="Arial" w:eastAsia="Times New Roman" w:hAnsi="Arial" w:cs="Arial"/>
          <w:lang w:eastAsia="fr-FR"/>
        </w:rPr>
        <w:t xml:space="preserve"> ou futur</w:t>
      </w:r>
      <w:r w:rsidR="000E201A">
        <w:rPr>
          <w:rFonts w:ascii="Arial" w:eastAsia="Times New Roman" w:hAnsi="Arial" w:cs="Arial"/>
          <w:lang w:eastAsia="fr-FR"/>
        </w:rPr>
        <w:t>es</w:t>
      </w:r>
      <w:r w:rsidR="002D5285">
        <w:rPr>
          <w:rFonts w:ascii="Arial" w:eastAsia="Times New Roman" w:hAnsi="Arial" w:cs="Arial"/>
          <w:lang w:eastAsia="fr-FR"/>
        </w:rPr>
        <w:t>.</w:t>
      </w:r>
    </w:p>
    <w:p w14:paraId="63ABF666" w14:textId="620FEA9B" w:rsidR="003C439A" w:rsidRPr="002C2397" w:rsidRDefault="003C439A" w:rsidP="00C0643B">
      <w:pPr>
        <w:numPr>
          <w:ilvl w:val="1"/>
          <w:numId w:val="38"/>
        </w:numPr>
        <w:tabs>
          <w:tab w:val="left" w:pos="1134"/>
          <w:tab w:val="left" w:pos="1701"/>
          <w:tab w:val="left" w:pos="2268"/>
        </w:tabs>
        <w:spacing w:before="120" w:after="120" w:line="240" w:lineRule="auto"/>
        <w:ind w:left="1134"/>
        <w:jc w:val="both"/>
        <w:rPr>
          <w:rFonts w:ascii="Arial" w:eastAsia="Times New Roman" w:hAnsi="Arial" w:cs="Arial"/>
          <w:lang w:eastAsia="fr-FR"/>
        </w:rPr>
      </w:pPr>
      <w:r w:rsidRPr="00153513">
        <w:rPr>
          <w:rFonts w:ascii="Arial" w:eastAsia="Times New Roman" w:hAnsi="Arial" w:cs="Arial"/>
          <w:u w:val="single"/>
          <w:lang w:eastAsia="fr-FR"/>
        </w:rPr>
        <w:t>Décide de</w:t>
      </w:r>
      <w:r w:rsidRPr="00C0643B">
        <w:rPr>
          <w:rFonts w:ascii="Arial" w:eastAsia="Times New Roman" w:hAnsi="Arial" w:cs="Arial"/>
          <w:u w:val="single"/>
          <w:lang w:eastAsia="fr-FR"/>
        </w:rPr>
        <w:t xml:space="preserve"> renvoyer</w:t>
      </w:r>
      <w:r w:rsidRPr="002C2397">
        <w:rPr>
          <w:rFonts w:ascii="Arial" w:eastAsia="Times New Roman" w:hAnsi="Arial" w:cs="Arial"/>
          <w:lang w:eastAsia="fr-FR"/>
        </w:rPr>
        <w:t xml:space="preserve"> la candidature </w:t>
      </w:r>
      <w:r w:rsidRPr="00C0643B">
        <w:rPr>
          <w:rFonts w:ascii="Arial" w:eastAsia="Times New Roman" w:hAnsi="Arial" w:cs="Arial"/>
          <w:b/>
          <w:bCs/>
          <w:lang w:eastAsia="fr-FR"/>
        </w:rPr>
        <w:t>du</w:t>
      </w:r>
      <w:r w:rsidRPr="002C2397">
        <w:rPr>
          <w:rFonts w:ascii="Arial" w:eastAsia="Times New Roman" w:hAnsi="Arial" w:cs="Arial"/>
          <w:lang w:eastAsia="fr-FR"/>
        </w:rPr>
        <w:t xml:space="preserve"> </w:t>
      </w:r>
      <w:proofErr w:type="spellStart"/>
      <w:r w:rsidRPr="002C2397">
        <w:rPr>
          <w:rFonts w:ascii="Arial" w:eastAsia="Times New Roman" w:hAnsi="Arial" w:cs="Arial"/>
          <w:b/>
          <w:bCs/>
          <w:lang w:eastAsia="fr-FR"/>
        </w:rPr>
        <w:t>pantun</w:t>
      </w:r>
      <w:proofErr w:type="spellEnd"/>
      <w:r w:rsidRPr="002C2397">
        <w:rPr>
          <w:rFonts w:ascii="Arial" w:eastAsia="Times New Roman" w:hAnsi="Arial" w:cs="Arial"/>
          <w:b/>
          <w:bCs/>
          <w:lang w:eastAsia="fr-FR"/>
        </w:rPr>
        <w:t xml:space="preserve"> </w:t>
      </w:r>
      <w:r w:rsidRPr="002C2397">
        <w:rPr>
          <w:rFonts w:ascii="Arial" w:eastAsia="Times New Roman" w:hAnsi="Arial" w:cs="Arial"/>
          <w:lang w:eastAsia="fr-FR"/>
        </w:rPr>
        <w:t xml:space="preserve">aux États parties soumissionnaires et les </w:t>
      </w:r>
      <w:r w:rsidRPr="002C2397">
        <w:rPr>
          <w:rFonts w:ascii="Arial" w:eastAsia="Times New Roman" w:hAnsi="Arial" w:cs="Arial"/>
          <w:u w:val="single"/>
          <w:lang w:eastAsia="fr-FR"/>
        </w:rPr>
        <w:t>invite</w:t>
      </w:r>
      <w:r w:rsidRPr="002C2397">
        <w:rPr>
          <w:rFonts w:ascii="Arial" w:eastAsia="Times New Roman" w:hAnsi="Arial" w:cs="Arial"/>
          <w:lang w:eastAsia="fr-FR"/>
        </w:rPr>
        <w:t xml:space="preserve"> à resoumettre la candidature</w:t>
      </w:r>
      <w:r w:rsidR="009B5818">
        <w:rPr>
          <w:rFonts w:ascii="Arial" w:eastAsia="Times New Roman" w:hAnsi="Arial" w:cs="Arial"/>
          <w:lang w:eastAsia="fr-FR"/>
        </w:rPr>
        <w:t xml:space="preserve"> révisée</w:t>
      </w:r>
      <w:r w:rsidRPr="002C2397">
        <w:rPr>
          <w:rFonts w:ascii="Arial" w:eastAsia="Times New Roman" w:hAnsi="Arial" w:cs="Arial"/>
          <w:lang w:eastAsia="fr-FR"/>
        </w:rPr>
        <w:t xml:space="preserve"> au Comité pour examen au cours d’un cycle ultérieur ;</w:t>
      </w:r>
    </w:p>
    <w:p w14:paraId="40EA3F27" w14:textId="161039BF" w:rsidR="004136C9" w:rsidRPr="002C2397" w:rsidRDefault="004136C9" w:rsidP="00C0643B">
      <w:pPr>
        <w:numPr>
          <w:ilvl w:val="1"/>
          <w:numId w:val="3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Rappelle</w:t>
      </w:r>
      <w:r w:rsidRPr="002C2397">
        <w:rPr>
          <w:rFonts w:ascii="Arial" w:eastAsia="Times New Roman" w:hAnsi="Arial" w:cs="Arial"/>
          <w:lang w:eastAsia="fr-FR"/>
        </w:rPr>
        <w:t xml:space="preserve"> aux États </w:t>
      </w:r>
      <w:r w:rsidR="00AD3E92">
        <w:rPr>
          <w:rFonts w:ascii="Arial" w:eastAsia="Times New Roman" w:hAnsi="Arial" w:cs="Arial"/>
          <w:lang w:eastAsia="fr-FR"/>
        </w:rPr>
        <w:t>parties</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importance de garantir la plus grande participation possible des communautés concernées dans chaque aspect associé à la préparation du dossier de candidature ;</w:t>
      </w:r>
    </w:p>
    <w:p w14:paraId="75858ABE" w14:textId="0B7ED37D" w:rsidR="004136C9" w:rsidRDefault="004136C9">
      <w:pPr>
        <w:numPr>
          <w:ilvl w:val="1"/>
          <w:numId w:val="3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Encourage</w:t>
      </w:r>
      <w:r w:rsidRPr="00C0643B">
        <w:rPr>
          <w:rFonts w:ascii="Arial" w:eastAsia="Times New Roman" w:hAnsi="Arial" w:cs="Arial"/>
          <w:lang w:eastAsia="fr-FR"/>
        </w:rPr>
        <w:t xml:space="preserve"> </w:t>
      </w:r>
      <w:r w:rsidRPr="002C2397">
        <w:rPr>
          <w:rFonts w:ascii="Arial" w:eastAsia="Times New Roman" w:hAnsi="Arial" w:cs="Arial"/>
          <w:lang w:eastAsia="fr-FR"/>
        </w:rPr>
        <w:t>les États parties, lors de la soumission</w:t>
      </w:r>
      <w:r w:rsidR="00B52714">
        <w:rPr>
          <w:rFonts w:ascii="Arial" w:eastAsia="Times New Roman" w:hAnsi="Arial" w:cs="Arial"/>
          <w:lang w:eastAsia="fr-FR"/>
        </w:rPr>
        <w:t xml:space="preserve"> future</w:t>
      </w:r>
      <w:r w:rsidRPr="002C2397">
        <w:rPr>
          <w:rFonts w:ascii="Arial" w:eastAsia="Times New Roman" w:hAnsi="Arial" w:cs="Arial"/>
          <w:lang w:eastAsia="fr-FR"/>
        </w:rPr>
        <w:t xml:space="preserve"> de dossiers de candidature</w:t>
      </w:r>
      <w:r w:rsidR="00B52714">
        <w:rPr>
          <w:rFonts w:ascii="Arial" w:eastAsia="Times New Roman" w:hAnsi="Arial" w:cs="Arial"/>
          <w:lang w:eastAsia="fr-FR"/>
        </w:rPr>
        <w:t>,</w:t>
      </w:r>
      <w:r w:rsidRPr="002C2397">
        <w:rPr>
          <w:rFonts w:ascii="Arial" w:eastAsia="Times New Roman" w:hAnsi="Arial" w:cs="Arial"/>
          <w:lang w:eastAsia="fr-FR"/>
        </w:rPr>
        <w:t xml:space="preserve"> à éviter les lettres de consentement standardisées </w:t>
      </w:r>
      <w:r w:rsidR="00B52714" w:rsidRPr="00B52714">
        <w:rPr>
          <w:rFonts w:ascii="Arial" w:eastAsia="Times New Roman" w:hAnsi="Arial" w:cs="Arial"/>
          <w:lang w:eastAsia="fr-FR"/>
        </w:rPr>
        <w:t xml:space="preserve">et à fournir des lettres de consentement actualisées </w:t>
      </w:r>
      <w:r w:rsidRPr="002C2397">
        <w:rPr>
          <w:rFonts w:ascii="Arial" w:eastAsia="Times New Roman" w:hAnsi="Arial" w:cs="Arial"/>
          <w:lang w:eastAsia="fr-FR"/>
        </w:rPr>
        <w:t>;</w:t>
      </w:r>
    </w:p>
    <w:p w14:paraId="1F287EC1" w14:textId="0AC8DBAC" w:rsidR="004136C9" w:rsidRPr="002C2397" w:rsidRDefault="004136C9" w:rsidP="00C0643B">
      <w:pPr>
        <w:numPr>
          <w:ilvl w:val="1"/>
          <w:numId w:val="3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Rappelle</w:t>
      </w:r>
      <w:r w:rsidR="00351143">
        <w:rPr>
          <w:rFonts w:ascii="Arial" w:eastAsia="Times New Roman" w:hAnsi="Arial" w:cs="Arial"/>
          <w:u w:val="single"/>
          <w:lang w:eastAsia="fr-FR"/>
        </w:rPr>
        <w:t xml:space="preserve"> en outre</w:t>
      </w:r>
      <w:r w:rsidRPr="002C2397">
        <w:rPr>
          <w:rFonts w:ascii="Arial" w:eastAsia="Times New Roman" w:hAnsi="Arial" w:cs="Arial"/>
          <w:lang w:eastAsia="fr-FR"/>
        </w:rPr>
        <w:t xml:space="preserve"> </w:t>
      </w:r>
      <w:r w:rsidR="00D5377B">
        <w:rPr>
          <w:rFonts w:ascii="Arial" w:eastAsia="Times New Roman" w:hAnsi="Arial" w:cs="Arial"/>
          <w:lang w:eastAsia="fr-FR"/>
        </w:rPr>
        <w:t>qu’il est important</w:t>
      </w:r>
      <w:r w:rsidR="00D5377B" w:rsidRPr="002C2397">
        <w:rPr>
          <w:rFonts w:ascii="Arial" w:eastAsia="Times New Roman" w:hAnsi="Arial" w:cs="Arial"/>
          <w:lang w:eastAsia="fr-FR"/>
        </w:rPr>
        <w:t xml:space="preserve"> </w:t>
      </w:r>
      <w:r w:rsidRPr="002C2397">
        <w:rPr>
          <w:rFonts w:ascii="Arial" w:eastAsia="Times New Roman" w:hAnsi="Arial" w:cs="Arial"/>
          <w:lang w:eastAsia="fr-FR"/>
        </w:rPr>
        <w:t>d</w:t>
      </w:r>
      <w:r w:rsidR="00E829D8" w:rsidRPr="002C2397">
        <w:rPr>
          <w:rFonts w:ascii="Arial" w:eastAsia="Times New Roman" w:hAnsi="Arial" w:cs="Arial"/>
          <w:lang w:eastAsia="fr-FR"/>
        </w:rPr>
        <w:t>’</w:t>
      </w:r>
      <w:r w:rsidRPr="002C2397">
        <w:rPr>
          <w:rFonts w:ascii="Arial" w:eastAsia="Times New Roman" w:hAnsi="Arial" w:cs="Arial"/>
          <w:lang w:eastAsia="fr-FR"/>
        </w:rPr>
        <w:t>utiliser un vocabulaire conforme à l</w:t>
      </w:r>
      <w:r w:rsidR="00E829D8" w:rsidRPr="002C2397">
        <w:rPr>
          <w:rFonts w:ascii="Arial" w:eastAsia="Times New Roman" w:hAnsi="Arial" w:cs="Arial"/>
          <w:lang w:eastAsia="fr-FR"/>
        </w:rPr>
        <w:t>’</w:t>
      </w:r>
      <w:r w:rsidRPr="002C2397">
        <w:rPr>
          <w:rFonts w:ascii="Arial" w:eastAsia="Times New Roman" w:hAnsi="Arial" w:cs="Arial"/>
          <w:lang w:eastAsia="fr-FR"/>
        </w:rPr>
        <w:t>esprit de la Convention.</w:t>
      </w:r>
    </w:p>
    <w:p w14:paraId="534BC479" w14:textId="766BC975"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40" w:name="decision_9_b_31"/>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31</w:t>
      </w:r>
      <w:r w:rsidR="00D44039" w:rsidRPr="002C2397">
        <w:rPr>
          <w:rFonts w:ascii="Arial" w:eastAsia="SimSun" w:hAnsi="Arial" w:cs="Arial"/>
          <w:b/>
          <w:bCs/>
          <w:lang w:eastAsia="fr-FR"/>
        </w:rPr>
        <w:tab/>
      </w:r>
      <w:r w:rsidR="00D44039" w:rsidRPr="002C2397">
        <w:rPr>
          <w:rFonts w:ascii="Arial" w:hAnsi="Arial" w:cs="Arial"/>
          <w:noProof/>
          <w:color w:val="0000FF"/>
          <w:lang w:eastAsia="ja-JP"/>
        </w:rPr>
        <w:drawing>
          <wp:inline distT="0" distB="0" distL="0" distR="0" wp14:anchorId="2890D2FD" wp14:editId="56FAF1E0">
            <wp:extent cx="104775" cy="104775"/>
            <wp:effectExtent l="0" t="0" r="9525" b="9525"/>
            <wp:docPr id="14" name="Picture 14">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40"/>
    <w:p w14:paraId="1CBD45AD" w14:textId="2F814B06" w:rsidR="004136C9" w:rsidRPr="002C2397" w:rsidRDefault="004136C9" w:rsidP="00A0017E">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2426D105" w14:textId="3120EBDA" w:rsidR="004136C9" w:rsidRPr="002C2397" w:rsidRDefault="004136C9" w:rsidP="00467AF3">
      <w:pPr>
        <w:numPr>
          <w:ilvl w:val="1"/>
          <w:numId w:val="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la République islamique d</w:t>
      </w:r>
      <w:r w:rsidR="00E829D8" w:rsidRPr="002C2397">
        <w:rPr>
          <w:rFonts w:ascii="Arial" w:eastAsia="Times New Roman" w:hAnsi="Arial" w:cs="Arial"/>
          <w:lang w:eastAsia="fr-FR"/>
        </w:rPr>
        <w:t>’</w:t>
      </w:r>
      <w:r w:rsidRPr="002C2397">
        <w:rPr>
          <w:rFonts w:ascii="Arial" w:eastAsia="Times New Roman" w:hAnsi="Arial" w:cs="Arial"/>
          <w:lang w:eastAsia="fr-FR"/>
        </w:rPr>
        <w:t>Iran et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Arménie ont proposé la candidature </w:t>
      </w:r>
      <w:r w:rsidRPr="002C2397">
        <w:rPr>
          <w:rFonts w:ascii="Arial" w:eastAsia="Times New Roman" w:hAnsi="Arial" w:cs="Arial"/>
          <w:b/>
          <w:bCs/>
          <w:lang w:eastAsia="fr-FR"/>
        </w:rPr>
        <w:t>du pèlerinage au monastère de l</w:t>
      </w:r>
      <w:r w:rsidR="00E829D8" w:rsidRPr="002C2397">
        <w:rPr>
          <w:rFonts w:ascii="Arial" w:eastAsia="Times New Roman" w:hAnsi="Arial" w:cs="Arial"/>
          <w:b/>
          <w:bCs/>
          <w:lang w:eastAsia="fr-FR"/>
        </w:rPr>
        <w:t>’</w:t>
      </w:r>
      <w:r w:rsidRPr="002C2397">
        <w:rPr>
          <w:rFonts w:ascii="Arial" w:eastAsia="Times New Roman" w:hAnsi="Arial" w:cs="Arial"/>
          <w:b/>
          <w:bCs/>
          <w:lang w:eastAsia="fr-FR"/>
        </w:rPr>
        <w:t>apôtre Saint Thaddée</w:t>
      </w:r>
      <w:r w:rsidRPr="002C2397">
        <w:rPr>
          <w:rFonts w:ascii="Arial" w:eastAsia="Times New Roman" w:hAnsi="Arial" w:cs="Arial"/>
          <w:lang w:eastAsia="fr-FR"/>
        </w:rPr>
        <w:t xml:space="preserve"> (n°</w:t>
      </w:r>
      <w:r w:rsidR="00173187">
        <w:rPr>
          <w:rFonts w:ascii="Arial" w:eastAsia="Times New Roman" w:hAnsi="Arial" w:cs="Arial"/>
          <w:lang w:eastAsia="fr-FR"/>
        </w:rPr>
        <w:t> </w:t>
      </w:r>
      <w:r w:rsidRPr="002C2397">
        <w:rPr>
          <w:rFonts w:ascii="Arial" w:eastAsia="Times New Roman" w:hAnsi="Arial" w:cs="Arial"/>
          <w:lang w:eastAsia="fr-FR"/>
        </w:rPr>
        <w:t>01571)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002D7820" w14:textId="1ECC2CA9" w:rsidR="004136C9" w:rsidRPr="002C2397" w:rsidRDefault="0024380D"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Pr>
          <w:rFonts w:ascii="Arial" w:eastAsia="Times New Roman" w:hAnsi="Arial" w:cs="Arial"/>
          <w:lang w:eastAsia="fr-FR"/>
        </w:rPr>
        <w:t>Le</w:t>
      </w:r>
      <w:r w:rsidR="004136C9" w:rsidRPr="002C2397">
        <w:rPr>
          <w:rFonts w:ascii="Arial" w:eastAsia="Times New Roman" w:hAnsi="Arial" w:cs="Arial"/>
          <w:lang w:eastAsia="fr-FR"/>
        </w:rPr>
        <w:t xml:space="preserve"> pèlerinage de trois jours au monastère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apôtre Saint Thaddée, au nord-ouest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Iran, </w:t>
      </w:r>
      <w:r>
        <w:rPr>
          <w:rFonts w:ascii="Arial" w:eastAsia="Times New Roman" w:hAnsi="Arial" w:cs="Arial"/>
          <w:lang w:eastAsia="fr-FR"/>
        </w:rPr>
        <w:t xml:space="preserve">est </w:t>
      </w:r>
      <w:r w:rsidR="004136C9" w:rsidRPr="002C2397">
        <w:rPr>
          <w:rFonts w:ascii="Arial" w:eastAsia="Times New Roman" w:hAnsi="Arial" w:cs="Arial"/>
          <w:lang w:eastAsia="fr-FR"/>
        </w:rPr>
        <w:t>organisé chaque année en juillet. Ce pèlerinage vénère deux grands saints : St Thadée,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un des premiers apôtres chrétiens, et Ste </w:t>
      </w:r>
      <w:proofErr w:type="spellStart"/>
      <w:r w:rsidR="004136C9" w:rsidRPr="002C2397">
        <w:rPr>
          <w:rFonts w:ascii="Arial" w:eastAsia="Times New Roman" w:hAnsi="Arial" w:cs="Arial"/>
          <w:lang w:eastAsia="fr-FR"/>
        </w:rPr>
        <w:t>Santukhd</w:t>
      </w:r>
      <w:proofErr w:type="spellEnd"/>
      <w:r w:rsidR="004136C9" w:rsidRPr="002C2397">
        <w:rPr>
          <w:rFonts w:ascii="Arial" w:eastAsia="Times New Roman" w:hAnsi="Arial" w:cs="Arial"/>
          <w:lang w:eastAsia="fr-FR"/>
        </w:rPr>
        <w:t>, la première femme martyre de la chrétienté. Les détenteurs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élément sont les membres de la population arménienne en Iran, les Arméniens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origine iranienne résidant en Arménie et les fidèles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Église apostolique arménienne. Les pèlerins se réunissent à Tabriz avant le départ pour le monastère. Ils parcourent chaque année les 700 km qui séparent Erevan du monastère. La cérémonie de commémoration comprend des liturgies spéciales, des processions, des prières et des jeûnes. Le point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orgue est la Sainte messe, avec célébration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Eucharistie. Des temps sont réservés à des représentations de groupes traditionnels arméniens et à la dégustation de plats de la gastronomie arménienne. Ce pèlerinage est le principal événement socioculturel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année. Il renforce le sentiment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appartenance à une communauté, car les participants s</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installent dans des tentes proches les unes des autres. Le monastère est un lieu de pèlerinage depuis plus de </w:t>
      </w:r>
      <w:r w:rsidR="00B161F6">
        <w:rPr>
          <w:rFonts w:ascii="Arial" w:eastAsia="Times New Roman" w:hAnsi="Arial" w:cs="Arial"/>
          <w:lang w:eastAsia="fr-FR"/>
        </w:rPr>
        <w:t>dix-neuf</w:t>
      </w:r>
      <w:r w:rsidR="00B161F6" w:rsidRPr="002C2397">
        <w:rPr>
          <w:rFonts w:ascii="Arial" w:eastAsia="Times New Roman" w:hAnsi="Arial" w:cs="Arial"/>
          <w:lang w:eastAsia="fr-FR"/>
        </w:rPr>
        <w:t> </w:t>
      </w:r>
      <w:r w:rsidR="004136C9" w:rsidRPr="002C2397">
        <w:rPr>
          <w:rFonts w:ascii="Arial" w:eastAsia="Times New Roman" w:hAnsi="Arial" w:cs="Arial"/>
          <w:lang w:eastAsia="fr-FR"/>
        </w:rPr>
        <w:t>siècles. Toutefois, pendant la période soviétique en Arménie, la participation au pèlerinage était interdite. Les détenteurs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élément ont préservé la mémoire culturelle de ce pèlerinage et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ont transmise aux familles et aux communautés. Ce n</w:t>
      </w:r>
      <w:r w:rsidR="00E829D8" w:rsidRPr="002C2397">
        <w:rPr>
          <w:rFonts w:ascii="Arial" w:eastAsia="Times New Roman" w:hAnsi="Arial" w:cs="Arial"/>
          <w:lang w:eastAsia="fr-FR"/>
        </w:rPr>
        <w:t>’</w:t>
      </w:r>
      <w:r w:rsidR="004136C9" w:rsidRPr="002C2397">
        <w:rPr>
          <w:rFonts w:ascii="Arial" w:eastAsia="Times New Roman" w:hAnsi="Arial" w:cs="Arial"/>
          <w:lang w:eastAsia="fr-FR"/>
        </w:rPr>
        <w:t>est qu</w:t>
      </w:r>
      <w:r w:rsidR="00E829D8" w:rsidRPr="002C2397">
        <w:rPr>
          <w:rFonts w:ascii="Arial" w:eastAsia="Times New Roman" w:hAnsi="Arial" w:cs="Arial"/>
          <w:lang w:eastAsia="fr-FR"/>
        </w:rPr>
        <w:t>’</w:t>
      </w:r>
      <w:r w:rsidR="004136C9" w:rsidRPr="002C2397">
        <w:rPr>
          <w:rFonts w:ascii="Arial" w:eastAsia="Times New Roman" w:hAnsi="Arial" w:cs="Arial"/>
          <w:lang w:eastAsia="fr-FR"/>
        </w:rPr>
        <w:t>après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indépendance dans les années 1990 que le pèlerinage a repris depuis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Arménie.</w:t>
      </w:r>
    </w:p>
    <w:p w14:paraId="6B6605CA" w14:textId="3AAFD9FA" w:rsidR="004136C9" w:rsidRPr="002C2397" w:rsidRDefault="004136C9" w:rsidP="00467AF3">
      <w:pPr>
        <w:numPr>
          <w:ilvl w:val="1"/>
          <w:numId w:val="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43F90FFE" w14:textId="524023C8"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Le dossier de candidature démontre que le pèlerinage au monastère de l</w:t>
      </w:r>
      <w:r w:rsidR="00E829D8" w:rsidRPr="002C2397">
        <w:rPr>
          <w:rFonts w:ascii="Arial" w:eastAsia="Times New Roman" w:hAnsi="Arial" w:cs="Arial"/>
          <w:lang w:eastAsia="fr-FR"/>
        </w:rPr>
        <w:t>’</w:t>
      </w:r>
      <w:r w:rsidRPr="002C2397">
        <w:rPr>
          <w:rFonts w:ascii="Arial" w:eastAsia="Times New Roman" w:hAnsi="Arial" w:cs="Arial"/>
          <w:lang w:eastAsia="fr-FR"/>
        </w:rPr>
        <w:t>apôtre Saint Thaddée, principal événement socioculturel de l</w:t>
      </w:r>
      <w:r w:rsidR="00E829D8" w:rsidRPr="002C2397">
        <w:rPr>
          <w:rFonts w:ascii="Arial" w:eastAsia="Times New Roman" w:hAnsi="Arial" w:cs="Arial"/>
          <w:lang w:eastAsia="fr-FR"/>
        </w:rPr>
        <w:t>’</w:t>
      </w:r>
      <w:r w:rsidRPr="002C2397">
        <w:rPr>
          <w:rFonts w:ascii="Arial" w:eastAsia="Times New Roman" w:hAnsi="Arial" w:cs="Arial"/>
          <w:lang w:eastAsia="fr-FR"/>
        </w:rPr>
        <w:t>année, donne l</w:t>
      </w:r>
      <w:r w:rsidR="00E829D8" w:rsidRPr="002C2397">
        <w:rPr>
          <w:rFonts w:ascii="Arial" w:eastAsia="Times New Roman" w:hAnsi="Arial" w:cs="Arial"/>
          <w:lang w:eastAsia="fr-FR"/>
        </w:rPr>
        <w:t>’</w:t>
      </w:r>
      <w:r w:rsidRPr="002C2397">
        <w:rPr>
          <w:rFonts w:ascii="Arial" w:eastAsia="Times New Roman" w:hAnsi="Arial" w:cs="Arial"/>
          <w:lang w:eastAsia="fr-FR"/>
        </w:rPr>
        <w:t>occasion d</w:t>
      </w:r>
      <w:r w:rsidR="00E829D8" w:rsidRPr="002C2397">
        <w:rPr>
          <w:rFonts w:ascii="Arial" w:eastAsia="Times New Roman" w:hAnsi="Arial" w:cs="Arial"/>
          <w:lang w:eastAsia="fr-FR"/>
        </w:rPr>
        <w:t>’</w:t>
      </w:r>
      <w:r w:rsidRPr="002C2397">
        <w:rPr>
          <w:rFonts w:ascii="Arial" w:eastAsia="Times New Roman" w:hAnsi="Arial" w:cs="Arial"/>
          <w:lang w:eastAsia="fr-FR"/>
        </w:rPr>
        <w:t>établir de nouvelles relations et de renouer d</w:t>
      </w:r>
      <w:r w:rsidR="00E829D8" w:rsidRPr="002C2397">
        <w:rPr>
          <w:rFonts w:ascii="Arial" w:eastAsia="Times New Roman" w:hAnsi="Arial" w:cs="Arial"/>
          <w:lang w:eastAsia="fr-FR"/>
        </w:rPr>
        <w:t>’</w:t>
      </w:r>
      <w:r w:rsidRPr="002C2397">
        <w:rPr>
          <w:rFonts w:ascii="Arial" w:eastAsia="Times New Roman" w:hAnsi="Arial" w:cs="Arial"/>
          <w:lang w:eastAsia="fr-FR"/>
        </w:rPr>
        <w:t>anciennes amitiés et d</w:t>
      </w:r>
      <w:r w:rsidR="00E829D8" w:rsidRPr="002C2397">
        <w:rPr>
          <w:rFonts w:ascii="Arial" w:eastAsia="Times New Roman" w:hAnsi="Arial" w:cs="Arial"/>
          <w:lang w:eastAsia="fr-FR"/>
        </w:rPr>
        <w:t>’</w:t>
      </w:r>
      <w:r w:rsidRPr="002C2397">
        <w:rPr>
          <w:rFonts w:ascii="Arial" w:eastAsia="Times New Roman" w:hAnsi="Arial" w:cs="Arial"/>
          <w:lang w:eastAsia="fr-FR"/>
        </w:rPr>
        <w:t>anciens liens au sein des communautés concernées et avec les Arméniens qui viennent de loin pour pratiquer l</w:t>
      </w:r>
      <w:r w:rsidR="00E829D8" w:rsidRPr="002C2397">
        <w:rPr>
          <w:rFonts w:ascii="Arial" w:eastAsia="Times New Roman" w:hAnsi="Arial" w:cs="Arial"/>
          <w:lang w:eastAsia="fr-FR"/>
        </w:rPr>
        <w:t>’</w:t>
      </w:r>
      <w:r w:rsidRPr="002C2397">
        <w:rPr>
          <w:rFonts w:ascii="Arial" w:eastAsia="Times New Roman" w:hAnsi="Arial" w:cs="Arial"/>
          <w:lang w:eastAsia="fr-FR"/>
        </w:rPr>
        <w:t>élément. Les connaissances et les savoir-faire associés sont transmis de manière formelle et informelle dans les deux pays. Plus précisément, le dossier de candidature explique le rôle de l</w:t>
      </w:r>
      <w:r w:rsidR="00E829D8" w:rsidRPr="002C2397">
        <w:rPr>
          <w:rFonts w:ascii="Arial" w:eastAsia="Times New Roman" w:hAnsi="Arial" w:cs="Arial"/>
          <w:lang w:eastAsia="fr-FR"/>
        </w:rPr>
        <w:t>’</w:t>
      </w:r>
      <w:r w:rsidRPr="002C2397">
        <w:rPr>
          <w:rFonts w:ascii="Arial" w:eastAsia="Times New Roman" w:hAnsi="Arial" w:cs="Arial"/>
          <w:lang w:eastAsia="fr-FR"/>
        </w:rPr>
        <w:t>Église et des groupes de femmes dans la revitalisation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Le dossier souligne également que l</w:t>
      </w:r>
      <w:r w:rsidR="00E829D8" w:rsidRPr="002C2397">
        <w:rPr>
          <w:rFonts w:ascii="Arial" w:eastAsia="Times New Roman" w:hAnsi="Arial" w:cs="Arial"/>
          <w:lang w:eastAsia="fr-FR"/>
        </w:rPr>
        <w:t>’</w:t>
      </w:r>
      <w:r w:rsidRPr="002C2397">
        <w:rPr>
          <w:rFonts w:ascii="Arial" w:eastAsia="Times New Roman" w:hAnsi="Arial" w:cs="Arial"/>
          <w:lang w:eastAsia="fr-FR"/>
        </w:rPr>
        <w:t>élément est un exemple de coexistence entre l</w:t>
      </w:r>
      <w:r w:rsidR="00E829D8" w:rsidRPr="002C2397">
        <w:rPr>
          <w:rFonts w:ascii="Arial" w:eastAsia="Times New Roman" w:hAnsi="Arial" w:cs="Arial"/>
          <w:lang w:eastAsia="fr-FR"/>
        </w:rPr>
        <w:t>’</w:t>
      </w:r>
      <w:r w:rsidRPr="002C2397">
        <w:rPr>
          <w:rFonts w:ascii="Arial" w:eastAsia="Times New Roman" w:hAnsi="Arial" w:cs="Arial"/>
          <w:lang w:eastAsia="fr-FR"/>
        </w:rPr>
        <w:t>islam et la chrétienté. Le pèlerinage renforce également les relations pacifiques existantes et pose les bases d</w:t>
      </w:r>
      <w:r w:rsidR="00E829D8" w:rsidRPr="002C2397">
        <w:rPr>
          <w:rFonts w:ascii="Arial" w:eastAsia="Times New Roman" w:hAnsi="Arial" w:cs="Arial"/>
          <w:lang w:eastAsia="fr-FR"/>
        </w:rPr>
        <w:t>’</w:t>
      </w:r>
      <w:r w:rsidRPr="002C2397">
        <w:rPr>
          <w:rFonts w:ascii="Arial" w:eastAsia="Times New Roman" w:hAnsi="Arial" w:cs="Arial"/>
          <w:lang w:eastAsia="fr-FR"/>
        </w:rPr>
        <w:t>une coexistence pacifique et d</w:t>
      </w:r>
      <w:r w:rsidR="00E829D8" w:rsidRPr="002C2397">
        <w:rPr>
          <w:rFonts w:ascii="Arial" w:eastAsia="Times New Roman" w:hAnsi="Arial" w:cs="Arial"/>
          <w:lang w:eastAsia="fr-FR"/>
        </w:rPr>
        <w:t>’</w:t>
      </w:r>
      <w:r w:rsidRPr="002C2397">
        <w:rPr>
          <w:rFonts w:ascii="Arial" w:eastAsia="Times New Roman" w:hAnsi="Arial" w:cs="Arial"/>
          <w:lang w:eastAsia="fr-FR"/>
        </w:rPr>
        <w:t>un rapprochement entre les cultures des deux États parties.</w:t>
      </w:r>
    </w:p>
    <w:p w14:paraId="44E76402" w14:textId="01A9848E"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 dossier démontre que le pèlerinage favorise la solidarité, la tolérance, le respect de la diversité culturelle et le dialogue, tout en renforçant la cohésion et la participation au sein de</w:t>
      </w:r>
      <w:r w:rsidR="00B161F6">
        <w:rPr>
          <w:rFonts w:ascii="Arial" w:eastAsia="Times New Roman" w:hAnsi="Arial" w:cs="Arial"/>
          <w:lang w:eastAsia="fr-FR"/>
        </w:rPr>
        <w:t xml:space="preserve"> différente</w:t>
      </w:r>
      <w:r w:rsidRPr="002C2397">
        <w:rPr>
          <w:rFonts w:ascii="Arial" w:eastAsia="Times New Roman" w:hAnsi="Arial" w:cs="Arial"/>
          <w:lang w:eastAsia="fr-FR"/>
        </w:rPr>
        <w:t>s communautés et groupes ethniques, tant sur le territoire concerné qu</w:t>
      </w:r>
      <w:r w:rsidR="00E829D8" w:rsidRPr="002C2397">
        <w:rPr>
          <w:rFonts w:ascii="Arial" w:eastAsia="Times New Roman" w:hAnsi="Arial" w:cs="Arial"/>
          <w:lang w:eastAsia="fr-FR"/>
        </w:rPr>
        <w:t>’</w:t>
      </w:r>
      <w:r w:rsidRPr="002C2397">
        <w:rPr>
          <w:rFonts w:ascii="Arial" w:eastAsia="Times New Roman" w:hAnsi="Arial" w:cs="Arial"/>
          <w:lang w:eastAsia="fr-FR"/>
        </w:rPr>
        <w:t>à l</w:t>
      </w:r>
      <w:r w:rsidR="00E829D8" w:rsidRPr="002C2397">
        <w:rPr>
          <w:rFonts w:ascii="Arial" w:eastAsia="Times New Roman" w:hAnsi="Arial" w:cs="Arial"/>
          <w:lang w:eastAsia="fr-FR"/>
        </w:rPr>
        <w:t>’</w:t>
      </w:r>
      <w:r w:rsidRPr="002C2397">
        <w:rPr>
          <w:rFonts w:ascii="Arial" w:eastAsia="Times New Roman" w:hAnsi="Arial" w:cs="Arial"/>
          <w:lang w:eastAsia="fr-FR"/>
        </w:rPr>
        <w:t>étranger. Puisqu</w:t>
      </w:r>
      <w:r w:rsidR="00E829D8" w:rsidRPr="002C2397">
        <w:rPr>
          <w:rFonts w:ascii="Arial" w:eastAsia="Times New Roman" w:hAnsi="Arial" w:cs="Arial"/>
          <w:lang w:eastAsia="fr-FR"/>
        </w:rPr>
        <w:t>’</w:t>
      </w:r>
      <w:r w:rsidRPr="002C2397">
        <w:rPr>
          <w:rFonts w:ascii="Arial" w:eastAsia="Times New Roman" w:hAnsi="Arial" w:cs="Arial"/>
          <w:lang w:eastAsia="fr-FR"/>
        </w:rPr>
        <w:t>il figure déjà sur la Liste du patrimoine mondial</w:t>
      </w:r>
      <w:r w:rsidR="00402952">
        <w:rPr>
          <w:rFonts w:ascii="Arial" w:eastAsia="Times New Roman" w:hAnsi="Arial" w:cs="Arial"/>
          <w:lang w:eastAsia="fr-FR"/>
        </w:rPr>
        <w:t xml:space="preserve"> (au sein des « </w:t>
      </w:r>
      <w:r w:rsidR="00402952" w:rsidRPr="00402952">
        <w:rPr>
          <w:rFonts w:ascii="Arial" w:eastAsia="Times New Roman" w:hAnsi="Arial" w:cs="Arial"/>
          <w:lang w:eastAsia="fr-FR"/>
        </w:rPr>
        <w:t>Ensembles monastiques arméniens de l</w:t>
      </w:r>
      <w:r w:rsidR="00075296">
        <w:rPr>
          <w:rFonts w:ascii="Arial" w:eastAsia="Times New Roman" w:hAnsi="Arial" w:cs="Arial"/>
          <w:lang w:eastAsia="fr-FR"/>
        </w:rPr>
        <w:t>’</w:t>
      </w:r>
      <w:r w:rsidR="00402952" w:rsidRPr="00402952">
        <w:rPr>
          <w:rFonts w:ascii="Arial" w:eastAsia="Times New Roman" w:hAnsi="Arial" w:cs="Arial"/>
          <w:lang w:eastAsia="fr-FR"/>
        </w:rPr>
        <w:t>Iran</w:t>
      </w:r>
      <w:r w:rsidR="00402952">
        <w:rPr>
          <w:rFonts w:ascii="Arial" w:eastAsia="Times New Roman" w:hAnsi="Arial" w:cs="Arial"/>
          <w:lang w:eastAsia="fr-FR"/>
        </w:rPr>
        <w:t> »</w:t>
      </w:r>
      <w:r w:rsidR="00075296">
        <w:rPr>
          <w:rFonts w:ascii="Arial" w:eastAsia="Times New Roman" w:hAnsi="Arial" w:cs="Arial"/>
          <w:lang w:eastAsia="fr-FR"/>
        </w:rPr>
        <w:t>,</w:t>
      </w:r>
      <w:r w:rsidR="00402952">
        <w:rPr>
          <w:rFonts w:ascii="Arial" w:eastAsia="Times New Roman" w:hAnsi="Arial" w:cs="Arial"/>
          <w:lang w:eastAsia="fr-FR"/>
        </w:rPr>
        <w:t xml:space="preserve"> </w:t>
      </w:r>
      <w:r w:rsidR="00075296">
        <w:rPr>
          <w:rFonts w:ascii="Arial" w:eastAsia="Times New Roman" w:hAnsi="Arial" w:cs="Arial"/>
          <w:lang w:eastAsia="fr-FR"/>
        </w:rPr>
        <w:t>bien inscrit par la République islamique d’Iran)</w:t>
      </w:r>
      <w:r w:rsidRPr="002C2397">
        <w:rPr>
          <w:rFonts w:ascii="Arial" w:eastAsia="Times New Roman" w:hAnsi="Arial" w:cs="Arial"/>
          <w:lang w:eastAsia="fr-FR"/>
        </w:rPr>
        <w:t>, le monastère de l</w:t>
      </w:r>
      <w:r w:rsidR="00E829D8" w:rsidRPr="002C2397">
        <w:rPr>
          <w:rFonts w:ascii="Arial" w:eastAsia="Times New Roman" w:hAnsi="Arial" w:cs="Arial"/>
          <w:lang w:eastAsia="fr-FR"/>
        </w:rPr>
        <w:t>’</w:t>
      </w:r>
      <w:r w:rsidRPr="002C2397">
        <w:rPr>
          <w:rFonts w:ascii="Arial" w:eastAsia="Times New Roman" w:hAnsi="Arial" w:cs="Arial"/>
          <w:lang w:eastAsia="fr-FR"/>
        </w:rPr>
        <w:t>apôtre Saint Thaddée pourrait favoriser la visibilité du pèlerinage</w:t>
      </w:r>
      <w:r w:rsidR="00B161F6">
        <w:rPr>
          <w:rFonts w:ascii="Arial" w:eastAsia="Times New Roman" w:hAnsi="Arial" w:cs="Arial"/>
          <w:lang w:eastAsia="fr-FR"/>
        </w:rPr>
        <w:t xml:space="preserve"> en tant que</w:t>
      </w:r>
      <w:r w:rsidRPr="002C2397">
        <w:rPr>
          <w:rFonts w:ascii="Arial" w:eastAsia="Times New Roman" w:hAnsi="Arial" w:cs="Arial"/>
          <w:lang w:eastAsia="fr-FR"/>
        </w:rPr>
        <w:t xml:space="preserve"> pratique associée du patrimoine culturel immatériel.</w:t>
      </w:r>
    </w:p>
    <w:p w14:paraId="7BF4674E" w14:textId="5F4EE758"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 xml:space="preserve">La candidature fait état de mesures de sauvegarde créatives et variées, élaborées avec </w:t>
      </w:r>
      <w:r w:rsidR="006E37E6">
        <w:rPr>
          <w:rFonts w:ascii="Arial" w:eastAsia="Times New Roman" w:hAnsi="Arial" w:cs="Arial"/>
          <w:lang w:eastAsia="fr-FR"/>
        </w:rPr>
        <w:t>la contribution</w:t>
      </w:r>
      <w:r w:rsidRPr="002C2397">
        <w:rPr>
          <w:rFonts w:ascii="Arial" w:eastAsia="Times New Roman" w:hAnsi="Arial" w:cs="Arial"/>
          <w:lang w:eastAsia="fr-FR"/>
        </w:rPr>
        <w:t xml:space="preserve"> des communautés concernées. On peut notamment citer la publication </w:t>
      </w:r>
      <w:r w:rsidR="00B160CC">
        <w:rPr>
          <w:rFonts w:ascii="Arial" w:eastAsia="Times New Roman" w:hAnsi="Arial" w:cs="Arial"/>
          <w:lang w:eastAsia="fr-FR"/>
        </w:rPr>
        <w:t>d’un livret</w:t>
      </w:r>
      <w:r w:rsidRPr="002C2397">
        <w:rPr>
          <w:rFonts w:ascii="Arial" w:eastAsia="Times New Roman" w:hAnsi="Arial" w:cs="Arial"/>
          <w:lang w:eastAsia="fr-FR"/>
        </w:rPr>
        <w:t xml:space="preserve"> mensuel, la création d</w:t>
      </w:r>
      <w:r w:rsidR="00E829D8" w:rsidRPr="002C2397">
        <w:rPr>
          <w:rFonts w:ascii="Arial" w:eastAsia="Times New Roman" w:hAnsi="Arial" w:cs="Arial"/>
          <w:lang w:eastAsia="fr-FR"/>
        </w:rPr>
        <w:t>’</w:t>
      </w:r>
      <w:r w:rsidRPr="002C2397">
        <w:rPr>
          <w:rFonts w:ascii="Arial" w:eastAsia="Times New Roman" w:hAnsi="Arial" w:cs="Arial"/>
          <w:lang w:eastAsia="fr-FR"/>
        </w:rPr>
        <w:t>un site Internet et la réalisation d</w:t>
      </w:r>
      <w:r w:rsidR="00E829D8" w:rsidRPr="002C2397">
        <w:rPr>
          <w:rFonts w:ascii="Arial" w:eastAsia="Times New Roman" w:hAnsi="Arial" w:cs="Arial"/>
          <w:lang w:eastAsia="fr-FR"/>
        </w:rPr>
        <w:t>’</w:t>
      </w:r>
      <w:r w:rsidRPr="002C2397">
        <w:rPr>
          <w:rFonts w:ascii="Arial" w:eastAsia="Times New Roman" w:hAnsi="Arial" w:cs="Arial"/>
          <w:lang w:eastAsia="fr-FR"/>
        </w:rPr>
        <w:t>un documentaire. Le dossier de candidature présente en détail les mesures de sauvegarde proposées, ainsi que le rôle des différents acteurs impliqués dans la mise en œuvre de chacune d</w:t>
      </w:r>
      <w:r w:rsidR="00E829D8" w:rsidRPr="002C2397">
        <w:rPr>
          <w:rFonts w:ascii="Arial" w:eastAsia="Times New Roman" w:hAnsi="Arial" w:cs="Arial"/>
          <w:lang w:eastAsia="fr-FR"/>
        </w:rPr>
        <w:t>’</w:t>
      </w:r>
      <w:r w:rsidRPr="002C2397">
        <w:rPr>
          <w:rFonts w:ascii="Arial" w:eastAsia="Times New Roman" w:hAnsi="Arial" w:cs="Arial"/>
          <w:lang w:eastAsia="fr-FR"/>
        </w:rPr>
        <w:t>elles. Les gouvernements des deux États parties ont par ailleurs mis en place des plans concrets pour soutenir lesdites mesures.</w:t>
      </w:r>
    </w:p>
    <w:p w14:paraId="6A2C1F95" w14:textId="2E96CED5"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Le processus de candidature s</w:t>
      </w:r>
      <w:r w:rsidR="00E829D8" w:rsidRPr="002C2397">
        <w:rPr>
          <w:rFonts w:ascii="Arial" w:eastAsia="Times New Roman" w:hAnsi="Arial" w:cs="Arial"/>
          <w:lang w:eastAsia="fr-FR"/>
        </w:rPr>
        <w:t>’</w:t>
      </w:r>
      <w:r w:rsidRPr="002C2397">
        <w:rPr>
          <w:rFonts w:ascii="Arial" w:eastAsia="Times New Roman" w:hAnsi="Arial" w:cs="Arial"/>
          <w:lang w:eastAsia="fr-FR"/>
        </w:rPr>
        <w:t>est déroulé avec la participation d</w:t>
      </w:r>
      <w:r w:rsidR="00E829D8" w:rsidRPr="002C2397">
        <w:rPr>
          <w:rFonts w:ascii="Arial" w:eastAsia="Times New Roman" w:hAnsi="Arial" w:cs="Arial"/>
          <w:lang w:eastAsia="fr-FR"/>
        </w:rPr>
        <w:t>’</w:t>
      </w:r>
      <w:r w:rsidRPr="002C2397">
        <w:rPr>
          <w:rFonts w:ascii="Arial" w:eastAsia="Times New Roman" w:hAnsi="Arial" w:cs="Arial"/>
          <w:lang w:eastAsia="fr-FR"/>
        </w:rPr>
        <w:t>un grand groupe de pèlerins arméniens et d</w:t>
      </w:r>
      <w:r w:rsidR="00E829D8" w:rsidRPr="002C2397">
        <w:rPr>
          <w:rFonts w:ascii="Arial" w:eastAsia="Times New Roman" w:hAnsi="Arial" w:cs="Arial"/>
          <w:lang w:eastAsia="fr-FR"/>
        </w:rPr>
        <w:t>’</w:t>
      </w:r>
      <w:r w:rsidRPr="002C2397">
        <w:rPr>
          <w:rFonts w:ascii="Arial" w:eastAsia="Times New Roman" w:hAnsi="Arial" w:cs="Arial"/>
          <w:lang w:eastAsia="fr-FR"/>
        </w:rPr>
        <w:t>instances iraniennes, mais aussi de représentants des communautés arméniennes d</w:t>
      </w:r>
      <w:r w:rsidR="00E829D8" w:rsidRPr="002C2397">
        <w:rPr>
          <w:rFonts w:ascii="Arial" w:eastAsia="Times New Roman" w:hAnsi="Arial" w:cs="Arial"/>
          <w:lang w:eastAsia="fr-FR"/>
        </w:rPr>
        <w:t>’</w:t>
      </w:r>
      <w:r w:rsidRPr="002C2397">
        <w:rPr>
          <w:rFonts w:ascii="Arial" w:eastAsia="Times New Roman" w:hAnsi="Arial" w:cs="Arial"/>
          <w:lang w:eastAsia="fr-FR"/>
        </w:rPr>
        <w:t>Iran. Une coopération étroite a été établie avec les détenteurs de l</w:t>
      </w:r>
      <w:r w:rsidR="00E829D8" w:rsidRPr="002C2397">
        <w:rPr>
          <w:rFonts w:ascii="Arial" w:eastAsia="Times New Roman" w:hAnsi="Arial" w:cs="Arial"/>
          <w:lang w:eastAsia="fr-FR"/>
        </w:rPr>
        <w:t>’</w:t>
      </w:r>
      <w:r w:rsidRPr="002C2397">
        <w:rPr>
          <w:rFonts w:ascii="Arial" w:eastAsia="Times New Roman" w:hAnsi="Arial" w:cs="Arial"/>
          <w:lang w:eastAsia="fr-FR"/>
        </w:rPr>
        <w:t>élément, les participants, les instituts de recherche, le Ministère de la culture, la Commission nationale arménienne pour l</w:t>
      </w:r>
      <w:r w:rsidR="00E829D8" w:rsidRPr="002C2397">
        <w:rPr>
          <w:rFonts w:ascii="Arial" w:eastAsia="Times New Roman" w:hAnsi="Arial" w:cs="Arial"/>
          <w:lang w:eastAsia="fr-FR"/>
        </w:rPr>
        <w:t>’</w:t>
      </w:r>
      <w:r w:rsidRPr="002C2397">
        <w:rPr>
          <w:rFonts w:ascii="Arial" w:eastAsia="Times New Roman" w:hAnsi="Arial" w:cs="Arial"/>
          <w:lang w:eastAsia="fr-FR"/>
        </w:rPr>
        <w:t>UNESCO et les représentants des institutions correspondantes en Iran responsables de la préparation du dossier de candidature. Ce processus a indirectement contribué à l</w:t>
      </w:r>
      <w:r w:rsidR="00E829D8" w:rsidRPr="002C2397">
        <w:rPr>
          <w:rFonts w:ascii="Arial" w:eastAsia="Times New Roman" w:hAnsi="Arial" w:cs="Arial"/>
          <w:lang w:eastAsia="fr-FR"/>
        </w:rPr>
        <w:t>’</w:t>
      </w:r>
      <w:r w:rsidRPr="002C2397">
        <w:rPr>
          <w:rFonts w:ascii="Arial" w:eastAsia="Times New Roman" w:hAnsi="Arial" w:cs="Arial"/>
          <w:lang w:eastAsia="fr-FR"/>
        </w:rPr>
        <w:t>amélioration du dialogue entre les parties concernées.</w:t>
      </w:r>
    </w:p>
    <w:p w14:paraId="39C487E6" w14:textId="70643B56"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En République islamique d</w:t>
      </w:r>
      <w:r w:rsidR="00E829D8" w:rsidRPr="002C2397">
        <w:rPr>
          <w:rFonts w:ascii="Arial" w:eastAsia="Times New Roman" w:hAnsi="Arial" w:cs="Arial"/>
          <w:lang w:eastAsia="fr-FR"/>
        </w:rPr>
        <w:t>’</w:t>
      </w:r>
      <w:r w:rsidRPr="002C2397">
        <w:rPr>
          <w:rFonts w:ascii="Arial" w:eastAsia="Times New Roman" w:hAnsi="Arial" w:cs="Arial"/>
          <w:lang w:eastAsia="fr-FR"/>
        </w:rPr>
        <w:t>Iran, l</w:t>
      </w:r>
      <w:r w:rsidR="00E829D8" w:rsidRPr="002C2397">
        <w:rPr>
          <w:rFonts w:ascii="Arial" w:eastAsia="Times New Roman" w:hAnsi="Arial" w:cs="Arial"/>
          <w:lang w:eastAsia="fr-FR"/>
        </w:rPr>
        <w:t>’</w:t>
      </w:r>
      <w:r w:rsidRPr="002C2397">
        <w:rPr>
          <w:rFonts w:ascii="Arial" w:eastAsia="Times New Roman" w:hAnsi="Arial" w:cs="Arial"/>
          <w:lang w:eastAsia="fr-FR"/>
        </w:rPr>
        <w:t>élément est inscrit sur la Liste nationale iranienne du patrimoine culturel immatériel depuis 2009. En République d</w:t>
      </w:r>
      <w:r w:rsidR="00E829D8" w:rsidRPr="002C2397">
        <w:rPr>
          <w:rFonts w:ascii="Arial" w:eastAsia="Times New Roman" w:hAnsi="Arial" w:cs="Arial"/>
          <w:lang w:eastAsia="fr-FR"/>
        </w:rPr>
        <w:t>’</w:t>
      </w:r>
      <w:r w:rsidRPr="002C2397">
        <w:rPr>
          <w:rFonts w:ascii="Arial" w:eastAsia="Times New Roman" w:hAnsi="Arial" w:cs="Arial"/>
          <w:lang w:eastAsia="fr-FR"/>
        </w:rPr>
        <w:t>Arménie,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figure </w:t>
      </w:r>
      <w:r w:rsidR="00B160CC">
        <w:rPr>
          <w:rFonts w:ascii="Arial" w:eastAsia="Times New Roman" w:hAnsi="Arial" w:cs="Arial"/>
          <w:lang w:eastAsia="fr-FR"/>
        </w:rPr>
        <w:t>dans</w:t>
      </w:r>
      <w:r w:rsidR="00B160CC" w:rsidRPr="002C2397">
        <w:rPr>
          <w:rFonts w:ascii="Arial" w:eastAsia="Times New Roman" w:hAnsi="Arial" w:cs="Arial"/>
          <w:lang w:eastAsia="fr-FR"/>
        </w:rPr>
        <w:t xml:space="preserve"> </w:t>
      </w:r>
      <w:r w:rsidRPr="002C2397">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du PCI d</w:t>
      </w:r>
      <w:r w:rsidR="00E829D8" w:rsidRPr="002C2397">
        <w:rPr>
          <w:rFonts w:ascii="Arial" w:eastAsia="Times New Roman" w:hAnsi="Arial" w:cs="Arial"/>
          <w:lang w:eastAsia="fr-FR"/>
        </w:rPr>
        <w:t>’</w:t>
      </w:r>
      <w:r w:rsidRPr="002C2397">
        <w:rPr>
          <w:rFonts w:ascii="Arial" w:eastAsia="Times New Roman" w:hAnsi="Arial" w:cs="Arial"/>
          <w:lang w:eastAsia="fr-FR"/>
        </w:rPr>
        <w:t>Arménie depuis 2019.</w:t>
      </w:r>
      <w:r w:rsidR="00B160CC">
        <w:rPr>
          <w:rFonts w:ascii="Arial" w:eastAsia="Times New Roman" w:hAnsi="Arial" w:cs="Arial"/>
          <w:lang w:eastAsia="fr-FR"/>
        </w:rPr>
        <w:t xml:space="preserve"> En </w:t>
      </w:r>
      <w:r w:rsidR="00B160CC" w:rsidRPr="002C2397">
        <w:rPr>
          <w:rFonts w:ascii="Arial" w:eastAsia="Times New Roman" w:hAnsi="Arial" w:cs="Arial"/>
          <w:lang w:eastAsia="fr-FR"/>
        </w:rPr>
        <w:t>République islamique d’Iran</w:t>
      </w:r>
      <w:r w:rsidR="00B160CC">
        <w:rPr>
          <w:rFonts w:ascii="Arial" w:eastAsia="Times New Roman" w:hAnsi="Arial" w:cs="Arial"/>
          <w:lang w:eastAsia="fr-FR"/>
        </w:rPr>
        <w:t>,</w:t>
      </w:r>
      <w:r w:rsidRPr="002C2397">
        <w:rPr>
          <w:rFonts w:ascii="Arial" w:eastAsia="Times New Roman" w:hAnsi="Arial" w:cs="Arial"/>
          <w:lang w:eastAsia="fr-FR"/>
        </w:rPr>
        <w:t xml:space="preserve"> </w:t>
      </w:r>
      <w:r w:rsidR="00B160CC">
        <w:rPr>
          <w:rFonts w:ascii="Arial" w:eastAsia="Times New Roman" w:hAnsi="Arial" w:cs="Arial"/>
          <w:lang w:eastAsia="fr-FR"/>
        </w:rPr>
        <w:t>l</w:t>
      </w:r>
      <w:r w:rsidRPr="002C2397">
        <w:rPr>
          <w:rFonts w:ascii="Arial" w:eastAsia="Times New Roman" w:hAnsi="Arial" w:cs="Arial"/>
          <w:lang w:eastAsia="fr-FR"/>
        </w:rPr>
        <w:t>a liste est mise à jour au plus une fois par an et au moins tous les trois ans par l</w:t>
      </w:r>
      <w:r w:rsidR="00E829D8" w:rsidRPr="002C2397">
        <w:rPr>
          <w:rFonts w:ascii="Arial" w:eastAsia="Times New Roman" w:hAnsi="Arial" w:cs="Arial"/>
          <w:lang w:eastAsia="fr-FR"/>
        </w:rPr>
        <w:t>’</w:t>
      </w:r>
      <w:r w:rsidRPr="002C2397">
        <w:rPr>
          <w:rFonts w:ascii="Arial" w:eastAsia="Times New Roman" w:hAnsi="Arial" w:cs="Arial"/>
          <w:lang w:eastAsia="fr-FR"/>
        </w:rPr>
        <w:t>Organisation iranienne pour le tourisme, l</w:t>
      </w:r>
      <w:r w:rsidR="00E829D8" w:rsidRPr="002C2397">
        <w:rPr>
          <w:rFonts w:ascii="Arial" w:eastAsia="Times New Roman" w:hAnsi="Arial" w:cs="Arial"/>
          <w:lang w:eastAsia="fr-FR"/>
        </w:rPr>
        <w:t>’</w:t>
      </w:r>
      <w:r w:rsidRPr="002C2397">
        <w:rPr>
          <w:rFonts w:ascii="Arial" w:eastAsia="Times New Roman" w:hAnsi="Arial" w:cs="Arial"/>
          <w:lang w:eastAsia="fr-FR"/>
        </w:rPr>
        <w:t>artisanat et le patrimoine culturel. Depuis sa création en 2009, l</w:t>
      </w:r>
      <w:r w:rsidR="00E829D8" w:rsidRPr="002C2397">
        <w:rPr>
          <w:rFonts w:ascii="Arial" w:eastAsia="Times New Roman" w:hAnsi="Arial" w:cs="Arial"/>
          <w:lang w:eastAsia="fr-FR"/>
        </w:rPr>
        <w:t>’</w:t>
      </w:r>
      <w:r w:rsidRPr="002C2397">
        <w:rPr>
          <w:rFonts w:ascii="Arial" w:eastAsia="Times New Roman" w:hAnsi="Arial" w:cs="Arial"/>
          <w:lang w:eastAsia="fr-FR"/>
        </w:rPr>
        <w:t>inventaire</w:t>
      </w:r>
      <w:r w:rsidR="00B160CC">
        <w:rPr>
          <w:rFonts w:ascii="Arial" w:eastAsia="Times New Roman" w:hAnsi="Arial" w:cs="Arial"/>
          <w:lang w:eastAsia="fr-FR"/>
        </w:rPr>
        <w:t xml:space="preserve"> en République d’Arménie</w:t>
      </w:r>
      <w:r w:rsidRPr="002C2397">
        <w:rPr>
          <w:rFonts w:ascii="Arial" w:eastAsia="Times New Roman" w:hAnsi="Arial" w:cs="Arial"/>
          <w:lang w:eastAsia="fr-FR"/>
        </w:rPr>
        <w:t xml:space="preserve"> a été mis à jour en 2016, 2018 et 2019 par le Ministère de la culture.</w:t>
      </w:r>
    </w:p>
    <w:p w14:paraId="439E4431" w14:textId="3753DDEB" w:rsidR="004136C9" w:rsidRPr="002C2397" w:rsidRDefault="004136C9" w:rsidP="00467AF3">
      <w:pPr>
        <w:numPr>
          <w:ilvl w:val="1"/>
          <w:numId w:val="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w:t>
      </w:r>
      <w:r w:rsidR="00E829D8" w:rsidRPr="002C2397">
        <w:rPr>
          <w:rFonts w:ascii="Arial" w:eastAsia="Times New Roman" w:hAnsi="Arial" w:cs="Arial"/>
          <w:u w:val="single"/>
          <w:lang w:eastAsia="fr-FR"/>
        </w:rPr>
        <w:t>’</w:t>
      </w:r>
      <w:r w:rsidRPr="002C2397">
        <w:rPr>
          <w:rFonts w:ascii="Arial" w:eastAsia="Times New Roman" w:hAnsi="Arial" w:cs="Arial"/>
          <w:u w:val="single"/>
          <w:lang w:eastAsia="fr-FR"/>
        </w:rPr>
        <w:t>inscrire</w:t>
      </w:r>
      <w:r w:rsidRPr="002C2397">
        <w:rPr>
          <w:rFonts w:ascii="Arial" w:eastAsia="Times New Roman" w:hAnsi="Arial" w:cs="Arial"/>
          <w:lang w:eastAsia="fr-FR"/>
        </w:rPr>
        <w:t xml:space="preserve"> </w:t>
      </w:r>
      <w:r w:rsidRPr="002C2397">
        <w:rPr>
          <w:rFonts w:ascii="Arial" w:eastAsia="Times New Roman" w:hAnsi="Arial" w:cs="Arial"/>
          <w:b/>
          <w:bCs/>
          <w:lang w:eastAsia="fr-FR"/>
        </w:rPr>
        <w:t>le pèlerinage au monastère de l</w:t>
      </w:r>
      <w:r w:rsidR="00E829D8" w:rsidRPr="002C2397">
        <w:rPr>
          <w:rFonts w:ascii="Arial" w:eastAsia="Times New Roman" w:hAnsi="Arial" w:cs="Arial"/>
          <w:b/>
          <w:bCs/>
          <w:lang w:eastAsia="fr-FR"/>
        </w:rPr>
        <w:t>’</w:t>
      </w:r>
      <w:r w:rsidRPr="002C2397">
        <w:rPr>
          <w:rFonts w:ascii="Arial" w:eastAsia="Times New Roman" w:hAnsi="Arial" w:cs="Arial"/>
          <w:b/>
          <w:bCs/>
          <w:lang w:eastAsia="fr-FR"/>
        </w:rPr>
        <w:t>apôtre Saint Thaddée</w:t>
      </w:r>
      <w:r w:rsidRPr="002C2397">
        <w:rPr>
          <w:rFonts w:ascii="Arial" w:eastAsia="Times New Roman" w:hAnsi="Arial" w:cs="Arial"/>
          <w:lang w:eastAsia="fr-FR"/>
        </w:rPr>
        <w:t xml:space="preserve">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29AAEA23" w14:textId="069E176A" w:rsidR="004136C9" w:rsidRPr="002C2397" w:rsidRDefault="004136C9" w:rsidP="00467AF3">
      <w:pPr>
        <w:numPr>
          <w:ilvl w:val="1"/>
          <w:numId w:val="3"/>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Félicite</w:t>
      </w:r>
      <w:r w:rsidRPr="00C0643B">
        <w:rPr>
          <w:rFonts w:ascii="Arial" w:eastAsia="Times New Roman" w:hAnsi="Arial" w:cs="Arial"/>
          <w:lang w:eastAsia="fr-FR"/>
        </w:rPr>
        <w:t xml:space="preserve"> </w:t>
      </w:r>
      <w:r w:rsidRPr="002C2397">
        <w:rPr>
          <w:rFonts w:ascii="Arial" w:eastAsia="Times New Roman" w:hAnsi="Arial" w:cs="Arial"/>
          <w:lang w:eastAsia="fr-FR"/>
        </w:rPr>
        <w:t>les États parties d</w:t>
      </w:r>
      <w:r w:rsidR="00E829D8" w:rsidRPr="002C2397">
        <w:rPr>
          <w:rFonts w:ascii="Arial" w:eastAsia="Times New Roman" w:hAnsi="Arial" w:cs="Arial"/>
          <w:lang w:eastAsia="fr-FR"/>
        </w:rPr>
        <w:t>’</w:t>
      </w:r>
      <w:r w:rsidRPr="002C2397">
        <w:rPr>
          <w:rFonts w:ascii="Arial" w:eastAsia="Times New Roman" w:hAnsi="Arial" w:cs="Arial"/>
          <w:lang w:eastAsia="fr-FR"/>
        </w:rPr>
        <w:t>avoir présenté un dossier multinational qui montre comment la pratique de l</w:t>
      </w:r>
      <w:r w:rsidR="00E829D8" w:rsidRPr="002C2397">
        <w:rPr>
          <w:rFonts w:ascii="Arial" w:eastAsia="Times New Roman" w:hAnsi="Arial" w:cs="Arial"/>
          <w:lang w:eastAsia="fr-FR"/>
        </w:rPr>
        <w:t>’</w:t>
      </w:r>
      <w:r w:rsidRPr="002C2397">
        <w:rPr>
          <w:rFonts w:ascii="Arial" w:eastAsia="Times New Roman" w:hAnsi="Arial" w:cs="Arial"/>
          <w:lang w:eastAsia="fr-FR"/>
        </w:rPr>
        <w:t>élément favorise la coopération amicale entre les deux États parties, contribuant</w:t>
      </w:r>
      <w:r w:rsidR="008E0802">
        <w:rPr>
          <w:rFonts w:ascii="Arial" w:eastAsia="Times New Roman" w:hAnsi="Arial" w:cs="Arial"/>
          <w:lang w:eastAsia="fr-FR"/>
        </w:rPr>
        <w:t xml:space="preserve"> ainsi</w:t>
      </w:r>
      <w:r w:rsidRPr="002C2397">
        <w:rPr>
          <w:rFonts w:ascii="Arial" w:eastAsia="Times New Roman" w:hAnsi="Arial" w:cs="Arial"/>
          <w:lang w:eastAsia="fr-FR"/>
        </w:rPr>
        <w:t xml:space="preserve"> à la mise en place de sociétés pacifiques, </w:t>
      </w:r>
      <w:r w:rsidR="008E0802">
        <w:rPr>
          <w:rFonts w:ascii="Arial" w:eastAsia="Times New Roman" w:hAnsi="Arial" w:cs="Arial"/>
          <w:lang w:eastAsia="fr-FR"/>
        </w:rPr>
        <w:t xml:space="preserve">à la </w:t>
      </w:r>
      <w:r w:rsidRPr="002C2397">
        <w:rPr>
          <w:rFonts w:ascii="Arial" w:eastAsia="Times New Roman" w:hAnsi="Arial" w:cs="Arial"/>
          <w:lang w:eastAsia="fr-FR"/>
        </w:rPr>
        <w:t>solida</w:t>
      </w:r>
      <w:r w:rsidR="008E0802">
        <w:rPr>
          <w:rFonts w:ascii="Arial" w:eastAsia="Times New Roman" w:hAnsi="Arial" w:cs="Arial"/>
          <w:lang w:eastAsia="fr-FR"/>
        </w:rPr>
        <w:t>rité</w:t>
      </w:r>
      <w:r w:rsidRPr="002C2397">
        <w:rPr>
          <w:rFonts w:ascii="Arial" w:eastAsia="Times New Roman" w:hAnsi="Arial" w:cs="Arial"/>
          <w:lang w:eastAsia="fr-FR"/>
        </w:rPr>
        <w:t xml:space="preserve"> et </w:t>
      </w:r>
      <w:r w:rsidR="008E0802">
        <w:rPr>
          <w:rFonts w:ascii="Arial" w:eastAsia="Times New Roman" w:hAnsi="Arial" w:cs="Arial"/>
          <w:lang w:eastAsia="fr-FR"/>
        </w:rPr>
        <w:t xml:space="preserve">au </w:t>
      </w:r>
      <w:r w:rsidRPr="002C2397">
        <w:rPr>
          <w:rFonts w:ascii="Arial" w:eastAsia="Times New Roman" w:hAnsi="Arial" w:cs="Arial"/>
          <w:lang w:eastAsia="fr-FR"/>
        </w:rPr>
        <w:t xml:space="preserve">respect de la diversité </w:t>
      </w:r>
      <w:r w:rsidR="008E0802">
        <w:rPr>
          <w:rFonts w:ascii="Arial" w:eastAsia="Times New Roman" w:hAnsi="Arial" w:cs="Arial"/>
          <w:lang w:eastAsia="fr-FR"/>
        </w:rPr>
        <w:t xml:space="preserve">culturelle </w:t>
      </w:r>
      <w:r w:rsidRPr="002C2397">
        <w:rPr>
          <w:rFonts w:ascii="Arial" w:eastAsia="Times New Roman" w:hAnsi="Arial" w:cs="Arial"/>
          <w:lang w:eastAsia="fr-FR"/>
        </w:rPr>
        <w:t>et du patrimoine culturel des communautés ;</w:t>
      </w:r>
    </w:p>
    <w:p w14:paraId="1CE50E7E" w14:textId="2B575A4B" w:rsidR="004136C9" w:rsidRPr="00C0643B" w:rsidRDefault="004136C9" w:rsidP="00467AF3">
      <w:pPr>
        <w:numPr>
          <w:ilvl w:val="1"/>
          <w:numId w:val="3"/>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C0643B">
        <w:rPr>
          <w:rFonts w:ascii="Arial" w:eastAsia="Times New Roman" w:hAnsi="Arial" w:cs="Arial"/>
          <w:u w:val="single"/>
          <w:lang w:eastAsia="fr-FR"/>
        </w:rPr>
        <w:t>Félicite en outre</w:t>
      </w:r>
      <w:r w:rsidRPr="00C0643B">
        <w:rPr>
          <w:rFonts w:ascii="Arial" w:eastAsia="Times New Roman" w:hAnsi="Arial" w:cs="Arial"/>
          <w:lang w:eastAsia="fr-FR"/>
        </w:rPr>
        <w:t xml:space="preserve"> l</w:t>
      </w:r>
      <w:r w:rsidR="004D2574" w:rsidRPr="00C0643B">
        <w:rPr>
          <w:rFonts w:ascii="Arial" w:eastAsia="Times New Roman" w:hAnsi="Arial" w:cs="Arial"/>
          <w:lang w:eastAsia="fr-FR"/>
        </w:rPr>
        <w:t xml:space="preserve">es </w:t>
      </w:r>
      <w:r w:rsidRPr="00C0643B">
        <w:rPr>
          <w:rFonts w:ascii="Arial" w:eastAsia="Times New Roman" w:hAnsi="Arial" w:cs="Arial"/>
          <w:lang w:eastAsia="fr-FR"/>
        </w:rPr>
        <w:t>État</w:t>
      </w:r>
      <w:r w:rsidR="004D2574" w:rsidRPr="00C0643B">
        <w:rPr>
          <w:rFonts w:ascii="Arial" w:eastAsia="Times New Roman" w:hAnsi="Arial" w:cs="Arial"/>
          <w:lang w:eastAsia="fr-FR"/>
        </w:rPr>
        <w:t>s</w:t>
      </w:r>
      <w:r w:rsidRPr="00C0643B">
        <w:rPr>
          <w:rFonts w:ascii="Arial" w:eastAsia="Times New Roman" w:hAnsi="Arial" w:cs="Arial"/>
          <w:lang w:eastAsia="fr-FR"/>
        </w:rPr>
        <w:t xml:space="preserve"> partie</w:t>
      </w:r>
      <w:r w:rsidR="004D2574" w:rsidRPr="00C0643B">
        <w:rPr>
          <w:rFonts w:ascii="Arial" w:eastAsia="Times New Roman" w:hAnsi="Arial" w:cs="Arial"/>
          <w:lang w:eastAsia="fr-FR"/>
        </w:rPr>
        <w:t>s</w:t>
      </w:r>
      <w:r w:rsidRPr="00C0643B">
        <w:rPr>
          <w:rFonts w:ascii="Arial" w:eastAsia="Times New Roman" w:hAnsi="Arial" w:cs="Arial"/>
          <w:lang w:eastAsia="fr-FR"/>
        </w:rPr>
        <w:t xml:space="preserve"> d</w:t>
      </w:r>
      <w:r w:rsidR="00E829D8" w:rsidRPr="00C0643B">
        <w:rPr>
          <w:rFonts w:ascii="Arial" w:eastAsia="Times New Roman" w:hAnsi="Arial" w:cs="Arial"/>
          <w:lang w:eastAsia="fr-FR"/>
        </w:rPr>
        <w:t>’</w:t>
      </w:r>
      <w:r w:rsidRPr="00C0643B">
        <w:rPr>
          <w:rFonts w:ascii="Arial" w:eastAsia="Times New Roman" w:hAnsi="Arial" w:cs="Arial"/>
          <w:lang w:eastAsia="fr-FR"/>
        </w:rPr>
        <w:t>avoir proposé la candidature d</w:t>
      </w:r>
      <w:r w:rsidR="00E829D8" w:rsidRPr="00C0643B">
        <w:rPr>
          <w:rFonts w:ascii="Arial" w:eastAsia="Times New Roman" w:hAnsi="Arial" w:cs="Arial"/>
          <w:lang w:eastAsia="fr-FR"/>
        </w:rPr>
        <w:t>’</w:t>
      </w:r>
      <w:r w:rsidRPr="00C0643B">
        <w:rPr>
          <w:rFonts w:ascii="Arial" w:eastAsia="Times New Roman" w:hAnsi="Arial" w:cs="Arial"/>
          <w:lang w:eastAsia="fr-FR"/>
        </w:rPr>
        <w:t xml:space="preserve">un élément qui illustre le lien étroit entre le patrimoine matériel et immatériel, en particulier un </w:t>
      </w:r>
      <w:r w:rsidR="000914A2">
        <w:rPr>
          <w:rFonts w:ascii="Arial" w:eastAsia="Times New Roman" w:hAnsi="Arial" w:cs="Arial"/>
          <w:lang w:eastAsia="fr-FR"/>
        </w:rPr>
        <w:t>bien</w:t>
      </w:r>
      <w:r w:rsidR="000914A2" w:rsidRPr="00C0643B">
        <w:rPr>
          <w:rFonts w:ascii="Arial" w:eastAsia="Times New Roman" w:hAnsi="Arial" w:cs="Arial"/>
          <w:lang w:eastAsia="fr-FR"/>
        </w:rPr>
        <w:t xml:space="preserve"> </w:t>
      </w:r>
      <w:r w:rsidR="000914A2">
        <w:rPr>
          <w:rFonts w:ascii="Arial" w:eastAsia="Times New Roman" w:hAnsi="Arial" w:cs="Arial"/>
          <w:lang w:eastAsia="fr-FR"/>
        </w:rPr>
        <w:t xml:space="preserve">inscrit sur la Liste </w:t>
      </w:r>
      <w:r w:rsidRPr="00C0643B">
        <w:rPr>
          <w:rFonts w:ascii="Arial" w:eastAsia="Times New Roman" w:hAnsi="Arial" w:cs="Arial"/>
          <w:lang w:eastAsia="fr-FR"/>
        </w:rPr>
        <w:t>du patrimoine mondial</w:t>
      </w:r>
      <w:r w:rsidR="004D2574" w:rsidRPr="00C0643B">
        <w:rPr>
          <w:rFonts w:ascii="Arial" w:eastAsia="Times New Roman" w:hAnsi="Arial" w:cs="Arial"/>
          <w:lang w:eastAsia="fr-FR"/>
        </w:rPr>
        <w:t> ;</w:t>
      </w:r>
    </w:p>
    <w:p w14:paraId="1A69C015" w14:textId="1B67A1A8" w:rsidR="004136C9" w:rsidRPr="002C2397" w:rsidRDefault="004136C9" w:rsidP="00467AF3">
      <w:pPr>
        <w:numPr>
          <w:ilvl w:val="1"/>
          <w:numId w:val="3"/>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Rappelle</w:t>
      </w:r>
      <w:r w:rsidRPr="002C2397">
        <w:rPr>
          <w:rFonts w:ascii="Arial" w:eastAsia="Times New Roman" w:hAnsi="Arial" w:cs="Arial"/>
          <w:lang w:eastAsia="fr-FR"/>
        </w:rPr>
        <w:t xml:space="preserve"> qu</w:t>
      </w:r>
      <w:r w:rsidR="00E829D8" w:rsidRPr="002C2397">
        <w:rPr>
          <w:rFonts w:ascii="Arial" w:eastAsia="Times New Roman" w:hAnsi="Arial" w:cs="Arial"/>
          <w:lang w:eastAsia="fr-FR"/>
        </w:rPr>
        <w:t>’</w:t>
      </w:r>
      <w:r w:rsidRPr="002C2397">
        <w:rPr>
          <w:rFonts w:ascii="Arial" w:eastAsia="Times New Roman" w:hAnsi="Arial" w:cs="Arial"/>
          <w:lang w:eastAsia="fr-FR"/>
        </w:rPr>
        <w:t>il est important que les États parties vérifient que tous les documents de la candidature, y compris les lettres de consentement, mentionnent le bon mécanisme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les listes de la Convention de 2003 ;</w:t>
      </w:r>
    </w:p>
    <w:p w14:paraId="65FAA3F8" w14:textId="1670072E" w:rsidR="004136C9" w:rsidRPr="002C2397" w:rsidRDefault="004136C9" w:rsidP="00467AF3">
      <w:pPr>
        <w:numPr>
          <w:ilvl w:val="1"/>
          <w:numId w:val="3"/>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Rappelle</w:t>
      </w:r>
      <w:r w:rsidR="004D2574">
        <w:rPr>
          <w:rFonts w:ascii="Arial" w:eastAsia="Times New Roman" w:hAnsi="Arial" w:cs="Arial"/>
          <w:u w:val="single"/>
          <w:lang w:eastAsia="fr-FR"/>
        </w:rPr>
        <w:t xml:space="preserve"> en outre</w:t>
      </w:r>
      <w:r w:rsidRPr="002C2397">
        <w:rPr>
          <w:rFonts w:ascii="Arial" w:eastAsia="Times New Roman" w:hAnsi="Arial" w:cs="Arial"/>
          <w:shd w:val="clear" w:color="auto" w:fill="FFFFFF"/>
          <w:lang w:eastAsia="fr-FR"/>
        </w:rPr>
        <w:t xml:space="preserve"> aux États parties que la mise à jour est un aspect important du processus d</w:t>
      </w:r>
      <w:r w:rsidR="00E829D8" w:rsidRPr="002C2397">
        <w:rPr>
          <w:rFonts w:ascii="Arial" w:eastAsia="Times New Roman" w:hAnsi="Arial" w:cs="Arial"/>
          <w:shd w:val="clear" w:color="auto" w:fill="FFFFFF"/>
          <w:lang w:eastAsia="fr-FR"/>
        </w:rPr>
        <w:t>’</w:t>
      </w:r>
      <w:r w:rsidRPr="002C2397">
        <w:rPr>
          <w:rFonts w:ascii="Arial" w:eastAsia="Times New Roman" w:hAnsi="Arial" w:cs="Arial"/>
          <w:shd w:val="clear" w:color="auto" w:fill="FFFFFF"/>
          <w:lang w:eastAsia="fr-FR"/>
        </w:rPr>
        <w:t xml:space="preserve">élaboration des inventaires et </w:t>
      </w:r>
      <w:r w:rsidRPr="002C2397">
        <w:rPr>
          <w:rFonts w:ascii="Arial" w:eastAsia="Times New Roman" w:hAnsi="Arial" w:cs="Arial"/>
          <w:u w:val="single"/>
          <w:shd w:val="clear" w:color="auto" w:fill="FFFFFF"/>
          <w:lang w:eastAsia="fr-FR"/>
        </w:rPr>
        <w:t>invite</w:t>
      </w:r>
      <w:r w:rsidRPr="002C2397">
        <w:rPr>
          <w:rFonts w:ascii="Arial" w:eastAsia="Times New Roman" w:hAnsi="Arial" w:cs="Arial"/>
          <w:shd w:val="clear" w:color="auto" w:fill="FFFFFF"/>
          <w:lang w:eastAsia="fr-FR"/>
        </w:rPr>
        <w:t xml:space="preserve"> l</w:t>
      </w:r>
      <w:r w:rsidR="00E829D8" w:rsidRPr="002C2397">
        <w:rPr>
          <w:rFonts w:ascii="Arial" w:eastAsia="Times New Roman" w:hAnsi="Arial" w:cs="Arial"/>
          <w:shd w:val="clear" w:color="auto" w:fill="FFFFFF"/>
          <w:lang w:eastAsia="fr-FR"/>
        </w:rPr>
        <w:t>’</w:t>
      </w:r>
      <w:r w:rsidRPr="002C2397">
        <w:rPr>
          <w:rFonts w:ascii="Arial" w:eastAsia="Times New Roman" w:hAnsi="Arial" w:cs="Arial"/>
          <w:shd w:val="clear" w:color="auto" w:fill="FFFFFF"/>
          <w:lang w:eastAsia="fr-FR"/>
        </w:rPr>
        <w:t>Arménie à inclure, dans son prochain rapport périodique sur la mise en œuvre de la Convention au niveau national, des informations détaillées sur la périodicité et les modalités de la mise à jour de l</w:t>
      </w:r>
      <w:r w:rsidR="00E829D8" w:rsidRPr="002C2397">
        <w:rPr>
          <w:rFonts w:ascii="Arial" w:eastAsia="Times New Roman" w:hAnsi="Arial" w:cs="Arial"/>
          <w:shd w:val="clear" w:color="auto" w:fill="FFFFFF"/>
          <w:lang w:eastAsia="fr-FR"/>
        </w:rPr>
        <w:t>’</w:t>
      </w:r>
      <w:r w:rsidRPr="002C2397">
        <w:rPr>
          <w:rFonts w:ascii="Arial" w:eastAsia="Times New Roman" w:hAnsi="Arial" w:cs="Arial"/>
          <w:lang w:eastAsia="fr-FR"/>
        </w:rPr>
        <w:t>Inventaire national du PCI d</w:t>
      </w:r>
      <w:r w:rsidR="00E829D8" w:rsidRPr="002C2397">
        <w:rPr>
          <w:rFonts w:ascii="Arial" w:eastAsia="Times New Roman" w:hAnsi="Arial" w:cs="Arial"/>
          <w:lang w:eastAsia="fr-FR"/>
        </w:rPr>
        <w:t>’</w:t>
      </w:r>
      <w:r w:rsidRPr="002C2397">
        <w:rPr>
          <w:rFonts w:ascii="Arial" w:eastAsia="Times New Roman" w:hAnsi="Arial" w:cs="Arial"/>
          <w:lang w:eastAsia="fr-FR"/>
        </w:rPr>
        <w:t>Arménie</w:t>
      </w:r>
      <w:r w:rsidRPr="002C2397">
        <w:rPr>
          <w:rFonts w:ascii="Arial" w:eastAsia="Times New Roman" w:hAnsi="Arial" w:cs="Arial"/>
          <w:shd w:val="clear" w:color="auto" w:fill="FFFFFF"/>
          <w:lang w:eastAsia="fr-FR"/>
        </w:rPr>
        <w:t>, conformément à l</w:t>
      </w:r>
      <w:r w:rsidR="00E829D8" w:rsidRPr="002C2397">
        <w:rPr>
          <w:rFonts w:ascii="Arial" w:eastAsia="Times New Roman" w:hAnsi="Arial" w:cs="Arial"/>
          <w:shd w:val="clear" w:color="auto" w:fill="FFFFFF"/>
          <w:lang w:eastAsia="fr-FR"/>
        </w:rPr>
        <w:t>’</w:t>
      </w:r>
      <w:r w:rsidRPr="002C2397">
        <w:rPr>
          <w:rFonts w:ascii="Arial" w:eastAsia="Times New Roman" w:hAnsi="Arial" w:cs="Arial"/>
          <w:shd w:val="clear" w:color="auto" w:fill="FFFFFF"/>
          <w:lang w:eastAsia="fr-FR"/>
        </w:rPr>
        <w:t>article 12.1 de la Convention ;</w:t>
      </w:r>
    </w:p>
    <w:p w14:paraId="5B713FBA" w14:textId="2629F0AD" w:rsidR="004136C9" w:rsidRPr="002C2397" w:rsidRDefault="004136C9" w:rsidP="00467AF3">
      <w:pPr>
        <w:numPr>
          <w:ilvl w:val="1"/>
          <w:numId w:val="3"/>
        </w:numPr>
        <w:tabs>
          <w:tab w:val="left" w:pos="1134"/>
          <w:tab w:val="left" w:pos="1701"/>
          <w:tab w:val="left" w:pos="2268"/>
        </w:tabs>
        <w:spacing w:before="120" w:after="120" w:line="240" w:lineRule="auto"/>
        <w:ind w:left="1080" w:hanging="540"/>
        <w:jc w:val="both"/>
        <w:rPr>
          <w:rFonts w:ascii="Arial" w:eastAsia="Times New Roman" w:hAnsi="Arial" w:cs="Arial"/>
          <w:lang w:eastAsia="fr-FR"/>
        </w:rPr>
      </w:pPr>
      <w:r w:rsidRPr="002C2397">
        <w:rPr>
          <w:rFonts w:ascii="Arial" w:eastAsia="Times New Roman" w:hAnsi="Arial" w:cs="Arial"/>
          <w:u w:val="single"/>
          <w:lang w:eastAsia="fr-FR"/>
        </w:rPr>
        <w:t>Invite</w:t>
      </w:r>
      <w:r w:rsidR="008E0802">
        <w:rPr>
          <w:rFonts w:ascii="Arial" w:eastAsia="Times New Roman" w:hAnsi="Arial" w:cs="Arial"/>
          <w:u w:val="single"/>
          <w:lang w:eastAsia="fr-FR"/>
        </w:rPr>
        <w:t xml:space="preserve"> en outre</w:t>
      </w:r>
      <w:r w:rsidRPr="002C2397">
        <w:rPr>
          <w:rFonts w:ascii="Arial" w:eastAsia="Times New Roman" w:hAnsi="Arial" w:cs="Arial"/>
          <w:lang w:eastAsia="fr-FR"/>
        </w:rPr>
        <w:t xml:space="preserve"> l</w:t>
      </w:r>
      <w:r w:rsidR="00AD0486">
        <w:rPr>
          <w:rFonts w:ascii="Arial" w:eastAsia="Times New Roman" w:hAnsi="Arial" w:cs="Arial"/>
          <w:lang w:eastAsia="fr-FR"/>
        </w:rPr>
        <w:t>es</w:t>
      </w:r>
      <w:r w:rsidR="00EE5F24">
        <w:rPr>
          <w:rFonts w:ascii="Arial" w:eastAsia="Times New Roman" w:hAnsi="Arial" w:cs="Arial"/>
          <w:lang w:eastAsia="fr-FR"/>
        </w:rPr>
        <w:t xml:space="preserve"> </w:t>
      </w:r>
      <w:r w:rsidRPr="002C2397">
        <w:rPr>
          <w:rFonts w:ascii="Arial" w:eastAsia="Times New Roman" w:hAnsi="Arial" w:cs="Arial"/>
          <w:lang w:eastAsia="fr-FR"/>
        </w:rPr>
        <w:t>État</w:t>
      </w:r>
      <w:r w:rsidR="00AD0486">
        <w:rPr>
          <w:rFonts w:ascii="Arial" w:eastAsia="Times New Roman" w:hAnsi="Arial" w:cs="Arial"/>
          <w:lang w:eastAsia="fr-FR"/>
        </w:rPr>
        <w:t>s</w:t>
      </w:r>
      <w:r w:rsidRPr="002C2397">
        <w:rPr>
          <w:rFonts w:ascii="Arial" w:eastAsia="Times New Roman" w:hAnsi="Arial" w:cs="Arial"/>
          <w:lang w:eastAsia="fr-FR"/>
        </w:rPr>
        <w:t xml:space="preserve"> partie</w:t>
      </w:r>
      <w:r w:rsidR="00AD0486">
        <w:rPr>
          <w:rFonts w:ascii="Arial" w:eastAsia="Times New Roman" w:hAnsi="Arial" w:cs="Arial"/>
          <w:lang w:eastAsia="fr-FR"/>
        </w:rPr>
        <w:t>s</w:t>
      </w:r>
      <w:r w:rsidRPr="002C2397">
        <w:rPr>
          <w:rFonts w:ascii="Arial" w:eastAsia="Times New Roman" w:hAnsi="Arial" w:cs="Arial"/>
          <w:lang w:eastAsia="fr-FR"/>
        </w:rPr>
        <w:t xml:space="preserve"> à tenir particulièrement compte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impact du tourisme </w:t>
      </w:r>
      <w:r w:rsidR="000914A2" w:rsidRPr="000914A2">
        <w:rPr>
          <w:rFonts w:ascii="Arial" w:eastAsia="Times New Roman" w:hAnsi="Arial" w:cs="Arial"/>
          <w:lang w:eastAsia="fr-FR"/>
        </w:rPr>
        <w:t xml:space="preserve">accru et excessif </w:t>
      </w:r>
      <w:r w:rsidRPr="002C2397">
        <w:rPr>
          <w:rFonts w:ascii="Arial" w:eastAsia="Times New Roman" w:hAnsi="Arial" w:cs="Arial"/>
          <w:lang w:eastAsia="fr-FR"/>
        </w:rPr>
        <w:t>sur la sauvegarde de l</w:t>
      </w:r>
      <w:r w:rsidR="00E829D8" w:rsidRPr="002C2397">
        <w:rPr>
          <w:rFonts w:ascii="Arial" w:eastAsia="Times New Roman" w:hAnsi="Arial" w:cs="Arial"/>
          <w:lang w:eastAsia="fr-FR"/>
        </w:rPr>
        <w:t>’</w:t>
      </w:r>
      <w:r w:rsidRPr="002C2397">
        <w:rPr>
          <w:rFonts w:ascii="Arial" w:eastAsia="Times New Roman" w:hAnsi="Arial" w:cs="Arial"/>
          <w:shd w:val="clear" w:color="auto" w:fill="FFFFFF"/>
          <w:lang w:eastAsia="fr-FR"/>
        </w:rPr>
        <w:t>élément</w:t>
      </w:r>
      <w:r w:rsidRPr="002C2397">
        <w:rPr>
          <w:rFonts w:ascii="Arial" w:eastAsia="Times New Roman" w:hAnsi="Arial" w:cs="Arial"/>
          <w:lang w:eastAsia="fr-FR"/>
        </w:rPr>
        <w:t>, afin d</w:t>
      </w:r>
      <w:r w:rsidR="00E829D8" w:rsidRPr="002C2397">
        <w:rPr>
          <w:rFonts w:ascii="Arial" w:eastAsia="Times New Roman" w:hAnsi="Arial" w:cs="Arial"/>
          <w:lang w:eastAsia="fr-FR"/>
        </w:rPr>
        <w:t>’</w:t>
      </w:r>
      <w:r w:rsidRPr="002C2397">
        <w:rPr>
          <w:rFonts w:ascii="Arial" w:eastAsia="Times New Roman" w:hAnsi="Arial" w:cs="Arial"/>
          <w:lang w:eastAsia="fr-FR"/>
        </w:rPr>
        <w:t>éviter sa potentielle décontextualisation</w:t>
      </w:r>
      <w:r w:rsidR="00EE5F24">
        <w:rPr>
          <w:rFonts w:ascii="Arial" w:eastAsia="Times New Roman" w:hAnsi="Arial" w:cs="Arial"/>
          <w:lang w:eastAsia="fr-FR"/>
        </w:rPr>
        <w:t>.</w:t>
      </w:r>
    </w:p>
    <w:p w14:paraId="22A6AC39" w14:textId="7F281085"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41" w:name="decision_9_b_32"/>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32</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7BF59277" wp14:editId="1700DCBD">
            <wp:extent cx="104775" cy="104775"/>
            <wp:effectExtent l="0" t="0" r="9525" b="9525"/>
            <wp:docPr id="37" name="Picture 37">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41"/>
    <w:p w14:paraId="6F29BE87" w14:textId="5A42C11F" w:rsidR="004136C9" w:rsidRPr="002C2397" w:rsidRDefault="004136C9" w:rsidP="00A0017E">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2F7F273F" w14:textId="32C7DD43" w:rsidR="004136C9" w:rsidRPr="002C2397" w:rsidRDefault="004136C9" w:rsidP="00467AF3">
      <w:pPr>
        <w:numPr>
          <w:ilvl w:val="1"/>
          <w:numId w:val="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la République islamique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Iran et la République arabe syrienne ont proposé la candidature de </w:t>
      </w:r>
      <w:r w:rsidRPr="002C2397">
        <w:rPr>
          <w:rFonts w:ascii="Arial" w:eastAsia="Times New Roman" w:hAnsi="Arial" w:cs="Arial"/>
          <w:b/>
          <w:bCs/>
          <w:lang w:eastAsia="fr-FR"/>
        </w:rPr>
        <w:t>la fabrication et la pratique de l</w:t>
      </w:r>
      <w:r w:rsidR="00E829D8" w:rsidRPr="002C2397">
        <w:rPr>
          <w:rFonts w:ascii="Arial" w:eastAsia="Times New Roman" w:hAnsi="Arial" w:cs="Arial"/>
          <w:b/>
          <w:bCs/>
          <w:lang w:eastAsia="fr-FR"/>
        </w:rPr>
        <w:t>’</w:t>
      </w:r>
      <w:r w:rsidRPr="002C2397">
        <w:rPr>
          <w:rFonts w:ascii="Arial" w:eastAsia="Times New Roman" w:hAnsi="Arial" w:cs="Arial"/>
          <w:b/>
          <w:bCs/>
          <w:lang w:eastAsia="fr-FR"/>
        </w:rPr>
        <w:t>oud</w:t>
      </w:r>
      <w:r w:rsidRPr="002C2397">
        <w:rPr>
          <w:rFonts w:ascii="Arial" w:eastAsia="Times New Roman" w:hAnsi="Arial" w:cs="Arial"/>
          <w:lang w:eastAsia="fr-FR"/>
        </w:rPr>
        <w:t xml:space="preserve"> (n</w:t>
      </w:r>
      <w:r w:rsidR="00173187" w:rsidRPr="002C2397">
        <w:rPr>
          <w:rFonts w:ascii="Arial" w:eastAsia="Times New Roman" w:hAnsi="Arial" w:cs="Arial"/>
          <w:lang w:eastAsia="fr-FR"/>
        </w:rPr>
        <w:t>°</w:t>
      </w:r>
      <w:r w:rsidR="00173187">
        <w:rPr>
          <w:rFonts w:ascii="Arial" w:eastAsia="Times New Roman" w:hAnsi="Arial" w:cs="Arial"/>
          <w:lang w:eastAsia="fr-FR"/>
        </w:rPr>
        <w:t> </w:t>
      </w:r>
      <w:r w:rsidRPr="002C2397">
        <w:rPr>
          <w:rFonts w:ascii="Arial" w:eastAsia="Times New Roman" w:hAnsi="Arial" w:cs="Arial"/>
          <w:lang w:eastAsia="fr-FR"/>
        </w:rPr>
        <w:t>01569)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3C116C6F" w14:textId="65B147FC"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oud est un instrument à cordes piriforme, riche de plus de 1 500 ans d</w:t>
      </w:r>
      <w:r w:rsidR="00E829D8" w:rsidRPr="002C2397">
        <w:rPr>
          <w:rFonts w:ascii="Arial" w:eastAsia="Times New Roman" w:hAnsi="Arial" w:cs="Arial"/>
          <w:lang w:eastAsia="fr-FR"/>
        </w:rPr>
        <w:t>’</w:t>
      </w:r>
      <w:r w:rsidRPr="002C2397">
        <w:rPr>
          <w:rFonts w:ascii="Arial" w:eastAsia="Times New Roman" w:hAnsi="Arial" w:cs="Arial"/>
          <w:lang w:eastAsia="fr-FR"/>
        </w:rPr>
        <w:t>histoire. Pour produire des notes mélodiques et harmoniques, le musicien bloque les frettes avec les doigts d</w:t>
      </w:r>
      <w:r w:rsidR="00E829D8" w:rsidRPr="002C2397">
        <w:rPr>
          <w:rFonts w:ascii="Arial" w:eastAsia="Times New Roman" w:hAnsi="Arial" w:cs="Arial"/>
          <w:lang w:eastAsia="fr-FR"/>
        </w:rPr>
        <w:t>’</w:t>
      </w:r>
      <w:r w:rsidRPr="002C2397">
        <w:rPr>
          <w:rFonts w:ascii="Arial" w:eastAsia="Times New Roman" w:hAnsi="Arial" w:cs="Arial"/>
          <w:lang w:eastAsia="fr-FR"/>
        </w:rPr>
        <w:t>une main et pince les cordes avec son autre main. Même s</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il y a des différences entre les </w:t>
      </w:r>
      <w:proofErr w:type="spellStart"/>
      <w:r w:rsidRPr="002C2397">
        <w:rPr>
          <w:rFonts w:ascii="Arial" w:eastAsia="Times New Roman" w:hAnsi="Arial" w:cs="Arial"/>
          <w:lang w:eastAsia="fr-FR"/>
        </w:rPr>
        <w:t>ouds</w:t>
      </w:r>
      <w:proofErr w:type="spellEnd"/>
      <w:r w:rsidRPr="002C2397">
        <w:rPr>
          <w:rFonts w:ascii="Arial" w:eastAsia="Times New Roman" w:hAnsi="Arial" w:cs="Arial"/>
          <w:lang w:eastAsia="fr-FR"/>
        </w:rPr>
        <w:t xml:space="preserve"> de chaque pays (</w:t>
      </w:r>
      <w:r w:rsidR="00E161CE">
        <w:rPr>
          <w:rFonts w:ascii="Arial" w:eastAsia="Times New Roman" w:hAnsi="Arial" w:cs="Arial"/>
          <w:lang w:eastAsia="fr-FR"/>
        </w:rPr>
        <w:t xml:space="preserve">notamment en fonction de leur </w:t>
      </w:r>
      <w:r w:rsidRPr="002C2397">
        <w:rPr>
          <w:rFonts w:ascii="Arial" w:eastAsia="Times New Roman" w:hAnsi="Arial" w:cs="Arial"/>
          <w:lang w:eastAsia="fr-FR"/>
        </w:rPr>
        <w:t>taille</w:t>
      </w:r>
      <w:r w:rsidR="00E161CE">
        <w:rPr>
          <w:rFonts w:ascii="Arial" w:eastAsia="Times New Roman" w:hAnsi="Arial" w:cs="Arial"/>
          <w:lang w:eastAsia="fr-FR"/>
        </w:rPr>
        <w:t xml:space="preserve"> et le</w:t>
      </w:r>
      <w:r w:rsidRPr="002C2397">
        <w:rPr>
          <w:rFonts w:ascii="Arial" w:eastAsia="Times New Roman" w:hAnsi="Arial" w:cs="Arial"/>
          <w:lang w:eastAsia="fr-FR"/>
        </w:rPr>
        <w:t xml:space="preserve"> nombre de cordes), cet instrument est très présent au Moyen-Orient, où il est reconnu comme une tradition commune. Les </w:t>
      </w:r>
      <w:proofErr w:type="spellStart"/>
      <w:r w:rsidRPr="002C2397">
        <w:rPr>
          <w:rFonts w:ascii="Arial" w:eastAsia="Times New Roman" w:hAnsi="Arial" w:cs="Arial"/>
          <w:lang w:eastAsia="fr-FR"/>
        </w:rPr>
        <w:t>ouds</w:t>
      </w:r>
      <w:proofErr w:type="spellEnd"/>
      <w:r w:rsidRPr="002C2397">
        <w:rPr>
          <w:rFonts w:ascii="Arial" w:eastAsia="Times New Roman" w:hAnsi="Arial" w:cs="Arial"/>
          <w:lang w:eastAsia="fr-FR"/>
        </w:rPr>
        <w:t xml:space="preserve"> peuvent être ornés de différents motifs. En </w:t>
      </w:r>
      <w:r w:rsidR="00E161CE" w:rsidRPr="00E161CE">
        <w:rPr>
          <w:rFonts w:ascii="Arial" w:eastAsia="Times New Roman" w:hAnsi="Arial" w:cs="Arial"/>
          <w:lang w:eastAsia="fr-FR"/>
        </w:rPr>
        <w:t>République islamique d’Iran</w:t>
      </w:r>
      <w:r w:rsidRPr="002C2397">
        <w:rPr>
          <w:rFonts w:ascii="Arial" w:eastAsia="Times New Roman" w:hAnsi="Arial" w:cs="Arial"/>
          <w:lang w:eastAsia="fr-FR"/>
        </w:rPr>
        <w:t>, les principaux centres de pratique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oud sont les provinces du </w:t>
      </w:r>
      <w:proofErr w:type="spellStart"/>
      <w:r w:rsidRPr="002C2397">
        <w:rPr>
          <w:rFonts w:ascii="Arial" w:eastAsia="Times New Roman" w:hAnsi="Arial" w:cs="Arial"/>
          <w:lang w:eastAsia="fr-FR"/>
        </w:rPr>
        <w:t>Khuzestan-Bouchehr</w:t>
      </w:r>
      <w:proofErr w:type="spellEnd"/>
      <w:r w:rsidRPr="002C2397">
        <w:rPr>
          <w:rFonts w:ascii="Arial" w:eastAsia="Times New Roman" w:hAnsi="Arial" w:cs="Arial"/>
          <w:lang w:eastAsia="fr-FR"/>
        </w:rPr>
        <w:t xml:space="preserve">, du </w:t>
      </w:r>
      <w:proofErr w:type="spellStart"/>
      <w:r w:rsidRPr="002C2397">
        <w:rPr>
          <w:rFonts w:ascii="Arial" w:eastAsia="Times New Roman" w:hAnsi="Arial" w:cs="Arial"/>
          <w:lang w:eastAsia="fr-FR"/>
        </w:rPr>
        <w:t>Hormozgan</w:t>
      </w:r>
      <w:proofErr w:type="spellEnd"/>
      <w:r w:rsidRPr="002C2397">
        <w:rPr>
          <w:rFonts w:ascii="Arial" w:eastAsia="Times New Roman" w:hAnsi="Arial" w:cs="Arial"/>
          <w:lang w:eastAsia="fr-FR"/>
        </w:rPr>
        <w:t xml:space="preserve">, de Téhéran et du Kurdistan, ainsi que certaines grandes villes comme </w:t>
      </w:r>
      <w:proofErr w:type="spellStart"/>
      <w:r w:rsidRPr="002C2397">
        <w:rPr>
          <w:rFonts w:ascii="Arial" w:eastAsia="Times New Roman" w:hAnsi="Arial" w:cs="Arial"/>
          <w:lang w:eastAsia="fr-FR"/>
        </w:rPr>
        <w:t>Shiraz</w:t>
      </w:r>
      <w:proofErr w:type="spellEnd"/>
      <w:r w:rsidRPr="002C2397">
        <w:rPr>
          <w:rFonts w:ascii="Arial" w:eastAsia="Times New Roman" w:hAnsi="Arial" w:cs="Arial"/>
          <w:lang w:eastAsia="fr-FR"/>
        </w:rPr>
        <w:t xml:space="preserve">. En </w:t>
      </w:r>
      <w:r w:rsidR="00E161CE" w:rsidRPr="00E161CE">
        <w:rPr>
          <w:rFonts w:ascii="Arial" w:eastAsia="Times New Roman" w:hAnsi="Arial" w:cs="Arial"/>
          <w:lang w:eastAsia="fr-FR"/>
        </w:rPr>
        <w:t>République arabe syrienne</w:t>
      </w:r>
      <w:r w:rsidRPr="002C2397">
        <w:rPr>
          <w:rFonts w:ascii="Arial" w:eastAsia="Times New Roman" w:hAnsi="Arial" w:cs="Arial"/>
          <w:lang w:eastAsia="fr-FR"/>
        </w:rPr>
        <w:t xml:space="preserve">, les </w:t>
      </w:r>
      <w:proofErr w:type="spellStart"/>
      <w:r w:rsidRPr="002C2397">
        <w:rPr>
          <w:rFonts w:ascii="Arial" w:eastAsia="Times New Roman" w:hAnsi="Arial" w:cs="Arial"/>
          <w:lang w:eastAsia="fr-FR"/>
        </w:rPr>
        <w:t>ouds</w:t>
      </w:r>
      <w:proofErr w:type="spellEnd"/>
      <w:r w:rsidRPr="002C2397">
        <w:rPr>
          <w:rFonts w:ascii="Arial" w:eastAsia="Times New Roman" w:hAnsi="Arial" w:cs="Arial"/>
          <w:lang w:eastAsia="fr-FR"/>
        </w:rPr>
        <w:t xml:space="preserve"> sont surtout fabriqués à Damas et à Alep, mais on trouve des musiciens dans tout le pays.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oud peut se jouer seul ou dans un groupe. En </w:t>
      </w:r>
      <w:r w:rsidR="00E161CE" w:rsidRPr="00E161CE">
        <w:rPr>
          <w:rFonts w:ascii="Arial" w:eastAsia="Times New Roman" w:hAnsi="Arial" w:cs="Arial"/>
          <w:lang w:eastAsia="fr-FR"/>
        </w:rPr>
        <w:t>République islamique d’Iran</w:t>
      </w:r>
      <w:r w:rsidRPr="002C2397">
        <w:rPr>
          <w:rFonts w:ascii="Arial" w:eastAsia="Times New Roman" w:hAnsi="Arial" w:cs="Arial"/>
          <w:lang w:eastAsia="fr-FR"/>
        </w:rPr>
        <w:t>, c</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est aussi un instrument joué pendant certaines cérémonies rituelles et folkloriques En </w:t>
      </w:r>
      <w:r w:rsidR="00E161CE" w:rsidRPr="00E161CE">
        <w:rPr>
          <w:rFonts w:ascii="Arial" w:eastAsia="Times New Roman" w:hAnsi="Arial" w:cs="Arial"/>
          <w:lang w:eastAsia="fr-FR"/>
        </w:rPr>
        <w:t>République arabe syrienne</w:t>
      </w:r>
      <w:r w:rsidRPr="002C2397">
        <w:rPr>
          <w:rFonts w:ascii="Arial" w:eastAsia="Times New Roman" w:hAnsi="Arial" w:cs="Arial"/>
          <w:lang w:eastAsia="fr-FR"/>
        </w:rPr>
        <w:t>, il est joué à l</w:t>
      </w:r>
      <w:r w:rsidR="00E829D8" w:rsidRPr="002C2397">
        <w:rPr>
          <w:rFonts w:ascii="Arial" w:eastAsia="Times New Roman" w:hAnsi="Arial" w:cs="Arial"/>
          <w:lang w:eastAsia="fr-FR"/>
        </w:rPr>
        <w:t>’</w:t>
      </w:r>
      <w:r w:rsidRPr="002C2397">
        <w:rPr>
          <w:rFonts w:ascii="Arial" w:eastAsia="Times New Roman" w:hAnsi="Arial" w:cs="Arial"/>
          <w:lang w:eastAsia="fr-FR"/>
        </w:rPr>
        <w:t>occasion d</w:t>
      </w:r>
      <w:r w:rsidR="00E829D8" w:rsidRPr="002C2397">
        <w:rPr>
          <w:rFonts w:ascii="Arial" w:eastAsia="Times New Roman" w:hAnsi="Arial" w:cs="Arial"/>
          <w:lang w:eastAsia="fr-FR"/>
        </w:rPr>
        <w:t>’</w:t>
      </w:r>
      <w:r w:rsidRPr="002C2397">
        <w:rPr>
          <w:rFonts w:ascii="Arial" w:eastAsia="Times New Roman" w:hAnsi="Arial" w:cs="Arial"/>
          <w:lang w:eastAsia="fr-FR"/>
        </w:rPr>
        <w:t>événements comme les mariages, les festivals et les réunions de famille. Traditionnellement, l</w:t>
      </w:r>
      <w:r w:rsidR="00E829D8" w:rsidRPr="002C2397">
        <w:rPr>
          <w:rFonts w:ascii="Arial" w:eastAsia="Times New Roman" w:hAnsi="Arial" w:cs="Arial"/>
          <w:lang w:eastAsia="fr-FR"/>
        </w:rPr>
        <w:t>’</w:t>
      </w:r>
      <w:r w:rsidRPr="002C2397">
        <w:rPr>
          <w:rFonts w:ascii="Arial" w:eastAsia="Times New Roman" w:hAnsi="Arial" w:cs="Arial"/>
          <w:lang w:eastAsia="fr-FR"/>
        </w:rPr>
        <w:t>oud faisait partie de la dot de la mariée. Dans les deux pays, cet instrument est un marqueur important de l</w:t>
      </w:r>
      <w:r w:rsidR="00E829D8" w:rsidRPr="002C2397">
        <w:rPr>
          <w:rFonts w:ascii="Arial" w:eastAsia="Times New Roman" w:hAnsi="Arial" w:cs="Arial"/>
          <w:lang w:eastAsia="fr-FR"/>
        </w:rPr>
        <w:t>’</w:t>
      </w:r>
      <w:r w:rsidRPr="002C2397">
        <w:rPr>
          <w:rFonts w:ascii="Arial" w:eastAsia="Times New Roman" w:hAnsi="Arial" w:cs="Arial"/>
          <w:lang w:eastAsia="fr-FR"/>
        </w:rPr>
        <w:t>identité des communautés. Les connaissances liées à la fabrication et à la pratique de l</w:t>
      </w:r>
      <w:r w:rsidR="00E829D8" w:rsidRPr="002C2397">
        <w:rPr>
          <w:rFonts w:ascii="Arial" w:eastAsia="Times New Roman" w:hAnsi="Arial" w:cs="Arial"/>
          <w:lang w:eastAsia="fr-FR"/>
        </w:rPr>
        <w:t>’</w:t>
      </w:r>
      <w:r w:rsidRPr="002C2397">
        <w:rPr>
          <w:rFonts w:ascii="Arial" w:eastAsia="Times New Roman" w:hAnsi="Arial" w:cs="Arial"/>
          <w:lang w:eastAsia="fr-FR"/>
        </w:rPr>
        <w:t>oud sont transmises dans le cadre des relations entre les maîtres et leurs apprentis, au sein des familles et par des formations formelles.</w:t>
      </w:r>
    </w:p>
    <w:p w14:paraId="0379C248" w14:textId="15F5EDCF" w:rsidR="004136C9" w:rsidRPr="002C2397" w:rsidRDefault="004136C9" w:rsidP="00467AF3">
      <w:pPr>
        <w:numPr>
          <w:ilvl w:val="1"/>
          <w:numId w:val="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711F0378" w14:textId="5BD73716"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9F68F2">
        <w:rPr>
          <w:rFonts w:ascii="Arial" w:eastAsia="Times New Roman" w:hAnsi="Arial" w:cs="Arial"/>
          <w:lang w:eastAsia="fr-FR"/>
        </w:rPr>
        <w:t>R.2 :</w:t>
      </w:r>
      <w:r w:rsidRPr="009F68F2">
        <w:rPr>
          <w:rFonts w:ascii="Arial" w:eastAsia="Times New Roman" w:hAnsi="Arial" w:cs="Arial"/>
          <w:lang w:eastAsia="fr-FR"/>
        </w:rPr>
        <w:tab/>
        <w:t>Les États parties ont clairement expliqué comment l</w:t>
      </w:r>
      <w:r w:rsidR="00E829D8" w:rsidRPr="009F68F2">
        <w:rPr>
          <w:rFonts w:ascii="Arial" w:eastAsia="Times New Roman" w:hAnsi="Arial" w:cs="Arial"/>
          <w:lang w:eastAsia="fr-FR"/>
        </w:rPr>
        <w:t>’</w:t>
      </w:r>
      <w:r w:rsidRPr="00F60E49">
        <w:rPr>
          <w:rFonts w:ascii="Arial" w:eastAsia="Times New Roman" w:hAnsi="Arial" w:cs="Arial"/>
          <w:lang w:eastAsia="fr-FR"/>
        </w:rPr>
        <w:t>inscription de l</w:t>
      </w:r>
      <w:r w:rsidR="00E829D8" w:rsidRPr="00F60E49">
        <w:rPr>
          <w:rFonts w:ascii="Arial" w:eastAsia="Times New Roman" w:hAnsi="Arial" w:cs="Arial"/>
          <w:lang w:eastAsia="fr-FR"/>
        </w:rPr>
        <w:t>’</w:t>
      </w:r>
      <w:r w:rsidRPr="00F60E49">
        <w:rPr>
          <w:rFonts w:ascii="Arial" w:eastAsia="Times New Roman" w:hAnsi="Arial" w:cs="Arial"/>
          <w:lang w:eastAsia="fr-FR"/>
        </w:rPr>
        <w:t>élément contribuerait à assurer la visibilité du patrimoine culturel immatériel en général. Le dossier présente plusieurs idées dans cette optique. Il est notamment proposé de mieux faire connaître la Convention à l</w:t>
      </w:r>
      <w:r w:rsidR="00E829D8" w:rsidRPr="00F60E49">
        <w:rPr>
          <w:rFonts w:ascii="Arial" w:eastAsia="Times New Roman" w:hAnsi="Arial" w:cs="Arial"/>
          <w:lang w:eastAsia="fr-FR"/>
        </w:rPr>
        <w:t>’</w:t>
      </w:r>
      <w:r w:rsidRPr="00F60E49">
        <w:rPr>
          <w:rFonts w:ascii="Arial" w:eastAsia="Times New Roman" w:hAnsi="Arial" w:cs="Arial"/>
          <w:lang w:eastAsia="fr-FR"/>
        </w:rPr>
        <w:t>échelle locale afin de mettre en avant les rôles divers que les multiples parties prenantes peuvent jouer pour la sauvegarde du patrimoine culturel immatériel, et de favoriser la coopération internationale autour d</w:t>
      </w:r>
      <w:r w:rsidR="00E829D8" w:rsidRPr="00F60E49">
        <w:rPr>
          <w:rFonts w:ascii="Arial" w:eastAsia="Times New Roman" w:hAnsi="Arial" w:cs="Arial"/>
          <w:lang w:eastAsia="fr-FR"/>
        </w:rPr>
        <w:t>’</w:t>
      </w:r>
      <w:r w:rsidRPr="00F60E49">
        <w:rPr>
          <w:rFonts w:ascii="Arial" w:eastAsia="Times New Roman" w:hAnsi="Arial" w:cs="Arial"/>
          <w:lang w:eastAsia="fr-FR"/>
        </w:rPr>
        <w:t>un patrimoine commun. L</w:t>
      </w:r>
      <w:r w:rsidR="00E829D8" w:rsidRPr="00F60E49">
        <w:rPr>
          <w:rFonts w:ascii="Arial" w:eastAsia="Times New Roman" w:hAnsi="Arial" w:cs="Arial"/>
          <w:lang w:eastAsia="fr-FR"/>
        </w:rPr>
        <w:t>’</w:t>
      </w:r>
      <w:r w:rsidRPr="00F60E49">
        <w:rPr>
          <w:rFonts w:ascii="Arial" w:eastAsia="Times New Roman" w:hAnsi="Arial" w:cs="Arial"/>
          <w:lang w:eastAsia="fr-FR"/>
        </w:rPr>
        <w:t xml:space="preserve">inscription favoriserait la prise de conscience </w:t>
      </w:r>
      <w:r w:rsidR="00B24B31" w:rsidRPr="00F60E49">
        <w:rPr>
          <w:rFonts w:ascii="Arial" w:eastAsia="Times New Roman" w:hAnsi="Arial" w:cs="Arial"/>
          <w:lang w:eastAsia="fr-FR"/>
        </w:rPr>
        <w:t>du rôle</w:t>
      </w:r>
      <w:r w:rsidRPr="00F60E49">
        <w:rPr>
          <w:rFonts w:ascii="Arial" w:eastAsia="Times New Roman" w:hAnsi="Arial" w:cs="Arial"/>
          <w:lang w:eastAsia="fr-FR"/>
        </w:rPr>
        <w:t xml:space="preserve"> du patrimoine vivant en tant qu</w:t>
      </w:r>
      <w:r w:rsidR="00E829D8" w:rsidRPr="00F60E49">
        <w:rPr>
          <w:rFonts w:ascii="Arial" w:eastAsia="Times New Roman" w:hAnsi="Arial" w:cs="Arial"/>
          <w:lang w:eastAsia="fr-FR"/>
        </w:rPr>
        <w:t>’</w:t>
      </w:r>
      <w:r w:rsidRPr="00F60E49">
        <w:rPr>
          <w:rFonts w:ascii="Arial" w:eastAsia="Times New Roman" w:hAnsi="Arial" w:cs="Arial"/>
          <w:lang w:eastAsia="fr-FR"/>
        </w:rPr>
        <w:t xml:space="preserve">outil de coopération internationale et </w:t>
      </w:r>
      <w:r w:rsidR="00B24B31" w:rsidRPr="00F60E49">
        <w:rPr>
          <w:rFonts w:ascii="Arial" w:eastAsia="Times New Roman" w:hAnsi="Arial" w:cs="Arial"/>
          <w:lang w:eastAsia="fr-FR"/>
        </w:rPr>
        <w:t xml:space="preserve">pour la construction </w:t>
      </w:r>
      <w:r w:rsidRPr="00F60E49">
        <w:rPr>
          <w:rFonts w:ascii="Arial" w:eastAsia="Times New Roman" w:hAnsi="Arial" w:cs="Arial"/>
          <w:lang w:eastAsia="fr-FR"/>
        </w:rPr>
        <w:t>de liens entre les communautés de différents pays.</w:t>
      </w:r>
    </w:p>
    <w:p w14:paraId="4DD4FF17" w14:textId="6A693030"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Les deux États parties ont décrit leurs efforts passés et en cours pour sauvegarder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dans différents domaines : production de documents et de publications, organisation de représentations et de formations, animation de séminaires et de conférences, enseignement des méthodes de fabrication des </w:t>
      </w:r>
      <w:proofErr w:type="spellStart"/>
      <w:r w:rsidRPr="002C2397">
        <w:rPr>
          <w:rFonts w:ascii="Arial" w:eastAsia="Times New Roman" w:hAnsi="Arial" w:cs="Arial"/>
          <w:lang w:eastAsia="fr-FR"/>
        </w:rPr>
        <w:t>ouds</w:t>
      </w:r>
      <w:proofErr w:type="spellEnd"/>
      <w:r w:rsidRPr="002C2397">
        <w:rPr>
          <w:rFonts w:ascii="Arial" w:eastAsia="Times New Roman" w:hAnsi="Arial" w:cs="Arial"/>
          <w:lang w:eastAsia="fr-FR"/>
        </w:rPr>
        <w:t xml:space="preserve">. Ces initiatives sont accessibles à tous les participants, quel que soit leur genre. En dépit de quelques différences entre les informations fournies par les deux </w:t>
      </w:r>
      <w:r w:rsidR="009F75EA">
        <w:rPr>
          <w:rFonts w:ascii="Arial" w:eastAsia="Times New Roman" w:hAnsi="Arial" w:cs="Arial"/>
          <w:lang w:eastAsia="fr-FR"/>
        </w:rPr>
        <w:t>États</w:t>
      </w:r>
      <w:r w:rsidR="009F75EA" w:rsidRPr="002C2397">
        <w:rPr>
          <w:rFonts w:ascii="Arial" w:eastAsia="Times New Roman" w:hAnsi="Arial" w:cs="Arial"/>
          <w:lang w:eastAsia="fr-FR"/>
        </w:rPr>
        <w:t xml:space="preserve"> </w:t>
      </w:r>
      <w:r w:rsidRPr="002C2397">
        <w:rPr>
          <w:rFonts w:ascii="Arial" w:eastAsia="Times New Roman" w:hAnsi="Arial" w:cs="Arial"/>
          <w:lang w:eastAsia="fr-FR"/>
        </w:rPr>
        <w:t>et malgré l</w:t>
      </w:r>
      <w:r w:rsidR="00E829D8" w:rsidRPr="002C2397">
        <w:rPr>
          <w:rFonts w:ascii="Arial" w:eastAsia="Times New Roman" w:hAnsi="Arial" w:cs="Arial"/>
          <w:lang w:eastAsia="fr-FR"/>
        </w:rPr>
        <w:t>’</w:t>
      </w:r>
      <w:r w:rsidRPr="002C2397">
        <w:rPr>
          <w:rFonts w:ascii="Arial" w:eastAsia="Times New Roman" w:hAnsi="Arial" w:cs="Arial"/>
          <w:lang w:eastAsia="fr-FR"/>
        </w:rPr>
        <w:t>absence de mesures conjointes, les deux États parties ont présenté une série de mesures à mettre en œuvre après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ainsi que les actions qui seront menées par chacun des organismes concernés.</w:t>
      </w:r>
    </w:p>
    <w:p w14:paraId="7F4AEFCA" w14:textId="184A4650"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En République islamique d</w:t>
      </w:r>
      <w:r w:rsidR="00E829D8" w:rsidRPr="002C2397">
        <w:rPr>
          <w:rFonts w:ascii="Arial" w:eastAsia="Times New Roman" w:hAnsi="Arial" w:cs="Arial"/>
          <w:lang w:eastAsia="fr-FR"/>
        </w:rPr>
        <w:t>’</w:t>
      </w:r>
      <w:r w:rsidRPr="002C2397">
        <w:rPr>
          <w:rFonts w:ascii="Arial" w:eastAsia="Times New Roman" w:hAnsi="Arial" w:cs="Arial"/>
          <w:lang w:eastAsia="fr-FR"/>
        </w:rPr>
        <w:t>Iran, l</w:t>
      </w:r>
      <w:r w:rsidR="00E829D8" w:rsidRPr="002C2397">
        <w:rPr>
          <w:rFonts w:ascii="Arial" w:eastAsia="Times New Roman" w:hAnsi="Arial" w:cs="Arial"/>
          <w:lang w:eastAsia="fr-FR"/>
        </w:rPr>
        <w:t>’</w:t>
      </w:r>
      <w:r w:rsidRPr="002C2397">
        <w:rPr>
          <w:rFonts w:ascii="Arial" w:eastAsia="Times New Roman" w:hAnsi="Arial" w:cs="Arial"/>
          <w:lang w:eastAsia="fr-FR"/>
        </w:rPr>
        <w:t>élément figure à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iranien du patrimoine culturel immatériel depuis 2019. En République arabe syrienne, l</w:t>
      </w:r>
      <w:r w:rsidR="00E829D8" w:rsidRPr="002C2397">
        <w:rPr>
          <w:rFonts w:ascii="Arial" w:eastAsia="Times New Roman" w:hAnsi="Arial" w:cs="Arial"/>
          <w:lang w:eastAsia="fr-FR"/>
        </w:rPr>
        <w:t>’</w:t>
      </w:r>
      <w:r w:rsidRPr="002C2397">
        <w:rPr>
          <w:rFonts w:ascii="Arial" w:eastAsia="Times New Roman" w:hAnsi="Arial" w:cs="Arial"/>
          <w:lang w:eastAsia="fr-FR"/>
        </w:rPr>
        <w:t>élément figure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Inventaire national des éléments du patrimoine culturel immatériel syrien depuis 2017. </w:t>
      </w:r>
      <w:r w:rsidR="009F75EA" w:rsidRPr="002C2397">
        <w:rPr>
          <w:rFonts w:ascii="Arial" w:eastAsia="Times New Roman" w:hAnsi="Arial" w:cs="Arial"/>
          <w:lang w:eastAsia="fr-FR"/>
        </w:rPr>
        <w:t xml:space="preserve">En République islamique d’Iran, </w:t>
      </w:r>
      <w:r w:rsidR="009F75EA">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inventaire est mis à jour au plus une fois par an et au moins tous les trois ans par l</w:t>
      </w:r>
      <w:r w:rsidR="00E829D8" w:rsidRPr="002C2397">
        <w:rPr>
          <w:rFonts w:ascii="Arial" w:eastAsia="Times New Roman" w:hAnsi="Arial" w:cs="Arial"/>
          <w:lang w:eastAsia="fr-FR"/>
        </w:rPr>
        <w:t>’</w:t>
      </w:r>
      <w:r w:rsidRPr="002C2397">
        <w:rPr>
          <w:rFonts w:ascii="Arial" w:eastAsia="Times New Roman" w:hAnsi="Arial" w:cs="Arial"/>
          <w:lang w:eastAsia="fr-FR"/>
        </w:rPr>
        <w:t>Organisation iranienne pour le tourisme,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artisanat et le patrimoine culturel. </w:t>
      </w:r>
      <w:r w:rsidR="009F75EA" w:rsidRPr="002C2397">
        <w:rPr>
          <w:rFonts w:ascii="Arial" w:eastAsia="Times New Roman" w:hAnsi="Arial" w:cs="Arial"/>
          <w:lang w:eastAsia="fr-FR"/>
        </w:rPr>
        <w:t xml:space="preserve">En République arabe syrienne, </w:t>
      </w:r>
      <w:r w:rsidR="009F75EA">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inventaire est mis à jour tous les deux ans par le Ministère de la culture de la République arabe syrienne et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organisation </w:t>
      </w:r>
      <w:proofErr w:type="spellStart"/>
      <w:r w:rsidRPr="00C0643B">
        <w:rPr>
          <w:rFonts w:ascii="Arial" w:eastAsia="Times New Roman" w:hAnsi="Arial" w:cs="Arial"/>
          <w:i/>
          <w:iCs/>
          <w:lang w:eastAsia="fr-FR"/>
        </w:rPr>
        <w:t>Syrian</w:t>
      </w:r>
      <w:proofErr w:type="spellEnd"/>
      <w:r w:rsidRPr="00C0643B">
        <w:rPr>
          <w:rFonts w:ascii="Arial" w:eastAsia="Times New Roman" w:hAnsi="Arial" w:cs="Arial"/>
          <w:i/>
          <w:iCs/>
          <w:lang w:eastAsia="fr-FR"/>
        </w:rPr>
        <w:t xml:space="preserve"> Trust for </w:t>
      </w:r>
      <w:proofErr w:type="spellStart"/>
      <w:r w:rsidRPr="00C0643B">
        <w:rPr>
          <w:rFonts w:ascii="Arial" w:eastAsia="Times New Roman" w:hAnsi="Arial" w:cs="Arial"/>
          <w:i/>
          <w:iCs/>
          <w:lang w:eastAsia="fr-FR"/>
        </w:rPr>
        <w:t>Development</w:t>
      </w:r>
      <w:proofErr w:type="spellEnd"/>
      <w:r w:rsidRPr="002C2397">
        <w:rPr>
          <w:rFonts w:ascii="Arial" w:eastAsia="Times New Roman" w:hAnsi="Arial" w:cs="Arial"/>
          <w:lang w:eastAsia="fr-FR"/>
        </w:rPr>
        <w:t>.</w:t>
      </w:r>
    </w:p>
    <w:p w14:paraId="78DE21CC" w14:textId="52DB4EE1" w:rsidR="004136C9" w:rsidRPr="002C2397" w:rsidRDefault="004136C9" w:rsidP="00467AF3">
      <w:pPr>
        <w:numPr>
          <w:ilvl w:val="1"/>
          <w:numId w:val="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 en outre</w:t>
      </w:r>
      <w:r w:rsidRPr="002C2397">
        <w:rPr>
          <w:rFonts w:ascii="Arial" w:eastAsia="Times New Roman" w:hAnsi="Arial" w:cs="Arial"/>
          <w:lang w:eastAsia="fr-FR"/>
        </w:rPr>
        <w:t xml:space="preserve"> que les informations contenues dans le dossier ne sont pas suffisantes pour permettre au Comité de déterminer si les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suivants sont satisfaits :</w:t>
      </w:r>
    </w:p>
    <w:p w14:paraId="7CC39467" w14:textId="26827A63"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Le dossier de candidature inclut deux descriptions différentes, une pour chaque </w:t>
      </w:r>
      <w:r w:rsidR="007C3E95">
        <w:rPr>
          <w:rFonts w:ascii="Arial" w:eastAsia="Times New Roman" w:hAnsi="Arial" w:cs="Arial"/>
          <w:lang w:eastAsia="fr-FR"/>
        </w:rPr>
        <w:t>État</w:t>
      </w:r>
      <w:r w:rsidRPr="002C2397">
        <w:rPr>
          <w:rFonts w:ascii="Arial" w:eastAsia="Times New Roman" w:hAnsi="Arial" w:cs="Arial"/>
          <w:lang w:eastAsia="fr-FR"/>
        </w:rPr>
        <w:t>. Il est donc difficile de considérer la fabrication et la pratique de l</w:t>
      </w:r>
      <w:r w:rsidR="00E829D8" w:rsidRPr="002C2397">
        <w:rPr>
          <w:rFonts w:ascii="Arial" w:eastAsia="Times New Roman" w:hAnsi="Arial" w:cs="Arial"/>
          <w:lang w:eastAsia="fr-FR"/>
        </w:rPr>
        <w:t>’</w:t>
      </w:r>
      <w:r w:rsidRPr="002C2397">
        <w:rPr>
          <w:rFonts w:ascii="Arial" w:eastAsia="Times New Roman" w:hAnsi="Arial" w:cs="Arial"/>
          <w:lang w:eastAsia="fr-FR"/>
        </w:rPr>
        <w:t>oud comme constituant un seul et même élément du patrimoine culturel immatériel. Le dossier ne contient pas suffisamment d</w:t>
      </w:r>
      <w:r w:rsidR="00E829D8" w:rsidRPr="002C2397">
        <w:rPr>
          <w:rFonts w:ascii="Arial" w:eastAsia="Times New Roman" w:hAnsi="Arial" w:cs="Arial"/>
          <w:lang w:eastAsia="fr-FR"/>
        </w:rPr>
        <w:t>’</w:t>
      </w:r>
      <w:r w:rsidRPr="002C2397">
        <w:rPr>
          <w:rFonts w:ascii="Arial" w:eastAsia="Times New Roman" w:hAnsi="Arial" w:cs="Arial"/>
          <w:lang w:eastAsia="fr-FR"/>
        </w:rPr>
        <w:t>informations sur les connaissances et techniques associées à la fabrication et à la pratique de l</w:t>
      </w:r>
      <w:r w:rsidR="00E829D8" w:rsidRPr="002C2397">
        <w:rPr>
          <w:rFonts w:ascii="Arial" w:eastAsia="Times New Roman" w:hAnsi="Arial" w:cs="Arial"/>
          <w:lang w:eastAsia="fr-FR"/>
        </w:rPr>
        <w:t>’</w:t>
      </w:r>
      <w:r w:rsidRPr="002C2397">
        <w:rPr>
          <w:rFonts w:ascii="Arial" w:eastAsia="Times New Roman" w:hAnsi="Arial" w:cs="Arial"/>
          <w:lang w:eastAsia="fr-FR"/>
        </w:rPr>
        <w:t>oud en tant qu</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du patrimoine culturel immatériel </w:t>
      </w:r>
      <w:r w:rsidR="007C3E95">
        <w:rPr>
          <w:rFonts w:ascii="Arial" w:eastAsia="Times New Roman" w:hAnsi="Arial" w:cs="Arial"/>
          <w:lang w:eastAsia="fr-FR"/>
        </w:rPr>
        <w:t>partagé par les</w:t>
      </w:r>
      <w:r w:rsidRPr="002C2397">
        <w:rPr>
          <w:rFonts w:ascii="Arial" w:eastAsia="Times New Roman" w:hAnsi="Arial" w:cs="Arial"/>
          <w:lang w:eastAsia="fr-FR"/>
        </w:rPr>
        <w:t xml:space="preserve"> deux États parties concernés. En outre, les descriptions portent surtout sur l</w:t>
      </w:r>
      <w:r w:rsidR="00E829D8" w:rsidRPr="002C2397">
        <w:rPr>
          <w:rFonts w:ascii="Arial" w:eastAsia="Times New Roman" w:hAnsi="Arial" w:cs="Arial"/>
          <w:lang w:eastAsia="fr-FR"/>
        </w:rPr>
        <w:t>’</w:t>
      </w:r>
      <w:r w:rsidRPr="002C2397">
        <w:rPr>
          <w:rFonts w:ascii="Arial" w:eastAsia="Times New Roman" w:hAnsi="Arial" w:cs="Arial"/>
          <w:lang w:eastAsia="fr-FR"/>
        </w:rPr>
        <w:t>instrument lui-même et ne précisent pas les fonctions culturelles et sociales de l</w:t>
      </w:r>
      <w:r w:rsidR="00E829D8" w:rsidRPr="002C2397">
        <w:rPr>
          <w:rFonts w:ascii="Arial" w:eastAsia="Times New Roman" w:hAnsi="Arial" w:cs="Arial"/>
          <w:lang w:eastAsia="fr-FR"/>
        </w:rPr>
        <w:t>’</w:t>
      </w:r>
      <w:r w:rsidRPr="002C2397">
        <w:rPr>
          <w:rFonts w:ascii="Arial" w:eastAsia="Times New Roman" w:hAnsi="Arial" w:cs="Arial"/>
          <w:lang w:eastAsia="fr-FR"/>
        </w:rPr>
        <w:t>élément.</w:t>
      </w:r>
    </w:p>
    <w:p w14:paraId="76213903" w14:textId="7D46F377"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832602">
        <w:rPr>
          <w:rFonts w:ascii="Arial" w:eastAsia="Times New Roman" w:hAnsi="Arial" w:cs="Arial"/>
          <w:lang w:eastAsia="fr-FR"/>
        </w:rPr>
        <w:t>R.4 :</w:t>
      </w:r>
      <w:r w:rsidRPr="00832602">
        <w:rPr>
          <w:rFonts w:ascii="Arial" w:eastAsia="Times New Roman" w:hAnsi="Arial" w:cs="Arial"/>
          <w:lang w:eastAsia="fr-FR"/>
        </w:rPr>
        <w:tab/>
        <w:t xml:space="preserve">Le dossier ne démontre pas de manière satisfaisante comment les communautés concernées ont participé à la préparation de la candidature. En outre, le déséquilibre entre les deux pays sur ce point est manifeste : en </w:t>
      </w:r>
      <w:r w:rsidR="007C3E95" w:rsidRPr="00832602">
        <w:rPr>
          <w:rFonts w:ascii="Arial" w:eastAsia="Times New Roman" w:hAnsi="Arial" w:cs="Arial"/>
          <w:lang w:eastAsia="fr-FR"/>
        </w:rPr>
        <w:t>République arabe syrienne</w:t>
      </w:r>
      <w:r w:rsidRPr="00832602">
        <w:rPr>
          <w:rFonts w:ascii="Arial" w:eastAsia="Times New Roman" w:hAnsi="Arial" w:cs="Arial"/>
          <w:lang w:eastAsia="fr-FR"/>
        </w:rPr>
        <w:t>, un processus remarquable a été mis en place avec la communauté, et de nombreuses lettres de consentement provenant de praticiens, de membres des communautés, de représentants des écoles et d</w:t>
      </w:r>
      <w:r w:rsidR="00E829D8" w:rsidRPr="00832602">
        <w:rPr>
          <w:rFonts w:ascii="Arial" w:eastAsia="Times New Roman" w:hAnsi="Arial" w:cs="Arial"/>
          <w:lang w:eastAsia="fr-FR"/>
        </w:rPr>
        <w:t>’</w:t>
      </w:r>
      <w:r w:rsidRPr="00832602">
        <w:rPr>
          <w:rFonts w:ascii="Arial" w:eastAsia="Times New Roman" w:hAnsi="Arial" w:cs="Arial"/>
          <w:lang w:eastAsia="fr-FR"/>
        </w:rPr>
        <w:t>autres parties prenantes ont été jointes au dossier. À l</w:t>
      </w:r>
      <w:r w:rsidR="00E829D8" w:rsidRPr="00832602">
        <w:rPr>
          <w:rFonts w:ascii="Arial" w:eastAsia="Times New Roman" w:hAnsi="Arial" w:cs="Arial"/>
          <w:lang w:eastAsia="fr-FR"/>
        </w:rPr>
        <w:t>’</w:t>
      </w:r>
      <w:r w:rsidRPr="00832602">
        <w:rPr>
          <w:rFonts w:ascii="Arial" w:eastAsia="Times New Roman" w:hAnsi="Arial" w:cs="Arial"/>
          <w:lang w:eastAsia="fr-FR"/>
        </w:rPr>
        <w:t xml:space="preserve">inverse, </w:t>
      </w:r>
      <w:r w:rsidR="007C3E95" w:rsidRPr="00832602">
        <w:rPr>
          <w:rFonts w:ascii="Arial" w:eastAsia="Times New Roman" w:hAnsi="Arial" w:cs="Arial"/>
          <w:lang w:eastAsia="fr-FR"/>
        </w:rPr>
        <w:t>l’explication sur la manière dont</w:t>
      </w:r>
      <w:r w:rsidRPr="00832602">
        <w:rPr>
          <w:rFonts w:ascii="Arial" w:eastAsia="Times New Roman" w:hAnsi="Arial" w:cs="Arial"/>
          <w:lang w:eastAsia="fr-FR"/>
        </w:rPr>
        <w:t xml:space="preserve"> les membres des organisations concernées en </w:t>
      </w:r>
      <w:r w:rsidR="007C3E95" w:rsidRPr="00832602">
        <w:rPr>
          <w:rFonts w:ascii="Arial" w:eastAsia="Times New Roman" w:hAnsi="Arial" w:cs="Arial"/>
          <w:lang w:eastAsia="fr-FR"/>
        </w:rPr>
        <w:t>République islamique d’</w:t>
      </w:r>
      <w:r w:rsidRPr="00832602">
        <w:rPr>
          <w:rFonts w:ascii="Arial" w:eastAsia="Times New Roman" w:hAnsi="Arial" w:cs="Arial"/>
          <w:lang w:eastAsia="fr-FR"/>
        </w:rPr>
        <w:t>Iran –</w:t>
      </w:r>
      <w:r w:rsidR="007C3E95" w:rsidRPr="00832602">
        <w:rPr>
          <w:rFonts w:ascii="Arial" w:eastAsia="Times New Roman" w:hAnsi="Arial" w:cs="Arial"/>
          <w:lang w:eastAsia="fr-FR"/>
        </w:rPr>
        <w:t> </w:t>
      </w:r>
      <w:r w:rsidRPr="00832602">
        <w:rPr>
          <w:rFonts w:ascii="Arial" w:eastAsia="Times New Roman" w:hAnsi="Arial" w:cs="Arial"/>
          <w:lang w:eastAsia="fr-FR"/>
        </w:rPr>
        <w:t>qui sont d</w:t>
      </w:r>
      <w:r w:rsidR="00E829D8" w:rsidRPr="00832602">
        <w:rPr>
          <w:rFonts w:ascii="Arial" w:eastAsia="Times New Roman" w:hAnsi="Arial" w:cs="Arial"/>
          <w:lang w:eastAsia="fr-FR"/>
        </w:rPr>
        <w:t>’</w:t>
      </w:r>
      <w:r w:rsidRPr="00832602">
        <w:rPr>
          <w:rFonts w:ascii="Arial" w:eastAsia="Times New Roman" w:hAnsi="Arial" w:cs="Arial"/>
          <w:lang w:eastAsia="fr-FR"/>
        </w:rPr>
        <w:t>ailleurs peu nombreux</w:t>
      </w:r>
      <w:r w:rsidR="007C3E95" w:rsidRPr="00832602">
        <w:rPr>
          <w:rFonts w:ascii="Arial" w:eastAsia="Times New Roman" w:hAnsi="Arial" w:cs="Arial"/>
          <w:lang w:eastAsia="fr-FR"/>
        </w:rPr>
        <w:t> </w:t>
      </w:r>
      <w:r w:rsidRPr="00832602">
        <w:rPr>
          <w:rFonts w:ascii="Arial" w:eastAsia="Times New Roman" w:hAnsi="Arial" w:cs="Arial"/>
          <w:lang w:eastAsia="fr-FR"/>
        </w:rPr>
        <w:t>– ont participé au processus de candidature</w:t>
      </w:r>
      <w:r w:rsidR="007C3E95" w:rsidRPr="00832602">
        <w:rPr>
          <w:rFonts w:ascii="Arial" w:eastAsia="Times New Roman" w:hAnsi="Arial" w:cs="Arial"/>
          <w:lang w:eastAsia="fr-FR"/>
        </w:rPr>
        <w:t xml:space="preserve"> n’est pas claire</w:t>
      </w:r>
      <w:r w:rsidRPr="00832602">
        <w:rPr>
          <w:rFonts w:ascii="Arial" w:eastAsia="Times New Roman" w:hAnsi="Arial" w:cs="Arial"/>
          <w:lang w:eastAsia="fr-FR"/>
        </w:rPr>
        <w:t>.</w:t>
      </w:r>
    </w:p>
    <w:p w14:paraId="73952332" w14:textId="5B47FC74" w:rsidR="004136C9" w:rsidRDefault="004136C9" w:rsidP="00467AF3">
      <w:pPr>
        <w:numPr>
          <w:ilvl w:val="1"/>
          <w:numId w:val="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de renvoyer</w:t>
      </w:r>
      <w:r w:rsidRPr="002C2397">
        <w:rPr>
          <w:rFonts w:ascii="Arial" w:eastAsia="Times New Roman" w:hAnsi="Arial" w:cs="Arial"/>
          <w:lang w:eastAsia="fr-FR"/>
        </w:rPr>
        <w:t xml:space="preserve"> la candidature de </w:t>
      </w:r>
      <w:r w:rsidRPr="002C2397">
        <w:rPr>
          <w:rFonts w:ascii="Arial" w:eastAsia="Times New Roman" w:hAnsi="Arial" w:cs="Arial"/>
          <w:b/>
          <w:bCs/>
          <w:lang w:eastAsia="fr-FR"/>
        </w:rPr>
        <w:t>la fabrication et la pratique de l</w:t>
      </w:r>
      <w:r w:rsidR="00E829D8" w:rsidRPr="002C2397">
        <w:rPr>
          <w:rFonts w:ascii="Arial" w:eastAsia="Times New Roman" w:hAnsi="Arial" w:cs="Arial"/>
          <w:b/>
          <w:bCs/>
          <w:lang w:eastAsia="fr-FR"/>
        </w:rPr>
        <w:t>’</w:t>
      </w:r>
      <w:r w:rsidRPr="002C2397">
        <w:rPr>
          <w:rFonts w:ascii="Arial" w:eastAsia="Times New Roman" w:hAnsi="Arial" w:cs="Arial"/>
          <w:b/>
          <w:bCs/>
          <w:lang w:eastAsia="fr-FR"/>
        </w:rPr>
        <w:t>oud</w:t>
      </w:r>
      <w:r w:rsidRPr="002C2397">
        <w:rPr>
          <w:rFonts w:ascii="Arial" w:eastAsia="Times New Roman" w:hAnsi="Arial" w:cs="Arial"/>
          <w:lang w:eastAsia="fr-FR"/>
        </w:rPr>
        <w:t xml:space="preserve"> aux États parties soumissionnaires et les </w:t>
      </w:r>
      <w:r w:rsidRPr="002C2397">
        <w:rPr>
          <w:rFonts w:ascii="Arial" w:eastAsia="Times New Roman" w:hAnsi="Arial" w:cs="Arial"/>
          <w:u w:val="single"/>
          <w:lang w:eastAsia="fr-FR"/>
        </w:rPr>
        <w:t>invite</w:t>
      </w:r>
      <w:r w:rsidRPr="002C2397">
        <w:rPr>
          <w:rFonts w:ascii="Arial" w:eastAsia="Times New Roman" w:hAnsi="Arial" w:cs="Arial"/>
          <w:lang w:eastAsia="fr-FR"/>
        </w:rPr>
        <w:t xml:space="preserve"> à resoumettre la candidature</w:t>
      </w:r>
      <w:r w:rsidR="00173187">
        <w:rPr>
          <w:rFonts w:ascii="Arial" w:eastAsia="Times New Roman" w:hAnsi="Arial" w:cs="Arial"/>
          <w:lang w:eastAsia="fr-FR"/>
        </w:rPr>
        <w:t xml:space="preserve"> révisée</w:t>
      </w:r>
      <w:r w:rsidRPr="002C2397">
        <w:rPr>
          <w:rFonts w:ascii="Arial" w:eastAsia="Times New Roman" w:hAnsi="Arial" w:cs="Arial"/>
          <w:lang w:eastAsia="fr-FR"/>
        </w:rPr>
        <w:t xml:space="preserve"> au Comité pour examen au cours d</w:t>
      </w:r>
      <w:r w:rsidR="00E829D8" w:rsidRPr="002C2397">
        <w:rPr>
          <w:rFonts w:ascii="Arial" w:eastAsia="Times New Roman" w:hAnsi="Arial" w:cs="Arial"/>
          <w:lang w:eastAsia="fr-FR"/>
        </w:rPr>
        <w:t>’</w:t>
      </w:r>
      <w:r w:rsidRPr="002C2397">
        <w:rPr>
          <w:rFonts w:ascii="Arial" w:eastAsia="Times New Roman" w:hAnsi="Arial" w:cs="Arial"/>
          <w:lang w:eastAsia="fr-FR"/>
        </w:rPr>
        <w:t>un cycle ultérieur ;</w:t>
      </w:r>
    </w:p>
    <w:p w14:paraId="53E58F3A" w14:textId="1FBC6A2E" w:rsidR="00F60E49" w:rsidRPr="00347867" w:rsidRDefault="00F60E49" w:rsidP="00C0643B">
      <w:pPr>
        <w:numPr>
          <w:ilvl w:val="1"/>
          <w:numId w:val="3"/>
        </w:numPr>
        <w:tabs>
          <w:tab w:val="left" w:pos="1134"/>
          <w:tab w:val="left" w:pos="1701"/>
          <w:tab w:val="left" w:pos="2268"/>
        </w:tabs>
        <w:spacing w:before="120" w:after="120" w:line="240" w:lineRule="auto"/>
        <w:ind w:left="1134" w:hanging="567"/>
        <w:jc w:val="both"/>
      </w:pPr>
      <w:r w:rsidRPr="00C0643B">
        <w:rPr>
          <w:rFonts w:ascii="Arial" w:hAnsi="Arial" w:cs="Arial"/>
          <w:u w:val="single"/>
        </w:rPr>
        <w:t>Rappelle</w:t>
      </w:r>
      <w:r w:rsidRPr="00C0643B">
        <w:rPr>
          <w:rFonts w:ascii="Arial" w:hAnsi="Arial" w:cs="Arial"/>
        </w:rPr>
        <w:t xml:space="preserve"> aux États parties l’importance de garantir la participation la plus active possible des communautés concernées dans l’ensemble du processus d’élaboration des mesures de sauvegarde ;</w:t>
      </w:r>
    </w:p>
    <w:p w14:paraId="70F44E23" w14:textId="7A483464" w:rsidR="004136C9" w:rsidRPr="002C2397" w:rsidRDefault="004136C9" w:rsidP="00467AF3">
      <w:pPr>
        <w:numPr>
          <w:ilvl w:val="1"/>
          <w:numId w:val="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Encourage</w:t>
      </w:r>
      <w:r w:rsidRPr="002C2397">
        <w:rPr>
          <w:rFonts w:ascii="Arial" w:eastAsia="Times New Roman" w:hAnsi="Arial" w:cs="Arial"/>
          <w:lang w:eastAsia="fr-FR"/>
        </w:rPr>
        <w:t xml:space="preserve"> les États parties à éviter</w:t>
      </w:r>
      <w:r w:rsidR="006B2A68">
        <w:rPr>
          <w:rFonts w:ascii="Arial" w:eastAsia="Times New Roman" w:hAnsi="Arial" w:cs="Arial"/>
          <w:lang w:eastAsia="fr-FR"/>
        </w:rPr>
        <w:t xml:space="preserve">, </w:t>
      </w:r>
      <w:r w:rsidR="006B2A68" w:rsidRPr="006B2A68">
        <w:rPr>
          <w:rFonts w:ascii="Arial" w:eastAsia="Times New Roman" w:hAnsi="Arial" w:cs="Arial"/>
          <w:lang w:eastAsia="fr-FR"/>
        </w:rPr>
        <w:t>lors de la soumission future de dossiers de candidature</w:t>
      </w:r>
      <w:r w:rsidR="006B2A68">
        <w:rPr>
          <w:rFonts w:ascii="Arial" w:eastAsia="Times New Roman" w:hAnsi="Arial" w:cs="Arial"/>
          <w:lang w:eastAsia="fr-FR"/>
        </w:rPr>
        <w:t>,</w:t>
      </w:r>
      <w:r w:rsidRPr="002C2397">
        <w:rPr>
          <w:rFonts w:ascii="Arial" w:eastAsia="Times New Roman" w:hAnsi="Arial" w:cs="Arial"/>
          <w:lang w:eastAsia="fr-FR"/>
        </w:rPr>
        <w:t xml:space="preserve"> d</w:t>
      </w:r>
      <w:r w:rsidR="00E829D8" w:rsidRPr="002C2397">
        <w:rPr>
          <w:rFonts w:ascii="Arial" w:eastAsia="Times New Roman" w:hAnsi="Arial" w:cs="Arial"/>
          <w:lang w:eastAsia="fr-FR"/>
        </w:rPr>
        <w:t>’</w:t>
      </w:r>
      <w:r w:rsidRPr="002C2397">
        <w:rPr>
          <w:rFonts w:ascii="Arial" w:eastAsia="Times New Roman" w:hAnsi="Arial" w:cs="Arial"/>
          <w:lang w:eastAsia="fr-FR"/>
        </w:rPr>
        <w:t>inclure des lettres de consentement standardisées.</w:t>
      </w:r>
    </w:p>
    <w:p w14:paraId="67669909" w14:textId="3242B66A"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42" w:name="decision_9_b_33"/>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33</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2299476F" wp14:editId="6D56316E">
            <wp:extent cx="104775" cy="104775"/>
            <wp:effectExtent l="0" t="0" r="9525" b="9525"/>
            <wp:docPr id="38" name="Picture 38">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42"/>
    <w:p w14:paraId="6609E614" w14:textId="4C4ED62D" w:rsidR="004136C9" w:rsidRPr="002C2397" w:rsidRDefault="004136C9" w:rsidP="00A0017E">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24CC781E" w14:textId="35C9159C" w:rsidR="004136C9" w:rsidRPr="002C2397" w:rsidRDefault="004136C9" w:rsidP="00467AF3">
      <w:pPr>
        <w:numPr>
          <w:ilvl w:val="1"/>
          <w:numId w:val="1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la République islamique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Iran et le Tadjikistan ont proposé la candidature de </w:t>
      </w:r>
      <w:r w:rsidRPr="002C2397">
        <w:rPr>
          <w:rFonts w:ascii="Arial" w:eastAsia="Times New Roman" w:hAnsi="Arial" w:cs="Arial"/>
          <w:b/>
          <w:bCs/>
          <w:lang w:eastAsia="fr-FR"/>
        </w:rPr>
        <w:t xml:space="preserve">la cérémonie du </w:t>
      </w:r>
      <w:proofErr w:type="spellStart"/>
      <w:r w:rsidRPr="002C2397">
        <w:rPr>
          <w:rFonts w:ascii="Arial" w:eastAsia="Times New Roman" w:hAnsi="Arial" w:cs="Arial"/>
          <w:b/>
          <w:bCs/>
          <w:lang w:eastAsia="fr-FR"/>
        </w:rPr>
        <w:t>mehregân</w:t>
      </w:r>
      <w:proofErr w:type="spellEnd"/>
      <w:r w:rsidRPr="002C2397">
        <w:rPr>
          <w:rFonts w:ascii="Arial" w:eastAsia="Times New Roman" w:hAnsi="Arial" w:cs="Arial"/>
          <w:lang w:eastAsia="fr-FR"/>
        </w:rPr>
        <w:t xml:space="preserve"> (n</w:t>
      </w:r>
      <w:r w:rsidR="00173187" w:rsidRPr="002C2397">
        <w:rPr>
          <w:rFonts w:ascii="Arial" w:eastAsia="Times New Roman" w:hAnsi="Arial" w:cs="Arial"/>
          <w:lang w:eastAsia="fr-FR"/>
        </w:rPr>
        <w:t>°</w:t>
      </w:r>
      <w:r w:rsidR="00173187">
        <w:rPr>
          <w:rFonts w:ascii="Arial" w:eastAsia="Times New Roman" w:hAnsi="Arial" w:cs="Arial"/>
          <w:lang w:eastAsia="fr-FR"/>
        </w:rPr>
        <w:t> </w:t>
      </w:r>
      <w:r w:rsidRPr="002C2397">
        <w:rPr>
          <w:rFonts w:ascii="Arial" w:eastAsia="Times New Roman" w:hAnsi="Arial" w:cs="Arial"/>
          <w:lang w:eastAsia="fr-FR"/>
        </w:rPr>
        <w:t>01570)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5328CB1F" w14:textId="3033BF6D" w:rsidR="004136C9" w:rsidRPr="002C2397" w:rsidRDefault="004F2938"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C0643B">
        <w:rPr>
          <w:rFonts w:ascii="Arial" w:eastAsia="Times New Roman" w:hAnsi="Arial" w:cs="Arial"/>
          <w:lang w:eastAsia="fr-FR"/>
        </w:rPr>
        <w:t xml:space="preserve">La cérémonie du </w:t>
      </w:r>
      <w:proofErr w:type="spellStart"/>
      <w:r w:rsidRPr="00C0643B">
        <w:rPr>
          <w:rFonts w:ascii="Arial" w:eastAsia="Times New Roman" w:hAnsi="Arial" w:cs="Arial"/>
          <w:lang w:eastAsia="fr-FR"/>
        </w:rPr>
        <w:t>mehregân</w:t>
      </w:r>
      <w:proofErr w:type="spellEnd"/>
      <w:r w:rsidRPr="009F68F2">
        <w:rPr>
          <w:rFonts w:ascii="Arial" w:eastAsia="Times New Roman" w:hAnsi="Arial" w:cs="Arial"/>
          <w:lang w:eastAsia="fr-FR"/>
        </w:rPr>
        <w:t xml:space="preserve"> </w:t>
      </w:r>
      <w:r w:rsidR="004136C9" w:rsidRPr="002C2397">
        <w:rPr>
          <w:rFonts w:ascii="Arial" w:eastAsia="Times New Roman" w:hAnsi="Arial" w:cs="Arial"/>
          <w:lang w:eastAsia="fr-FR"/>
        </w:rPr>
        <w:t>est une fête annuelle marquant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équinoxe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automne, au cours de laquelle les communautés expriment leur gratitude pour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abondance des récoltes. Elle est célébrée par les zoroastriens iraniens (groupe ethnique et religieux) et par les Tadjiks. La cérémonie du </w:t>
      </w:r>
      <w:proofErr w:type="spellStart"/>
      <w:r w:rsidR="004136C9" w:rsidRPr="002C2397">
        <w:rPr>
          <w:rFonts w:ascii="Arial" w:eastAsia="Times New Roman" w:hAnsi="Arial" w:cs="Arial"/>
          <w:lang w:eastAsia="fr-FR"/>
        </w:rPr>
        <w:t>mehregân</w:t>
      </w:r>
      <w:proofErr w:type="spellEnd"/>
      <w:r w:rsidR="004136C9" w:rsidRPr="002C2397">
        <w:rPr>
          <w:rFonts w:ascii="Arial" w:eastAsia="Times New Roman" w:hAnsi="Arial" w:cs="Arial"/>
          <w:lang w:eastAsia="fr-FR"/>
        </w:rPr>
        <w:t xml:space="preserve"> tire son nom de </w:t>
      </w:r>
      <w:proofErr w:type="spellStart"/>
      <w:r w:rsidR="004136C9" w:rsidRPr="002C2397">
        <w:rPr>
          <w:rFonts w:ascii="Arial" w:eastAsia="Times New Roman" w:hAnsi="Arial" w:cs="Arial"/>
          <w:lang w:eastAsia="fr-FR"/>
        </w:rPr>
        <w:t>Mehr</w:t>
      </w:r>
      <w:proofErr w:type="spellEnd"/>
      <w:r w:rsidR="004136C9" w:rsidRPr="002C2397">
        <w:rPr>
          <w:rFonts w:ascii="Arial" w:eastAsia="Times New Roman" w:hAnsi="Arial" w:cs="Arial"/>
          <w:lang w:eastAsia="fr-FR"/>
        </w:rPr>
        <w:t>, dieu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amitié, de la paix et de la solidarité dans le zoroastrisme. Cette fête est un marqueur important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identité des </w:t>
      </w:r>
      <w:r w:rsidR="00871C1D">
        <w:rPr>
          <w:rFonts w:ascii="Arial" w:eastAsia="Times New Roman" w:hAnsi="Arial" w:cs="Arial"/>
          <w:lang w:eastAsia="fr-FR"/>
        </w:rPr>
        <w:t>communautés</w:t>
      </w:r>
      <w:r w:rsidR="00871C1D" w:rsidRPr="002C2397">
        <w:rPr>
          <w:rFonts w:ascii="Arial" w:eastAsia="Times New Roman" w:hAnsi="Arial" w:cs="Arial"/>
          <w:lang w:eastAsia="fr-FR"/>
        </w:rPr>
        <w:t xml:space="preserve"> </w:t>
      </w:r>
      <w:r w:rsidR="004136C9" w:rsidRPr="002C2397">
        <w:rPr>
          <w:rFonts w:ascii="Arial" w:eastAsia="Times New Roman" w:hAnsi="Arial" w:cs="Arial"/>
          <w:lang w:eastAsia="fr-FR"/>
        </w:rPr>
        <w:t xml:space="preserve">du zoroastrisme, </w:t>
      </w:r>
      <w:r w:rsidR="00871C1D">
        <w:rPr>
          <w:rFonts w:ascii="Arial" w:eastAsia="Times New Roman" w:hAnsi="Arial" w:cs="Arial"/>
          <w:lang w:eastAsia="fr-FR"/>
        </w:rPr>
        <w:t>croyance</w:t>
      </w:r>
      <w:r w:rsidR="00871C1D" w:rsidRPr="002C2397">
        <w:rPr>
          <w:rFonts w:ascii="Arial" w:eastAsia="Times New Roman" w:hAnsi="Arial" w:cs="Arial"/>
          <w:lang w:eastAsia="fr-FR"/>
        </w:rPr>
        <w:t xml:space="preserve"> </w:t>
      </w:r>
      <w:r w:rsidR="004136C9" w:rsidRPr="002C2397">
        <w:rPr>
          <w:rFonts w:ascii="Arial" w:eastAsia="Times New Roman" w:hAnsi="Arial" w:cs="Arial"/>
          <w:lang w:eastAsia="fr-FR"/>
        </w:rPr>
        <w:t>qui date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Antiquité. </w:t>
      </w:r>
      <w:r w:rsidR="00BF3DEF" w:rsidRPr="00871C1D">
        <w:rPr>
          <w:rFonts w:ascii="Arial" w:eastAsia="Times New Roman" w:hAnsi="Arial" w:cs="Arial"/>
          <w:lang w:eastAsia="fr-FR"/>
        </w:rPr>
        <w:t>Dans le cadre de sa pratique religieuse e</w:t>
      </w:r>
      <w:r w:rsidR="004136C9" w:rsidRPr="00871C1D">
        <w:rPr>
          <w:rFonts w:ascii="Arial" w:eastAsia="Times New Roman" w:hAnsi="Arial" w:cs="Arial"/>
          <w:lang w:eastAsia="fr-FR"/>
        </w:rPr>
        <w:t xml:space="preserve">n </w:t>
      </w:r>
      <w:r w:rsidR="00560D2F" w:rsidRPr="00871C1D">
        <w:rPr>
          <w:rFonts w:ascii="Arial" w:eastAsia="Times New Roman" w:hAnsi="Arial" w:cs="Arial"/>
          <w:lang w:eastAsia="fr-FR"/>
        </w:rPr>
        <w:t>République</w:t>
      </w:r>
      <w:r w:rsidR="00560D2F">
        <w:rPr>
          <w:rFonts w:ascii="Arial" w:eastAsia="Times New Roman" w:hAnsi="Arial" w:cs="Arial"/>
          <w:lang w:eastAsia="fr-FR"/>
        </w:rPr>
        <w:t xml:space="preserve"> islamique d’</w:t>
      </w:r>
      <w:r w:rsidR="004136C9" w:rsidRPr="002C2397">
        <w:rPr>
          <w:rFonts w:ascii="Arial" w:eastAsia="Times New Roman" w:hAnsi="Arial" w:cs="Arial"/>
          <w:lang w:eastAsia="fr-FR"/>
        </w:rPr>
        <w:t>Iran, la cérémonie consiste à réciter des extraits du livre sacré zoroastrien, à dresser une table traditionnelle, à préparer des plats spécifiques</w:t>
      </w:r>
      <w:r w:rsidR="00BF3DEF">
        <w:rPr>
          <w:rFonts w:ascii="Arial" w:eastAsia="Times New Roman" w:hAnsi="Arial" w:cs="Arial"/>
          <w:lang w:eastAsia="fr-FR"/>
        </w:rPr>
        <w:t xml:space="preserve">, </w:t>
      </w:r>
      <w:r w:rsidR="004136C9" w:rsidRPr="002C2397">
        <w:rPr>
          <w:rFonts w:ascii="Arial" w:eastAsia="Times New Roman" w:hAnsi="Arial" w:cs="Arial"/>
          <w:lang w:eastAsia="fr-FR"/>
        </w:rPr>
        <w:t>à jouer de la musique</w:t>
      </w:r>
      <w:r w:rsidR="00BF3DEF">
        <w:rPr>
          <w:rFonts w:ascii="Arial" w:eastAsia="Times New Roman" w:hAnsi="Arial" w:cs="Arial"/>
          <w:lang w:eastAsia="fr-FR"/>
        </w:rPr>
        <w:t xml:space="preserve"> et plusieurs autres rituels</w:t>
      </w:r>
      <w:r w:rsidR="004136C9" w:rsidRPr="002C2397">
        <w:rPr>
          <w:rFonts w:ascii="Arial" w:eastAsia="Times New Roman" w:hAnsi="Arial" w:cs="Arial"/>
          <w:lang w:eastAsia="fr-FR"/>
        </w:rPr>
        <w:t>. Dans les communautés rurales musulmanes, cette cérémonie permet de rendre grâce et de bénir les récoltes. Les participants pratiquent une forme locale de lutte mais aussi le funambulisme. Ils partagent des aliments et des boissons. Au Tadjikistan,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élément est célébré </w:t>
      </w:r>
      <w:r w:rsidR="00BF3DEF">
        <w:rPr>
          <w:rFonts w:ascii="Arial" w:eastAsia="Times New Roman" w:hAnsi="Arial" w:cs="Arial"/>
          <w:lang w:eastAsia="fr-FR"/>
        </w:rPr>
        <w:t>pendant</w:t>
      </w:r>
      <w:r w:rsidR="00BF3DEF" w:rsidRPr="002C2397">
        <w:rPr>
          <w:rFonts w:ascii="Arial" w:eastAsia="Times New Roman" w:hAnsi="Arial" w:cs="Arial"/>
          <w:lang w:eastAsia="fr-FR"/>
        </w:rPr>
        <w:t xml:space="preserve"> </w:t>
      </w:r>
      <w:r w:rsidR="004136C9" w:rsidRPr="002C2397">
        <w:rPr>
          <w:rFonts w:ascii="Arial" w:eastAsia="Times New Roman" w:hAnsi="Arial" w:cs="Arial"/>
          <w:lang w:eastAsia="fr-FR"/>
        </w:rPr>
        <w:t>ou après les récoltes et comporte un grand nombre de ces mêmes coutumes. Les agriculteurs et les jardiniers sont les principaux détenteurs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élément. Pour les Tadjiks, la cérémonie du </w:t>
      </w:r>
      <w:proofErr w:type="spellStart"/>
      <w:r w:rsidR="004136C9" w:rsidRPr="002C2397">
        <w:rPr>
          <w:rFonts w:ascii="Arial" w:eastAsia="Times New Roman" w:hAnsi="Arial" w:cs="Arial"/>
          <w:lang w:eastAsia="fr-FR"/>
        </w:rPr>
        <w:t>mehregân</w:t>
      </w:r>
      <w:proofErr w:type="spellEnd"/>
      <w:r w:rsidR="004136C9" w:rsidRPr="002C2397">
        <w:rPr>
          <w:rFonts w:ascii="Arial" w:eastAsia="Times New Roman" w:hAnsi="Arial" w:cs="Arial"/>
          <w:lang w:eastAsia="fr-FR"/>
        </w:rPr>
        <w:t xml:space="preserve"> est la deuxième plus grande célébration nationale liée à la nature. Elle a une fonction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intégration sociale : les participants se rassemblent indépendamment de leur âge, de leur genre ou de leur origine sociale. Cette cérémonie favorise le respect mutuel au sein des communautés, ainsi que les relations pacifiques.</w:t>
      </w:r>
    </w:p>
    <w:p w14:paraId="5F055541" w14:textId="5EF15F93" w:rsidR="004136C9" w:rsidRPr="002C2397" w:rsidRDefault="004136C9" w:rsidP="00467AF3">
      <w:pPr>
        <w:numPr>
          <w:ilvl w:val="1"/>
          <w:numId w:val="1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les informations contenues dans le dossier ne sont pas suffisantes pour permettre au Comité de déterminer si les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suivants sont satisfaits :</w:t>
      </w:r>
    </w:p>
    <w:p w14:paraId="6AA47527" w14:textId="4C438B8B"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Le dossier de candidature ne fournit pas une description claire et complète de la cérémonie du </w:t>
      </w:r>
      <w:proofErr w:type="spellStart"/>
      <w:r w:rsidRPr="002C2397">
        <w:rPr>
          <w:rFonts w:ascii="Arial" w:eastAsia="Times New Roman" w:hAnsi="Arial" w:cs="Arial"/>
          <w:lang w:eastAsia="fr-FR"/>
        </w:rPr>
        <w:t>mehregân</w:t>
      </w:r>
      <w:proofErr w:type="spellEnd"/>
      <w:r w:rsidRPr="002C2397">
        <w:rPr>
          <w:rFonts w:ascii="Arial" w:eastAsia="Times New Roman" w:hAnsi="Arial" w:cs="Arial"/>
          <w:lang w:eastAsia="fr-FR"/>
        </w:rPr>
        <w:t xml:space="preserve"> et ne contient pas assez de précisions sur les liens complexes entre les différents aspects de la cérémonie. Les informations communiquées</w:t>
      </w:r>
      <w:r w:rsidR="001779A9">
        <w:rPr>
          <w:rFonts w:ascii="Arial" w:eastAsia="Times New Roman" w:hAnsi="Arial" w:cs="Arial"/>
          <w:lang w:eastAsia="fr-FR"/>
        </w:rPr>
        <w:t xml:space="preserve"> dans le dossier</w:t>
      </w:r>
      <w:r w:rsidRPr="002C2397">
        <w:rPr>
          <w:rFonts w:ascii="Arial" w:eastAsia="Times New Roman" w:hAnsi="Arial" w:cs="Arial"/>
          <w:lang w:eastAsia="fr-FR"/>
        </w:rPr>
        <w:t xml:space="preserve"> ne permettent pas de comprendre dans quelle mesure cette célébration est une pratique du patrimoine culturel commun aux deux pays, avec des variations régionales et locales en fonction de</w:t>
      </w:r>
      <w:r w:rsidR="001779A9">
        <w:rPr>
          <w:rFonts w:ascii="Arial" w:eastAsia="Times New Roman" w:hAnsi="Arial" w:cs="Arial"/>
          <w:lang w:eastAsia="fr-FR"/>
        </w:rPr>
        <w:t xml:space="preserve"> différentes</w:t>
      </w:r>
      <w:r w:rsidRPr="002C2397">
        <w:rPr>
          <w:rFonts w:ascii="Arial" w:eastAsia="Times New Roman" w:hAnsi="Arial" w:cs="Arial"/>
          <w:lang w:eastAsia="fr-FR"/>
        </w:rPr>
        <w:t xml:space="preserve"> croyances et des spécificités nationales. Le dossier de candidature établit une distinction très ne</w:t>
      </w:r>
      <w:r w:rsidRPr="00C0643B">
        <w:rPr>
          <w:rFonts w:ascii="Arial" w:eastAsia="Times New Roman" w:hAnsi="Arial" w:cs="Arial"/>
          <w:lang w:eastAsia="fr-FR"/>
        </w:rPr>
        <w:t>tte entre les spécificités et les différentes formes de l</w:t>
      </w:r>
      <w:r w:rsidR="00E829D8" w:rsidRPr="00C0643B">
        <w:rPr>
          <w:rFonts w:ascii="Arial" w:eastAsia="Times New Roman" w:hAnsi="Arial" w:cs="Arial"/>
          <w:lang w:eastAsia="fr-FR"/>
        </w:rPr>
        <w:t>’</w:t>
      </w:r>
      <w:r w:rsidRPr="00C0643B">
        <w:rPr>
          <w:rFonts w:ascii="Arial" w:eastAsia="Times New Roman" w:hAnsi="Arial" w:cs="Arial"/>
          <w:lang w:eastAsia="fr-FR"/>
        </w:rPr>
        <w:t xml:space="preserve">élément </w:t>
      </w:r>
      <w:r w:rsidR="001779A9" w:rsidRPr="00C0643B">
        <w:rPr>
          <w:rFonts w:ascii="Arial" w:eastAsia="Times New Roman" w:hAnsi="Arial" w:cs="Arial"/>
          <w:lang w:eastAsia="fr-FR"/>
        </w:rPr>
        <w:t xml:space="preserve">dans chaque </w:t>
      </w:r>
      <w:r w:rsidR="00871C1D" w:rsidRPr="00C0643B">
        <w:rPr>
          <w:rFonts w:ascii="Arial" w:eastAsia="Times New Roman" w:hAnsi="Arial" w:cs="Arial"/>
          <w:lang w:eastAsia="fr-FR"/>
        </w:rPr>
        <w:t>État</w:t>
      </w:r>
      <w:r w:rsidR="001779A9">
        <w:rPr>
          <w:rFonts w:ascii="Arial" w:eastAsia="Times New Roman" w:hAnsi="Arial" w:cs="Arial"/>
          <w:lang w:eastAsia="fr-FR"/>
        </w:rPr>
        <w:t xml:space="preserve"> </w:t>
      </w:r>
      <w:r w:rsidRPr="002C2397">
        <w:rPr>
          <w:rFonts w:ascii="Arial" w:eastAsia="Times New Roman" w:hAnsi="Arial" w:cs="Arial"/>
          <w:lang w:eastAsia="fr-FR"/>
        </w:rPr>
        <w:t>sans définir ce qui en fait un élément du patrimoine culturel immatériel commun aux deux pays.</w:t>
      </w:r>
    </w:p>
    <w:p w14:paraId="422F5181" w14:textId="6A4128DE"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La candidature ne parvient pas à montrer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pourrait contribuer à la visibilité du patrimoine culturel immatériel et à la prise de conscience de son importance. Elle n</w:t>
      </w:r>
      <w:r w:rsidR="00E829D8" w:rsidRPr="002C2397">
        <w:rPr>
          <w:rFonts w:ascii="Arial" w:eastAsia="Times New Roman" w:hAnsi="Arial" w:cs="Arial"/>
          <w:lang w:eastAsia="fr-FR"/>
        </w:rPr>
        <w:t>’</w:t>
      </w:r>
      <w:r w:rsidRPr="002C2397">
        <w:rPr>
          <w:rFonts w:ascii="Arial" w:eastAsia="Times New Roman" w:hAnsi="Arial" w:cs="Arial"/>
          <w:lang w:eastAsia="fr-FR"/>
        </w:rPr>
        <w:t>indique pas d</w:t>
      </w:r>
      <w:r w:rsidR="001779A9">
        <w:rPr>
          <w:rFonts w:ascii="Arial" w:eastAsia="Times New Roman" w:hAnsi="Arial" w:cs="Arial"/>
          <w:lang w:eastAsia="fr-FR"/>
        </w:rPr>
        <w:t>e</w:t>
      </w:r>
      <w:r w:rsidRPr="002C2397">
        <w:rPr>
          <w:rFonts w:ascii="Arial" w:eastAsia="Times New Roman" w:hAnsi="Arial" w:cs="Arial"/>
          <w:lang w:eastAsia="fr-FR"/>
        </w:rPr>
        <w:t xml:space="preserve"> quelle manière l</w:t>
      </w:r>
      <w:r w:rsidR="00E829D8" w:rsidRPr="002C2397">
        <w:rPr>
          <w:rFonts w:ascii="Arial" w:eastAsia="Times New Roman" w:hAnsi="Arial" w:cs="Arial"/>
          <w:lang w:eastAsia="fr-FR"/>
        </w:rPr>
        <w:t>’</w:t>
      </w:r>
      <w:r w:rsidRPr="002C2397">
        <w:rPr>
          <w:rFonts w:ascii="Arial" w:eastAsia="Times New Roman" w:hAnsi="Arial" w:cs="Arial"/>
          <w:lang w:eastAsia="fr-FR"/>
        </w:rPr>
        <w:t>inscription favoriserait le dialogue, reflétant ainsi la diversité culturelle du monde entier et témoignant de la créativité humaine. En outre, le dossier de candidature contient des informations qui laissent penser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w:t>
      </w:r>
      <w:r w:rsidR="001779A9">
        <w:rPr>
          <w:rFonts w:ascii="Arial" w:eastAsia="Times New Roman" w:hAnsi="Arial" w:cs="Arial"/>
          <w:lang w:eastAsia="fr-FR"/>
        </w:rPr>
        <w:t xml:space="preserve"> de l’élément</w:t>
      </w:r>
      <w:r w:rsidRPr="002C2397">
        <w:rPr>
          <w:rFonts w:ascii="Arial" w:eastAsia="Times New Roman" w:hAnsi="Arial" w:cs="Arial"/>
          <w:lang w:eastAsia="fr-FR"/>
        </w:rPr>
        <w:t>, en contribuant à l</w:t>
      </w:r>
      <w:r w:rsidR="00E829D8" w:rsidRPr="002C2397">
        <w:rPr>
          <w:rFonts w:ascii="Arial" w:eastAsia="Times New Roman" w:hAnsi="Arial" w:cs="Arial"/>
          <w:lang w:eastAsia="fr-FR"/>
        </w:rPr>
        <w:t>’</w:t>
      </w:r>
      <w:r w:rsidRPr="002C2397">
        <w:rPr>
          <w:rFonts w:ascii="Arial" w:eastAsia="Times New Roman" w:hAnsi="Arial" w:cs="Arial"/>
          <w:lang w:eastAsia="fr-FR"/>
        </w:rPr>
        <w:t>essor du tourisme, risquerait de dénaturer et de décontextualiser l</w:t>
      </w:r>
      <w:r w:rsidR="00E829D8" w:rsidRPr="002C2397">
        <w:rPr>
          <w:rFonts w:ascii="Arial" w:eastAsia="Times New Roman" w:hAnsi="Arial" w:cs="Arial"/>
          <w:lang w:eastAsia="fr-FR"/>
        </w:rPr>
        <w:t>’</w:t>
      </w:r>
      <w:r w:rsidRPr="002C2397">
        <w:rPr>
          <w:rFonts w:ascii="Arial" w:eastAsia="Times New Roman" w:hAnsi="Arial" w:cs="Arial"/>
          <w:lang w:eastAsia="fr-FR"/>
        </w:rPr>
        <w:t>élément. Cela serait contraire à l</w:t>
      </w:r>
      <w:r w:rsidR="00E829D8" w:rsidRPr="002C2397">
        <w:rPr>
          <w:rFonts w:ascii="Arial" w:eastAsia="Times New Roman" w:hAnsi="Arial" w:cs="Arial"/>
          <w:lang w:eastAsia="fr-FR"/>
        </w:rPr>
        <w:t>’</w:t>
      </w:r>
      <w:r w:rsidRPr="002C2397">
        <w:rPr>
          <w:rFonts w:ascii="Arial" w:eastAsia="Times New Roman" w:hAnsi="Arial" w:cs="Arial"/>
          <w:lang w:eastAsia="fr-FR"/>
        </w:rPr>
        <w:t>esprit et aux principes de la Convention.</w:t>
      </w:r>
    </w:p>
    <w:p w14:paraId="2C5690C4" w14:textId="0AD4BB4E"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La candidature dresse une longue liste de mesures de sauvegarde à mettre en œuvre dans les deux États soumissionnaires. Toutefois, même si elle cite les noms des autorités gouvernementales concernées, elle ne précise pas comment ces dernières ont participé au processus de planification des mesures, ni comment elles contribueront à leur mise en œuvre. La même remarque peut être faite au sujet de la participation des communautés concernées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élaboration des mesures. Le dossier indique quelles sont les communautés concernées, mais ne précise pas comment elles ont participé à </w:t>
      </w:r>
      <w:r w:rsidR="001779A9">
        <w:rPr>
          <w:rFonts w:ascii="Arial" w:eastAsia="Times New Roman" w:hAnsi="Arial" w:cs="Arial"/>
          <w:lang w:eastAsia="fr-FR"/>
        </w:rPr>
        <w:t>la planification</w:t>
      </w:r>
      <w:r w:rsidR="001779A9" w:rsidRPr="002C2397">
        <w:rPr>
          <w:rFonts w:ascii="Arial" w:eastAsia="Times New Roman" w:hAnsi="Arial" w:cs="Arial"/>
          <w:lang w:eastAsia="fr-FR"/>
        </w:rPr>
        <w:t xml:space="preserve"> </w:t>
      </w:r>
      <w:r w:rsidRPr="002C2397">
        <w:rPr>
          <w:rFonts w:ascii="Arial" w:eastAsia="Times New Roman" w:hAnsi="Arial" w:cs="Arial"/>
          <w:lang w:eastAsia="fr-FR"/>
        </w:rPr>
        <w:t>des mesures de sauvegarde, ni comment elles contribueront à leur mise en œuvre.</w:t>
      </w:r>
    </w:p>
    <w:p w14:paraId="0FFC6CF3" w14:textId="769DFD01"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r>
      <w:r w:rsidR="001779A9">
        <w:rPr>
          <w:rFonts w:ascii="Arial" w:eastAsia="Times New Roman" w:hAnsi="Arial" w:cs="Arial"/>
          <w:lang w:eastAsia="fr-FR"/>
        </w:rPr>
        <w:t>La République islamique d’Iran</w:t>
      </w:r>
      <w:r w:rsidR="001779A9" w:rsidRPr="002C2397">
        <w:rPr>
          <w:rFonts w:ascii="Arial" w:eastAsia="Times New Roman" w:hAnsi="Arial" w:cs="Arial"/>
          <w:lang w:eastAsia="fr-FR"/>
        </w:rPr>
        <w:t xml:space="preserve"> </w:t>
      </w:r>
      <w:r w:rsidRPr="002C2397">
        <w:rPr>
          <w:rFonts w:ascii="Arial" w:eastAsia="Times New Roman" w:hAnsi="Arial" w:cs="Arial"/>
          <w:lang w:eastAsia="fr-FR"/>
        </w:rPr>
        <w:t xml:space="preserve">semble avoir adopté pour la préparation de la candidature une approche descendante reposant sur un groupe de rédacteurs responsables du dossier et plusieurs experts chargés de son évaluation, les détenteurs locaux fournissant les informations nécessaires. Au Tadjikistan, le processus a davantage fait appel aux communautés : de nombreuses réunions ont été organisées pour discuter du dossier. Les documents joints par les deux </w:t>
      </w:r>
      <w:r w:rsidR="001779A9">
        <w:rPr>
          <w:rFonts w:ascii="Arial" w:eastAsia="Times New Roman" w:hAnsi="Arial" w:cs="Arial"/>
          <w:lang w:eastAsia="fr-FR"/>
        </w:rPr>
        <w:t>États</w:t>
      </w:r>
      <w:r w:rsidR="001779A9" w:rsidRPr="002C2397">
        <w:rPr>
          <w:rFonts w:ascii="Arial" w:eastAsia="Times New Roman" w:hAnsi="Arial" w:cs="Arial"/>
          <w:lang w:eastAsia="fr-FR"/>
        </w:rPr>
        <w:t xml:space="preserve"> </w:t>
      </w:r>
      <w:r w:rsidRPr="002C2397">
        <w:rPr>
          <w:rFonts w:ascii="Arial" w:eastAsia="Times New Roman" w:hAnsi="Arial" w:cs="Arial"/>
          <w:lang w:eastAsia="fr-FR"/>
        </w:rPr>
        <w:t>sont insuffisants pour prouver que la participation des communautés au processus de candidature a été la plus large possible.</w:t>
      </w:r>
    </w:p>
    <w:p w14:paraId="61EC4D2A" w14:textId="52CDB720"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figure sur la Liste nationale iranienne du patrimoine culturel immatériel depuis 2010, et sur la Liste de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du patrimoine culturel immatériel du Tadjikistan depuis 2014. Ces deux inventaires sont régulièrement mis à jour. Toutefois, le dossier de candidature ne précise pas sous quel nom l</w:t>
      </w:r>
      <w:r w:rsidR="00E829D8" w:rsidRPr="002C2397">
        <w:rPr>
          <w:rFonts w:ascii="Arial" w:eastAsia="Times New Roman" w:hAnsi="Arial" w:cs="Arial"/>
          <w:lang w:eastAsia="fr-FR"/>
        </w:rPr>
        <w:t>’</w:t>
      </w:r>
      <w:r w:rsidRPr="002C2397">
        <w:rPr>
          <w:rFonts w:ascii="Arial" w:eastAsia="Times New Roman" w:hAnsi="Arial" w:cs="Arial"/>
          <w:lang w:eastAsia="fr-FR"/>
        </w:rPr>
        <w:t>élément est inscrit dans chacun d</w:t>
      </w:r>
      <w:r w:rsidR="00E829D8" w:rsidRPr="002C2397">
        <w:rPr>
          <w:rFonts w:ascii="Arial" w:eastAsia="Times New Roman" w:hAnsi="Arial" w:cs="Arial"/>
          <w:lang w:eastAsia="fr-FR"/>
        </w:rPr>
        <w:t>’</w:t>
      </w:r>
      <w:r w:rsidRPr="002C2397">
        <w:rPr>
          <w:rFonts w:ascii="Arial" w:eastAsia="Times New Roman" w:hAnsi="Arial" w:cs="Arial"/>
          <w:lang w:eastAsia="fr-FR"/>
        </w:rPr>
        <w:t>eux. Par ailleurs, aucune information n</w:t>
      </w:r>
      <w:r w:rsidR="00E829D8" w:rsidRPr="002C2397">
        <w:rPr>
          <w:rFonts w:ascii="Arial" w:eastAsia="Times New Roman" w:hAnsi="Arial" w:cs="Arial"/>
          <w:lang w:eastAsia="fr-FR"/>
        </w:rPr>
        <w:t>’</w:t>
      </w:r>
      <w:r w:rsidRPr="002C2397">
        <w:rPr>
          <w:rFonts w:ascii="Arial" w:eastAsia="Times New Roman" w:hAnsi="Arial" w:cs="Arial"/>
          <w:lang w:eastAsia="fr-FR"/>
        </w:rPr>
        <w:t>est fournie sur la manière dont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identifié et défini, ni sur la collecte et le traitement des informations nécessaires avec la participation des communautés, des groupes et des organisations non gouvernementales pertinentes.</w:t>
      </w:r>
    </w:p>
    <w:p w14:paraId="41592883" w14:textId="188E4786" w:rsidR="004136C9" w:rsidRPr="002C2397" w:rsidRDefault="004136C9" w:rsidP="00467AF3">
      <w:pPr>
        <w:numPr>
          <w:ilvl w:val="1"/>
          <w:numId w:val="1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de renvoyer</w:t>
      </w:r>
      <w:r w:rsidRPr="002C2397">
        <w:rPr>
          <w:rFonts w:ascii="Arial" w:eastAsia="Times New Roman" w:hAnsi="Arial" w:cs="Arial"/>
          <w:lang w:eastAsia="fr-FR"/>
        </w:rPr>
        <w:t xml:space="preserve"> la candidature de </w:t>
      </w:r>
      <w:r w:rsidRPr="002C2397">
        <w:rPr>
          <w:rFonts w:ascii="Arial" w:eastAsia="Times New Roman" w:hAnsi="Arial" w:cs="Arial"/>
          <w:b/>
          <w:bCs/>
          <w:lang w:eastAsia="fr-FR"/>
        </w:rPr>
        <w:t xml:space="preserve">la cérémonie du </w:t>
      </w:r>
      <w:proofErr w:type="spellStart"/>
      <w:r w:rsidRPr="002C2397">
        <w:rPr>
          <w:rFonts w:ascii="Arial" w:eastAsia="Times New Roman" w:hAnsi="Arial" w:cs="Arial"/>
          <w:b/>
          <w:bCs/>
          <w:lang w:eastAsia="fr-FR"/>
        </w:rPr>
        <w:t>mehregân</w:t>
      </w:r>
      <w:proofErr w:type="spellEnd"/>
      <w:r w:rsidRPr="002C2397">
        <w:rPr>
          <w:rFonts w:ascii="Arial" w:eastAsia="Times New Roman" w:hAnsi="Arial" w:cs="Arial"/>
          <w:lang w:eastAsia="fr-FR"/>
        </w:rPr>
        <w:t xml:space="preserve"> aux États parties soumissionnaires et les </w:t>
      </w:r>
      <w:r w:rsidRPr="002C2397">
        <w:rPr>
          <w:rFonts w:ascii="Arial" w:eastAsia="Times New Roman" w:hAnsi="Arial" w:cs="Arial"/>
          <w:u w:val="single"/>
          <w:lang w:eastAsia="fr-FR"/>
        </w:rPr>
        <w:t>invite</w:t>
      </w:r>
      <w:r w:rsidRPr="002C2397">
        <w:rPr>
          <w:rFonts w:ascii="Arial" w:eastAsia="Times New Roman" w:hAnsi="Arial" w:cs="Arial"/>
          <w:lang w:eastAsia="fr-FR"/>
        </w:rPr>
        <w:t xml:space="preserve"> à resoumettre la candidature </w:t>
      </w:r>
      <w:r w:rsidR="00173187">
        <w:rPr>
          <w:rFonts w:ascii="Arial" w:eastAsia="Times New Roman" w:hAnsi="Arial" w:cs="Arial"/>
          <w:lang w:eastAsia="fr-FR"/>
        </w:rPr>
        <w:t xml:space="preserve">révisée </w:t>
      </w:r>
      <w:r w:rsidRPr="002C2397">
        <w:rPr>
          <w:rFonts w:ascii="Arial" w:eastAsia="Times New Roman" w:hAnsi="Arial" w:cs="Arial"/>
          <w:lang w:eastAsia="fr-FR"/>
        </w:rPr>
        <w:t>au Comité pour examen au cours d</w:t>
      </w:r>
      <w:r w:rsidR="00E829D8" w:rsidRPr="002C2397">
        <w:rPr>
          <w:rFonts w:ascii="Arial" w:eastAsia="Times New Roman" w:hAnsi="Arial" w:cs="Arial"/>
          <w:lang w:eastAsia="fr-FR"/>
        </w:rPr>
        <w:t>’</w:t>
      </w:r>
      <w:r w:rsidRPr="002C2397">
        <w:rPr>
          <w:rFonts w:ascii="Arial" w:eastAsia="Times New Roman" w:hAnsi="Arial" w:cs="Arial"/>
          <w:lang w:eastAsia="fr-FR"/>
        </w:rPr>
        <w:t>un cycle ultérieur ;</w:t>
      </w:r>
    </w:p>
    <w:p w14:paraId="41E8224E" w14:textId="41F8371B" w:rsidR="004136C9" w:rsidRPr="002C2397" w:rsidRDefault="004136C9" w:rsidP="00467AF3">
      <w:pPr>
        <w:numPr>
          <w:ilvl w:val="1"/>
          <w:numId w:val="17"/>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Rappelle</w:t>
      </w:r>
      <w:r w:rsidR="00D01463" w:rsidRPr="002C2397">
        <w:rPr>
          <w:rFonts w:ascii="Arial" w:eastAsia="Times New Roman" w:hAnsi="Arial" w:cs="Arial"/>
          <w:lang w:eastAsia="fr-FR"/>
        </w:rPr>
        <w:t xml:space="preserve"> </w:t>
      </w:r>
      <w:r w:rsidR="00A8774B">
        <w:rPr>
          <w:rFonts w:ascii="Arial" w:eastAsia="Times New Roman" w:hAnsi="Arial" w:cs="Arial"/>
          <w:lang w:eastAsia="fr-FR"/>
        </w:rPr>
        <w:t>aux États parties</w:t>
      </w:r>
      <w:r w:rsidRPr="002C2397">
        <w:rPr>
          <w:rFonts w:ascii="Arial" w:eastAsia="Times New Roman" w:hAnsi="Arial" w:cs="Arial"/>
          <w:lang w:eastAsia="fr-FR"/>
        </w:rPr>
        <w:t xml:space="preserv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accorder une attention particulière à la qualité linguistique </w:t>
      </w:r>
      <w:r w:rsidR="00EC26FD" w:rsidRPr="00EC26FD">
        <w:rPr>
          <w:rFonts w:ascii="Arial" w:eastAsia="Times New Roman" w:hAnsi="Arial" w:cs="Arial"/>
          <w:lang w:eastAsia="fr-FR"/>
        </w:rPr>
        <w:t>des dossiers qui seront soumis à l’avenir</w:t>
      </w:r>
      <w:r w:rsidRPr="002C2397">
        <w:rPr>
          <w:rFonts w:ascii="Arial" w:eastAsia="Times New Roman" w:hAnsi="Arial" w:cs="Arial"/>
          <w:lang w:eastAsia="fr-FR"/>
        </w:rPr>
        <w:t> ;</w:t>
      </w:r>
    </w:p>
    <w:p w14:paraId="0178E647" w14:textId="260015C9" w:rsidR="004136C9" w:rsidRPr="002C2397" w:rsidRDefault="004136C9" w:rsidP="00467AF3">
      <w:pPr>
        <w:numPr>
          <w:ilvl w:val="1"/>
          <w:numId w:val="1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Encourage</w:t>
      </w:r>
      <w:r w:rsidRPr="002C2397">
        <w:rPr>
          <w:rFonts w:ascii="Arial" w:eastAsia="Times New Roman" w:hAnsi="Arial" w:cs="Arial"/>
          <w:lang w:eastAsia="fr-FR"/>
        </w:rPr>
        <w:t xml:space="preserve"> les États parties</w:t>
      </w:r>
      <w:r w:rsidR="00A8774B">
        <w:rPr>
          <w:rFonts w:ascii="Arial" w:eastAsia="Times New Roman" w:hAnsi="Arial" w:cs="Arial"/>
          <w:lang w:eastAsia="fr-FR"/>
        </w:rPr>
        <w:t xml:space="preserve">, </w:t>
      </w:r>
      <w:r w:rsidR="00A8774B" w:rsidRPr="006B2A68">
        <w:rPr>
          <w:rFonts w:ascii="Arial" w:eastAsia="Times New Roman" w:hAnsi="Arial" w:cs="Arial"/>
          <w:lang w:eastAsia="fr-FR"/>
        </w:rPr>
        <w:t>lors de la soumission future de dossiers de candidature</w:t>
      </w:r>
      <w:r w:rsidR="00A8774B">
        <w:rPr>
          <w:rFonts w:ascii="Arial" w:eastAsia="Times New Roman" w:hAnsi="Arial" w:cs="Arial"/>
          <w:lang w:eastAsia="fr-FR"/>
        </w:rPr>
        <w:t>,</w:t>
      </w:r>
      <w:r w:rsidRPr="002C2397">
        <w:rPr>
          <w:rFonts w:ascii="Arial" w:eastAsia="Times New Roman" w:hAnsi="Arial" w:cs="Arial"/>
          <w:lang w:eastAsia="fr-FR"/>
        </w:rPr>
        <w:t xml:space="preserve"> à fournir </w:t>
      </w:r>
      <w:r w:rsidR="00A8774B">
        <w:rPr>
          <w:rFonts w:ascii="Arial" w:eastAsia="Times New Roman" w:hAnsi="Arial" w:cs="Arial"/>
          <w:lang w:eastAsia="fr-FR"/>
        </w:rPr>
        <w:t>l</w:t>
      </w:r>
      <w:r w:rsidR="00A8774B" w:rsidRPr="002C2397">
        <w:rPr>
          <w:rFonts w:ascii="Arial" w:eastAsia="Times New Roman" w:hAnsi="Arial" w:cs="Arial"/>
          <w:lang w:eastAsia="fr-FR"/>
        </w:rPr>
        <w:t xml:space="preserve">es </w:t>
      </w:r>
      <w:r w:rsidRPr="002C2397">
        <w:rPr>
          <w:rFonts w:ascii="Arial" w:eastAsia="Times New Roman" w:hAnsi="Arial" w:cs="Arial"/>
          <w:lang w:eastAsia="fr-FR"/>
        </w:rPr>
        <w:t xml:space="preserve">informations dans les sections </w:t>
      </w:r>
      <w:r w:rsidR="00A8774B">
        <w:rPr>
          <w:rFonts w:ascii="Arial" w:eastAsia="Times New Roman" w:hAnsi="Arial" w:cs="Arial"/>
          <w:lang w:eastAsia="fr-FR"/>
        </w:rPr>
        <w:t>appropriées</w:t>
      </w:r>
      <w:r w:rsidR="00A8774B" w:rsidRPr="002C2397">
        <w:rPr>
          <w:rFonts w:ascii="Arial" w:eastAsia="Times New Roman" w:hAnsi="Arial" w:cs="Arial"/>
          <w:lang w:eastAsia="fr-FR"/>
        </w:rPr>
        <w:t xml:space="preserve"> </w:t>
      </w:r>
      <w:r w:rsidRPr="002C2397">
        <w:rPr>
          <w:rFonts w:ascii="Arial" w:eastAsia="Times New Roman" w:hAnsi="Arial" w:cs="Arial"/>
          <w:lang w:eastAsia="fr-FR"/>
        </w:rPr>
        <w:t>du dossier</w:t>
      </w:r>
      <w:r w:rsidR="00A8774B">
        <w:rPr>
          <w:rFonts w:ascii="Arial" w:eastAsia="Times New Roman" w:hAnsi="Arial" w:cs="Arial"/>
          <w:lang w:eastAsia="fr-FR"/>
        </w:rPr>
        <w:t> </w:t>
      </w:r>
      <w:r w:rsidRPr="002C2397">
        <w:rPr>
          <w:rFonts w:ascii="Arial" w:eastAsia="Times New Roman" w:hAnsi="Arial" w:cs="Arial"/>
          <w:lang w:eastAsia="fr-FR"/>
        </w:rPr>
        <w:t>;</w:t>
      </w:r>
    </w:p>
    <w:p w14:paraId="1626E067" w14:textId="037A9720" w:rsidR="004136C9" w:rsidRPr="002C2397" w:rsidRDefault="004136C9" w:rsidP="00467AF3">
      <w:pPr>
        <w:numPr>
          <w:ilvl w:val="1"/>
          <w:numId w:val="1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 xml:space="preserve">Encourage </w:t>
      </w:r>
      <w:r w:rsidR="00D01463">
        <w:rPr>
          <w:rFonts w:ascii="Arial" w:eastAsia="Times New Roman" w:hAnsi="Arial" w:cs="Arial"/>
          <w:u w:val="single"/>
          <w:lang w:eastAsia="fr-FR"/>
        </w:rPr>
        <w:t>en outre</w:t>
      </w:r>
      <w:r w:rsidR="00D01463" w:rsidRPr="002C2397">
        <w:rPr>
          <w:rFonts w:ascii="Arial" w:eastAsia="Times New Roman" w:hAnsi="Arial" w:cs="Arial"/>
          <w:lang w:eastAsia="fr-FR"/>
        </w:rPr>
        <w:t xml:space="preserve"> </w:t>
      </w:r>
      <w:r w:rsidRPr="002C2397">
        <w:rPr>
          <w:rFonts w:ascii="Arial" w:eastAsia="Times New Roman" w:hAnsi="Arial" w:cs="Arial"/>
          <w:lang w:eastAsia="fr-FR"/>
        </w:rPr>
        <w:t>les États parties</w:t>
      </w:r>
      <w:r w:rsidR="006B2A68" w:rsidRPr="006B2A68">
        <w:rPr>
          <w:rFonts w:ascii="Arial" w:eastAsia="Times New Roman" w:hAnsi="Arial" w:cs="Arial"/>
          <w:lang w:eastAsia="fr-FR"/>
        </w:rPr>
        <w:t>, lors de la soumission future de dossiers de candidature</w:t>
      </w:r>
      <w:r w:rsidR="006B2A68">
        <w:rPr>
          <w:rFonts w:ascii="Arial" w:eastAsia="Times New Roman" w:hAnsi="Arial" w:cs="Arial"/>
          <w:lang w:eastAsia="fr-FR"/>
        </w:rPr>
        <w:t>,</w:t>
      </w:r>
      <w:r w:rsidRPr="002C2397">
        <w:rPr>
          <w:rFonts w:ascii="Arial" w:eastAsia="Times New Roman" w:hAnsi="Arial" w:cs="Arial"/>
          <w:lang w:eastAsia="fr-FR"/>
        </w:rPr>
        <w:t xml:space="preserve"> </w:t>
      </w:r>
      <w:r w:rsidR="006B2A68" w:rsidRPr="002C2397">
        <w:rPr>
          <w:rFonts w:ascii="Arial" w:eastAsia="Times New Roman" w:hAnsi="Arial" w:cs="Arial"/>
          <w:lang w:eastAsia="fr-FR"/>
        </w:rPr>
        <w:t xml:space="preserve">à éviter </w:t>
      </w:r>
      <w:r w:rsidRPr="002C2397">
        <w:rPr>
          <w:rFonts w:ascii="Arial" w:eastAsia="Times New Roman" w:hAnsi="Arial" w:cs="Arial"/>
          <w:lang w:eastAsia="fr-FR"/>
        </w:rPr>
        <w:t>d</w:t>
      </w:r>
      <w:r w:rsidR="00E829D8" w:rsidRPr="002C2397">
        <w:rPr>
          <w:rFonts w:ascii="Arial" w:eastAsia="Times New Roman" w:hAnsi="Arial" w:cs="Arial"/>
          <w:lang w:eastAsia="fr-FR"/>
        </w:rPr>
        <w:t>’</w:t>
      </w:r>
      <w:r w:rsidRPr="002C2397">
        <w:rPr>
          <w:rFonts w:ascii="Arial" w:eastAsia="Times New Roman" w:hAnsi="Arial" w:cs="Arial"/>
          <w:lang w:eastAsia="fr-FR"/>
        </w:rPr>
        <w:t>inclure des lettres de consentement standardisées et à vérifier que ces lettres sont bien actualisées.</w:t>
      </w:r>
    </w:p>
    <w:p w14:paraId="6C7B8225" w14:textId="37121273"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43" w:name="decision_9_b_34"/>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34</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7405B95B" wp14:editId="1AA4CAB4">
            <wp:extent cx="104775" cy="104775"/>
            <wp:effectExtent l="0" t="0" r="9525" b="9525"/>
            <wp:docPr id="15" name="Picture 15">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43"/>
    <w:p w14:paraId="593CA9A8" w14:textId="6C18D5E5" w:rsidR="004136C9" w:rsidRPr="002C2397" w:rsidRDefault="004136C9" w:rsidP="00A0017E">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07457CF5" w14:textId="11045349" w:rsidR="004136C9" w:rsidRPr="002C2397" w:rsidRDefault="004136C9" w:rsidP="00467AF3">
      <w:pPr>
        <w:numPr>
          <w:ilvl w:val="1"/>
          <w:numId w:val="1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Italie et la France ont proposé la candidature de </w:t>
      </w:r>
      <w:r w:rsidRPr="002C2397">
        <w:rPr>
          <w:rFonts w:ascii="Arial" w:eastAsia="Times New Roman" w:hAnsi="Arial" w:cs="Arial"/>
          <w:b/>
          <w:bCs/>
          <w:lang w:eastAsia="fr-FR"/>
        </w:rPr>
        <w:t>l</w:t>
      </w:r>
      <w:r w:rsidR="00E829D8" w:rsidRPr="002C2397">
        <w:rPr>
          <w:rFonts w:ascii="Arial" w:eastAsia="Times New Roman" w:hAnsi="Arial" w:cs="Arial"/>
          <w:b/>
          <w:bCs/>
          <w:lang w:eastAsia="fr-FR"/>
        </w:rPr>
        <w:t>’</w:t>
      </w:r>
      <w:r w:rsidRPr="002C2397">
        <w:rPr>
          <w:rFonts w:ascii="Arial" w:eastAsia="Times New Roman" w:hAnsi="Arial" w:cs="Arial"/>
          <w:b/>
          <w:bCs/>
          <w:lang w:eastAsia="fr-FR"/>
        </w:rPr>
        <w:t>art de la perle de verre</w:t>
      </w:r>
      <w:r w:rsidRPr="002C2397">
        <w:rPr>
          <w:rFonts w:ascii="Arial" w:eastAsia="Times New Roman" w:hAnsi="Arial" w:cs="Arial"/>
          <w:lang w:eastAsia="fr-FR"/>
        </w:rPr>
        <w:t xml:space="preserve"> (n°</w:t>
      </w:r>
      <w:r w:rsidR="00173187">
        <w:rPr>
          <w:rFonts w:ascii="Arial" w:eastAsia="Times New Roman" w:hAnsi="Arial" w:cs="Arial"/>
          <w:lang w:eastAsia="fr-FR"/>
        </w:rPr>
        <w:t> </w:t>
      </w:r>
      <w:r w:rsidRPr="002C2397">
        <w:rPr>
          <w:rFonts w:ascii="Arial" w:eastAsia="Times New Roman" w:hAnsi="Arial" w:cs="Arial"/>
          <w:lang w:eastAsia="fr-FR"/>
        </w:rPr>
        <w:t>01591)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0FD77E33" w14:textId="2A3B852A"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art de la perle de verre est étroitement lié à la richesse des connaissances et à la maîtrise d</w:t>
      </w:r>
      <w:r w:rsidR="00E829D8" w:rsidRPr="002C2397">
        <w:rPr>
          <w:rFonts w:ascii="Arial" w:eastAsia="Times New Roman" w:hAnsi="Arial" w:cs="Arial"/>
          <w:lang w:eastAsia="fr-FR"/>
        </w:rPr>
        <w:t>’</w:t>
      </w:r>
      <w:r w:rsidRPr="002C2397">
        <w:rPr>
          <w:rFonts w:ascii="Arial" w:eastAsia="Times New Roman" w:hAnsi="Arial" w:cs="Arial"/>
          <w:lang w:eastAsia="fr-FR"/>
        </w:rPr>
        <w:t>une matière, le verre, et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 élément, le feu. Cet art recouvre des connaissances spécifiques et des savoir-faire partagés, renvoie à des procédés et des outils artisanaux particuliers et inclut différentes étapes. </w:t>
      </w:r>
      <w:r w:rsidR="00250A90">
        <w:rPr>
          <w:rFonts w:ascii="Arial" w:eastAsia="Times New Roman" w:hAnsi="Arial" w:cs="Arial"/>
          <w:lang w:eastAsia="fr-FR"/>
        </w:rPr>
        <w:t>En Italie</w:t>
      </w:r>
      <w:r w:rsidRPr="002C2397">
        <w:rPr>
          <w:rFonts w:ascii="Arial" w:eastAsia="Times New Roman" w:hAnsi="Arial" w:cs="Arial"/>
          <w:lang w:eastAsia="fr-FR"/>
        </w:rPr>
        <w:t xml:space="preserve">, les savoir-faire techniques liés à la fabrication revêtent deux formes : 1) les perles </w:t>
      </w:r>
      <w:proofErr w:type="gramStart"/>
      <w:r w:rsidRPr="002C2397">
        <w:rPr>
          <w:rFonts w:ascii="Arial" w:eastAsia="Times New Roman" w:hAnsi="Arial" w:cs="Arial"/>
          <w:i/>
          <w:iCs/>
          <w:lang w:eastAsia="fr-FR"/>
        </w:rPr>
        <w:t>a</w:t>
      </w:r>
      <w:proofErr w:type="gramEnd"/>
      <w:r w:rsidRPr="002C2397">
        <w:rPr>
          <w:rFonts w:ascii="Arial" w:eastAsia="Times New Roman" w:hAnsi="Arial" w:cs="Arial"/>
          <w:i/>
          <w:iCs/>
          <w:lang w:eastAsia="fr-FR"/>
        </w:rPr>
        <w:t xml:space="preserve"> </w:t>
      </w:r>
      <w:proofErr w:type="spellStart"/>
      <w:r w:rsidRPr="002C2397">
        <w:rPr>
          <w:rFonts w:ascii="Arial" w:eastAsia="Times New Roman" w:hAnsi="Arial" w:cs="Arial"/>
          <w:i/>
          <w:iCs/>
          <w:lang w:eastAsia="fr-FR"/>
        </w:rPr>
        <w:t>lume</w:t>
      </w:r>
      <w:proofErr w:type="spellEnd"/>
      <w:r w:rsidRPr="002C2397">
        <w:rPr>
          <w:rFonts w:ascii="Arial" w:eastAsia="Times New Roman" w:hAnsi="Arial" w:cs="Arial"/>
          <w:lang w:eastAsia="fr-FR"/>
        </w:rPr>
        <w:t xml:space="preserve"> (au chalumeau) et 2) les perles </w:t>
      </w:r>
      <w:r w:rsidRPr="00C0643B">
        <w:rPr>
          <w:rFonts w:ascii="Arial" w:eastAsia="Times New Roman" w:hAnsi="Arial" w:cs="Arial"/>
          <w:i/>
          <w:iCs/>
          <w:lang w:eastAsia="fr-FR"/>
        </w:rPr>
        <w:t>da canna</w:t>
      </w:r>
      <w:r w:rsidRPr="002C2397">
        <w:rPr>
          <w:rFonts w:ascii="Arial" w:eastAsia="Times New Roman" w:hAnsi="Arial" w:cs="Arial"/>
          <w:lang w:eastAsia="fr-FR"/>
        </w:rPr>
        <w:t>, réalisées en sectionnant, adoucissant et polissant une canne creuse. En France les perles en verre plein sont réalisées au chalumeau et, par rotation et par gravité du verre chaud, prennent une forme ronde. Quant aux perles creuses, elles sont élaborées soit sur un mandrin, soit en soufflant dans une canne creuse.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élaboration plus complexe des </w:t>
      </w:r>
      <w:proofErr w:type="spellStart"/>
      <w:r w:rsidRPr="00857CAC">
        <w:rPr>
          <w:rFonts w:ascii="Arial" w:eastAsia="Times New Roman" w:hAnsi="Arial" w:cs="Arial"/>
          <w:lang w:eastAsia="fr-FR"/>
        </w:rPr>
        <w:t>murrines</w:t>
      </w:r>
      <w:proofErr w:type="spellEnd"/>
      <w:r w:rsidRPr="002C2397">
        <w:rPr>
          <w:rFonts w:ascii="Arial" w:eastAsia="Times New Roman" w:hAnsi="Arial" w:cs="Arial"/>
          <w:lang w:eastAsia="fr-FR"/>
        </w:rPr>
        <w:t>, qu</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on retrouve dans les deux </w:t>
      </w:r>
      <w:r w:rsidR="00EF35EE">
        <w:rPr>
          <w:rFonts w:ascii="Arial" w:eastAsia="Times New Roman" w:hAnsi="Arial" w:cs="Arial"/>
          <w:lang w:eastAsia="fr-FR"/>
        </w:rPr>
        <w:t>États</w:t>
      </w:r>
      <w:r w:rsidRPr="002C2397">
        <w:rPr>
          <w:rFonts w:ascii="Arial" w:eastAsia="Times New Roman" w:hAnsi="Arial" w:cs="Arial"/>
          <w:lang w:eastAsia="fr-FR"/>
        </w:rPr>
        <w:t>, consiste à assembler autour d</w:t>
      </w:r>
      <w:r w:rsidR="00E829D8" w:rsidRPr="002C2397">
        <w:rPr>
          <w:rFonts w:ascii="Arial" w:eastAsia="Times New Roman" w:hAnsi="Arial" w:cs="Arial"/>
          <w:lang w:eastAsia="fr-FR"/>
        </w:rPr>
        <w:t>’</w:t>
      </w:r>
      <w:r w:rsidRPr="002C2397">
        <w:rPr>
          <w:rFonts w:ascii="Arial" w:eastAsia="Times New Roman" w:hAnsi="Arial" w:cs="Arial"/>
          <w:lang w:eastAsia="fr-FR"/>
        </w:rPr>
        <w:t>un noyau des cannes de verre multicolores. Les perles sont ensuite décorées et utilisées de diverses manières. Dans les deux États parties, la pratique se transmet surtout de manière informelle dans des ateliers où les apprentis acquièrent les savoirs principalement par l</w:t>
      </w:r>
      <w:r w:rsidR="00E829D8" w:rsidRPr="002C2397">
        <w:rPr>
          <w:rFonts w:ascii="Arial" w:eastAsia="Times New Roman" w:hAnsi="Arial" w:cs="Arial"/>
          <w:lang w:eastAsia="fr-FR"/>
        </w:rPr>
        <w:t>’</w:t>
      </w:r>
      <w:r w:rsidRPr="002C2397">
        <w:rPr>
          <w:rFonts w:ascii="Arial" w:eastAsia="Times New Roman" w:hAnsi="Arial" w:cs="Arial"/>
          <w:lang w:eastAsia="fr-FR"/>
        </w:rPr>
        <w:t>observation, l</w:t>
      </w:r>
      <w:r w:rsidR="00E829D8" w:rsidRPr="002C2397">
        <w:rPr>
          <w:rFonts w:ascii="Arial" w:eastAsia="Times New Roman" w:hAnsi="Arial" w:cs="Arial"/>
          <w:lang w:eastAsia="fr-FR"/>
        </w:rPr>
        <w:t>’</w:t>
      </w:r>
      <w:r w:rsidRPr="002C2397">
        <w:rPr>
          <w:rFonts w:ascii="Arial" w:eastAsia="Times New Roman" w:hAnsi="Arial" w:cs="Arial"/>
          <w:lang w:eastAsia="fr-FR"/>
        </w:rPr>
        <w:t>expérimentation et la répétition des gestes, sous le regard vigilant des artisans experts. La transmission peut également se faire dans le cadre d</w:t>
      </w:r>
      <w:r w:rsidR="00E829D8" w:rsidRPr="002C2397">
        <w:rPr>
          <w:rFonts w:ascii="Arial" w:eastAsia="Times New Roman" w:hAnsi="Arial" w:cs="Arial"/>
          <w:lang w:eastAsia="fr-FR"/>
        </w:rPr>
        <w:t>’</w:t>
      </w:r>
      <w:r w:rsidRPr="002C2397">
        <w:rPr>
          <w:rFonts w:ascii="Arial" w:eastAsia="Times New Roman" w:hAnsi="Arial" w:cs="Arial"/>
          <w:lang w:eastAsia="fr-FR"/>
        </w:rPr>
        <w:t>enseignements formels dispensés par des établissements techniques. Les cadeaux faits de perles de verre marquent certains événements et certaines occasions sociales. Vecteur de promotion de la cohésion sociale, la pratique valorise également la dextérité manuelle et l</w:t>
      </w:r>
      <w:r w:rsidR="00E829D8" w:rsidRPr="002C2397">
        <w:rPr>
          <w:rFonts w:ascii="Arial" w:eastAsia="Times New Roman" w:hAnsi="Arial" w:cs="Arial"/>
          <w:lang w:eastAsia="fr-FR"/>
        </w:rPr>
        <w:t>’</w:t>
      </w:r>
      <w:r w:rsidRPr="002C2397">
        <w:rPr>
          <w:rFonts w:ascii="Arial" w:eastAsia="Times New Roman" w:hAnsi="Arial" w:cs="Arial"/>
          <w:lang w:eastAsia="fr-FR"/>
        </w:rPr>
        <w:t>artisanat. Les détenteurs et les praticiens se reconnaissent dans une identité collective faite de souvenirs et d</w:t>
      </w:r>
      <w:r w:rsidR="00E829D8" w:rsidRPr="002C2397">
        <w:rPr>
          <w:rFonts w:ascii="Arial" w:eastAsia="Times New Roman" w:hAnsi="Arial" w:cs="Arial"/>
          <w:lang w:eastAsia="fr-FR"/>
        </w:rPr>
        <w:t>’</w:t>
      </w:r>
      <w:r w:rsidRPr="002C2397">
        <w:rPr>
          <w:rFonts w:ascii="Arial" w:eastAsia="Times New Roman" w:hAnsi="Arial" w:cs="Arial"/>
          <w:lang w:eastAsia="fr-FR"/>
        </w:rPr>
        <w:t>espace</w:t>
      </w:r>
      <w:r w:rsidR="00834EB4">
        <w:rPr>
          <w:rFonts w:ascii="Arial" w:eastAsia="Times New Roman" w:hAnsi="Arial" w:cs="Arial"/>
          <w:lang w:eastAsia="fr-FR"/>
        </w:rPr>
        <w:t>s</w:t>
      </w:r>
      <w:r w:rsidRPr="002C2397">
        <w:rPr>
          <w:rFonts w:ascii="Arial" w:eastAsia="Times New Roman" w:hAnsi="Arial" w:cs="Arial"/>
          <w:lang w:eastAsia="fr-FR"/>
        </w:rPr>
        <w:t xml:space="preserve"> partagés.</w:t>
      </w:r>
    </w:p>
    <w:p w14:paraId="59113109" w14:textId="79277798" w:rsidR="004136C9" w:rsidRPr="002C2397" w:rsidRDefault="004136C9" w:rsidP="00467AF3">
      <w:pPr>
        <w:numPr>
          <w:ilvl w:val="1"/>
          <w:numId w:val="1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0392FD31" w14:textId="51C945E7"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Le dossier de candidature explique les caractéristiques de l</w:t>
      </w:r>
      <w:r w:rsidR="00E829D8" w:rsidRPr="002C2397">
        <w:rPr>
          <w:rFonts w:ascii="Arial" w:eastAsia="Times New Roman" w:hAnsi="Arial" w:cs="Arial"/>
          <w:lang w:eastAsia="fr-FR"/>
        </w:rPr>
        <w:t>’</w:t>
      </w:r>
      <w:r w:rsidRPr="002C2397">
        <w:rPr>
          <w:rFonts w:ascii="Arial" w:eastAsia="Times New Roman" w:hAnsi="Arial" w:cs="Arial"/>
          <w:lang w:eastAsia="fr-FR"/>
        </w:rPr>
        <w:t>élément, ainsi que certaines différences entre sa pratique en France et en Italie. Toutefois, il met en avant les aspects communs du travail des détenteurs, le partage de savoir-faire et le dynamisme créatif qui résulte de ce partage. Les détenteurs français et italiens tirent un sentiment d</w:t>
      </w:r>
      <w:r w:rsidR="00E829D8" w:rsidRPr="002C2397">
        <w:rPr>
          <w:rFonts w:ascii="Arial" w:eastAsia="Times New Roman" w:hAnsi="Arial" w:cs="Arial"/>
          <w:lang w:eastAsia="fr-FR"/>
        </w:rPr>
        <w:t>’</w:t>
      </w:r>
      <w:r w:rsidRPr="002C2397">
        <w:rPr>
          <w:rFonts w:ascii="Arial" w:eastAsia="Times New Roman" w:hAnsi="Arial" w:cs="Arial"/>
          <w:lang w:eastAsia="fr-FR"/>
        </w:rPr>
        <w:t>appartenance des valeurs culturelles partagées, des innovations (par exemple les mandrins en cuivre et en inox), des techniques empruntées à d</w:t>
      </w:r>
      <w:r w:rsidR="00E829D8" w:rsidRPr="002C2397">
        <w:rPr>
          <w:rFonts w:ascii="Arial" w:eastAsia="Times New Roman" w:hAnsi="Arial" w:cs="Arial"/>
          <w:lang w:eastAsia="fr-FR"/>
        </w:rPr>
        <w:t>’</w:t>
      </w:r>
      <w:r w:rsidRPr="002C2397">
        <w:rPr>
          <w:rFonts w:ascii="Arial" w:eastAsia="Times New Roman" w:hAnsi="Arial" w:cs="Arial"/>
          <w:lang w:eastAsia="fr-FR"/>
        </w:rPr>
        <w:t>autres zones géographiques et d</w:t>
      </w:r>
      <w:r w:rsidR="00E829D8" w:rsidRPr="002C2397">
        <w:rPr>
          <w:rFonts w:ascii="Arial" w:eastAsia="Times New Roman" w:hAnsi="Arial" w:cs="Arial"/>
          <w:lang w:eastAsia="fr-FR"/>
        </w:rPr>
        <w:t>’</w:t>
      </w:r>
      <w:r w:rsidRPr="002C2397">
        <w:rPr>
          <w:rFonts w:ascii="Arial" w:eastAsia="Times New Roman" w:hAnsi="Arial" w:cs="Arial"/>
          <w:lang w:eastAsia="fr-FR"/>
        </w:rPr>
        <w:t>un vocabulaire particulier qui s</w:t>
      </w:r>
      <w:r w:rsidR="00E829D8" w:rsidRPr="002C2397">
        <w:rPr>
          <w:rFonts w:ascii="Arial" w:eastAsia="Times New Roman" w:hAnsi="Arial" w:cs="Arial"/>
          <w:lang w:eastAsia="fr-FR"/>
        </w:rPr>
        <w:t>’</w:t>
      </w:r>
      <w:r w:rsidRPr="002C2397">
        <w:rPr>
          <w:rFonts w:ascii="Arial" w:eastAsia="Times New Roman" w:hAnsi="Arial" w:cs="Arial"/>
          <w:lang w:eastAsia="fr-FR"/>
        </w:rPr>
        <w:t>inspire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autres activités </w:t>
      </w:r>
      <w:r w:rsidR="00834EB4">
        <w:rPr>
          <w:rFonts w:ascii="Arial" w:eastAsia="Times New Roman" w:hAnsi="Arial" w:cs="Arial"/>
          <w:lang w:eastAsia="fr-FR"/>
        </w:rPr>
        <w:t>(</w:t>
      </w:r>
      <w:r w:rsidRPr="002C2397">
        <w:rPr>
          <w:rFonts w:ascii="Arial" w:eastAsia="Times New Roman" w:hAnsi="Arial" w:cs="Arial"/>
          <w:lang w:eastAsia="fr-FR"/>
        </w:rPr>
        <w:t>comme la cuisine ou la couture</w:t>
      </w:r>
      <w:r w:rsidR="00834EB4">
        <w:rPr>
          <w:rFonts w:ascii="Arial" w:eastAsia="Times New Roman" w:hAnsi="Arial" w:cs="Arial"/>
          <w:lang w:eastAsia="fr-FR"/>
        </w:rPr>
        <w:t>)</w:t>
      </w:r>
      <w:r w:rsidRPr="002C2397">
        <w:rPr>
          <w:rFonts w:ascii="Arial" w:eastAsia="Times New Roman" w:hAnsi="Arial" w:cs="Arial"/>
          <w:lang w:eastAsia="fr-FR"/>
        </w:rPr>
        <w:t>. Cette pratique artisanale favorise également la professionnalisation et l</w:t>
      </w:r>
      <w:r w:rsidR="00E829D8" w:rsidRPr="002C2397">
        <w:rPr>
          <w:rFonts w:ascii="Arial" w:eastAsia="Times New Roman" w:hAnsi="Arial" w:cs="Arial"/>
          <w:lang w:eastAsia="fr-FR"/>
        </w:rPr>
        <w:t>’</w:t>
      </w:r>
      <w:r w:rsidRPr="002C2397">
        <w:rPr>
          <w:rFonts w:ascii="Arial" w:eastAsia="Times New Roman" w:hAnsi="Arial" w:cs="Arial"/>
          <w:lang w:eastAsia="fr-FR"/>
        </w:rPr>
        <w:t>émancipation des femmes. Le dossier de candidature souligne aussi l</w:t>
      </w:r>
      <w:r w:rsidR="00E829D8" w:rsidRPr="002C2397">
        <w:rPr>
          <w:rFonts w:ascii="Arial" w:eastAsia="Times New Roman" w:hAnsi="Arial" w:cs="Arial"/>
          <w:lang w:eastAsia="fr-FR"/>
        </w:rPr>
        <w:t>’</w:t>
      </w:r>
      <w:r w:rsidRPr="002C2397">
        <w:rPr>
          <w:rFonts w:ascii="Arial" w:eastAsia="Times New Roman" w:hAnsi="Arial" w:cs="Arial"/>
          <w:lang w:eastAsia="fr-FR"/>
        </w:rPr>
        <w:t>attention portée au recyclage des matériaux, moyen de stimuler la créativité et de contribuer au développement durable.</w:t>
      </w:r>
    </w:p>
    <w:p w14:paraId="3907E8E3" w14:textId="09EDFBB0"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 processus de candidature lui-même a établi un nouveau dialogue entre les communautés des deux États soumissionnaires.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contribuerait à sensibiliser le public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importance du patrimoine culturel immatériel </w:t>
      </w:r>
      <w:r w:rsidR="00834EB4">
        <w:rPr>
          <w:rFonts w:ascii="Arial" w:eastAsia="Times New Roman" w:hAnsi="Arial" w:cs="Arial"/>
          <w:lang w:eastAsia="fr-FR"/>
        </w:rPr>
        <w:t xml:space="preserve">dans les deux États </w:t>
      </w:r>
      <w:r w:rsidRPr="002C2397">
        <w:rPr>
          <w:rFonts w:ascii="Arial" w:eastAsia="Times New Roman" w:hAnsi="Arial" w:cs="Arial"/>
          <w:lang w:eastAsia="fr-FR"/>
        </w:rPr>
        <w:t>au niveau local, à partir de l</w:t>
      </w:r>
      <w:r w:rsidR="00E829D8" w:rsidRPr="002C2397">
        <w:rPr>
          <w:rFonts w:ascii="Arial" w:eastAsia="Times New Roman" w:hAnsi="Arial" w:cs="Arial"/>
          <w:lang w:eastAsia="fr-FR"/>
        </w:rPr>
        <w:t>’</w:t>
      </w:r>
      <w:r w:rsidRPr="002C2397">
        <w:rPr>
          <w:rFonts w:ascii="Arial" w:eastAsia="Times New Roman" w:hAnsi="Arial" w:cs="Arial"/>
          <w:lang w:eastAsia="fr-FR"/>
        </w:rPr>
        <w:t>exemple d</w:t>
      </w:r>
      <w:r w:rsidR="00E829D8" w:rsidRPr="002C2397">
        <w:rPr>
          <w:rFonts w:ascii="Arial" w:eastAsia="Times New Roman" w:hAnsi="Arial" w:cs="Arial"/>
          <w:lang w:eastAsia="fr-FR"/>
        </w:rPr>
        <w:t>’</w:t>
      </w:r>
      <w:r w:rsidRPr="002C2397">
        <w:rPr>
          <w:rFonts w:ascii="Arial" w:eastAsia="Times New Roman" w:hAnsi="Arial" w:cs="Arial"/>
          <w:lang w:eastAsia="fr-FR"/>
        </w:rPr>
        <w:t>une pratique qui allie savoirs, compétences manuelles et sensibilité environnementale. Au niveau international, grâce aux échanges et aux réseaux existants, l</w:t>
      </w:r>
      <w:r w:rsidR="00E829D8" w:rsidRPr="002C2397">
        <w:rPr>
          <w:rFonts w:ascii="Arial" w:eastAsia="Times New Roman" w:hAnsi="Arial" w:cs="Arial"/>
          <w:lang w:eastAsia="fr-FR"/>
        </w:rPr>
        <w:t>’</w:t>
      </w:r>
      <w:r w:rsidRPr="002C2397">
        <w:rPr>
          <w:rFonts w:ascii="Arial" w:eastAsia="Times New Roman" w:hAnsi="Arial" w:cs="Arial"/>
          <w:lang w:eastAsia="fr-FR"/>
        </w:rPr>
        <w:t>inscription permettrait de consolider, d</w:t>
      </w:r>
      <w:r w:rsidR="00E829D8" w:rsidRPr="002C2397">
        <w:rPr>
          <w:rFonts w:ascii="Arial" w:eastAsia="Times New Roman" w:hAnsi="Arial" w:cs="Arial"/>
          <w:lang w:eastAsia="fr-FR"/>
        </w:rPr>
        <w:t>’</w:t>
      </w:r>
      <w:r w:rsidRPr="002C2397">
        <w:rPr>
          <w:rFonts w:ascii="Arial" w:eastAsia="Times New Roman" w:hAnsi="Arial" w:cs="Arial"/>
          <w:lang w:eastAsia="fr-FR"/>
        </w:rPr>
        <w:t>intensifier et d</w:t>
      </w:r>
      <w:r w:rsidR="00E829D8" w:rsidRPr="002C2397">
        <w:rPr>
          <w:rFonts w:ascii="Arial" w:eastAsia="Times New Roman" w:hAnsi="Arial" w:cs="Arial"/>
          <w:lang w:eastAsia="fr-FR"/>
        </w:rPr>
        <w:t>’</w:t>
      </w:r>
      <w:r w:rsidRPr="002C2397">
        <w:rPr>
          <w:rFonts w:ascii="Arial" w:eastAsia="Times New Roman" w:hAnsi="Arial" w:cs="Arial"/>
          <w:lang w:eastAsia="fr-FR"/>
        </w:rPr>
        <w:t>élargir à d</w:t>
      </w:r>
      <w:r w:rsidR="00E829D8" w:rsidRPr="002C2397">
        <w:rPr>
          <w:rFonts w:ascii="Arial" w:eastAsia="Times New Roman" w:hAnsi="Arial" w:cs="Arial"/>
          <w:lang w:eastAsia="fr-FR"/>
        </w:rPr>
        <w:t>’</w:t>
      </w:r>
      <w:r w:rsidRPr="002C2397">
        <w:rPr>
          <w:rFonts w:ascii="Arial" w:eastAsia="Times New Roman" w:hAnsi="Arial" w:cs="Arial"/>
          <w:lang w:eastAsia="fr-FR"/>
        </w:rPr>
        <w:t>autres secteurs artisanaux les ateliers didactiques déjà mis en place, et de favoriser ainsi la visibilité des savoir-faire associés à d</w:t>
      </w:r>
      <w:r w:rsidR="00E829D8" w:rsidRPr="002C2397">
        <w:rPr>
          <w:rFonts w:ascii="Arial" w:eastAsia="Times New Roman" w:hAnsi="Arial" w:cs="Arial"/>
          <w:lang w:eastAsia="fr-FR"/>
        </w:rPr>
        <w:t>’</w:t>
      </w:r>
      <w:r w:rsidRPr="002C2397">
        <w:rPr>
          <w:rFonts w:ascii="Arial" w:eastAsia="Times New Roman" w:hAnsi="Arial" w:cs="Arial"/>
          <w:lang w:eastAsia="fr-FR"/>
        </w:rPr>
        <w:t>autres pratiques immatérielles.</w:t>
      </w:r>
    </w:p>
    <w:p w14:paraId="7F7E2D1E" w14:textId="39C1D5E3"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est assurée par les communautés, groupes et individus concernés, par sa pratique et par l</w:t>
      </w:r>
      <w:r w:rsidR="00E829D8" w:rsidRPr="002C2397">
        <w:rPr>
          <w:rFonts w:ascii="Arial" w:eastAsia="Times New Roman" w:hAnsi="Arial" w:cs="Arial"/>
          <w:lang w:eastAsia="fr-FR"/>
        </w:rPr>
        <w:t>’</w:t>
      </w:r>
      <w:r w:rsidRPr="002C2397">
        <w:rPr>
          <w:rFonts w:ascii="Arial" w:eastAsia="Times New Roman" w:hAnsi="Arial" w:cs="Arial"/>
          <w:lang w:eastAsia="fr-FR"/>
        </w:rPr>
        <w:t>organisation de stages informels proposés aux détenteurs individuels. Les États parties soumissionnaires ont contribué à 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en promulguant des lois régionales qui soutiennent l</w:t>
      </w:r>
      <w:r w:rsidR="00E829D8" w:rsidRPr="002C2397">
        <w:rPr>
          <w:rFonts w:ascii="Arial" w:eastAsia="Times New Roman" w:hAnsi="Arial" w:cs="Arial"/>
          <w:lang w:eastAsia="fr-FR"/>
        </w:rPr>
        <w:t>’</w:t>
      </w:r>
      <w:r w:rsidRPr="002C2397">
        <w:rPr>
          <w:rFonts w:ascii="Arial" w:eastAsia="Times New Roman" w:hAnsi="Arial" w:cs="Arial"/>
          <w:lang w:eastAsia="fr-FR"/>
        </w:rPr>
        <w:t>artisanat et permettent à de nombreux détenteurs de créer leurs entreprises. 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a également été assurée par l</w:t>
      </w:r>
      <w:r w:rsidR="00E829D8" w:rsidRPr="002C2397">
        <w:rPr>
          <w:rFonts w:ascii="Arial" w:eastAsia="Times New Roman" w:hAnsi="Arial" w:cs="Arial"/>
          <w:lang w:eastAsia="fr-FR"/>
        </w:rPr>
        <w:t>’</w:t>
      </w:r>
      <w:r w:rsidRPr="002C2397">
        <w:rPr>
          <w:rFonts w:ascii="Arial" w:eastAsia="Times New Roman" w:hAnsi="Arial" w:cs="Arial"/>
          <w:lang w:eastAsia="fr-FR"/>
        </w:rPr>
        <w:t>organisation de stages, de travaux de recherche de documentation et d</w:t>
      </w:r>
      <w:r w:rsidR="00E829D8" w:rsidRPr="002C2397">
        <w:rPr>
          <w:rFonts w:ascii="Arial" w:eastAsia="Times New Roman" w:hAnsi="Arial" w:cs="Arial"/>
          <w:lang w:eastAsia="fr-FR"/>
        </w:rPr>
        <w:t>’</w:t>
      </w:r>
      <w:r w:rsidRPr="002C2397">
        <w:rPr>
          <w:rFonts w:ascii="Arial" w:eastAsia="Times New Roman" w:hAnsi="Arial" w:cs="Arial"/>
          <w:lang w:eastAsia="fr-FR"/>
        </w:rPr>
        <w:t>expositions. La candidature décrit en particulier les initiatives conjointes menées par les communautés en Italie et en France, dont la création d</w:t>
      </w:r>
      <w:r w:rsidR="00E829D8" w:rsidRPr="002C2397">
        <w:rPr>
          <w:rFonts w:ascii="Arial" w:eastAsia="Times New Roman" w:hAnsi="Arial" w:cs="Arial"/>
          <w:lang w:eastAsia="fr-FR"/>
        </w:rPr>
        <w:t>’</w:t>
      </w:r>
      <w:r w:rsidRPr="002C2397">
        <w:rPr>
          <w:rFonts w:ascii="Arial" w:eastAsia="Times New Roman" w:hAnsi="Arial" w:cs="Arial"/>
          <w:lang w:eastAsia="fr-FR"/>
        </w:rPr>
        <w:t>un site Internet multilingue et d</w:t>
      </w:r>
      <w:r w:rsidR="00E829D8" w:rsidRPr="002C2397">
        <w:rPr>
          <w:rFonts w:ascii="Arial" w:eastAsia="Times New Roman" w:hAnsi="Arial" w:cs="Arial"/>
          <w:lang w:eastAsia="fr-FR"/>
        </w:rPr>
        <w:t>’</w:t>
      </w:r>
      <w:r w:rsidRPr="002C2397">
        <w:rPr>
          <w:rFonts w:ascii="Arial" w:eastAsia="Times New Roman" w:hAnsi="Arial" w:cs="Arial"/>
          <w:lang w:eastAsia="fr-FR"/>
        </w:rPr>
        <w:t>un festival international. Les communautés, groupes et individus concernés ont activement participé à l</w:t>
      </w:r>
      <w:r w:rsidR="00E829D8" w:rsidRPr="002C2397">
        <w:rPr>
          <w:rFonts w:ascii="Arial" w:eastAsia="Times New Roman" w:hAnsi="Arial" w:cs="Arial"/>
          <w:lang w:eastAsia="fr-FR"/>
        </w:rPr>
        <w:t>’</w:t>
      </w:r>
      <w:r w:rsidRPr="002C2397">
        <w:rPr>
          <w:rFonts w:ascii="Arial" w:eastAsia="Times New Roman" w:hAnsi="Arial" w:cs="Arial"/>
          <w:lang w:eastAsia="fr-FR"/>
        </w:rPr>
        <w:t>élaboration des mesures de sauvegarde.</w:t>
      </w:r>
    </w:p>
    <w:p w14:paraId="2695E43E" w14:textId="4ED20184"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Le dossier de candidature montre que les communautés, groupes et individus concernés ont participé au processus de candidature depuis 2013 par le biais de réunions et de rencontres. Par ailleurs, un comité de pilotage de cette candidature multinationale a été créé en 2018. Tout au long du processus de candidature conjointe, les parties prenantes ont organisé à plusieurs occasions des réunions du comité visant à prendre en compte les informations issues des différentes rencontres et des réunions des groupes de travail organisées pour élaborer la candidature. Les lettres de consentement attestent l</w:t>
      </w:r>
      <w:r w:rsidR="00E829D8" w:rsidRPr="002C2397">
        <w:rPr>
          <w:rFonts w:ascii="Arial" w:eastAsia="Times New Roman" w:hAnsi="Arial" w:cs="Arial"/>
          <w:lang w:eastAsia="fr-FR"/>
        </w:rPr>
        <w:t>’</w:t>
      </w:r>
      <w:r w:rsidRPr="002C2397">
        <w:rPr>
          <w:rFonts w:ascii="Arial" w:eastAsia="Times New Roman" w:hAnsi="Arial" w:cs="Arial"/>
          <w:lang w:eastAsia="fr-FR"/>
        </w:rPr>
        <w:t>adhésion des communautés et institutions concernées.</w:t>
      </w:r>
    </w:p>
    <w:p w14:paraId="5F61DA3D" w14:textId="4EC9D753"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En France, l</w:t>
      </w:r>
      <w:r w:rsidR="00E829D8" w:rsidRPr="002C2397">
        <w:rPr>
          <w:rFonts w:ascii="Arial" w:eastAsia="Times New Roman" w:hAnsi="Arial" w:cs="Arial"/>
          <w:lang w:eastAsia="fr-FR"/>
        </w:rPr>
        <w:t>’</w:t>
      </w:r>
      <w:r w:rsidRPr="002C2397">
        <w:rPr>
          <w:rFonts w:ascii="Arial" w:eastAsia="Times New Roman" w:hAnsi="Arial" w:cs="Arial"/>
          <w:lang w:eastAsia="fr-FR"/>
        </w:rPr>
        <w:t>élément figure à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du patrimoine culturel immatériel depuis 2018. Cet inventaire est mis à jour dès que nécessaire par le Ministère de la culture, à la demande de</w:t>
      </w:r>
      <w:r w:rsidR="00080113">
        <w:rPr>
          <w:rFonts w:ascii="Arial" w:eastAsia="Times New Roman" w:hAnsi="Arial" w:cs="Arial"/>
          <w:lang w:eastAsia="fr-FR"/>
        </w:rPr>
        <w:t xml:space="preserve"> la</w:t>
      </w:r>
      <w:r w:rsidRPr="002C2397">
        <w:rPr>
          <w:rFonts w:ascii="Arial" w:eastAsia="Times New Roman" w:hAnsi="Arial" w:cs="Arial"/>
          <w:lang w:eastAsia="fr-FR"/>
        </w:rPr>
        <w:t xml:space="preserve"> communauté. En Italie,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inscrit à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des éléments du patrimoine culturel immatériel en 2019. Cet inventaire, fondé sur les principes d</w:t>
      </w:r>
      <w:r w:rsidR="00E829D8" w:rsidRPr="002C2397">
        <w:rPr>
          <w:rFonts w:ascii="Arial" w:eastAsia="Times New Roman" w:hAnsi="Arial" w:cs="Arial"/>
          <w:lang w:eastAsia="fr-FR"/>
        </w:rPr>
        <w:t>’</w:t>
      </w:r>
      <w:r w:rsidRPr="002C2397">
        <w:rPr>
          <w:rFonts w:ascii="Arial" w:eastAsia="Times New Roman" w:hAnsi="Arial" w:cs="Arial"/>
          <w:lang w:eastAsia="fr-FR"/>
        </w:rPr>
        <w:t>inclusivité et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accessibilité, est tenu et mis à jour sur demande par le service ad hoc du Ministère </w:t>
      </w:r>
      <w:r w:rsidR="00080113">
        <w:rPr>
          <w:rFonts w:ascii="Arial" w:eastAsia="Times New Roman" w:hAnsi="Arial" w:cs="Arial"/>
          <w:lang w:eastAsia="fr-FR"/>
        </w:rPr>
        <w:t>pour des</w:t>
      </w:r>
      <w:r w:rsidR="00080113" w:rsidRPr="002C2397">
        <w:rPr>
          <w:rFonts w:ascii="Arial" w:eastAsia="Times New Roman" w:hAnsi="Arial" w:cs="Arial"/>
          <w:lang w:eastAsia="fr-FR"/>
        </w:rPr>
        <w:t xml:space="preserve"> </w:t>
      </w:r>
      <w:r w:rsidRPr="002C2397">
        <w:rPr>
          <w:rFonts w:ascii="Arial" w:eastAsia="Times New Roman" w:hAnsi="Arial" w:cs="Arial"/>
          <w:lang w:eastAsia="fr-FR"/>
        </w:rPr>
        <w:t>biens et activités culturels</w:t>
      </w:r>
      <w:r w:rsidR="00080113">
        <w:rPr>
          <w:rFonts w:ascii="Arial" w:eastAsia="Times New Roman" w:hAnsi="Arial" w:cs="Arial"/>
          <w:lang w:eastAsia="fr-FR"/>
        </w:rPr>
        <w:t>.</w:t>
      </w:r>
      <w:r w:rsidRPr="002C2397">
        <w:rPr>
          <w:rFonts w:ascii="Arial" w:eastAsia="Times New Roman" w:hAnsi="Arial" w:cs="Arial"/>
          <w:lang w:eastAsia="fr-FR"/>
        </w:rPr>
        <w:t xml:space="preserve"> Le dossier explique clairement les différentes étapes du processus d</w:t>
      </w:r>
      <w:r w:rsidR="00E829D8" w:rsidRPr="002C2397">
        <w:rPr>
          <w:rFonts w:ascii="Arial" w:eastAsia="Times New Roman" w:hAnsi="Arial" w:cs="Arial"/>
          <w:lang w:eastAsia="fr-FR"/>
        </w:rPr>
        <w:t>’</w:t>
      </w:r>
      <w:r w:rsidRPr="002C2397">
        <w:rPr>
          <w:rFonts w:ascii="Arial" w:eastAsia="Times New Roman" w:hAnsi="Arial" w:cs="Arial"/>
          <w:lang w:eastAsia="fr-FR"/>
        </w:rPr>
        <w:t>élaboration des inventaires : identification, définition, collecte et traitement des informations avec la participation active de la communauté des détenteurs.</w:t>
      </w:r>
    </w:p>
    <w:p w14:paraId="47FE4D72" w14:textId="6BF36024" w:rsidR="004136C9" w:rsidRPr="002C2397" w:rsidRDefault="004136C9" w:rsidP="00467AF3">
      <w:pPr>
        <w:numPr>
          <w:ilvl w:val="1"/>
          <w:numId w:val="1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w:t>
      </w:r>
      <w:r w:rsidR="00E829D8" w:rsidRPr="002C2397">
        <w:rPr>
          <w:rFonts w:ascii="Arial" w:eastAsia="Times New Roman" w:hAnsi="Arial" w:cs="Arial"/>
          <w:u w:val="single"/>
          <w:lang w:eastAsia="fr-FR"/>
        </w:rPr>
        <w:t>’</w:t>
      </w:r>
      <w:r w:rsidRPr="002C2397">
        <w:rPr>
          <w:rFonts w:ascii="Arial" w:eastAsia="Times New Roman" w:hAnsi="Arial" w:cs="Arial"/>
          <w:u w:val="single"/>
          <w:lang w:eastAsia="fr-FR"/>
        </w:rPr>
        <w:t>inscrire</w:t>
      </w:r>
      <w:r w:rsidRPr="002C2397">
        <w:rPr>
          <w:rFonts w:ascii="Arial" w:eastAsia="Times New Roman" w:hAnsi="Arial" w:cs="Arial"/>
          <w:lang w:eastAsia="fr-FR"/>
        </w:rPr>
        <w:t xml:space="preserve"> </w:t>
      </w:r>
      <w:r w:rsidRPr="002C2397">
        <w:rPr>
          <w:rFonts w:ascii="Arial" w:eastAsia="Times New Roman" w:hAnsi="Arial" w:cs="Arial"/>
          <w:b/>
          <w:bCs/>
          <w:lang w:eastAsia="fr-FR"/>
        </w:rPr>
        <w:t>l</w:t>
      </w:r>
      <w:r w:rsidR="00E829D8" w:rsidRPr="002C2397">
        <w:rPr>
          <w:rFonts w:ascii="Arial" w:eastAsia="Times New Roman" w:hAnsi="Arial" w:cs="Arial"/>
          <w:b/>
          <w:bCs/>
          <w:lang w:eastAsia="fr-FR"/>
        </w:rPr>
        <w:t>’</w:t>
      </w:r>
      <w:r w:rsidRPr="002C2397">
        <w:rPr>
          <w:rFonts w:ascii="Arial" w:eastAsia="Times New Roman" w:hAnsi="Arial" w:cs="Arial"/>
          <w:b/>
          <w:bCs/>
          <w:lang w:eastAsia="fr-FR"/>
        </w:rPr>
        <w:t>art de la perle de verre</w:t>
      </w:r>
      <w:r w:rsidRPr="002C2397">
        <w:rPr>
          <w:rFonts w:ascii="Arial" w:eastAsia="Times New Roman" w:hAnsi="Arial" w:cs="Arial"/>
          <w:lang w:eastAsia="fr-FR"/>
        </w:rPr>
        <w:t xml:space="preserve">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01EDEEDA" w14:textId="0D239778" w:rsidR="004136C9" w:rsidRPr="002C2397" w:rsidRDefault="004136C9" w:rsidP="00467AF3">
      <w:pPr>
        <w:numPr>
          <w:ilvl w:val="1"/>
          <w:numId w:val="18"/>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Félicite</w:t>
      </w:r>
      <w:r w:rsidRPr="002C2397">
        <w:rPr>
          <w:rFonts w:ascii="Arial" w:eastAsia="Times New Roman" w:hAnsi="Arial" w:cs="Arial"/>
          <w:lang w:eastAsia="fr-FR"/>
        </w:rPr>
        <w:t xml:space="preserve"> les États parties pour ce dossier bien préparé qui montre bien dans quelle mesure l</w:t>
      </w:r>
      <w:r w:rsidR="00E829D8" w:rsidRPr="002C2397">
        <w:rPr>
          <w:rFonts w:ascii="Arial" w:eastAsia="Times New Roman" w:hAnsi="Arial" w:cs="Arial"/>
          <w:lang w:eastAsia="fr-FR"/>
        </w:rPr>
        <w:t>’</w:t>
      </w:r>
      <w:r w:rsidRPr="002C2397">
        <w:rPr>
          <w:rFonts w:ascii="Arial" w:eastAsia="Times New Roman" w:hAnsi="Arial" w:cs="Arial"/>
          <w:lang w:eastAsia="fr-FR"/>
        </w:rPr>
        <w:t>inscription d</w:t>
      </w:r>
      <w:r w:rsidR="00E829D8" w:rsidRPr="002C2397">
        <w:rPr>
          <w:rFonts w:ascii="Arial" w:eastAsia="Times New Roman" w:hAnsi="Arial" w:cs="Arial"/>
          <w:lang w:eastAsia="fr-FR"/>
        </w:rPr>
        <w:t>’</w:t>
      </w:r>
      <w:r w:rsidRPr="002C2397">
        <w:rPr>
          <w:rFonts w:ascii="Arial" w:eastAsia="Times New Roman" w:hAnsi="Arial" w:cs="Arial"/>
          <w:lang w:eastAsia="fr-FR"/>
        </w:rPr>
        <w:t>un élément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peut contribuer à la visibilité du patrimoine culturel immatériel en général et favoriser une prise de conscience de son importance, et qui souligne que les communautés concernées peuvent jouer un rôle actif dans la sauvegarde d</w:t>
      </w:r>
      <w:r w:rsidR="00E829D8" w:rsidRPr="002C2397">
        <w:rPr>
          <w:rFonts w:ascii="Arial" w:eastAsia="Times New Roman" w:hAnsi="Arial" w:cs="Arial"/>
          <w:lang w:eastAsia="fr-FR"/>
        </w:rPr>
        <w:t>’</w:t>
      </w:r>
      <w:r w:rsidRPr="002C2397">
        <w:rPr>
          <w:rFonts w:ascii="Arial" w:eastAsia="Times New Roman" w:hAnsi="Arial" w:cs="Arial"/>
          <w:lang w:eastAsia="fr-FR"/>
        </w:rPr>
        <w:t>un élément et tout au long du processus de candidature ;</w:t>
      </w:r>
    </w:p>
    <w:p w14:paraId="1FF0CBE8" w14:textId="31FC2B32" w:rsidR="004136C9" w:rsidRPr="002C2397" w:rsidRDefault="004136C9" w:rsidP="00467AF3">
      <w:pPr>
        <w:numPr>
          <w:ilvl w:val="1"/>
          <w:numId w:val="18"/>
        </w:numPr>
        <w:tabs>
          <w:tab w:val="left" w:pos="1134"/>
          <w:tab w:val="left" w:pos="1701"/>
          <w:tab w:val="left" w:pos="2268"/>
        </w:tabs>
        <w:spacing w:before="120" w:after="120" w:line="240" w:lineRule="auto"/>
        <w:ind w:left="1134" w:hanging="567"/>
        <w:jc w:val="both"/>
        <w:rPr>
          <w:rFonts w:ascii="Arial" w:eastAsia="SimSun" w:hAnsi="Arial" w:cs="Arial"/>
          <w:lang w:eastAsia="fr-FR"/>
        </w:rPr>
      </w:pPr>
      <w:r w:rsidRPr="002C2397">
        <w:rPr>
          <w:rFonts w:ascii="Arial" w:eastAsia="Times New Roman" w:hAnsi="Arial" w:cs="Arial"/>
          <w:u w:val="single"/>
          <w:lang w:eastAsia="fr-FR"/>
        </w:rPr>
        <w:t>Rappelle</w:t>
      </w:r>
      <w:r w:rsidRPr="002C2397">
        <w:rPr>
          <w:rFonts w:ascii="Arial" w:eastAsia="Times New Roman" w:hAnsi="Arial" w:cs="Arial"/>
          <w:shd w:val="clear" w:color="auto" w:fill="FFFFFF"/>
          <w:lang w:eastAsia="fr-FR"/>
        </w:rPr>
        <w:t xml:space="preserve"> aux États parties que la mise à jour est un aspect </w:t>
      </w:r>
      <w:r w:rsidRPr="002C2397">
        <w:rPr>
          <w:rFonts w:ascii="Arial" w:eastAsia="Times New Roman" w:hAnsi="Arial" w:cs="Arial"/>
          <w:lang w:eastAsia="fr-FR"/>
        </w:rPr>
        <w:t xml:space="preserve">important </w:t>
      </w:r>
      <w:r w:rsidRPr="002C2397">
        <w:rPr>
          <w:rFonts w:ascii="Arial" w:eastAsia="Times New Roman" w:hAnsi="Arial" w:cs="Arial"/>
          <w:shd w:val="clear" w:color="auto" w:fill="FFFFFF"/>
          <w:lang w:eastAsia="fr-FR"/>
        </w:rPr>
        <w:t>du processus d</w:t>
      </w:r>
      <w:r w:rsidR="00E829D8" w:rsidRPr="002C2397">
        <w:rPr>
          <w:rFonts w:ascii="Arial" w:eastAsia="Times New Roman" w:hAnsi="Arial" w:cs="Arial"/>
          <w:shd w:val="clear" w:color="auto" w:fill="FFFFFF"/>
          <w:lang w:eastAsia="fr-FR"/>
        </w:rPr>
        <w:t>’</w:t>
      </w:r>
      <w:r w:rsidRPr="002C2397">
        <w:rPr>
          <w:rFonts w:ascii="Arial" w:eastAsia="Times New Roman" w:hAnsi="Arial" w:cs="Arial"/>
          <w:shd w:val="clear" w:color="auto" w:fill="FFFFFF"/>
          <w:lang w:eastAsia="fr-FR"/>
        </w:rPr>
        <w:t xml:space="preserve">élaboration des inventaires et les </w:t>
      </w:r>
      <w:r w:rsidRPr="002C2397">
        <w:rPr>
          <w:rFonts w:ascii="Arial" w:eastAsia="Times New Roman" w:hAnsi="Arial" w:cs="Arial"/>
          <w:u w:val="single"/>
          <w:shd w:val="clear" w:color="auto" w:fill="FFFFFF"/>
          <w:lang w:eastAsia="fr-FR"/>
        </w:rPr>
        <w:t>invite</w:t>
      </w:r>
      <w:r w:rsidRPr="002C2397">
        <w:rPr>
          <w:rFonts w:ascii="Arial" w:eastAsia="Times New Roman" w:hAnsi="Arial" w:cs="Arial"/>
          <w:shd w:val="clear" w:color="auto" w:fill="FFFFFF"/>
          <w:lang w:eastAsia="fr-FR"/>
        </w:rPr>
        <w:t xml:space="preserve"> à inclure, dans leurs prochains rapports périodiques sur la mise en œuvre de la Convention au niveau national, des informations détaillées sur la périodicité et les modalités de la mise à jour de l</w:t>
      </w:r>
      <w:r w:rsidR="00E829D8" w:rsidRPr="002C2397">
        <w:rPr>
          <w:rFonts w:ascii="Arial" w:eastAsia="Times New Roman" w:hAnsi="Arial" w:cs="Arial"/>
          <w:shd w:val="clear" w:color="auto" w:fill="FFFFFF"/>
          <w:lang w:eastAsia="fr-FR"/>
        </w:rPr>
        <w:t>’</w:t>
      </w:r>
      <w:r w:rsidRPr="002C2397">
        <w:rPr>
          <w:rFonts w:ascii="Arial" w:eastAsia="Times New Roman" w:hAnsi="Arial" w:cs="Arial"/>
          <w:lang w:eastAsia="fr-FR"/>
        </w:rPr>
        <w:t>Inventaire national du patrimoine culturel immatériel (France) et de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des éléments du patrimoine culturel immatériel (Italie)</w:t>
      </w:r>
      <w:r w:rsidRPr="002C2397">
        <w:rPr>
          <w:rFonts w:ascii="Arial" w:eastAsia="Times New Roman" w:hAnsi="Arial" w:cs="Arial"/>
          <w:shd w:val="clear" w:color="auto" w:fill="FFFFFF"/>
          <w:lang w:eastAsia="fr-FR"/>
        </w:rPr>
        <w:t>, conformément à l</w:t>
      </w:r>
      <w:r w:rsidR="00E829D8" w:rsidRPr="002C2397">
        <w:rPr>
          <w:rFonts w:ascii="Arial" w:eastAsia="Times New Roman" w:hAnsi="Arial" w:cs="Arial"/>
          <w:shd w:val="clear" w:color="auto" w:fill="FFFFFF"/>
          <w:lang w:eastAsia="fr-FR"/>
        </w:rPr>
        <w:t>’</w:t>
      </w:r>
      <w:r w:rsidRPr="002C2397">
        <w:rPr>
          <w:rFonts w:ascii="Arial" w:eastAsia="Times New Roman" w:hAnsi="Arial" w:cs="Arial"/>
          <w:shd w:val="clear" w:color="auto" w:fill="FFFFFF"/>
          <w:lang w:eastAsia="fr-FR"/>
        </w:rPr>
        <w:t>article 12.1 de la Convention.</w:t>
      </w:r>
    </w:p>
    <w:p w14:paraId="73CB4B49" w14:textId="6A96D103" w:rsidR="004136C9" w:rsidRPr="002C2397" w:rsidRDefault="004136C9" w:rsidP="009F68F2">
      <w:pPr>
        <w:keepNext/>
        <w:keepLines/>
        <w:numPr>
          <w:ilvl w:val="0"/>
          <w:numId w:val="3"/>
        </w:numPr>
        <w:spacing w:before="360" w:after="0" w:line="240" w:lineRule="auto"/>
        <w:ind w:firstLine="567"/>
        <w:outlineLvl w:val="1"/>
        <w:rPr>
          <w:rFonts w:ascii="Arial" w:eastAsia="SimSun" w:hAnsi="Arial" w:cs="Arial"/>
          <w:b/>
          <w:bCs/>
          <w:lang w:eastAsia="fr-FR"/>
        </w:rPr>
      </w:pPr>
      <w:bookmarkStart w:id="44" w:name="decision_9_b_35"/>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35</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7F9240B7" wp14:editId="28C9B514">
            <wp:extent cx="104775" cy="104775"/>
            <wp:effectExtent l="0" t="0" r="9525" b="9525"/>
            <wp:docPr id="16" name="Picture 16">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44"/>
    <w:p w14:paraId="591435B7" w14:textId="52184E0B" w:rsidR="004136C9" w:rsidRPr="002C2397" w:rsidRDefault="004136C9">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775D939B" w14:textId="12F91A90" w:rsidR="004136C9" w:rsidRPr="0015324C" w:rsidRDefault="004136C9" w:rsidP="00C0643B">
      <w:pPr>
        <w:keepNext/>
        <w:keepLines/>
        <w:numPr>
          <w:ilvl w:val="1"/>
          <w:numId w:val="19"/>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9F68F2">
        <w:rPr>
          <w:rFonts w:ascii="Arial" w:eastAsia="Times New Roman" w:hAnsi="Arial" w:cs="Arial"/>
          <w:u w:val="single"/>
          <w:lang w:eastAsia="fr-FR"/>
        </w:rPr>
        <w:t>Prend note</w:t>
      </w:r>
      <w:r w:rsidRPr="009F68F2">
        <w:rPr>
          <w:rFonts w:ascii="Arial" w:eastAsia="Times New Roman" w:hAnsi="Arial" w:cs="Arial"/>
          <w:lang w:eastAsia="fr-FR"/>
        </w:rPr>
        <w:t xml:space="preserve"> que le Japon a proposé la candidature </w:t>
      </w:r>
      <w:r w:rsidR="0015324C" w:rsidRPr="0015324C">
        <w:rPr>
          <w:rFonts w:ascii="Arial" w:eastAsia="Times New Roman" w:hAnsi="Arial" w:cs="Arial"/>
          <w:b/>
          <w:lang w:eastAsia="fr-FR"/>
        </w:rPr>
        <w:t>d</w:t>
      </w:r>
      <w:r w:rsidRPr="0015324C">
        <w:rPr>
          <w:rFonts w:ascii="Arial" w:eastAsia="Times New Roman" w:hAnsi="Arial" w:cs="Arial"/>
          <w:b/>
          <w:lang w:eastAsia="fr-FR"/>
        </w:rPr>
        <w:t xml:space="preserve">es savoir-faire, </w:t>
      </w:r>
      <w:r w:rsidR="0015324C" w:rsidRPr="00C0643B">
        <w:rPr>
          <w:rFonts w:ascii="Arial" w:eastAsia="Times New Roman" w:hAnsi="Arial" w:cs="Arial"/>
          <w:b/>
          <w:lang w:eastAsia="fr-FR"/>
        </w:rPr>
        <w:t>d</w:t>
      </w:r>
      <w:r w:rsidRPr="009F68F2">
        <w:rPr>
          <w:rFonts w:ascii="Arial" w:eastAsia="Times New Roman" w:hAnsi="Arial" w:cs="Arial"/>
          <w:b/>
          <w:lang w:eastAsia="fr-FR"/>
        </w:rPr>
        <w:t xml:space="preserve">es techniques et </w:t>
      </w:r>
      <w:r w:rsidR="0015324C" w:rsidRPr="00C0643B">
        <w:rPr>
          <w:rFonts w:ascii="Arial" w:eastAsia="Times New Roman" w:hAnsi="Arial" w:cs="Arial"/>
          <w:b/>
          <w:lang w:eastAsia="fr-FR"/>
        </w:rPr>
        <w:t>d</w:t>
      </w:r>
      <w:r w:rsidR="0033081B" w:rsidRPr="009F68F2">
        <w:rPr>
          <w:rFonts w:ascii="Arial" w:eastAsia="Times New Roman" w:hAnsi="Arial" w:cs="Arial"/>
          <w:b/>
          <w:lang w:eastAsia="fr-FR"/>
        </w:rPr>
        <w:t xml:space="preserve">es </w:t>
      </w:r>
      <w:r w:rsidRPr="009F68F2">
        <w:rPr>
          <w:rFonts w:ascii="Arial" w:eastAsia="Times New Roman" w:hAnsi="Arial" w:cs="Arial"/>
          <w:b/>
          <w:lang w:eastAsia="fr-FR"/>
        </w:rPr>
        <w:t>connaissances</w:t>
      </w:r>
      <w:r w:rsidR="00434AA0" w:rsidRPr="0015324C">
        <w:rPr>
          <w:rFonts w:ascii="Arial" w:eastAsia="Times New Roman" w:hAnsi="Arial" w:cs="Arial"/>
          <w:b/>
          <w:lang w:eastAsia="fr-FR"/>
        </w:rPr>
        <w:t xml:space="preserve"> traditionnels</w:t>
      </w:r>
      <w:r w:rsidRPr="0015324C">
        <w:rPr>
          <w:rFonts w:ascii="Arial" w:eastAsia="Times New Roman" w:hAnsi="Arial" w:cs="Arial"/>
          <w:b/>
          <w:lang w:eastAsia="fr-FR"/>
        </w:rPr>
        <w:t xml:space="preserve"> liés à la conservation et à la transmission de l</w:t>
      </w:r>
      <w:r w:rsidR="00E829D8" w:rsidRPr="0015324C">
        <w:rPr>
          <w:rFonts w:ascii="Arial" w:eastAsia="Times New Roman" w:hAnsi="Arial" w:cs="Arial"/>
          <w:b/>
          <w:lang w:eastAsia="fr-FR"/>
        </w:rPr>
        <w:t>’</w:t>
      </w:r>
      <w:r w:rsidRPr="0015324C">
        <w:rPr>
          <w:rFonts w:ascii="Arial" w:eastAsia="Times New Roman" w:hAnsi="Arial" w:cs="Arial"/>
          <w:b/>
          <w:lang w:eastAsia="fr-FR"/>
        </w:rPr>
        <w:t>architecture en bois au Japon</w:t>
      </w:r>
      <w:r w:rsidRPr="0015324C">
        <w:rPr>
          <w:rFonts w:ascii="Arial" w:eastAsia="Times New Roman" w:hAnsi="Arial" w:cs="Arial"/>
          <w:lang w:eastAsia="fr-FR"/>
        </w:rPr>
        <w:t xml:space="preserve"> (n</w:t>
      </w:r>
      <w:r w:rsidR="00173187" w:rsidRPr="0015324C">
        <w:rPr>
          <w:rFonts w:ascii="Arial" w:eastAsia="Times New Roman" w:hAnsi="Arial" w:cs="Arial"/>
          <w:lang w:eastAsia="fr-FR"/>
        </w:rPr>
        <w:t>° </w:t>
      </w:r>
      <w:r w:rsidRPr="0015324C">
        <w:rPr>
          <w:rFonts w:ascii="Arial" w:eastAsia="Times New Roman" w:hAnsi="Arial" w:cs="Arial"/>
          <w:lang w:eastAsia="fr-FR"/>
        </w:rPr>
        <w:t>01618) pour inscription sur la Liste représentative du patrimoine culturel immatériel de l</w:t>
      </w:r>
      <w:r w:rsidR="00E829D8" w:rsidRPr="0015324C">
        <w:rPr>
          <w:rFonts w:ascii="Arial" w:eastAsia="Times New Roman" w:hAnsi="Arial" w:cs="Arial"/>
          <w:lang w:eastAsia="fr-FR"/>
        </w:rPr>
        <w:t>’</w:t>
      </w:r>
      <w:r w:rsidRPr="0015324C">
        <w:rPr>
          <w:rFonts w:ascii="Arial" w:eastAsia="Times New Roman" w:hAnsi="Arial" w:cs="Arial"/>
          <w:lang w:eastAsia="fr-FR"/>
        </w:rPr>
        <w:t>humanité :</w:t>
      </w:r>
    </w:p>
    <w:p w14:paraId="5BF49140" w14:textId="6A2335C8" w:rsidR="004136C9" w:rsidRPr="002C2397" w:rsidRDefault="007242D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Pr>
          <w:rFonts w:ascii="Arial" w:eastAsia="Times New Roman" w:hAnsi="Arial" w:cs="Arial"/>
          <w:lang w:eastAsia="fr-FR"/>
        </w:rPr>
        <w:t>L</w:t>
      </w:r>
      <w:r w:rsidR="0015324C" w:rsidRPr="002C2397">
        <w:rPr>
          <w:rFonts w:ascii="Arial" w:eastAsia="Times New Roman" w:hAnsi="Arial" w:cs="Arial"/>
          <w:lang w:eastAsia="fr-FR"/>
        </w:rPr>
        <w:t xml:space="preserve">a conservation et la transmission de l’architecture en bois </w:t>
      </w:r>
      <w:r>
        <w:rPr>
          <w:rFonts w:ascii="Arial" w:eastAsia="Times New Roman" w:hAnsi="Arial" w:cs="Arial"/>
          <w:lang w:eastAsia="fr-FR"/>
        </w:rPr>
        <w:t xml:space="preserve">au Japon consiste en un ensemble de savoir-faire, </w:t>
      </w:r>
      <w:r w:rsidR="004136C9" w:rsidRPr="002C2397">
        <w:rPr>
          <w:rFonts w:ascii="Arial" w:eastAsia="Times New Roman" w:hAnsi="Arial" w:cs="Arial"/>
          <w:lang w:eastAsia="fr-FR"/>
        </w:rPr>
        <w:t>techniques</w:t>
      </w:r>
      <w:r>
        <w:rPr>
          <w:rFonts w:ascii="Arial" w:eastAsia="Times New Roman" w:hAnsi="Arial" w:cs="Arial"/>
          <w:lang w:eastAsia="fr-FR"/>
        </w:rPr>
        <w:t xml:space="preserve"> et </w:t>
      </w:r>
      <w:proofErr w:type="gramStart"/>
      <w:r>
        <w:rPr>
          <w:rFonts w:ascii="Arial" w:eastAsia="Times New Roman" w:hAnsi="Arial" w:cs="Arial"/>
          <w:lang w:eastAsia="fr-FR"/>
        </w:rPr>
        <w:t>connaissances</w:t>
      </w:r>
      <w:r w:rsidR="004136C9" w:rsidRPr="002C2397">
        <w:rPr>
          <w:rFonts w:ascii="Arial" w:eastAsia="Times New Roman" w:hAnsi="Arial" w:cs="Arial"/>
          <w:lang w:eastAsia="fr-FR"/>
        </w:rPr>
        <w:t xml:space="preserve"> traditionnels</w:t>
      </w:r>
      <w:proofErr w:type="gramEnd"/>
      <w:r w:rsidR="0015324C">
        <w:rPr>
          <w:rFonts w:ascii="Arial" w:eastAsia="Times New Roman" w:hAnsi="Arial" w:cs="Arial"/>
          <w:lang w:eastAsia="fr-FR"/>
        </w:rPr>
        <w:t>.</w:t>
      </w:r>
      <w:r w:rsidR="004136C9" w:rsidRPr="002C2397">
        <w:rPr>
          <w:rFonts w:ascii="Arial" w:eastAsia="Times New Roman" w:hAnsi="Arial" w:cs="Arial"/>
          <w:lang w:eastAsia="fr-FR"/>
        </w:rPr>
        <w:t xml:space="preserve"> Près de </w:t>
      </w:r>
      <w:r w:rsidR="0015324C">
        <w:rPr>
          <w:rFonts w:ascii="Arial" w:eastAsia="Times New Roman" w:hAnsi="Arial" w:cs="Arial"/>
          <w:lang w:eastAsia="fr-FR"/>
        </w:rPr>
        <w:t>soixante-dix pour cent</w:t>
      </w:r>
      <w:r w:rsidR="004136C9" w:rsidRPr="002C2397">
        <w:rPr>
          <w:rFonts w:ascii="Arial" w:eastAsia="Times New Roman" w:hAnsi="Arial" w:cs="Arial"/>
          <w:lang w:eastAsia="fr-FR"/>
        </w:rPr>
        <w:t xml:space="preserve"> du territoire japonais est recouvert de forêts. Par conséquent, le bois est utilisé dans les maisons depuis plusieurs siècles. De fait, la structure en bois la plus ancienne au monde et encore existante est le temple </w:t>
      </w:r>
      <w:proofErr w:type="spellStart"/>
      <w:r w:rsidR="004136C9" w:rsidRPr="002C2397">
        <w:rPr>
          <w:rFonts w:ascii="Arial" w:eastAsia="Times New Roman" w:hAnsi="Arial" w:cs="Arial"/>
          <w:lang w:eastAsia="fr-FR"/>
        </w:rPr>
        <w:t>Horyu-ji</w:t>
      </w:r>
      <w:proofErr w:type="spellEnd"/>
      <w:r w:rsidR="004136C9" w:rsidRPr="002C2397">
        <w:rPr>
          <w:rFonts w:ascii="Arial" w:eastAsia="Times New Roman" w:hAnsi="Arial" w:cs="Arial"/>
          <w:lang w:eastAsia="fr-FR"/>
        </w:rPr>
        <w:t xml:space="preserve">, construit au début du </w:t>
      </w:r>
      <w:r w:rsidR="009F68F2">
        <w:rPr>
          <w:rFonts w:ascii="Arial" w:eastAsia="Times New Roman" w:hAnsi="Arial" w:cs="Arial"/>
          <w:lang w:eastAsia="fr-FR"/>
        </w:rPr>
        <w:t xml:space="preserve">septième </w:t>
      </w:r>
      <w:r w:rsidR="004136C9" w:rsidRPr="002C2397">
        <w:rPr>
          <w:rFonts w:ascii="Arial" w:eastAsia="Times New Roman" w:hAnsi="Arial" w:cs="Arial"/>
          <w:lang w:eastAsia="fr-FR"/>
        </w:rPr>
        <w:t xml:space="preserve">siècle. Parmi les dix-sept savoir-faire </w:t>
      </w:r>
      <w:r w:rsidR="009F68F2">
        <w:rPr>
          <w:rFonts w:ascii="Arial" w:eastAsia="Times New Roman" w:hAnsi="Arial" w:cs="Arial"/>
          <w:lang w:eastAsia="fr-FR"/>
        </w:rPr>
        <w:t>décrits dans le dossier de candidature</w:t>
      </w:r>
      <w:r w:rsidR="004136C9" w:rsidRPr="002C2397">
        <w:rPr>
          <w:rFonts w:ascii="Arial" w:eastAsia="Times New Roman" w:hAnsi="Arial" w:cs="Arial"/>
          <w:lang w:eastAsia="fr-FR"/>
        </w:rPr>
        <w:t>, on peut citer notamment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enduit </w:t>
      </w:r>
      <w:proofErr w:type="spellStart"/>
      <w:r w:rsidR="004136C9" w:rsidRPr="002C2397">
        <w:rPr>
          <w:rFonts w:ascii="Arial" w:eastAsia="Times New Roman" w:hAnsi="Arial" w:cs="Arial"/>
          <w:lang w:eastAsia="fr-FR"/>
        </w:rPr>
        <w:t>sakan</w:t>
      </w:r>
      <w:proofErr w:type="spellEnd"/>
      <w:r w:rsidR="004136C9" w:rsidRPr="002C2397">
        <w:rPr>
          <w:rFonts w:ascii="Arial" w:eastAsia="Times New Roman" w:hAnsi="Arial" w:cs="Arial"/>
          <w:lang w:eastAsia="fr-FR"/>
        </w:rPr>
        <w:t>, la récolte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écorce de cyprès japonais, la peinture à la laque de structures traditionnelles et la production de tatamis (revêtement de sol). Jusqu</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au </w:t>
      </w:r>
      <w:r w:rsidR="009F68F2">
        <w:rPr>
          <w:rFonts w:ascii="Arial" w:eastAsia="Times New Roman" w:hAnsi="Arial" w:cs="Arial"/>
          <w:lang w:eastAsia="fr-FR"/>
        </w:rPr>
        <w:t>dix-neuvième</w:t>
      </w:r>
      <w:r w:rsidR="009F68F2" w:rsidRPr="002C2397">
        <w:rPr>
          <w:rFonts w:ascii="Arial" w:eastAsia="Times New Roman" w:hAnsi="Arial" w:cs="Arial"/>
          <w:lang w:eastAsia="fr-FR"/>
        </w:rPr>
        <w:t xml:space="preserve"> </w:t>
      </w:r>
      <w:r w:rsidR="004136C9" w:rsidRPr="002C2397">
        <w:rPr>
          <w:rFonts w:ascii="Arial" w:eastAsia="Times New Roman" w:hAnsi="Arial" w:cs="Arial"/>
          <w:lang w:eastAsia="fr-FR"/>
        </w:rPr>
        <w:t>siècle, les maîtres-artisans formaient leurs apprentis et leur transmettaient les connaissances et les savoir-faire traditionnels pour en faire leurs successeurs. Cependant, la modernisation a rendu ce processus plus difficile et cela a entraîné la création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associations de préservation. Les connaissances incluent les techniques permettant de bâtir de nouvelles structures mais aussi de restaurer les bâtiments existants. En raison du climat chaud et humide du pays, les réparations sont fréquentes. Sur les chantiers, des artisans qui maîtrisent des savoir-faire différents doivent collaborer. Certains travaux </w:t>
      </w:r>
      <w:r w:rsidR="00E85E55">
        <w:rPr>
          <w:rFonts w:ascii="Arial" w:eastAsia="Times New Roman" w:hAnsi="Arial" w:cs="Arial"/>
          <w:lang w:eastAsia="fr-FR"/>
        </w:rPr>
        <w:t xml:space="preserve">de maintenance </w:t>
      </w:r>
      <w:r w:rsidR="004136C9" w:rsidRPr="002C2397">
        <w:rPr>
          <w:rFonts w:ascii="Arial" w:eastAsia="Times New Roman" w:hAnsi="Arial" w:cs="Arial"/>
          <w:lang w:eastAsia="fr-FR"/>
        </w:rPr>
        <w:t xml:space="preserve">nécessitent la participation de résidents locaux. Par exemple, le chaume de roseau ou de paille qui recouvre une toiture doit être entièrement remplacé tous les </w:t>
      </w:r>
      <w:r w:rsidR="009F68F2">
        <w:rPr>
          <w:rFonts w:ascii="Arial" w:eastAsia="Times New Roman" w:hAnsi="Arial" w:cs="Arial"/>
          <w:lang w:eastAsia="fr-FR"/>
        </w:rPr>
        <w:t>vingt</w:t>
      </w:r>
      <w:r w:rsidR="009F68F2" w:rsidRPr="002C2397">
        <w:rPr>
          <w:rFonts w:ascii="Arial" w:eastAsia="Times New Roman" w:hAnsi="Arial" w:cs="Arial"/>
          <w:lang w:eastAsia="fr-FR"/>
        </w:rPr>
        <w:t> </w:t>
      </w:r>
      <w:r w:rsidR="004136C9" w:rsidRPr="002C2397">
        <w:rPr>
          <w:rFonts w:ascii="Arial" w:eastAsia="Times New Roman" w:hAnsi="Arial" w:cs="Arial"/>
          <w:lang w:eastAsia="fr-FR"/>
        </w:rPr>
        <w:t>ans environ et cela demande beaucoup de main-d</w:t>
      </w:r>
      <w:r w:rsidR="00E829D8" w:rsidRPr="002C2397">
        <w:rPr>
          <w:rFonts w:ascii="Arial" w:eastAsia="Times New Roman" w:hAnsi="Arial" w:cs="Arial"/>
          <w:lang w:eastAsia="fr-FR"/>
        </w:rPr>
        <w:t>’</w:t>
      </w:r>
      <w:r w:rsidR="004136C9" w:rsidRPr="002C2397">
        <w:rPr>
          <w:rFonts w:ascii="Arial" w:eastAsia="Times New Roman" w:hAnsi="Arial" w:cs="Arial"/>
          <w:lang w:eastAsia="fr-FR"/>
        </w:rPr>
        <w:t>œuvre.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élément a donc une fonction sociale car il favorise la coopération et la cohésion sociale, tout en renforçant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identité culturelle japonaise.</w:t>
      </w:r>
    </w:p>
    <w:p w14:paraId="50752C79" w14:textId="1172D598" w:rsidR="004136C9" w:rsidRPr="002C2397" w:rsidRDefault="004136C9" w:rsidP="00467AF3">
      <w:pPr>
        <w:numPr>
          <w:ilvl w:val="1"/>
          <w:numId w:val="19"/>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3A381133" w14:textId="389EE742"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b/>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État partie a fourni une description claire des savoir-faire, techniques et connaissances </w:t>
      </w:r>
      <w:r w:rsidR="00434AA0">
        <w:rPr>
          <w:rFonts w:ascii="Arial" w:eastAsia="Times New Roman" w:hAnsi="Arial" w:cs="Arial"/>
          <w:lang w:eastAsia="fr-FR"/>
        </w:rPr>
        <w:t xml:space="preserve">traditionnels </w:t>
      </w:r>
      <w:r w:rsidRPr="002C2397">
        <w:rPr>
          <w:rFonts w:ascii="Arial" w:eastAsia="Times New Roman" w:hAnsi="Arial" w:cs="Arial"/>
          <w:lang w:eastAsia="fr-FR"/>
        </w:rPr>
        <w:t>liés à la conservation et à la transmission de l</w:t>
      </w:r>
      <w:r w:rsidR="00E829D8" w:rsidRPr="002C2397">
        <w:rPr>
          <w:rFonts w:ascii="Arial" w:eastAsia="Times New Roman" w:hAnsi="Arial" w:cs="Arial"/>
          <w:lang w:eastAsia="fr-FR"/>
        </w:rPr>
        <w:t>’</w:t>
      </w:r>
      <w:r w:rsidRPr="002C2397">
        <w:rPr>
          <w:rFonts w:ascii="Arial" w:eastAsia="Times New Roman" w:hAnsi="Arial" w:cs="Arial"/>
          <w:lang w:eastAsia="fr-FR"/>
        </w:rPr>
        <w:t>architecture en bois en tant qu</w:t>
      </w:r>
      <w:r w:rsidR="00E829D8" w:rsidRPr="002C2397">
        <w:rPr>
          <w:rFonts w:ascii="Arial" w:eastAsia="Times New Roman" w:hAnsi="Arial" w:cs="Arial"/>
          <w:lang w:eastAsia="fr-FR"/>
        </w:rPr>
        <w:t>’</w:t>
      </w:r>
      <w:r w:rsidRPr="002C2397">
        <w:rPr>
          <w:rFonts w:ascii="Arial" w:eastAsia="Times New Roman" w:hAnsi="Arial" w:cs="Arial"/>
          <w:lang w:eastAsia="fr-FR"/>
        </w:rPr>
        <w:t>élément du patrimoine culturel immatériel, en particulier des savoir-faire relatifs à l</w:t>
      </w:r>
      <w:r w:rsidR="00E829D8" w:rsidRPr="002C2397">
        <w:rPr>
          <w:rFonts w:ascii="Arial" w:eastAsia="Times New Roman" w:hAnsi="Arial" w:cs="Arial"/>
          <w:lang w:eastAsia="fr-FR"/>
        </w:rPr>
        <w:t>’</w:t>
      </w:r>
      <w:r w:rsidRPr="002C2397">
        <w:rPr>
          <w:rFonts w:ascii="Arial" w:eastAsia="Times New Roman" w:hAnsi="Arial" w:cs="Arial"/>
          <w:lang w:eastAsia="fr-FR"/>
        </w:rPr>
        <w:t>artisanat traditionnel et des connaissances et pratiques concernant la nature. Le dossier montre dans quelle mesure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contribue à la coopération et à la </w:t>
      </w:r>
      <w:r w:rsidRPr="00871C1D">
        <w:rPr>
          <w:rFonts w:ascii="Arial" w:eastAsia="Times New Roman" w:hAnsi="Arial" w:cs="Arial"/>
          <w:lang w:eastAsia="fr-FR"/>
        </w:rPr>
        <w:t>cohésion sociale. Il décrit également sa fonction culturelle, en tant que vecteur de renforcement de l</w:t>
      </w:r>
      <w:r w:rsidR="00E829D8" w:rsidRPr="00871C1D">
        <w:rPr>
          <w:rFonts w:ascii="Arial" w:eastAsia="Times New Roman" w:hAnsi="Arial" w:cs="Arial"/>
          <w:lang w:eastAsia="fr-FR"/>
        </w:rPr>
        <w:t>’</w:t>
      </w:r>
      <w:r w:rsidRPr="00871C1D">
        <w:rPr>
          <w:rFonts w:ascii="Arial" w:eastAsia="Times New Roman" w:hAnsi="Arial" w:cs="Arial"/>
          <w:lang w:eastAsia="fr-FR"/>
        </w:rPr>
        <w:t xml:space="preserve">identité culturelle </w:t>
      </w:r>
      <w:r w:rsidR="00871C1D" w:rsidRPr="00C0643B">
        <w:rPr>
          <w:rFonts w:ascii="Arial" w:eastAsia="Times New Roman" w:hAnsi="Arial" w:cs="Arial"/>
          <w:lang w:eastAsia="fr-FR"/>
        </w:rPr>
        <w:t>des J</w:t>
      </w:r>
      <w:r w:rsidRPr="00871C1D">
        <w:rPr>
          <w:rFonts w:ascii="Arial" w:eastAsia="Times New Roman" w:hAnsi="Arial" w:cs="Arial"/>
          <w:lang w:eastAsia="fr-FR"/>
        </w:rPr>
        <w:t>aponais. Les détenteurs de l</w:t>
      </w:r>
      <w:r w:rsidR="00E829D8" w:rsidRPr="00871C1D">
        <w:rPr>
          <w:rFonts w:ascii="Arial" w:eastAsia="Times New Roman" w:hAnsi="Arial" w:cs="Arial"/>
          <w:lang w:eastAsia="fr-FR"/>
        </w:rPr>
        <w:t>’</w:t>
      </w:r>
      <w:r w:rsidRPr="00871C1D">
        <w:rPr>
          <w:rFonts w:ascii="Arial" w:eastAsia="Times New Roman" w:hAnsi="Arial" w:cs="Arial"/>
          <w:lang w:eastAsia="fr-FR"/>
        </w:rPr>
        <w:t>élément sont principalement les artisans, qui se sont rassemblés en associations. L</w:t>
      </w:r>
      <w:r w:rsidR="00E829D8" w:rsidRPr="00871C1D">
        <w:rPr>
          <w:rFonts w:ascii="Arial" w:eastAsia="Times New Roman" w:hAnsi="Arial" w:cs="Arial"/>
          <w:lang w:eastAsia="fr-FR"/>
        </w:rPr>
        <w:t>’</w:t>
      </w:r>
      <w:r w:rsidRPr="00871C1D">
        <w:rPr>
          <w:rFonts w:ascii="Arial" w:eastAsia="Times New Roman" w:hAnsi="Arial" w:cs="Arial"/>
          <w:lang w:eastAsia="fr-FR"/>
        </w:rPr>
        <w:t>égalité des genres</w:t>
      </w:r>
      <w:r w:rsidRPr="002C2397">
        <w:rPr>
          <w:rFonts w:ascii="Arial" w:eastAsia="Times New Roman" w:hAnsi="Arial" w:cs="Arial"/>
          <w:lang w:eastAsia="fr-FR"/>
        </w:rPr>
        <w:t xml:space="preserve"> est respectée, y compris dans la terminologie utilisée dans le dossier de candidature.</w:t>
      </w:r>
    </w:p>
    <w:p w14:paraId="13F892F1" w14:textId="71DC3F4F"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 dossier montre dans quelle mesure l</w:t>
      </w:r>
      <w:r w:rsidR="00E829D8" w:rsidRPr="002C2397">
        <w:rPr>
          <w:rFonts w:ascii="Arial" w:eastAsia="Times New Roman" w:hAnsi="Arial" w:cs="Arial"/>
          <w:lang w:eastAsia="fr-FR"/>
        </w:rPr>
        <w:t>’</w:t>
      </w:r>
      <w:r w:rsidRPr="002C2397">
        <w:rPr>
          <w:rFonts w:ascii="Arial" w:eastAsia="Times New Roman" w:hAnsi="Arial" w:cs="Arial"/>
          <w:lang w:eastAsia="fr-FR"/>
        </w:rPr>
        <w:t>inscription contribuerait à la visibilité et à la prise de conscience de l</w:t>
      </w:r>
      <w:r w:rsidR="00E829D8" w:rsidRPr="002C2397">
        <w:rPr>
          <w:rFonts w:ascii="Arial" w:eastAsia="Times New Roman" w:hAnsi="Arial" w:cs="Arial"/>
          <w:lang w:eastAsia="fr-FR"/>
        </w:rPr>
        <w:t>’</w:t>
      </w:r>
      <w:r w:rsidRPr="002C2397">
        <w:rPr>
          <w:rFonts w:ascii="Arial" w:eastAsia="Times New Roman" w:hAnsi="Arial" w:cs="Arial"/>
          <w:lang w:eastAsia="fr-FR"/>
        </w:rPr>
        <w:t>importance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lui-même et du patrimoine culturel immatériel en général. Le dossier </w:t>
      </w:r>
      <w:r w:rsidR="00E85E55">
        <w:rPr>
          <w:rFonts w:ascii="Arial" w:eastAsia="Times New Roman" w:hAnsi="Arial" w:cs="Arial"/>
          <w:lang w:eastAsia="fr-FR"/>
        </w:rPr>
        <w:t>présente également un argumentaire solide sur</w:t>
      </w:r>
      <w:r w:rsidRPr="002C2397">
        <w:rPr>
          <w:rFonts w:ascii="Arial" w:eastAsia="Times New Roman" w:hAnsi="Arial" w:cs="Arial"/>
          <w:lang w:eastAsia="fr-FR"/>
        </w:rPr>
        <w:t xml:space="preserve"> le lien indéfectible entre le patrimoine matériel et le patrimoine immatériel, le premier étant décrit comme un aspect inhérent au second. Étant donné que la coopération et la communication sont essentielles aux travaux de restauration, l</w:t>
      </w:r>
      <w:r w:rsidR="00E829D8" w:rsidRPr="002C2397">
        <w:rPr>
          <w:rFonts w:ascii="Arial" w:eastAsia="Times New Roman" w:hAnsi="Arial" w:cs="Arial"/>
          <w:lang w:eastAsia="fr-FR"/>
        </w:rPr>
        <w:t>’</w:t>
      </w:r>
      <w:r w:rsidRPr="002C2397">
        <w:rPr>
          <w:rFonts w:ascii="Arial" w:eastAsia="Times New Roman" w:hAnsi="Arial" w:cs="Arial"/>
          <w:lang w:eastAsia="fr-FR"/>
        </w:rPr>
        <w:t>inscription facilitera le dialogue entre les artisans et les résidents locaux dans les zones où des chantiers de restauration sont organisés. En outre, le dossier parvient à montrer comment la diversité régionale est stimulée par la créativité qu</w:t>
      </w:r>
      <w:r w:rsidR="00E829D8" w:rsidRPr="002C2397">
        <w:rPr>
          <w:rFonts w:ascii="Arial" w:eastAsia="Times New Roman" w:hAnsi="Arial" w:cs="Arial"/>
          <w:lang w:eastAsia="fr-FR"/>
        </w:rPr>
        <w:t>’</w:t>
      </w:r>
      <w:r w:rsidRPr="002C2397">
        <w:rPr>
          <w:rFonts w:ascii="Arial" w:eastAsia="Times New Roman" w:hAnsi="Arial" w:cs="Arial"/>
          <w:lang w:eastAsia="fr-FR"/>
        </w:rPr>
        <w:t>implique la conception, la construction et le traitement de l</w:t>
      </w:r>
      <w:r w:rsidR="00E829D8" w:rsidRPr="002C2397">
        <w:rPr>
          <w:rFonts w:ascii="Arial" w:eastAsia="Times New Roman" w:hAnsi="Arial" w:cs="Arial"/>
          <w:lang w:eastAsia="fr-FR"/>
        </w:rPr>
        <w:t>’</w:t>
      </w:r>
      <w:r w:rsidRPr="002C2397">
        <w:rPr>
          <w:rFonts w:ascii="Arial" w:eastAsia="Times New Roman" w:hAnsi="Arial" w:cs="Arial"/>
          <w:lang w:eastAsia="fr-FR"/>
        </w:rPr>
        <w:t>architecture en bois, ainsi que par les variantes qui dépendent de la disponibilité des matières premières.</w:t>
      </w:r>
    </w:p>
    <w:p w14:paraId="4229F0FB" w14:textId="38651F87"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Le dossier fait état d</w:t>
      </w:r>
      <w:r w:rsidR="00E829D8" w:rsidRPr="002C2397">
        <w:rPr>
          <w:rFonts w:ascii="Arial" w:eastAsia="Times New Roman" w:hAnsi="Arial" w:cs="Arial"/>
          <w:lang w:eastAsia="fr-FR"/>
        </w:rPr>
        <w:t>’</w:t>
      </w:r>
      <w:r w:rsidRPr="002C2397">
        <w:rPr>
          <w:rFonts w:ascii="Arial" w:eastAsia="Times New Roman" w:hAnsi="Arial" w:cs="Arial"/>
          <w:lang w:eastAsia="fr-FR"/>
        </w:rPr>
        <w:t>une large gamme de mesures de sauvegarde proposées, dans la continuité de celles mises en œuvre par le passé et actuellement. Elles incluent notamment la formation des successeurs, des mesures favorisant la documentation, la recherche et la promotion avec l</w:t>
      </w:r>
      <w:r w:rsidR="00E829D8" w:rsidRPr="002C2397">
        <w:rPr>
          <w:rFonts w:ascii="Arial" w:eastAsia="Times New Roman" w:hAnsi="Arial" w:cs="Arial"/>
          <w:lang w:eastAsia="fr-FR"/>
        </w:rPr>
        <w:t>’</w:t>
      </w:r>
      <w:r w:rsidRPr="002C2397">
        <w:rPr>
          <w:rFonts w:ascii="Arial" w:eastAsia="Times New Roman" w:hAnsi="Arial" w:cs="Arial"/>
          <w:lang w:eastAsia="fr-FR"/>
        </w:rPr>
        <w:t>aide de subventions publiques, le soutien à la gestion des réserves forestières historiques et l</w:t>
      </w:r>
      <w:r w:rsidR="00E829D8" w:rsidRPr="002C2397">
        <w:rPr>
          <w:rFonts w:ascii="Arial" w:eastAsia="Times New Roman" w:hAnsi="Arial" w:cs="Arial"/>
          <w:lang w:eastAsia="fr-FR"/>
        </w:rPr>
        <w:t>’</w:t>
      </w:r>
      <w:r w:rsidRPr="002C2397">
        <w:rPr>
          <w:rFonts w:ascii="Arial" w:eastAsia="Times New Roman" w:hAnsi="Arial" w:cs="Arial"/>
          <w:lang w:eastAsia="fr-FR"/>
        </w:rPr>
        <w:t>allocation de ressources aux activités connexes. Ces mesures ont déjà montré un effet durable à long terme sur la sauvegarde de la pratique au fil des générations, et elles seront à l</w:t>
      </w:r>
      <w:r w:rsidR="00E829D8" w:rsidRPr="002C2397">
        <w:rPr>
          <w:rFonts w:ascii="Arial" w:eastAsia="Times New Roman" w:hAnsi="Arial" w:cs="Arial"/>
          <w:lang w:eastAsia="fr-FR"/>
        </w:rPr>
        <w:t>’</w:t>
      </w:r>
      <w:r w:rsidRPr="002C2397">
        <w:rPr>
          <w:rFonts w:ascii="Arial" w:eastAsia="Times New Roman" w:hAnsi="Arial" w:cs="Arial"/>
          <w:lang w:eastAsia="fr-FR"/>
        </w:rPr>
        <w:t>avenir renforcées et améliorées par des actions complémentaires. Ce sont les communautés concernées (associations d</w:t>
      </w:r>
      <w:r w:rsidR="00E829D8" w:rsidRPr="002C2397">
        <w:rPr>
          <w:rFonts w:ascii="Arial" w:eastAsia="Times New Roman" w:hAnsi="Arial" w:cs="Arial"/>
          <w:lang w:eastAsia="fr-FR"/>
        </w:rPr>
        <w:t>’</w:t>
      </w:r>
      <w:r w:rsidRPr="002C2397">
        <w:rPr>
          <w:rFonts w:ascii="Arial" w:eastAsia="Times New Roman" w:hAnsi="Arial" w:cs="Arial"/>
          <w:lang w:eastAsia="fr-FR"/>
        </w:rPr>
        <w:t>artisans) qui sont à l</w:t>
      </w:r>
      <w:r w:rsidR="00E829D8" w:rsidRPr="002C2397">
        <w:rPr>
          <w:rFonts w:ascii="Arial" w:eastAsia="Times New Roman" w:hAnsi="Arial" w:cs="Arial"/>
          <w:lang w:eastAsia="fr-FR"/>
        </w:rPr>
        <w:t>’</w:t>
      </w:r>
      <w:r w:rsidRPr="002C2397">
        <w:rPr>
          <w:rFonts w:ascii="Arial" w:eastAsia="Times New Roman" w:hAnsi="Arial" w:cs="Arial"/>
          <w:lang w:eastAsia="fr-FR"/>
        </w:rPr>
        <w:t>initiative du développement et de la mise en œuvre de ces mesures de sauvegarde. L</w:t>
      </w:r>
      <w:r w:rsidR="00E829D8" w:rsidRPr="002C2397">
        <w:rPr>
          <w:rFonts w:ascii="Arial" w:eastAsia="Times New Roman" w:hAnsi="Arial" w:cs="Arial"/>
          <w:lang w:eastAsia="fr-FR"/>
        </w:rPr>
        <w:t>’</w:t>
      </w:r>
      <w:r w:rsidRPr="002C2397">
        <w:rPr>
          <w:rFonts w:ascii="Arial" w:eastAsia="Times New Roman" w:hAnsi="Arial" w:cs="Arial"/>
          <w:lang w:eastAsia="fr-FR"/>
        </w:rPr>
        <w:t>État a un rôle de soutien et d</w:t>
      </w:r>
      <w:r w:rsidR="00E829D8" w:rsidRPr="002C2397">
        <w:rPr>
          <w:rFonts w:ascii="Arial" w:eastAsia="Times New Roman" w:hAnsi="Arial" w:cs="Arial"/>
          <w:lang w:eastAsia="fr-FR"/>
        </w:rPr>
        <w:t>’</w:t>
      </w:r>
      <w:r w:rsidRPr="002C2397">
        <w:rPr>
          <w:rFonts w:ascii="Arial" w:eastAsia="Times New Roman" w:hAnsi="Arial" w:cs="Arial"/>
          <w:lang w:eastAsia="fr-FR"/>
        </w:rPr>
        <w:t>accompagnement. Il fournit une assistance pour la mise en œuvre d</w:t>
      </w:r>
      <w:r w:rsidR="00E829D8" w:rsidRPr="002C2397">
        <w:rPr>
          <w:rFonts w:ascii="Arial" w:eastAsia="Times New Roman" w:hAnsi="Arial" w:cs="Arial"/>
          <w:lang w:eastAsia="fr-FR"/>
        </w:rPr>
        <w:t>’</w:t>
      </w:r>
      <w:r w:rsidRPr="002C2397">
        <w:rPr>
          <w:rFonts w:ascii="Arial" w:eastAsia="Times New Roman" w:hAnsi="Arial" w:cs="Arial"/>
          <w:lang w:eastAsia="fr-FR"/>
        </w:rPr>
        <w:t>initiatives spécifiques, portant notamment sur la gestion des réserves forestières et l</w:t>
      </w:r>
      <w:r w:rsidR="00E829D8" w:rsidRPr="002C2397">
        <w:rPr>
          <w:rFonts w:ascii="Arial" w:eastAsia="Times New Roman" w:hAnsi="Arial" w:cs="Arial"/>
          <w:lang w:eastAsia="fr-FR"/>
        </w:rPr>
        <w:t>’</w:t>
      </w:r>
      <w:r w:rsidRPr="002C2397">
        <w:rPr>
          <w:rFonts w:ascii="Arial" w:eastAsia="Times New Roman" w:hAnsi="Arial" w:cs="Arial"/>
          <w:lang w:eastAsia="fr-FR"/>
        </w:rPr>
        <w:t>organisation d</w:t>
      </w:r>
      <w:r w:rsidR="00E829D8" w:rsidRPr="002C2397">
        <w:rPr>
          <w:rFonts w:ascii="Arial" w:eastAsia="Times New Roman" w:hAnsi="Arial" w:cs="Arial"/>
          <w:lang w:eastAsia="fr-FR"/>
        </w:rPr>
        <w:t>’</w:t>
      </w:r>
      <w:r w:rsidRPr="002C2397">
        <w:rPr>
          <w:rFonts w:ascii="Arial" w:eastAsia="Times New Roman" w:hAnsi="Arial" w:cs="Arial"/>
          <w:lang w:eastAsia="fr-FR"/>
        </w:rPr>
        <w:t>un salon annuel.</w:t>
      </w:r>
    </w:p>
    <w:p w14:paraId="5E0EA752" w14:textId="232A92F2"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Les associations concernées et le Conseil de promotion sont à l</w:t>
      </w:r>
      <w:r w:rsidR="00E829D8" w:rsidRPr="002C2397">
        <w:rPr>
          <w:rFonts w:ascii="Arial" w:eastAsia="Times New Roman" w:hAnsi="Arial" w:cs="Arial"/>
          <w:lang w:eastAsia="fr-FR"/>
        </w:rPr>
        <w:t>’</w:t>
      </w:r>
      <w:r w:rsidRPr="002C2397">
        <w:rPr>
          <w:rFonts w:ascii="Arial" w:eastAsia="Times New Roman" w:hAnsi="Arial" w:cs="Arial"/>
          <w:lang w:eastAsia="fr-FR"/>
        </w:rPr>
        <w:t>origine de cette candidature. Le gouvernement a entrepris un dialogue constant avec les communautés concernées, et les a informées des effets potentiels – positifs et négatifs – de l</w:t>
      </w:r>
      <w:r w:rsidR="00E829D8" w:rsidRPr="002C2397">
        <w:rPr>
          <w:rFonts w:ascii="Arial" w:eastAsia="Times New Roman" w:hAnsi="Arial" w:cs="Arial"/>
          <w:lang w:eastAsia="fr-FR"/>
        </w:rPr>
        <w:t>’</w:t>
      </w:r>
      <w:r w:rsidRPr="002C2397">
        <w:rPr>
          <w:rFonts w:ascii="Arial" w:eastAsia="Times New Roman" w:hAnsi="Arial" w:cs="Arial"/>
          <w:lang w:eastAsia="fr-FR"/>
        </w:rPr>
        <w:t>inscription. Les lettres de consentement des membres des communautés concernées et d</w:t>
      </w:r>
      <w:r w:rsidR="00E829D8" w:rsidRPr="002C2397">
        <w:rPr>
          <w:rFonts w:ascii="Arial" w:eastAsia="Times New Roman" w:hAnsi="Arial" w:cs="Arial"/>
          <w:lang w:eastAsia="fr-FR"/>
        </w:rPr>
        <w:t>’</w:t>
      </w:r>
      <w:r w:rsidRPr="002C2397">
        <w:rPr>
          <w:rFonts w:ascii="Arial" w:eastAsia="Times New Roman" w:hAnsi="Arial" w:cs="Arial"/>
          <w:lang w:eastAsia="fr-FR"/>
        </w:rPr>
        <w:t>autres parties prenantes attestent</w:t>
      </w:r>
      <w:r w:rsidR="003B5A52">
        <w:rPr>
          <w:rFonts w:ascii="Arial" w:eastAsia="Times New Roman" w:hAnsi="Arial" w:cs="Arial"/>
          <w:lang w:eastAsia="fr-FR"/>
        </w:rPr>
        <w:t xml:space="preserve"> de</w:t>
      </w:r>
      <w:r w:rsidRPr="002C2397">
        <w:rPr>
          <w:rFonts w:ascii="Arial" w:eastAsia="Times New Roman" w:hAnsi="Arial" w:cs="Arial"/>
          <w:lang w:eastAsia="fr-FR"/>
        </w:rPr>
        <w:t xml:space="preserve"> la longue préparation de la </w:t>
      </w:r>
      <w:r w:rsidRPr="00C0643B">
        <w:rPr>
          <w:rFonts w:ascii="Arial" w:eastAsia="Times New Roman" w:hAnsi="Arial" w:cs="Arial"/>
          <w:lang w:eastAsia="fr-FR"/>
        </w:rPr>
        <w:t>candidature (qui a démarré en 2010).</w:t>
      </w:r>
    </w:p>
    <w:p w14:paraId="7335E255" w14:textId="351225FD"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comporte dix-sept savoir-faire qui ont été progressivement inscrits à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du patrimoine culturel immatériel au Japon entre 1976 et 201</w:t>
      </w:r>
      <w:r w:rsidR="005A0801">
        <w:rPr>
          <w:rFonts w:ascii="Arial" w:eastAsia="Times New Roman" w:hAnsi="Arial" w:cs="Arial"/>
          <w:lang w:eastAsia="fr-FR"/>
        </w:rPr>
        <w:t>8</w:t>
      </w:r>
      <w:r w:rsidRPr="002C2397">
        <w:rPr>
          <w:rFonts w:ascii="Arial" w:eastAsia="Times New Roman" w:hAnsi="Arial" w:cs="Arial"/>
          <w:lang w:eastAsia="fr-FR"/>
        </w:rPr>
        <w:t>. Cet inventaire est mis à jour chaque année conformément aux recommandations du Conseil pour les affaires culturelles. Les communautés d</w:t>
      </w:r>
      <w:r w:rsidR="00E829D8" w:rsidRPr="002C2397">
        <w:rPr>
          <w:rFonts w:ascii="Arial" w:eastAsia="Times New Roman" w:hAnsi="Arial" w:cs="Arial"/>
          <w:lang w:eastAsia="fr-FR"/>
        </w:rPr>
        <w:t>’</w:t>
      </w:r>
      <w:r w:rsidRPr="002C2397">
        <w:rPr>
          <w:rFonts w:ascii="Arial" w:eastAsia="Times New Roman" w:hAnsi="Arial" w:cs="Arial"/>
          <w:lang w:eastAsia="fr-FR"/>
        </w:rPr>
        <w:t>artisans participent activement à l</w:t>
      </w:r>
      <w:r w:rsidR="00E829D8" w:rsidRPr="002C2397">
        <w:rPr>
          <w:rFonts w:ascii="Arial" w:eastAsia="Times New Roman" w:hAnsi="Arial" w:cs="Arial"/>
          <w:lang w:eastAsia="fr-FR"/>
        </w:rPr>
        <w:t>’</w:t>
      </w:r>
      <w:r w:rsidRPr="002C2397">
        <w:rPr>
          <w:rFonts w:ascii="Arial" w:eastAsia="Times New Roman" w:hAnsi="Arial" w:cs="Arial"/>
          <w:lang w:eastAsia="fr-FR"/>
        </w:rPr>
        <w:t>élaboration de l</w:t>
      </w:r>
      <w:r w:rsidR="00E829D8" w:rsidRPr="002C2397">
        <w:rPr>
          <w:rFonts w:ascii="Arial" w:eastAsia="Times New Roman" w:hAnsi="Arial" w:cs="Arial"/>
          <w:lang w:eastAsia="fr-FR"/>
        </w:rPr>
        <w:t>’</w:t>
      </w:r>
      <w:r w:rsidRPr="002C2397">
        <w:rPr>
          <w:rFonts w:ascii="Arial" w:eastAsia="Times New Roman" w:hAnsi="Arial" w:cs="Arial"/>
          <w:lang w:eastAsia="fr-FR"/>
        </w:rPr>
        <w:t>inventaire.</w:t>
      </w:r>
    </w:p>
    <w:p w14:paraId="7538C625" w14:textId="631C3021" w:rsidR="004136C9" w:rsidRPr="002C2397" w:rsidRDefault="004136C9" w:rsidP="00467AF3">
      <w:pPr>
        <w:numPr>
          <w:ilvl w:val="1"/>
          <w:numId w:val="19"/>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w:t>
      </w:r>
      <w:r w:rsidR="00E829D8" w:rsidRPr="002C2397">
        <w:rPr>
          <w:rFonts w:ascii="Arial" w:eastAsia="Times New Roman" w:hAnsi="Arial" w:cs="Arial"/>
          <w:u w:val="single"/>
          <w:lang w:eastAsia="fr-FR"/>
        </w:rPr>
        <w:t>’</w:t>
      </w:r>
      <w:r w:rsidRPr="002C2397">
        <w:rPr>
          <w:rFonts w:ascii="Arial" w:eastAsia="Times New Roman" w:hAnsi="Arial" w:cs="Arial"/>
          <w:u w:val="single"/>
          <w:lang w:eastAsia="fr-FR"/>
        </w:rPr>
        <w:t>inscrire</w:t>
      </w:r>
      <w:r w:rsidRPr="002C2397">
        <w:rPr>
          <w:rFonts w:ascii="Arial" w:eastAsia="Times New Roman" w:hAnsi="Arial" w:cs="Arial"/>
          <w:lang w:eastAsia="fr-FR"/>
        </w:rPr>
        <w:t xml:space="preserve"> </w:t>
      </w:r>
      <w:r w:rsidRPr="002C2397">
        <w:rPr>
          <w:rFonts w:ascii="Arial" w:eastAsia="Times New Roman" w:hAnsi="Arial" w:cs="Arial"/>
          <w:b/>
          <w:lang w:eastAsia="fr-FR"/>
        </w:rPr>
        <w:t xml:space="preserve">les savoir-faire, les techniques et les connaissances </w:t>
      </w:r>
      <w:r w:rsidR="00434AA0">
        <w:rPr>
          <w:rFonts w:ascii="Arial" w:eastAsia="Times New Roman" w:hAnsi="Arial" w:cs="Arial"/>
          <w:b/>
          <w:lang w:eastAsia="fr-FR"/>
        </w:rPr>
        <w:t xml:space="preserve">traditionnels </w:t>
      </w:r>
      <w:r w:rsidRPr="002C2397">
        <w:rPr>
          <w:rFonts w:ascii="Arial" w:eastAsia="Times New Roman" w:hAnsi="Arial" w:cs="Arial"/>
          <w:b/>
          <w:lang w:eastAsia="fr-FR"/>
        </w:rPr>
        <w:t>liés à la conservation et à la transmission de l</w:t>
      </w:r>
      <w:r w:rsidR="00E829D8" w:rsidRPr="002C2397">
        <w:rPr>
          <w:rFonts w:ascii="Arial" w:eastAsia="Times New Roman" w:hAnsi="Arial" w:cs="Arial"/>
          <w:b/>
          <w:lang w:eastAsia="fr-FR"/>
        </w:rPr>
        <w:t>’</w:t>
      </w:r>
      <w:r w:rsidRPr="002C2397">
        <w:rPr>
          <w:rFonts w:ascii="Arial" w:eastAsia="Times New Roman" w:hAnsi="Arial" w:cs="Arial"/>
          <w:b/>
          <w:lang w:eastAsia="fr-FR"/>
        </w:rPr>
        <w:t>architecture en bois au Japon</w:t>
      </w:r>
      <w:r w:rsidRPr="002C2397">
        <w:rPr>
          <w:rFonts w:ascii="Arial" w:eastAsia="Times New Roman" w:hAnsi="Arial" w:cs="Arial"/>
          <w:lang w:eastAsia="fr-FR"/>
        </w:rPr>
        <w:t xml:space="preserve">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1E166F9B" w14:textId="74DFC674" w:rsidR="004136C9" w:rsidRPr="002C2397" w:rsidRDefault="004136C9" w:rsidP="00467AF3">
      <w:pPr>
        <w:numPr>
          <w:ilvl w:val="1"/>
          <w:numId w:val="19"/>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Félicite</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État partie pour ce dossier bien préparé qui peut servir d</w:t>
      </w:r>
      <w:r w:rsidR="00E829D8" w:rsidRPr="002C2397">
        <w:rPr>
          <w:rFonts w:ascii="Arial" w:eastAsia="Times New Roman" w:hAnsi="Arial" w:cs="Arial"/>
          <w:lang w:eastAsia="fr-FR"/>
        </w:rPr>
        <w:t>’</w:t>
      </w:r>
      <w:r w:rsidRPr="002C2397">
        <w:rPr>
          <w:rFonts w:ascii="Arial" w:eastAsia="Times New Roman" w:hAnsi="Arial" w:cs="Arial"/>
          <w:lang w:eastAsia="fr-FR"/>
        </w:rPr>
        <w:t>exemple de la façon dont l</w:t>
      </w:r>
      <w:r w:rsidR="00E829D8" w:rsidRPr="002C2397">
        <w:rPr>
          <w:rFonts w:ascii="Arial" w:eastAsia="Times New Roman" w:hAnsi="Arial" w:cs="Arial"/>
          <w:lang w:eastAsia="fr-FR"/>
        </w:rPr>
        <w:t>’</w:t>
      </w:r>
      <w:r w:rsidRPr="002C2397">
        <w:rPr>
          <w:rFonts w:ascii="Arial" w:eastAsia="Times New Roman" w:hAnsi="Arial" w:cs="Arial"/>
          <w:lang w:eastAsia="fr-FR"/>
        </w:rPr>
        <w:t>inscription d</w:t>
      </w:r>
      <w:r w:rsidR="00E829D8" w:rsidRPr="002C2397">
        <w:rPr>
          <w:rFonts w:ascii="Arial" w:eastAsia="Times New Roman" w:hAnsi="Arial" w:cs="Arial"/>
          <w:lang w:eastAsia="fr-FR"/>
        </w:rPr>
        <w:t>’</w:t>
      </w:r>
      <w:r w:rsidRPr="002C2397">
        <w:rPr>
          <w:rFonts w:ascii="Arial" w:eastAsia="Times New Roman" w:hAnsi="Arial" w:cs="Arial"/>
          <w:lang w:eastAsia="fr-FR"/>
        </w:rPr>
        <w:t>un élément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peut contribuer à assurer la visibilité et la sensibilisation à l</w:t>
      </w:r>
      <w:r w:rsidR="00E829D8" w:rsidRPr="002C2397">
        <w:rPr>
          <w:rFonts w:ascii="Arial" w:eastAsia="Times New Roman" w:hAnsi="Arial" w:cs="Arial"/>
          <w:lang w:eastAsia="fr-FR"/>
        </w:rPr>
        <w:t>’</w:t>
      </w:r>
      <w:r w:rsidRPr="002C2397">
        <w:rPr>
          <w:rFonts w:ascii="Arial" w:eastAsia="Times New Roman" w:hAnsi="Arial" w:cs="Arial"/>
          <w:lang w:eastAsia="fr-FR"/>
        </w:rPr>
        <w:t>importance du patrimoine culturel immatériel en général ;</w:t>
      </w:r>
    </w:p>
    <w:p w14:paraId="5DC45204" w14:textId="33542462" w:rsidR="004136C9" w:rsidRDefault="004136C9" w:rsidP="00467AF3">
      <w:pPr>
        <w:numPr>
          <w:ilvl w:val="1"/>
          <w:numId w:val="19"/>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Félicite en outre</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État partie d</w:t>
      </w:r>
      <w:r w:rsidR="00E829D8" w:rsidRPr="002C2397">
        <w:rPr>
          <w:rFonts w:ascii="Arial" w:eastAsia="Times New Roman" w:hAnsi="Arial" w:cs="Arial"/>
          <w:lang w:eastAsia="fr-FR"/>
        </w:rPr>
        <w:t>’</w:t>
      </w:r>
      <w:r w:rsidRPr="002C2397">
        <w:rPr>
          <w:rFonts w:ascii="Arial" w:eastAsia="Times New Roman" w:hAnsi="Arial" w:cs="Arial"/>
          <w:lang w:eastAsia="fr-FR"/>
        </w:rPr>
        <w:t>avoir proposé un élément qui met en exergue la relation intrinsèque entre le patrimoine culturel immatériel et le patrimoine matériel bâti, et qui est par ailleurs conforme aux principes du développement durable</w:t>
      </w:r>
      <w:r w:rsidR="007A008B">
        <w:rPr>
          <w:rFonts w:ascii="Arial" w:eastAsia="Times New Roman" w:hAnsi="Arial" w:cs="Arial"/>
          <w:lang w:eastAsia="fr-FR"/>
        </w:rPr>
        <w:t> ;</w:t>
      </w:r>
    </w:p>
    <w:p w14:paraId="6F4AC369" w14:textId="77E5773E" w:rsidR="002852A9" w:rsidRPr="002C2397" w:rsidRDefault="002852A9" w:rsidP="00467AF3">
      <w:pPr>
        <w:numPr>
          <w:ilvl w:val="1"/>
          <w:numId w:val="19"/>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AD0486">
        <w:rPr>
          <w:rFonts w:ascii="Arial" w:eastAsia="Times New Roman" w:hAnsi="Arial" w:cs="Arial"/>
          <w:u w:val="single"/>
          <w:lang w:eastAsia="fr-FR"/>
        </w:rPr>
        <w:t>Félicite également</w:t>
      </w:r>
      <w:r w:rsidRPr="00C0643B">
        <w:rPr>
          <w:rFonts w:ascii="Arial" w:eastAsia="Times New Roman" w:hAnsi="Arial" w:cs="Arial"/>
          <w:lang w:eastAsia="fr-FR"/>
        </w:rPr>
        <w:t xml:space="preserve"> l’État partie</w:t>
      </w:r>
      <w:r w:rsidR="00AD0486" w:rsidRPr="00C0643B">
        <w:rPr>
          <w:rFonts w:ascii="Arial" w:eastAsia="Times New Roman" w:hAnsi="Arial" w:cs="Arial"/>
          <w:lang w:eastAsia="fr-FR"/>
        </w:rPr>
        <w:t xml:space="preserve"> d’avoir présenté un dossier de candidature qui met en avant un processus exemplaire d’implication des communautés concernées dans la préparation de la candidature.</w:t>
      </w:r>
    </w:p>
    <w:p w14:paraId="4F8B52F2" w14:textId="65AA1014"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45" w:name="decision_9_b_36"/>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36</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76626E8E" wp14:editId="39382D28">
            <wp:extent cx="104775" cy="104775"/>
            <wp:effectExtent l="0" t="0" r="9525" b="9525"/>
            <wp:docPr id="39" name="Picture 39">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45"/>
    <w:p w14:paraId="2EF9F28B" w14:textId="47C3734D" w:rsidR="004136C9" w:rsidRPr="002C2397" w:rsidRDefault="004136C9" w:rsidP="00A0017E">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45DA962A" w14:textId="3E048E9B" w:rsidR="004136C9" w:rsidRPr="002C2397" w:rsidRDefault="004136C9" w:rsidP="00467AF3">
      <w:pPr>
        <w:numPr>
          <w:ilvl w:val="1"/>
          <w:numId w:val="20"/>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le Kazakhstan a proposé la candidature de </w:t>
      </w:r>
      <w:r w:rsidRPr="002C2397">
        <w:rPr>
          <w:rFonts w:ascii="Arial" w:eastAsia="Times New Roman" w:hAnsi="Arial" w:cs="Arial"/>
          <w:b/>
          <w:lang w:eastAsia="fr-FR"/>
        </w:rPr>
        <w:t>l</w:t>
      </w:r>
      <w:r w:rsidR="00E829D8" w:rsidRPr="002C2397">
        <w:rPr>
          <w:rFonts w:ascii="Arial" w:eastAsia="Times New Roman" w:hAnsi="Arial" w:cs="Arial"/>
          <w:b/>
          <w:lang w:eastAsia="fr-FR"/>
        </w:rPr>
        <w:t>’</w:t>
      </w:r>
      <w:proofErr w:type="spellStart"/>
      <w:r w:rsidRPr="002C2397">
        <w:rPr>
          <w:rFonts w:ascii="Arial" w:eastAsia="Times New Roman" w:hAnsi="Arial" w:cs="Arial"/>
          <w:b/>
          <w:lang w:eastAsia="fr-FR"/>
        </w:rPr>
        <w:t>ortéké</w:t>
      </w:r>
      <w:proofErr w:type="spellEnd"/>
      <w:r w:rsidRPr="002C2397">
        <w:rPr>
          <w:rFonts w:ascii="Arial" w:eastAsia="Times New Roman" w:hAnsi="Arial" w:cs="Arial"/>
          <w:b/>
          <w:lang w:eastAsia="fr-FR"/>
        </w:rPr>
        <w:t>, un art traditionnel kazakh de performance musicale avec des marionnettes</w:t>
      </w:r>
      <w:r w:rsidRPr="002C2397">
        <w:rPr>
          <w:rFonts w:ascii="Arial" w:eastAsia="Times New Roman" w:hAnsi="Arial" w:cs="Arial"/>
          <w:lang w:eastAsia="fr-FR"/>
        </w:rPr>
        <w:t xml:space="preserve"> (n°</w:t>
      </w:r>
      <w:r w:rsidR="00173187">
        <w:rPr>
          <w:rFonts w:ascii="Arial" w:eastAsia="Times New Roman" w:hAnsi="Arial" w:cs="Arial"/>
          <w:lang w:eastAsia="fr-FR"/>
        </w:rPr>
        <w:t> </w:t>
      </w:r>
      <w:r w:rsidRPr="002C2397">
        <w:rPr>
          <w:rFonts w:ascii="Arial" w:eastAsia="Times New Roman" w:hAnsi="Arial" w:cs="Arial"/>
          <w:lang w:eastAsia="fr-FR"/>
        </w:rPr>
        <w:t>01497) pour inscription sur la Liste représentative du patrimoine culturel immatériel du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6DBF90A9" w14:textId="2A618EA9"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L</w:t>
      </w:r>
      <w:r w:rsidR="00E829D8" w:rsidRPr="002C2397">
        <w:rPr>
          <w:rFonts w:ascii="Arial" w:eastAsia="Times New Roman" w:hAnsi="Arial" w:cs="Arial"/>
          <w:lang w:eastAsia="fr-FR"/>
        </w:rPr>
        <w:t>’</w:t>
      </w:r>
      <w:proofErr w:type="spellStart"/>
      <w:r w:rsidRPr="002C2397">
        <w:rPr>
          <w:rFonts w:ascii="Arial" w:eastAsia="Times New Roman" w:hAnsi="Arial" w:cs="Arial"/>
          <w:lang w:eastAsia="fr-FR"/>
        </w:rPr>
        <w:t>ortéké</w:t>
      </w:r>
      <w:proofErr w:type="spellEnd"/>
      <w:r w:rsidRPr="002C2397">
        <w:rPr>
          <w:rFonts w:ascii="Arial" w:eastAsia="Times New Roman" w:hAnsi="Arial" w:cs="Arial"/>
          <w:lang w:eastAsia="fr-FR"/>
        </w:rPr>
        <w:t xml:space="preserve"> est un spectacle traditionnel kazakh de musique et de marionnettes qui s</w:t>
      </w:r>
      <w:r w:rsidR="00E829D8" w:rsidRPr="002C2397">
        <w:rPr>
          <w:rFonts w:ascii="Arial" w:eastAsia="Times New Roman" w:hAnsi="Arial" w:cs="Arial"/>
          <w:lang w:eastAsia="fr-FR"/>
        </w:rPr>
        <w:t>’</w:t>
      </w:r>
      <w:r w:rsidRPr="002C2397">
        <w:rPr>
          <w:rFonts w:ascii="Arial" w:eastAsia="Times New Roman" w:hAnsi="Arial" w:cs="Arial"/>
          <w:lang w:eastAsia="fr-FR"/>
        </w:rPr>
        <w:t>adresse principalement aux enfants. La musique est jouée sur un instrument à deux cordes appelé dombra. Une marionnette en bois représentant une chèvre des montagnes (teke) est fixée à la surface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 tambour traditionnel appelé </w:t>
      </w:r>
      <w:proofErr w:type="spellStart"/>
      <w:r w:rsidRPr="002C2397">
        <w:rPr>
          <w:rFonts w:ascii="Arial" w:eastAsia="Times New Roman" w:hAnsi="Arial" w:cs="Arial"/>
          <w:lang w:eastAsia="fr-FR"/>
        </w:rPr>
        <w:t>daulpaz</w:t>
      </w:r>
      <w:proofErr w:type="spellEnd"/>
      <w:r w:rsidRPr="002C2397">
        <w:rPr>
          <w:rFonts w:ascii="Arial" w:eastAsia="Times New Roman" w:hAnsi="Arial" w:cs="Arial"/>
          <w:lang w:eastAsia="fr-FR"/>
        </w:rPr>
        <w:t>. Le teke est relié aux doigts du musicien par un ou plusieurs fils. Lorsque le musicien joue du tambour, la marionnette s</w:t>
      </w:r>
      <w:r w:rsidR="00E829D8" w:rsidRPr="002C2397">
        <w:rPr>
          <w:rFonts w:ascii="Arial" w:eastAsia="Times New Roman" w:hAnsi="Arial" w:cs="Arial"/>
          <w:lang w:eastAsia="fr-FR"/>
        </w:rPr>
        <w:t>’</w:t>
      </w:r>
      <w:r w:rsidRPr="002C2397">
        <w:rPr>
          <w:rFonts w:ascii="Arial" w:eastAsia="Times New Roman" w:hAnsi="Arial" w:cs="Arial"/>
          <w:lang w:eastAsia="fr-FR"/>
        </w:rPr>
        <w:t>anime en rythme et devient ainsi une « chèvre dansante ». Certains praticiens peuvent actionner trois marionnettes en même temps, voire plus. Les mouvements sont faits pour amuser les spectateurs, mais l</w:t>
      </w:r>
      <w:r w:rsidR="00E829D8" w:rsidRPr="002C2397">
        <w:rPr>
          <w:rFonts w:ascii="Arial" w:eastAsia="Times New Roman" w:hAnsi="Arial" w:cs="Arial"/>
          <w:lang w:eastAsia="fr-FR"/>
        </w:rPr>
        <w:t>’</w:t>
      </w:r>
      <w:r w:rsidRPr="002C2397">
        <w:rPr>
          <w:rFonts w:ascii="Arial" w:eastAsia="Times New Roman" w:hAnsi="Arial" w:cs="Arial"/>
          <w:lang w:eastAsia="fr-FR"/>
        </w:rPr>
        <w:t>élément a aussi d</w:t>
      </w:r>
      <w:r w:rsidR="00E829D8" w:rsidRPr="002C2397">
        <w:rPr>
          <w:rFonts w:ascii="Arial" w:eastAsia="Times New Roman" w:hAnsi="Arial" w:cs="Arial"/>
          <w:lang w:eastAsia="fr-FR"/>
        </w:rPr>
        <w:t>’</w:t>
      </w:r>
      <w:r w:rsidRPr="002C2397">
        <w:rPr>
          <w:rFonts w:ascii="Arial" w:eastAsia="Times New Roman" w:hAnsi="Arial" w:cs="Arial"/>
          <w:lang w:eastAsia="fr-FR"/>
        </w:rPr>
        <w:t>importantes fonctions sociales et culturelles. L</w:t>
      </w:r>
      <w:r w:rsidR="00E829D8" w:rsidRPr="002C2397">
        <w:rPr>
          <w:rFonts w:ascii="Arial" w:eastAsia="Times New Roman" w:hAnsi="Arial" w:cs="Arial"/>
          <w:lang w:eastAsia="fr-FR"/>
        </w:rPr>
        <w:t>’</w:t>
      </w:r>
      <w:proofErr w:type="spellStart"/>
      <w:r w:rsidRPr="002C2397">
        <w:rPr>
          <w:rFonts w:ascii="Arial" w:eastAsia="Times New Roman" w:hAnsi="Arial" w:cs="Arial"/>
          <w:lang w:eastAsia="fr-FR"/>
        </w:rPr>
        <w:t>ortéké</w:t>
      </w:r>
      <w:proofErr w:type="spellEnd"/>
      <w:r w:rsidRPr="002C2397">
        <w:rPr>
          <w:rFonts w:ascii="Arial" w:eastAsia="Times New Roman" w:hAnsi="Arial" w:cs="Arial"/>
          <w:lang w:eastAsia="fr-FR"/>
        </w:rPr>
        <w:t xml:space="preserve"> reproduit les mouvements des animaux et rappelle le lien à la nature caractéristique du mode de vie nomade des anciennes générations de Kazakhs. Dans chaque spectacle, des éléments relevant du théâtre et du récit véhiculent des valeurs telles que la bonté, l</w:t>
      </w:r>
      <w:r w:rsidR="00E829D8" w:rsidRPr="002C2397">
        <w:rPr>
          <w:rFonts w:ascii="Arial" w:eastAsia="Times New Roman" w:hAnsi="Arial" w:cs="Arial"/>
          <w:lang w:eastAsia="fr-FR"/>
        </w:rPr>
        <w:t>’</w:t>
      </w:r>
      <w:r w:rsidRPr="002C2397">
        <w:rPr>
          <w:rFonts w:ascii="Arial" w:eastAsia="Times New Roman" w:hAnsi="Arial" w:cs="Arial"/>
          <w:lang w:eastAsia="fr-FR"/>
        </w:rPr>
        <w:t>honnêteté, l</w:t>
      </w:r>
      <w:r w:rsidR="00E829D8" w:rsidRPr="002C2397">
        <w:rPr>
          <w:rFonts w:ascii="Arial" w:eastAsia="Times New Roman" w:hAnsi="Arial" w:cs="Arial"/>
          <w:lang w:eastAsia="fr-FR"/>
        </w:rPr>
        <w:t>’</w:t>
      </w:r>
      <w:r w:rsidRPr="002C2397">
        <w:rPr>
          <w:rFonts w:ascii="Arial" w:eastAsia="Times New Roman" w:hAnsi="Arial" w:cs="Arial"/>
          <w:lang w:eastAsia="fr-FR"/>
        </w:rPr>
        <w:t>assistance mutuelle et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amour. Au cours du </w:t>
      </w:r>
      <w:r w:rsidR="00C06F0D">
        <w:rPr>
          <w:rFonts w:ascii="Arial" w:eastAsia="Times New Roman" w:hAnsi="Arial" w:cs="Arial"/>
          <w:lang w:eastAsia="fr-FR"/>
        </w:rPr>
        <w:t>vingtième</w:t>
      </w:r>
      <w:r w:rsidR="00C06F0D" w:rsidRPr="002C2397">
        <w:rPr>
          <w:rFonts w:ascii="Arial" w:eastAsia="Times New Roman" w:hAnsi="Arial" w:cs="Arial"/>
          <w:lang w:eastAsia="fr-FR"/>
        </w:rPr>
        <w:t xml:space="preserve"> </w:t>
      </w:r>
      <w:r w:rsidRPr="002C2397">
        <w:rPr>
          <w:rFonts w:ascii="Arial" w:eastAsia="Times New Roman" w:hAnsi="Arial" w:cs="Arial"/>
          <w:lang w:eastAsia="fr-FR"/>
        </w:rPr>
        <w:t>siècle, les politiques soviétiques ont accéléré le processus d</w:t>
      </w:r>
      <w:r w:rsidR="00E829D8" w:rsidRPr="002C2397">
        <w:rPr>
          <w:rFonts w:ascii="Arial" w:eastAsia="Times New Roman" w:hAnsi="Arial" w:cs="Arial"/>
          <w:lang w:eastAsia="fr-FR"/>
        </w:rPr>
        <w:t>’</w:t>
      </w:r>
      <w:r w:rsidRPr="002C2397">
        <w:rPr>
          <w:rFonts w:ascii="Arial" w:eastAsia="Times New Roman" w:hAnsi="Arial" w:cs="Arial"/>
          <w:lang w:eastAsia="fr-FR"/>
        </w:rPr>
        <w:t>urbanisation et entraîné un changement du mode de vie, auparavant nomade, de la population kazakhe. Avant 2010, l</w:t>
      </w:r>
      <w:r w:rsidR="00E829D8" w:rsidRPr="002C2397">
        <w:rPr>
          <w:rFonts w:ascii="Arial" w:eastAsia="Times New Roman" w:hAnsi="Arial" w:cs="Arial"/>
          <w:lang w:eastAsia="fr-FR"/>
        </w:rPr>
        <w:t>’</w:t>
      </w:r>
      <w:proofErr w:type="spellStart"/>
      <w:r w:rsidRPr="002C2397">
        <w:rPr>
          <w:rFonts w:ascii="Arial" w:eastAsia="Times New Roman" w:hAnsi="Arial" w:cs="Arial"/>
          <w:lang w:eastAsia="fr-FR"/>
        </w:rPr>
        <w:t>ortéké</w:t>
      </w:r>
      <w:proofErr w:type="spellEnd"/>
      <w:r w:rsidRPr="002C2397">
        <w:rPr>
          <w:rFonts w:ascii="Arial" w:eastAsia="Times New Roman" w:hAnsi="Arial" w:cs="Arial"/>
          <w:lang w:eastAsia="fr-FR"/>
        </w:rPr>
        <w:t xml:space="preserve"> était sur le point de tomber dans l</w:t>
      </w:r>
      <w:r w:rsidR="00E829D8" w:rsidRPr="002C2397">
        <w:rPr>
          <w:rFonts w:ascii="Arial" w:eastAsia="Times New Roman" w:hAnsi="Arial" w:cs="Arial"/>
          <w:lang w:eastAsia="fr-FR"/>
        </w:rPr>
        <w:t>’</w:t>
      </w:r>
      <w:r w:rsidRPr="002C2397">
        <w:rPr>
          <w:rFonts w:ascii="Arial" w:eastAsia="Times New Roman" w:hAnsi="Arial" w:cs="Arial"/>
          <w:lang w:eastAsia="fr-FR"/>
        </w:rPr>
        <w:t>oubli. La transmission des connaissances et des savoir-faire liés à l</w:t>
      </w:r>
      <w:r w:rsidR="00E829D8" w:rsidRPr="002C2397">
        <w:rPr>
          <w:rFonts w:ascii="Arial" w:eastAsia="Times New Roman" w:hAnsi="Arial" w:cs="Arial"/>
          <w:lang w:eastAsia="fr-FR"/>
        </w:rPr>
        <w:t>’</w:t>
      </w:r>
      <w:r w:rsidRPr="002C2397">
        <w:rPr>
          <w:rFonts w:ascii="Arial" w:eastAsia="Times New Roman" w:hAnsi="Arial" w:cs="Arial"/>
          <w:lang w:eastAsia="fr-FR"/>
        </w:rPr>
        <w:t>élément s</w:t>
      </w:r>
      <w:r w:rsidR="00E829D8" w:rsidRPr="002C2397">
        <w:rPr>
          <w:rFonts w:ascii="Arial" w:eastAsia="Times New Roman" w:hAnsi="Arial" w:cs="Arial"/>
          <w:lang w:eastAsia="fr-FR"/>
        </w:rPr>
        <w:t>’</w:t>
      </w:r>
      <w:r w:rsidRPr="002C2397">
        <w:rPr>
          <w:rFonts w:ascii="Arial" w:eastAsia="Times New Roman" w:hAnsi="Arial" w:cs="Arial"/>
          <w:lang w:eastAsia="fr-FR"/>
        </w:rPr>
        <w:t>effectue par le biais du système maître-apprenti, mais les occasions sont limitées et c</w:t>
      </w:r>
      <w:r w:rsidR="00E829D8" w:rsidRPr="002C2397">
        <w:rPr>
          <w:rFonts w:ascii="Arial" w:eastAsia="Times New Roman" w:hAnsi="Arial" w:cs="Arial"/>
          <w:lang w:eastAsia="fr-FR"/>
        </w:rPr>
        <w:t>’</w:t>
      </w:r>
      <w:r w:rsidRPr="002C2397">
        <w:rPr>
          <w:rFonts w:ascii="Arial" w:eastAsia="Times New Roman" w:hAnsi="Arial" w:cs="Arial"/>
          <w:lang w:eastAsia="fr-FR"/>
        </w:rPr>
        <w:t>est pourquoi la sauvegarde de l</w:t>
      </w:r>
      <w:r w:rsidR="00E829D8" w:rsidRPr="002C2397">
        <w:rPr>
          <w:rFonts w:ascii="Arial" w:eastAsia="Times New Roman" w:hAnsi="Arial" w:cs="Arial"/>
          <w:lang w:eastAsia="fr-FR"/>
        </w:rPr>
        <w:t>’</w:t>
      </w:r>
      <w:r w:rsidRPr="002C2397">
        <w:rPr>
          <w:rFonts w:ascii="Arial" w:eastAsia="Times New Roman" w:hAnsi="Arial" w:cs="Arial"/>
          <w:lang w:eastAsia="fr-FR"/>
        </w:rPr>
        <w:t>élément est jugée cruciale.</w:t>
      </w:r>
    </w:p>
    <w:p w14:paraId="691DA791" w14:textId="19059D6A" w:rsidR="004136C9" w:rsidRPr="002C2397" w:rsidRDefault="004136C9" w:rsidP="00467AF3">
      <w:pPr>
        <w:numPr>
          <w:ilvl w:val="1"/>
          <w:numId w:val="20"/>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31B24F67" w14:textId="298AE8D1"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associe un artisanat traditionnel, une interprétation musicale, la manipulation de marionnettes et le battement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 tambour. Le dossier de candidature décrit </w:t>
      </w:r>
      <w:r w:rsidR="00C06F0D">
        <w:rPr>
          <w:rFonts w:ascii="Arial" w:eastAsia="Times New Roman" w:hAnsi="Arial" w:cs="Arial"/>
          <w:lang w:eastAsia="fr-FR"/>
        </w:rPr>
        <w:t>de manière adéquate</w:t>
      </w:r>
      <w:r w:rsidR="00C06F0D" w:rsidRPr="002C2397">
        <w:rPr>
          <w:rFonts w:ascii="Arial" w:eastAsia="Times New Roman" w:hAnsi="Arial" w:cs="Arial"/>
          <w:lang w:eastAsia="fr-FR"/>
        </w:rPr>
        <w:t xml:space="preserve"> </w:t>
      </w:r>
      <w:r w:rsidRPr="002C2397">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sa pratique, son histoire récente et spécifique, son évolution et sa résilience. Il explique également que cet élément est valorisé par les Kazakhs </w:t>
      </w:r>
      <w:r w:rsidR="00C06F0D">
        <w:rPr>
          <w:rFonts w:ascii="Arial" w:eastAsia="Times New Roman" w:hAnsi="Arial" w:cs="Arial"/>
          <w:lang w:eastAsia="fr-FR"/>
        </w:rPr>
        <w:t>en tant que</w:t>
      </w:r>
      <w:r w:rsidRPr="002C2397">
        <w:rPr>
          <w:rFonts w:ascii="Arial" w:eastAsia="Times New Roman" w:hAnsi="Arial" w:cs="Arial"/>
          <w:lang w:eastAsia="fr-FR"/>
        </w:rPr>
        <w:t xml:space="preserve"> marqueur important de leur identité culturelle et de leur sentiment de continuité, qui véhicule également des valeurs sociales, éducatives, philosophiques, morales et éthiques. L</w:t>
      </w:r>
      <w:r w:rsidR="00E829D8" w:rsidRPr="002C2397">
        <w:rPr>
          <w:rFonts w:ascii="Arial" w:eastAsia="Times New Roman" w:hAnsi="Arial" w:cs="Arial"/>
          <w:lang w:eastAsia="fr-FR"/>
        </w:rPr>
        <w:t>’</w:t>
      </w:r>
      <w:r w:rsidRPr="002C2397">
        <w:rPr>
          <w:rFonts w:ascii="Arial" w:eastAsia="Times New Roman" w:hAnsi="Arial" w:cs="Arial"/>
          <w:lang w:eastAsia="fr-FR"/>
        </w:rPr>
        <w:t>élément favorise l</w:t>
      </w:r>
      <w:r w:rsidR="00E829D8" w:rsidRPr="002C2397">
        <w:rPr>
          <w:rFonts w:ascii="Arial" w:eastAsia="Times New Roman" w:hAnsi="Arial" w:cs="Arial"/>
          <w:lang w:eastAsia="fr-FR"/>
        </w:rPr>
        <w:t>’</w:t>
      </w:r>
      <w:r w:rsidRPr="002C2397">
        <w:rPr>
          <w:rFonts w:ascii="Arial" w:eastAsia="Times New Roman" w:hAnsi="Arial" w:cs="Arial"/>
          <w:lang w:eastAsia="fr-FR"/>
        </w:rPr>
        <w:t>inclusivité et le respect de la culture autochtone, mais aussi la protection de l</w:t>
      </w:r>
      <w:r w:rsidR="00E829D8" w:rsidRPr="002C2397">
        <w:rPr>
          <w:rFonts w:ascii="Arial" w:eastAsia="Times New Roman" w:hAnsi="Arial" w:cs="Arial"/>
          <w:lang w:eastAsia="fr-FR"/>
        </w:rPr>
        <w:t>’</w:t>
      </w:r>
      <w:r w:rsidRPr="002C2397">
        <w:rPr>
          <w:rFonts w:ascii="Arial" w:eastAsia="Times New Roman" w:hAnsi="Arial" w:cs="Arial"/>
          <w:lang w:eastAsia="fr-FR"/>
        </w:rPr>
        <w:t>environnement. En outre, cette pratique inclusive n</w:t>
      </w:r>
      <w:r w:rsidR="00E829D8" w:rsidRPr="002C2397">
        <w:rPr>
          <w:rFonts w:ascii="Arial" w:eastAsia="Times New Roman" w:hAnsi="Arial" w:cs="Arial"/>
          <w:lang w:eastAsia="fr-FR"/>
        </w:rPr>
        <w:t>’</w:t>
      </w:r>
      <w:r w:rsidRPr="002C2397">
        <w:rPr>
          <w:rFonts w:ascii="Arial" w:eastAsia="Times New Roman" w:hAnsi="Arial" w:cs="Arial"/>
          <w:lang w:eastAsia="fr-FR"/>
        </w:rPr>
        <w:t>implique aucune restriction liée au genre.</w:t>
      </w:r>
    </w:p>
    <w:p w14:paraId="209CE136" w14:textId="7E6C4A21"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Telles que décrites dans le dossier, les mesures de sauvegarde proposées sont bien conçues et adaptées à l</w:t>
      </w:r>
      <w:r w:rsidR="00E829D8" w:rsidRPr="002C2397">
        <w:rPr>
          <w:rFonts w:ascii="Arial" w:eastAsia="Times New Roman" w:hAnsi="Arial" w:cs="Arial"/>
          <w:lang w:eastAsia="fr-FR"/>
        </w:rPr>
        <w:t>’</w:t>
      </w:r>
      <w:r w:rsidRPr="002C2397">
        <w:rPr>
          <w:rFonts w:ascii="Arial" w:eastAsia="Times New Roman" w:hAnsi="Arial" w:cs="Arial"/>
          <w:lang w:eastAsia="fr-FR"/>
        </w:rPr>
        <w:t>élément lui-même, ainsi qu</w:t>
      </w:r>
      <w:r w:rsidR="00E829D8" w:rsidRPr="002C2397">
        <w:rPr>
          <w:rFonts w:ascii="Arial" w:eastAsia="Times New Roman" w:hAnsi="Arial" w:cs="Arial"/>
          <w:lang w:eastAsia="fr-FR"/>
        </w:rPr>
        <w:t>’</w:t>
      </w:r>
      <w:r w:rsidRPr="002C2397">
        <w:rPr>
          <w:rFonts w:ascii="Arial" w:eastAsia="Times New Roman" w:hAnsi="Arial" w:cs="Arial"/>
          <w:lang w:eastAsia="fr-FR"/>
        </w:rPr>
        <w:t>aux conséquences possibles de l</w:t>
      </w:r>
      <w:r w:rsidR="00E829D8" w:rsidRPr="002C2397">
        <w:rPr>
          <w:rFonts w:ascii="Arial" w:eastAsia="Times New Roman" w:hAnsi="Arial" w:cs="Arial"/>
          <w:lang w:eastAsia="fr-FR"/>
        </w:rPr>
        <w:t>’</w:t>
      </w:r>
      <w:r w:rsidRPr="002C2397">
        <w:rPr>
          <w:rFonts w:ascii="Arial" w:eastAsia="Times New Roman" w:hAnsi="Arial" w:cs="Arial"/>
          <w:lang w:eastAsia="fr-FR"/>
        </w:rPr>
        <w:t>inscription. Elles s</w:t>
      </w:r>
      <w:r w:rsidR="00E829D8" w:rsidRPr="002C2397">
        <w:rPr>
          <w:rFonts w:ascii="Arial" w:eastAsia="Times New Roman" w:hAnsi="Arial" w:cs="Arial"/>
          <w:lang w:eastAsia="fr-FR"/>
        </w:rPr>
        <w:t>’</w:t>
      </w:r>
      <w:r w:rsidRPr="002C2397">
        <w:rPr>
          <w:rFonts w:ascii="Arial" w:eastAsia="Times New Roman" w:hAnsi="Arial" w:cs="Arial"/>
          <w:lang w:eastAsia="fr-FR"/>
        </w:rPr>
        <w:t>articulent autour de quatre grands axes : recherche, assistance organisationnelle et technique, éducation et information. L</w:t>
      </w:r>
      <w:r w:rsidR="00E829D8" w:rsidRPr="002C2397">
        <w:rPr>
          <w:rFonts w:ascii="Arial" w:eastAsia="Times New Roman" w:hAnsi="Arial" w:cs="Arial"/>
          <w:lang w:eastAsia="fr-FR"/>
        </w:rPr>
        <w:t>’</w:t>
      </w:r>
      <w:r w:rsidRPr="002C2397">
        <w:rPr>
          <w:rFonts w:ascii="Arial" w:eastAsia="Times New Roman" w:hAnsi="Arial" w:cs="Arial"/>
          <w:lang w:eastAsia="fr-FR"/>
        </w:rPr>
        <w:t>État partie soutiendra les mesures de sauvegarde proposées en finançant les travaux de recherche et de documentation sur les archives et les photographies, en incluant l</w:t>
      </w:r>
      <w:r w:rsidR="00E829D8" w:rsidRPr="002C2397">
        <w:rPr>
          <w:rFonts w:ascii="Arial" w:eastAsia="Times New Roman" w:hAnsi="Arial" w:cs="Arial"/>
          <w:lang w:eastAsia="fr-FR"/>
        </w:rPr>
        <w:t>’</w:t>
      </w:r>
      <w:r w:rsidRPr="002C2397">
        <w:rPr>
          <w:rFonts w:ascii="Arial" w:eastAsia="Times New Roman" w:hAnsi="Arial" w:cs="Arial"/>
          <w:lang w:eastAsia="fr-FR"/>
        </w:rPr>
        <w:t>élément au</w:t>
      </w:r>
      <w:r w:rsidR="00C06F0D">
        <w:rPr>
          <w:rFonts w:ascii="Arial" w:eastAsia="Times New Roman" w:hAnsi="Arial" w:cs="Arial"/>
          <w:lang w:eastAsia="fr-FR"/>
        </w:rPr>
        <w:t>x</w:t>
      </w:r>
      <w:r w:rsidRPr="002C2397">
        <w:rPr>
          <w:rFonts w:ascii="Arial" w:eastAsia="Times New Roman" w:hAnsi="Arial" w:cs="Arial"/>
          <w:lang w:eastAsia="fr-FR"/>
        </w:rPr>
        <w:t xml:space="preserve"> programmes scolaires et en organisant des concours, des festivals et des ateliers.</w:t>
      </w:r>
    </w:p>
    <w:p w14:paraId="3D789056" w14:textId="7BFCD06D" w:rsidR="004136C9" w:rsidRPr="002C2397" w:rsidRDefault="004136C9" w:rsidP="00467AF3">
      <w:pPr>
        <w:numPr>
          <w:ilvl w:val="1"/>
          <w:numId w:val="20"/>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 en outre</w:t>
      </w:r>
      <w:r w:rsidRPr="002C2397">
        <w:rPr>
          <w:rFonts w:ascii="Arial" w:eastAsia="Times New Roman" w:hAnsi="Arial" w:cs="Arial"/>
          <w:lang w:eastAsia="fr-FR"/>
        </w:rPr>
        <w:t xml:space="preserve"> que les informations contenues dans le dossier ne sont pas suffisantes pour permettre au Comité de déterminer si les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suivants sont satisfaits :</w:t>
      </w:r>
    </w:p>
    <w:p w14:paraId="5546042A" w14:textId="7E43900B"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Les informations contenues dans le dossier portent surtout sur les conséquences positives d</w:t>
      </w:r>
      <w:r w:rsidR="00E829D8" w:rsidRPr="002C2397">
        <w:rPr>
          <w:rFonts w:ascii="Arial" w:eastAsia="Times New Roman" w:hAnsi="Arial" w:cs="Arial"/>
          <w:lang w:eastAsia="fr-FR"/>
        </w:rPr>
        <w:t>’</w:t>
      </w:r>
      <w:r w:rsidRPr="002C2397">
        <w:rPr>
          <w:rFonts w:ascii="Arial" w:eastAsia="Times New Roman" w:hAnsi="Arial" w:cs="Arial"/>
          <w:lang w:eastAsia="fr-FR"/>
        </w:rPr>
        <w:t>une augmentation de la visibilité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lui-même :</w:t>
      </w:r>
      <w:r w:rsidR="00871C1D">
        <w:rPr>
          <w:rFonts w:ascii="Arial" w:eastAsia="Times New Roman" w:hAnsi="Arial" w:cs="Arial"/>
          <w:lang w:eastAsia="fr-FR"/>
        </w:rPr>
        <w:t xml:space="preserve"> notamment l’</w:t>
      </w:r>
      <w:r w:rsidRPr="002C2397">
        <w:rPr>
          <w:rFonts w:ascii="Arial" w:eastAsia="Times New Roman" w:hAnsi="Arial" w:cs="Arial"/>
          <w:lang w:eastAsia="fr-FR"/>
        </w:rPr>
        <w:t>amélioration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image de soi, </w:t>
      </w:r>
      <w:r w:rsidR="00871C1D">
        <w:rPr>
          <w:rFonts w:ascii="Arial" w:eastAsia="Times New Roman" w:hAnsi="Arial" w:cs="Arial"/>
          <w:lang w:eastAsia="fr-FR"/>
        </w:rPr>
        <w:t xml:space="preserve">la </w:t>
      </w:r>
      <w:r w:rsidRPr="002C2397">
        <w:rPr>
          <w:rFonts w:ascii="Arial" w:eastAsia="Times New Roman" w:hAnsi="Arial" w:cs="Arial"/>
          <w:lang w:eastAsia="fr-FR"/>
        </w:rPr>
        <w:t xml:space="preserve">multiplication des opportunités pour les praticiens et les détenteurs, </w:t>
      </w:r>
      <w:r w:rsidR="00871C1D">
        <w:rPr>
          <w:rFonts w:ascii="Arial" w:eastAsia="Times New Roman" w:hAnsi="Arial" w:cs="Arial"/>
          <w:lang w:eastAsia="fr-FR"/>
        </w:rPr>
        <w:t xml:space="preserve">la </w:t>
      </w:r>
      <w:r w:rsidRPr="002C2397">
        <w:rPr>
          <w:rFonts w:ascii="Arial" w:eastAsia="Times New Roman" w:hAnsi="Arial" w:cs="Arial"/>
          <w:lang w:eastAsia="fr-FR"/>
        </w:rPr>
        <w:t>plus grande reconnaissance et plus grande popularité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w:t>
      </w:r>
      <w:r w:rsidR="00871C1D">
        <w:rPr>
          <w:rFonts w:ascii="Arial" w:eastAsia="Times New Roman" w:hAnsi="Arial" w:cs="Arial"/>
          <w:lang w:eastAsia="fr-FR"/>
        </w:rPr>
        <w:t>des opportunités pour m</w:t>
      </w:r>
      <w:r w:rsidRPr="002C2397">
        <w:rPr>
          <w:rFonts w:ascii="Arial" w:eastAsia="Times New Roman" w:hAnsi="Arial" w:cs="Arial"/>
          <w:lang w:eastAsia="fr-FR"/>
        </w:rPr>
        <w:t>ettre l</w:t>
      </w:r>
      <w:r w:rsidR="00E829D8" w:rsidRPr="002C2397">
        <w:rPr>
          <w:rFonts w:ascii="Arial" w:eastAsia="Times New Roman" w:hAnsi="Arial" w:cs="Arial"/>
          <w:lang w:eastAsia="fr-FR"/>
        </w:rPr>
        <w:t>’</w:t>
      </w:r>
      <w:r w:rsidRPr="002C2397">
        <w:rPr>
          <w:rFonts w:ascii="Arial" w:eastAsia="Times New Roman" w:hAnsi="Arial" w:cs="Arial"/>
          <w:lang w:eastAsia="fr-FR"/>
        </w:rPr>
        <w:t>élément en avant sur la scène internationale. Toutefois, le dossier ne démontre pas comment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contribuerait à assurer la visibilité et la prise de conscience de l</w:t>
      </w:r>
      <w:r w:rsidR="00E829D8" w:rsidRPr="002C2397">
        <w:rPr>
          <w:rFonts w:ascii="Arial" w:eastAsia="Times New Roman" w:hAnsi="Arial" w:cs="Arial"/>
          <w:lang w:eastAsia="fr-FR"/>
        </w:rPr>
        <w:t>’</w:t>
      </w:r>
      <w:r w:rsidRPr="002C2397">
        <w:rPr>
          <w:rFonts w:ascii="Arial" w:eastAsia="Times New Roman" w:hAnsi="Arial" w:cs="Arial"/>
          <w:lang w:eastAsia="fr-FR"/>
        </w:rPr>
        <w:t>importance du patrimoine culturel immatériel en général. En outre, les informations relatives au dialogue concernent uniquement la communication et le festival. La candidature n</w:t>
      </w:r>
      <w:r w:rsidR="00E829D8" w:rsidRPr="002C2397">
        <w:rPr>
          <w:rFonts w:ascii="Arial" w:eastAsia="Times New Roman" w:hAnsi="Arial" w:cs="Arial"/>
          <w:lang w:eastAsia="fr-FR"/>
        </w:rPr>
        <w:t>’</w:t>
      </w:r>
      <w:r w:rsidRPr="002C2397">
        <w:rPr>
          <w:rFonts w:ascii="Arial" w:eastAsia="Times New Roman" w:hAnsi="Arial" w:cs="Arial"/>
          <w:lang w:eastAsia="fr-FR"/>
        </w:rPr>
        <w:t>explique par ailleurs pas assez clairement comment la créativité humaine et la diversité culturelle seraient favorisées par 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Le dossier laisse entendre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permettrait de faire de l</w:t>
      </w:r>
      <w:r w:rsidR="00E829D8" w:rsidRPr="002C2397">
        <w:rPr>
          <w:rFonts w:ascii="Arial" w:eastAsia="Times New Roman" w:hAnsi="Arial" w:cs="Arial"/>
          <w:lang w:eastAsia="fr-FR"/>
        </w:rPr>
        <w:t>’</w:t>
      </w:r>
      <w:r w:rsidRPr="002C2397">
        <w:rPr>
          <w:rFonts w:ascii="Arial" w:eastAsia="Times New Roman" w:hAnsi="Arial" w:cs="Arial"/>
          <w:lang w:eastAsia="fr-FR"/>
        </w:rPr>
        <w:t>élément une marque nationale, mais ne précise pas dans quelle mesure cet objectif serait conforme aux principes de la Convention.</w:t>
      </w:r>
    </w:p>
    <w:p w14:paraId="7A1A9FB0" w14:textId="51126D65"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Dans la mesure où les détenteurs – artistes et artisans – sont relativement peu nombreux, il est compréhensible que le processus de candidature ait été initié par des experts : chercheurs, universitaires</w:t>
      </w:r>
      <w:r w:rsidR="00C06F0D">
        <w:rPr>
          <w:rFonts w:ascii="Arial" w:eastAsia="Times New Roman" w:hAnsi="Arial" w:cs="Arial"/>
          <w:lang w:eastAsia="fr-FR"/>
        </w:rPr>
        <w:t xml:space="preserve"> et</w:t>
      </w:r>
      <w:r w:rsidRPr="002C2397">
        <w:rPr>
          <w:rFonts w:ascii="Arial" w:eastAsia="Times New Roman" w:hAnsi="Arial" w:cs="Arial"/>
          <w:lang w:eastAsia="fr-FR"/>
        </w:rPr>
        <w:t xml:space="preserve"> responsables culturels. Toutefois, le dossier ne rend pas suffisamment compte de la participation des quelques membres de la communauté concernée au processus de candidature, ni de la coordination mise en place entre le gouvernement et des praticiens de l</w:t>
      </w:r>
      <w:r w:rsidR="00E829D8" w:rsidRPr="002C2397">
        <w:rPr>
          <w:rFonts w:ascii="Arial" w:eastAsia="Times New Roman" w:hAnsi="Arial" w:cs="Arial"/>
          <w:lang w:eastAsia="fr-FR"/>
        </w:rPr>
        <w:t>’</w:t>
      </w:r>
      <w:r w:rsidRPr="002C2397">
        <w:rPr>
          <w:rFonts w:ascii="Arial" w:eastAsia="Times New Roman" w:hAnsi="Arial" w:cs="Arial"/>
          <w:lang w:eastAsia="fr-FR"/>
        </w:rPr>
        <w:t>élément, en particulier des nomades</w:t>
      </w:r>
      <w:r w:rsidR="00C06F0D">
        <w:rPr>
          <w:rFonts w:ascii="Arial" w:eastAsia="Times New Roman" w:hAnsi="Arial" w:cs="Arial"/>
          <w:lang w:eastAsia="fr-FR"/>
        </w:rPr>
        <w:t xml:space="preserve"> kazakhs</w:t>
      </w:r>
      <w:r w:rsidRPr="002C2397">
        <w:rPr>
          <w:rFonts w:ascii="Arial" w:eastAsia="Times New Roman" w:hAnsi="Arial" w:cs="Arial"/>
          <w:lang w:eastAsia="fr-FR"/>
        </w:rPr>
        <w:t>, pour mener à bien ce processus. Le dossier ne donne pas non plus assez d</w:t>
      </w:r>
      <w:r w:rsidR="00E829D8" w:rsidRPr="002C2397">
        <w:rPr>
          <w:rFonts w:ascii="Arial" w:eastAsia="Times New Roman" w:hAnsi="Arial" w:cs="Arial"/>
          <w:lang w:eastAsia="fr-FR"/>
        </w:rPr>
        <w:t>’</w:t>
      </w:r>
      <w:r w:rsidRPr="002C2397">
        <w:rPr>
          <w:rFonts w:ascii="Arial" w:eastAsia="Times New Roman" w:hAnsi="Arial" w:cs="Arial"/>
          <w:lang w:eastAsia="fr-FR"/>
        </w:rPr>
        <w:t>informations relatives au rôle des femmes et des jeunes dans la pratique de l</w:t>
      </w:r>
      <w:r w:rsidR="00E829D8" w:rsidRPr="002C2397">
        <w:rPr>
          <w:rFonts w:ascii="Arial" w:eastAsia="Times New Roman" w:hAnsi="Arial" w:cs="Arial"/>
          <w:lang w:eastAsia="fr-FR"/>
        </w:rPr>
        <w:t>’</w:t>
      </w:r>
      <w:r w:rsidRPr="002C2397">
        <w:rPr>
          <w:rFonts w:ascii="Arial" w:eastAsia="Times New Roman" w:hAnsi="Arial" w:cs="Arial"/>
          <w:lang w:eastAsia="fr-FR"/>
        </w:rPr>
        <w:t>élément.</w:t>
      </w:r>
    </w:p>
    <w:p w14:paraId="6A6D1A5F" w14:textId="289D6B1A"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figure au Registre national du PCI du Kazakhstan depuis 2013. D</w:t>
      </w:r>
      <w:r w:rsidR="00E829D8" w:rsidRPr="002C2397">
        <w:rPr>
          <w:rFonts w:ascii="Arial" w:eastAsia="Times New Roman" w:hAnsi="Arial" w:cs="Arial"/>
          <w:lang w:eastAsia="fr-FR"/>
        </w:rPr>
        <w:t>’</w:t>
      </w:r>
      <w:r w:rsidRPr="002C2397">
        <w:rPr>
          <w:rFonts w:ascii="Arial" w:eastAsia="Times New Roman" w:hAnsi="Arial" w:cs="Arial"/>
          <w:lang w:eastAsia="fr-FR"/>
        </w:rPr>
        <w:t>après la candidature, ce registre est tenu et mis à jour tous les deux ou trois ans par le Ministère de la culture, du tourisme et des sports, avec la collaboration du Comité national de sauvegarde du PCI, de la Commission nationale kazakhe pour l</w:t>
      </w:r>
      <w:r w:rsidR="00E829D8" w:rsidRPr="002C2397">
        <w:rPr>
          <w:rFonts w:ascii="Arial" w:eastAsia="Times New Roman" w:hAnsi="Arial" w:cs="Arial"/>
          <w:lang w:eastAsia="fr-FR"/>
        </w:rPr>
        <w:t>’</w:t>
      </w:r>
      <w:r w:rsidRPr="002C2397">
        <w:rPr>
          <w:rFonts w:ascii="Arial" w:eastAsia="Times New Roman" w:hAnsi="Arial" w:cs="Arial"/>
          <w:lang w:eastAsia="fr-FR"/>
        </w:rPr>
        <w:t>UNESCO et de l</w:t>
      </w:r>
      <w:r w:rsidR="00E829D8" w:rsidRPr="002C2397">
        <w:rPr>
          <w:rFonts w:ascii="Arial" w:eastAsia="Times New Roman" w:hAnsi="Arial" w:cs="Arial"/>
          <w:lang w:eastAsia="fr-FR"/>
        </w:rPr>
        <w:t>’</w:t>
      </w:r>
      <w:r w:rsidRPr="002C2397">
        <w:rPr>
          <w:rFonts w:ascii="Arial" w:eastAsia="Times New Roman" w:hAnsi="Arial" w:cs="Arial"/>
          <w:lang w:eastAsia="fr-FR"/>
        </w:rPr>
        <w:t>ISESCO</w:t>
      </w:r>
      <w:r w:rsidR="00C06F0D">
        <w:rPr>
          <w:rFonts w:ascii="Arial" w:eastAsia="Times New Roman" w:hAnsi="Arial" w:cs="Arial"/>
          <w:lang w:eastAsia="fr-FR"/>
        </w:rPr>
        <w:t>.</w:t>
      </w:r>
      <w:r w:rsidRPr="002C2397">
        <w:rPr>
          <w:rFonts w:ascii="Arial" w:eastAsia="Times New Roman" w:hAnsi="Arial" w:cs="Arial"/>
          <w:lang w:eastAsia="fr-FR"/>
        </w:rPr>
        <w:t xml:space="preserve"> Cependant, les modalités de la mise à jour ne sont pas correctement expliquées. En outre, le dossier ne précise pas comment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identifié et défini, ni comment les informations ont été collectées et traitées avec la participation des communautés, d</w:t>
      </w:r>
      <w:r w:rsidR="00C06F0D">
        <w:rPr>
          <w:rFonts w:ascii="Arial" w:eastAsia="Times New Roman" w:hAnsi="Arial" w:cs="Arial"/>
          <w:lang w:eastAsia="fr-FR"/>
        </w:rPr>
        <w:t xml:space="preserve">es </w:t>
      </w:r>
      <w:r w:rsidRPr="002C2397">
        <w:rPr>
          <w:rFonts w:ascii="Arial" w:eastAsia="Times New Roman" w:hAnsi="Arial" w:cs="Arial"/>
          <w:lang w:eastAsia="fr-FR"/>
        </w:rPr>
        <w:t>groupes et des organisations non gouvernementales pertinentes.</w:t>
      </w:r>
    </w:p>
    <w:p w14:paraId="76999D07" w14:textId="3A22958E" w:rsidR="004136C9" w:rsidRPr="002C2397" w:rsidRDefault="004136C9" w:rsidP="00467AF3">
      <w:pPr>
        <w:numPr>
          <w:ilvl w:val="1"/>
          <w:numId w:val="20"/>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de renvoyer</w:t>
      </w:r>
      <w:r w:rsidRPr="002C2397">
        <w:rPr>
          <w:rFonts w:ascii="Arial" w:eastAsia="Times New Roman" w:hAnsi="Arial" w:cs="Arial"/>
          <w:lang w:eastAsia="fr-FR"/>
        </w:rPr>
        <w:t xml:space="preserve"> la candidature de </w:t>
      </w:r>
      <w:r w:rsidRPr="002C2397">
        <w:rPr>
          <w:rFonts w:ascii="Arial" w:eastAsia="Times New Roman" w:hAnsi="Arial" w:cs="Arial"/>
          <w:b/>
          <w:bCs/>
          <w:lang w:eastAsia="fr-FR"/>
        </w:rPr>
        <w:t>l</w:t>
      </w:r>
      <w:r w:rsidR="00E829D8" w:rsidRPr="002C2397">
        <w:rPr>
          <w:rFonts w:ascii="Arial" w:eastAsia="Times New Roman" w:hAnsi="Arial" w:cs="Arial"/>
          <w:b/>
          <w:bCs/>
          <w:lang w:eastAsia="fr-FR"/>
        </w:rPr>
        <w:t>’</w:t>
      </w:r>
      <w:proofErr w:type="spellStart"/>
      <w:r w:rsidRPr="002C2397">
        <w:rPr>
          <w:rFonts w:ascii="Arial" w:eastAsia="Times New Roman" w:hAnsi="Arial" w:cs="Arial"/>
          <w:b/>
          <w:bCs/>
          <w:lang w:eastAsia="fr-FR"/>
        </w:rPr>
        <w:t>ortéké</w:t>
      </w:r>
      <w:proofErr w:type="spellEnd"/>
      <w:r w:rsidRPr="002C2397">
        <w:rPr>
          <w:rFonts w:ascii="Arial" w:eastAsia="Times New Roman" w:hAnsi="Arial" w:cs="Arial"/>
          <w:b/>
          <w:bCs/>
          <w:lang w:eastAsia="fr-FR"/>
        </w:rPr>
        <w:t>, un art traditionnel kazakh de performance musicale avec des marionnettes</w:t>
      </w:r>
      <w:r w:rsidRPr="002C2397">
        <w:rPr>
          <w:rFonts w:ascii="Arial" w:eastAsia="Times New Roman" w:hAnsi="Arial" w:cs="Arial"/>
          <w:lang w:eastAsia="fr-FR"/>
        </w:rPr>
        <w:t>, à l</w:t>
      </w:r>
      <w:r w:rsidR="00E829D8" w:rsidRPr="002C2397">
        <w:rPr>
          <w:rFonts w:ascii="Arial" w:eastAsia="Times New Roman" w:hAnsi="Arial" w:cs="Arial"/>
          <w:lang w:eastAsia="fr-FR"/>
        </w:rPr>
        <w:t>’</w:t>
      </w:r>
      <w:r w:rsidRPr="002C2397">
        <w:rPr>
          <w:rFonts w:ascii="Arial" w:eastAsia="Times New Roman" w:hAnsi="Arial" w:cs="Arial"/>
          <w:lang w:eastAsia="fr-FR"/>
        </w:rPr>
        <w:t>État partie soumissionnaire et l</w:t>
      </w:r>
      <w:r w:rsidR="00E829D8" w:rsidRPr="002C2397">
        <w:rPr>
          <w:rFonts w:ascii="Arial" w:eastAsia="Times New Roman" w:hAnsi="Arial" w:cs="Arial"/>
          <w:lang w:eastAsia="fr-FR"/>
        </w:rPr>
        <w:t>’</w:t>
      </w:r>
      <w:r w:rsidRPr="002C2397">
        <w:rPr>
          <w:rFonts w:ascii="Arial" w:eastAsia="Times New Roman" w:hAnsi="Arial" w:cs="Arial"/>
          <w:u w:val="single"/>
          <w:lang w:eastAsia="fr-FR"/>
        </w:rPr>
        <w:t>invite</w:t>
      </w:r>
      <w:r w:rsidRPr="002C2397">
        <w:rPr>
          <w:rFonts w:ascii="Arial" w:eastAsia="Times New Roman" w:hAnsi="Arial" w:cs="Arial"/>
          <w:lang w:eastAsia="fr-FR"/>
        </w:rPr>
        <w:t xml:space="preserve"> à resoumettre la candidature</w:t>
      </w:r>
      <w:r w:rsidR="00173187">
        <w:rPr>
          <w:rFonts w:ascii="Arial" w:eastAsia="Times New Roman" w:hAnsi="Arial" w:cs="Arial"/>
          <w:lang w:eastAsia="fr-FR"/>
        </w:rPr>
        <w:t xml:space="preserve"> révisée </w:t>
      </w:r>
      <w:r w:rsidRPr="002C2397">
        <w:rPr>
          <w:rFonts w:ascii="Arial" w:eastAsia="Times New Roman" w:hAnsi="Arial" w:cs="Arial"/>
          <w:lang w:eastAsia="fr-FR"/>
        </w:rPr>
        <w:t>au Comité pour examen au cours d</w:t>
      </w:r>
      <w:r w:rsidR="00E829D8" w:rsidRPr="002C2397">
        <w:rPr>
          <w:rFonts w:ascii="Arial" w:eastAsia="Times New Roman" w:hAnsi="Arial" w:cs="Arial"/>
          <w:lang w:eastAsia="fr-FR"/>
        </w:rPr>
        <w:t>’</w:t>
      </w:r>
      <w:r w:rsidRPr="002C2397">
        <w:rPr>
          <w:rFonts w:ascii="Arial" w:eastAsia="Times New Roman" w:hAnsi="Arial" w:cs="Arial"/>
          <w:lang w:eastAsia="fr-FR"/>
        </w:rPr>
        <w:t>un cycle ultérieur ;</w:t>
      </w:r>
    </w:p>
    <w:p w14:paraId="7E2A12AB" w14:textId="17DBC093" w:rsidR="004136C9" w:rsidRPr="002C2397" w:rsidRDefault="004136C9" w:rsidP="00467AF3">
      <w:pPr>
        <w:numPr>
          <w:ilvl w:val="1"/>
          <w:numId w:val="20"/>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Rappelle</w:t>
      </w:r>
      <w:r w:rsidRPr="002C2397">
        <w:rPr>
          <w:rFonts w:ascii="Arial" w:eastAsia="Times New Roman" w:hAnsi="Arial" w:cs="Arial"/>
          <w:lang w:eastAsia="fr-FR"/>
        </w:rPr>
        <w:t xml:space="preserve"> qu</w:t>
      </w:r>
      <w:r w:rsidR="00E829D8" w:rsidRPr="002C2397">
        <w:rPr>
          <w:rFonts w:ascii="Arial" w:eastAsia="Times New Roman" w:hAnsi="Arial" w:cs="Arial"/>
          <w:lang w:eastAsia="fr-FR"/>
        </w:rPr>
        <w:t>’</w:t>
      </w:r>
      <w:r w:rsidRPr="002C2397">
        <w:rPr>
          <w:rFonts w:ascii="Arial" w:eastAsia="Times New Roman" w:hAnsi="Arial" w:cs="Arial"/>
          <w:lang w:eastAsia="fr-FR"/>
        </w:rPr>
        <w:t>il est important d</w:t>
      </w:r>
      <w:r w:rsidR="00E829D8" w:rsidRPr="002C2397">
        <w:rPr>
          <w:rFonts w:ascii="Arial" w:eastAsia="Times New Roman" w:hAnsi="Arial" w:cs="Arial"/>
          <w:lang w:eastAsia="fr-FR"/>
        </w:rPr>
        <w:t>’</w:t>
      </w:r>
      <w:r w:rsidRPr="002C2397">
        <w:rPr>
          <w:rFonts w:ascii="Arial" w:eastAsia="Times New Roman" w:hAnsi="Arial" w:cs="Arial"/>
          <w:lang w:eastAsia="fr-FR"/>
        </w:rPr>
        <w:t>utiliser un vocabulaire conforme à l</w:t>
      </w:r>
      <w:r w:rsidR="00E829D8" w:rsidRPr="002C2397">
        <w:rPr>
          <w:rFonts w:ascii="Arial" w:eastAsia="Times New Roman" w:hAnsi="Arial" w:cs="Arial"/>
          <w:lang w:eastAsia="fr-FR"/>
        </w:rPr>
        <w:t>’</w:t>
      </w:r>
      <w:r w:rsidRPr="002C2397">
        <w:rPr>
          <w:rFonts w:ascii="Arial" w:eastAsia="Times New Roman" w:hAnsi="Arial" w:cs="Arial"/>
          <w:lang w:eastAsia="fr-FR"/>
        </w:rPr>
        <w:t>esprit de la Convention et d</w:t>
      </w:r>
      <w:r w:rsidR="00E829D8" w:rsidRPr="002C2397">
        <w:rPr>
          <w:rFonts w:ascii="Arial" w:eastAsia="Times New Roman" w:hAnsi="Arial" w:cs="Arial"/>
          <w:lang w:eastAsia="fr-FR"/>
        </w:rPr>
        <w:t>’</w:t>
      </w:r>
      <w:r w:rsidRPr="002C2397">
        <w:rPr>
          <w:rFonts w:ascii="Arial" w:eastAsia="Times New Roman" w:hAnsi="Arial" w:cs="Arial"/>
          <w:lang w:eastAsia="fr-FR"/>
        </w:rPr>
        <w:t>éviter des termes comme « unique », « authenticité », « symbole national » ou « marque reconnue » ;</w:t>
      </w:r>
    </w:p>
    <w:p w14:paraId="2F1B3783" w14:textId="4AFBA2DE" w:rsidR="004136C9" w:rsidRPr="002C2397" w:rsidRDefault="004136C9" w:rsidP="00467AF3">
      <w:pPr>
        <w:numPr>
          <w:ilvl w:val="1"/>
          <w:numId w:val="20"/>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C0643B">
        <w:rPr>
          <w:rFonts w:ascii="Arial" w:eastAsia="Times New Roman" w:hAnsi="Arial" w:cs="Arial"/>
          <w:bCs/>
          <w:u w:val="single"/>
          <w:lang w:eastAsia="fr-FR"/>
        </w:rPr>
        <w:t>Invite</w:t>
      </w:r>
      <w:r w:rsidR="00091AB3">
        <w:rPr>
          <w:rFonts w:ascii="Arial" w:eastAsia="Times New Roman" w:hAnsi="Arial" w:cs="Arial"/>
          <w:bCs/>
          <w:u w:val="single"/>
          <w:lang w:eastAsia="fr-FR"/>
        </w:rPr>
        <w:t xml:space="preserve"> en outre</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État partie à s</w:t>
      </w:r>
      <w:r w:rsidR="00E829D8" w:rsidRPr="002C2397">
        <w:rPr>
          <w:rFonts w:ascii="Arial" w:eastAsia="Times New Roman" w:hAnsi="Arial" w:cs="Arial"/>
          <w:lang w:eastAsia="fr-FR"/>
        </w:rPr>
        <w:t>’</w:t>
      </w:r>
      <w:r w:rsidRPr="002C2397">
        <w:rPr>
          <w:rFonts w:ascii="Arial" w:eastAsia="Times New Roman" w:hAnsi="Arial" w:cs="Arial"/>
          <w:lang w:eastAsia="fr-FR"/>
        </w:rPr>
        <w:t>assurer que les mesures de sauvegarde limitent de manière appropriée l</w:t>
      </w:r>
      <w:r w:rsidR="00E829D8" w:rsidRPr="002C2397">
        <w:rPr>
          <w:rFonts w:ascii="Arial" w:eastAsia="Times New Roman" w:hAnsi="Arial" w:cs="Arial"/>
          <w:lang w:eastAsia="fr-FR"/>
        </w:rPr>
        <w:t>’</w:t>
      </w:r>
      <w:r w:rsidRPr="002C2397">
        <w:rPr>
          <w:rFonts w:ascii="Arial" w:eastAsia="Times New Roman" w:hAnsi="Arial" w:cs="Arial"/>
          <w:lang w:eastAsia="fr-FR"/>
        </w:rPr>
        <w:t>impact négatif potentiel de la commercialisation excessive de l</w:t>
      </w:r>
      <w:r w:rsidR="00E829D8" w:rsidRPr="002C2397">
        <w:rPr>
          <w:rFonts w:ascii="Arial" w:eastAsia="Times New Roman" w:hAnsi="Arial" w:cs="Arial"/>
          <w:lang w:eastAsia="fr-FR"/>
        </w:rPr>
        <w:t>’</w:t>
      </w:r>
      <w:r w:rsidRPr="002C2397">
        <w:rPr>
          <w:rFonts w:ascii="Arial" w:eastAsia="Times New Roman" w:hAnsi="Arial" w:cs="Arial"/>
          <w:lang w:eastAsia="fr-FR"/>
        </w:rPr>
        <w:t>élément, étant entendu que toutes les mesures de sauvegarde doivent avoir pour objectif le renforcement de 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w:t>
      </w:r>
    </w:p>
    <w:p w14:paraId="422D6D23" w14:textId="1FDCE33E"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46" w:name="decision_9_b_37"/>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37</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12DED198" wp14:editId="091B6035">
            <wp:extent cx="104775" cy="104775"/>
            <wp:effectExtent l="0" t="0" r="9525" b="9525"/>
            <wp:docPr id="40" name="Picture 40">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46"/>
    <w:p w14:paraId="63C0BBAB" w14:textId="5AA66F15" w:rsidR="004136C9" w:rsidRPr="002C2397" w:rsidRDefault="004136C9" w:rsidP="00A0017E">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73EC74CC" w14:textId="26726B78" w:rsidR="004136C9" w:rsidRPr="002C2397" w:rsidRDefault="004136C9" w:rsidP="00467AF3">
      <w:pPr>
        <w:numPr>
          <w:ilvl w:val="1"/>
          <w:numId w:val="21"/>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le Kazakhstan, le Kirghizistan et la Turquie ont proposé la candidature </w:t>
      </w:r>
      <w:r w:rsidRPr="002C2397">
        <w:rPr>
          <w:rFonts w:ascii="Arial" w:eastAsia="Times New Roman" w:hAnsi="Arial" w:cs="Arial"/>
          <w:b/>
          <w:lang w:eastAsia="fr-FR"/>
        </w:rPr>
        <w:t>du jeu traditionnel d</w:t>
      </w:r>
      <w:r w:rsidR="00E829D8" w:rsidRPr="002C2397">
        <w:rPr>
          <w:rFonts w:ascii="Arial" w:eastAsia="Times New Roman" w:hAnsi="Arial" w:cs="Arial"/>
          <w:b/>
          <w:lang w:eastAsia="fr-FR"/>
        </w:rPr>
        <w:t>’</w:t>
      </w:r>
      <w:r w:rsidRPr="002C2397">
        <w:rPr>
          <w:rFonts w:ascii="Arial" w:eastAsia="Times New Roman" w:hAnsi="Arial" w:cs="Arial"/>
          <w:b/>
          <w:lang w:eastAsia="fr-FR"/>
        </w:rPr>
        <w:t>intelligence et de stratégie</w:t>
      </w:r>
      <w:r w:rsidR="001E7729">
        <w:rPr>
          <w:rFonts w:ascii="Arial" w:eastAsia="Times New Roman" w:hAnsi="Arial" w:cs="Arial"/>
          <w:b/>
          <w:lang w:eastAsia="fr-FR"/>
        </w:rPr>
        <w:t> :</w:t>
      </w:r>
      <w:r w:rsidRPr="002C2397">
        <w:rPr>
          <w:rFonts w:ascii="Arial" w:eastAsia="Times New Roman" w:hAnsi="Arial" w:cs="Arial"/>
          <w:b/>
          <w:lang w:eastAsia="fr-FR"/>
        </w:rPr>
        <w:t xml:space="preserve"> </w:t>
      </w:r>
      <w:proofErr w:type="spellStart"/>
      <w:r w:rsidRPr="002C2397">
        <w:rPr>
          <w:rFonts w:ascii="Arial" w:eastAsia="Times New Roman" w:hAnsi="Arial" w:cs="Arial"/>
          <w:b/>
          <w:lang w:eastAsia="fr-FR"/>
        </w:rPr>
        <w:t>Togyzqumalaq</w:t>
      </w:r>
      <w:proofErr w:type="spellEnd"/>
      <w:r w:rsidRPr="002C2397">
        <w:rPr>
          <w:rFonts w:ascii="Arial" w:eastAsia="Times New Roman" w:hAnsi="Arial" w:cs="Arial"/>
          <w:b/>
          <w:lang w:eastAsia="fr-FR"/>
        </w:rPr>
        <w:t xml:space="preserve">, </w:t>
      </w:r>
      <w:proofErr w:type="spellStart"/>
      <w:r w:rsidRPr="002C2397">
        <w:rPr>
          <w:rFonts w:ascii="Arial" w:eastAsia="Times New Roman" w:hAnsi="Arial" w:cs="Arial"/>
          <w:b/>
          <w:lang w:eastAsia="fr-FR"/>
        </w:rPr>
        <w:t>Toguz</w:t>
      </w:r>
      <w:proofErr w:type="spellEnd"/>
      <w:r w:rsidRPr="002C2397">
        <w:rPr>
          <w:rFonts w:ascii="Arial" w:eastAsia="Times New Roman" w:hAnsi="Arial" w:cs="Arial"/>
          <w:b/>
          <w:lang w:eastAsia="fr-FR"/>
        </w:rPr>
        <w:t xml:space="preserve"> </w:t>
      </w:r>
      <w:proofErr w:type="spellStart"/>
      <w:r w:rsidRPr="002C2397">
        <w:rPr>
          <w:rFonts w:ascii="Arial" w:eastAsia="Times New Roman" w:hAnsi="Arial" w:cs="Arial"/>
          <w:b/>
          <w:lang w:eastAsia="fr-FR"/>
        </w:rPr>
        <w:t>Korgool</w:t>
      </w:r>
      <w:proofErr w:type="spellEnd"/>
      <w:r w:rsidRPr="002C2397">
        <w:rPr>
          <w:rFonts w:ascii="Arial" w:eastAsia="Times New Roman" w:hAnsi="Arial" w:cs="Arial"/>
          <w:b/>
          <w:lang w:eastAsia="fr-FR"/>
        </w:rPr>
        <w:t>, Mangala/</w:t>
      </w:r>
      <w:proofErr w:type="spellStart"/>
      <w:r w:rsidRPr="002C2397">
        <w:rPr>
          <w:rFonts w:ascii="Arial" w:eastAsia="Times New Roman" w:hAnsi="Arial" w:cs="Arial"/>
          <w:b/>
          <w:lang w:eastAsia="fr-FR"/>
        </w:rPr>
        <w:t>Göçürme</w:t>
      </w:r>
      <w:proofErr w:type="spellEnd"/>
      <w:r w:rsidRPr="002C2397">
        <w:rPr>
          <w:rFonts w:ascii="Arial" w:eastAsia="Times New Roman" w:hAnsi="Arial" w:cs="Arial"/>
          <w:lang w:eastAsia="fr-FR"/>
        </w:rPr>
        <w:t xml:space="preserve"> (n</w:t>
      </w:r>
      <w:r w:rsidR="00173187" w:rsidRPr="002C2397">
        <w:rPr>
          <w:rFonts w:ascii="Arial" w:eastAsia="Times New Roman" w:hAnsi="Arial" w:cs="Arial"/>
          <w:lang w:eastAsia="fr-FR"/>
        </w:rPr>
        <w:t>°</w:t>
      </w:r>
      <w:r w:rsidR="00173187">
        <w:rPr>
          <w:rFonts w:ascii="Arial" w:eastAsia="Times New Roman" w:hAnsi="Arial" w:cs="Arial"/>
          <w:lang w:eastAsia="fr-FR"/>
        </w:rPr>
        <w:t> </w:t>
      </w:r>
      <w:r w:rsidRPr="002C2397">
        <w:rPr>
          <w:rFonts w:ascii="Arial" w:eastAsia="Times New Roman" w:hAnsi="Arial" w:cs="Arial"/>
          <w:lang w:eastAsia="fr-FR"/>
        </w:rPr>
        <w:t>01597) pour inscription sur la Liste représentative du patrimoine culturel immatériel du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5149A29B" w14:textId="164A5D67" w:rsidR="004136C9" w:rsidRPr="002C2397" w:rsidRDefault="004136C9">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Le jeu traditionnel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intelligence et de stratégie appelé </w:t>
      </w:r>
      <w:proofErr w:type="spellStart"/>
      <w:r w:rsidRPr="002C2397">
        <w:rPr>
          <w:rFonts w:ascii="Arial" w:eastAsia="Times New Roman" w:hAnsi="Arial" w:cs="Arial"/>
          <w:lang w:eastAsia="fr-FR"/>
        </w:rPr>
        <w:t>Togyzqumalaq</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Toguz</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Korgool</w:t>
      </w:r>
      <w:proofErr w:type="spellEnd"/>
      <w:r w:rsidRPr="002C2397">
        <w:rPr>
          <w:rFonts w:ascii="Arial" w:eastAsia="Times New Roman" w:hAnsi="Arial" w:cs="Arial"/>
          <w:lang w:eastAsia="fr-FR"/>
        </w:rPr>
        <w:t xml:space="preserve"> ou Mangala/</w:t>
      </w:r>
      <w:proofErr w:type="spellStart"/>
      <w:r w:rsidRPr="002C2397">
        <w:rPr>
          <w:rFonts w:ascii="Arial" w:eastAsia="Times New Roman" w:hAnsi="Arial" w:cs="Arial"/>
          <w:lang w:eastAsia="fr-FR"/>
        </w:rPr>
        <w:t>Göçürme</w:t>
      </w:r>
      <w:proofErr w:type="spellEnd"/>
      <w:r w:rsidRPr="002C2397">
        <w:rPr>
          <w:rFonts w:ascii="Arial" w:eastAsia="Times New Roman" w:hAnsi="Arial" w:cs="Arial"/>
          <w:lang w:eastAsia="fr-FR"/>
        </w:rPr>
        <w:t xml:space="preserve"> est un jeu traditionnel qui peut se jouer sur des plateaux spéciaux ou improvisés, par exemple en creusant des trous dans le sol. </w:t>
      </w:r>
      <w:r w:rsidR="00091AB3">
        <w:rPr>
          <w:rFonts w:ascii="Arial" w:eastAsia="Times New Roman" w:hAnsi="Arial" w:cs="Arial"/>
          <w:lang w:eastAsia="fr-FR"/>
        </w:rPr>
        <w:t xml:space="preserve">Le jeu peut se jouer avec des </w:t>
      </w:r>
      <w:r w:rsidR="009F5383">
        <w:rPr>
          <w:rFonts w:ascii="Arial" w:eastAsia="Times New Roman" w:hAnsi="Arial" w:cs="Arial"/>
          <w:lang w:eastAsia="fr-FR"/>
        </w:rPr>
        <w:t>pions</w:t>
      </w:r>
      <w:r w:rsidR="00091AB3" w:rsidRPr="00091AB3">
        <w:rPr>
          <w:rFonts w:ascii="Arial" w:eastAsia="Times New Roman" w:hAnsi="Arial" w:cs="Arial"/>
          <w:lang w:eastAsia="fr-FR"/>
        </w:rPr>
        <w:t xml:space="preserve"> en pierre, en bois ou en métal, os, noix, graines</w:t>
      </w:r>
      <w:r w:rsidR="00091AB3">
        <w:rPr>
          <w:rFonts w:ascii="Arial" w:eastAsia="Times New Roman" w:hAnsi="Arial" w:cs="Arial"/>
          <w:lang w:eastAsia="fr-FR"/>
        </w:rPr>
        <w:t xml:space="preserve">, </w:t>
      </w:r>
      <w:r w:rsidR="00091AB3" w:rsidRPr="00091AB3">
        <w:rPr>
          <w:rFonts w:ascii="Arial" w:eastAsia="Times New Roman" w:hAnsi="Arial" w:cs="Arial"/>
          <w:lang w:eastAsia="fr-FR"/>
        </w:rPr>
        <w:t>répartis dans les trous</w:t>
      </w:r>
      <w:r w:rsidR="00091AB3">
        <w:rPr>
          <w:rFonts w:ascii="Arial" w:eastAsia="Times New Roman" w:hAnsi="Arial" w:cs="Arial"/>
          <w:lang w:eastAsia="fr-FR"/>
        </w:rPr>
        <w:t> ; l</w:t>
      </w:r>
      <w:r w:rsidRPr="002C2397">
        <w:rPr>
          <w:rFonts w:ascii="Arial" w:eastAsia="Times New Roman" w:hAnsi="Arial" w:cs="Arial"/>
          <w:lang w:eastAsia="fr-FR"/>
        </w:rPr>
        <w:t>e gagnant est le joueur qui parvient à rassembler le plus de pions. Il existe plusieurs variantes du jeu. Par exemple, le plateau de jeu peut comporter deux, trois, quatre, six ou neuf trous disposés en fonction du nombre de joueurs, et la durée de la partie dépend du nombre de joueurs. Dans les États soumissionnaires, l</w:t>
      </w:r>
      <w:r w:rsidR="00E829D8" w:rsidRPr="002C2397">
        <w:rPr>
          <w:rFonts w:ascii="Arial" w:eastAsia="Times New Roman" w:hAnsi="Arial" w:cs="Arial"/>
          <w:lang w:eastAsia="fr-FR"/>
        </w:rPr>
        <w:t>’</w:t>
      </w:r>
      <w:r w:rsidRPr="002C2397">
        <w:rPr>
          <w:rFonts w:ascii="Arial" w:eastAsia="Times New Roman" w:hAnsi="Arial" w:cs="Arial"/>
          <w:lang w:eastAsia="fr-FR"/>
        </w:rPr>
        <w:t>élément est lié à d</w:t>
      </w:r>
      <w:r w:rsidR="00E829D8" w:rsidRPr="002C2397">
        <w:rPr>
          <w:rFonts w:ascii="Arial" w:eastAsia="Times New Roman" w:hAnsi="Arial" w:cs="Arial"/>
          <w:lang w:eastAsia="fr-FR"/>
        </w:rPr>
        <w:t>’</w:t>
      </w:r>
      <w:r w:rsidRPr="002C2397">
        <w:rPr>
          <w:rFonts w:ascii="Arial" w:eastAsia="Times New Roman" w:hAnsi="Arial" w:cs="Arial"/>
          <w:lang w:eastAsia="fr-FR"/>
        </w:rPr>
        <w:t>autres activités artisanales traditionnelles, comme la sculpture sur bois, la sculpture sur pierre et la fabrication de bijoux. Les maîtres de la sculpture sur bois et sur pierre et les bijoutiers fabriquent des plateaux et des pions finement décorés et pratiques. La conception des plateaux reflète la vision du monde traditionnelle et la créativité artistique des artisans. Le jeu améliore les compétences cognitives, motrices et sociales des joueurs. Il renforce leur réflexion stratégique et créative et leur enseigne la patience et la bienveillance. Il est transmis de manière informelle, mais aussi par le biais de l</w:t>
      </w:r>
      <w:r w:rsidR="00E829D8" w:rsidRPr="002C2397">
        <w:rPr>
          <w:rFonts w:ascii="Arial" w:eastAsia="Times New Roman" w:hAnsi="Arial" w:cs="Arial"/>
          <w:lang w:eastAsia="fr-FR"/>
        </w:rPr>
        <w:t>’</w:t>
      </w:r>
      <w:r w:rsidRPr="002C2397">
        <w:rPr>
          <w:rFonts w:ascii="Arial" w:eastAsia="Times New Roman" w:hAnsi="Arial" w:cs="Arial"/>
          <w:lang w:eastAsia="fr-FR"/>
        </w:rPr>
        <w:t>éducation formelle. Récemment, les communautés concernées ont développé des applications mobiles permettant d</w:t>
      </w:r>
      <w:r w:rsidR="00E829D8" w:rsidRPr="002C2397">
        <w:rPr>
          <w:rFonts w:ascii="Arial" w:eastAsia="Times New Roman" w:hAnsi="Arial" w:cs="Arial"/>
          <w:lang w:eastAsia="fr-FR"/>
        </w:rPr>
        <w:t>’</w:t>
      </w:r>
      <w:r w:rsidRPr="002C2397">
        <w:rPr>
          <w:rFonts w:ascii="Arial" w:eastAsia="Times New Roman" w:hAnsi="Arial" w:cs="Arial"/>
          <w:lang w:eastAsia="fr-FR"/>
        </w:rPr>
        <w:t>apprendre à jouer et/ou de jouer. Elles constituent un nouveau moyen de transmettre les connaissances et d</w:t>
      </w:r>
      <w:r w:rsidR="00E829D8" w:rsidRPr="002C2397">
        <w:rPr>
          <w:rFonts w:ascii="Arial" w:eastAsia="Times New Roman" w:hAnsi="Arial" w:cs="Arial"/>
          <w:lang w:eastAsia="fr-FR"/>
        </w:rPr>
        <w:t>’</w:t>
      </w:r>
      <w:r w:rsidRPr="002C2397">
        <w:rPr>
          <w:rFonts w:ascii="Arial" w:eastAsia="Times New Roman" w:hAnsi="Arial" w:cs="Arial"/>
          <w:lang w:eastAsia="fr-FR"/>
        </w:rPr>
        <w:t>accroître la visibilité de la pratique auprès des jeunes.</w:t>
      </w:r>
    </w:p>
    <w:p w14:paraId="10EFEEC0" w14:textId="2DEF2097" w:rsidR="004136C9" w:rsidRPr="002C2397" w:rsidRDefault="004136C9" w:rsidP="00467AF3">
      <w:pPr>
        <w:numPr>
          <w:ilvl w:val="1"/>
          <w:numId w:val="21"/>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5FA6F871" w14:textId="3DEDF4D0"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contribue à la création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 environnement propice au partage et à la socialisation. Dans les trois États soumissionnaires, la transmission est surtout informelle. </w:t>
      </w:r>
      <w:r w:rsidR="006910FA">
        <w:rPr>
          <w:rFonts w:ascii="Arial" w:eastAsia="Times New Roman" w:hAnsi="Arial" w:cs="Arial"/>
          <w:lang w:eastAsia="fr-FR"/>
        </w:rPr>
        <w:t>L</w:t>
      </w:r>
      <w:r w:rsidRPr="002C2397">
        <w:rPr>
          <w:rFonts w:ascii="Arial" w:eastAsia="Times New Roman" w:hAnsi="Arial" w:cs="Arial"/>
          <w:lang w:eastAsia="fr-FR"/>
        </w:rPr>
        <w:t xml:space="preserve">es détenteurs (joueurs, maîtres et apprentis) sont de tous âges </w:t>
      </w:r>
      <w:r w:rsidR="006910FA">
        <w:rPr>
          <w:rFonts w:ascii="Arial" w:eastAsia="Times New Roman" w:hAnsi="Arial" w:cs="Arial"/>
          <w:lang w:eastAsia="fr-FR"/>
        </w:rPr>
        <w:t xml:space="preserve">et genres </w:t>
      </w:r>
      <w:r w:rsidRPr="002C2397">
        <w:rPr>
          <w:rFonts w:ascii="Arial" w:eastAsia="Times New Roman" w:hAnsi="Arial" w:cs="Arial"/>
          <w:lang w:eastAsia="fr-FR"/>
        </w:rPr>
        <w:t>et appartiennent à toutes les catégories de la population. Ils se rassemblent en fédérations et en clubs. L</w:t>
      </w:r>
      <w:r w:rsidR="00E829D8" w:rsidRPr="002C2397">
        <w:rPr>
          <w:rFonts w:ascii="Arial" w:eastAsia="Times New Roman" w:hAnsi="Arial" w:cs="Arial"/>
          <w:lang w:eastAsia="fr-FR"/>
        </w:rPr>
        <w:t>’</w:t>
      </w:r>
      <w:r w:rsidRPr="002C2397">
        <w:rPr>
          <w:rFonts w:ascii="Arial" w:eastAsia="Times New Roman" w:hAnsi="Arial" w:cs="Arial"/>
          <w:lang w:eastAsia="fr-FR"/>
        </w:rPr>
        <w:t>élément est considéré comme un marqueur de l</w:t>
      </w:r>
      <w:r w:rsidR="00E829D8" w:rsidRPr="002C2397">
        <w:rPr>
          <w:rFonts w:ascii="Arial" w:eastAsia="Times New Roman" w:hAnsi="Arial" w:cs="Arial"/>
          <w:lang w:eastAsia="fr-FR"/>
        </w:rPr>
        <w:t>’</w:t>
      </w:r>
      <w:r w:rsidRPr="002C2397">
        <w:rPr>
          <w:rFonts w:ascii="Arial" w:eastAsia="Times New Roman" w:hAnsi="Arial" w:cs="Arial"/>
          <w:lang w:eastAsia="fr-FR"/>
        </w:rPr>
        <w:t>identité historique et culturelle des communautés concernées, comme une expression de la continuité culturelle et de la transmission des connaissances, et comme un moyen d</w:t>
      </w:r>
      <w:r w:rsidR="00E829D8" w:rsidRPr="002C2397">
        <w:rPr>
          <w:rFonts w:ascii="Arial" w:eastAsia="Times New Roman" w:hAnsi="Arial" w:cs="Arial"/>
          <w:lang w:eastAsia="fr-FR"/>
        </w:rPr>
        <w:t>’</w:t>
      </w:r>
      <w:r w:rsidRPr="002C2397">
        <w:rPr>
          <w:rFonts w:ascii="Arial" w:eastAsia="Times New Roman" w:hAnsi="Arial" w:cs="Arial"/>
          <w:lang w:eastAsia="fr-FR"/>
        </w:rPr>
        <w:t>améliorer les compétences cognitives de ses praticiens. Par ailleurs, le lien avec les matériaux naturels permet de sensibiliser à la protection de l</w:t>
      </w:r>
      <w:r w:rsidR="00E829D8" w:rsidRPr="002C2397">
        <w:rPr>
          <w:rFonts w:ascii="Arial" w:eastAsia="Times New Roman" w:hAnsi="Arial" w:cs="Arial"/>
          <w:lang w:eastAsia="fr-FR"/>
        </w:rPr>
        <w:t>’</w:t>
      </w:r>
      <w:r w:rsidRPr="002C2397">
        <w:rPr>
          <w:rFonts w:ascii="Arial" w:eastAsia="Times New Roman" w:hAnsi="Arial" w:cs="Arial"/>
          <w:lang w:eastAsia="fr-FR"/>
        </w:rPr>
        <w:t>environnement.</w:t>
      </w:r>
    </w:p>
    <w:p w14:paraId="2395E5D6" w14:textId="11E489F4"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faciliterait les échanges culturels, renforcerait les liens sociaux entre les communautés rurales et urbaines et soulignerait l</w:t>
      </w:r>
      <w:r w:rsidR="00E829D8" w:rsidRPr="002C2397">
        <w:rPr>
          <w:rFonts w:ascii="Arial" w:eastAsia="Times New Roman" w:hAnsi="Arial" w:cs="Arial"/>
          <w:lang w:eastAsia="fr-FR"/>
        </w:rPr>
        <w:t>’</w:t>
      </w:r>
      <w:r w:rsidRPr="002C2397">
        <w:rPr>
          <w:rFonts w:ascii="Arial" w:eastAsia="Times New Roman" w:hAnsi="Arial" w:cs="Arial"/>
          <w:lang w:eastAsia="fr-FR"/>
        </w:rPr>
        <w:t>importance de la reconnaissance de la diversité culturelle dans le cadre du patrimoine culturel immatériel. Dans ce contexte, elle contribuerait à faire connaître le patrimoine culturel immatériel en général au niveau local. Les États soumissionnaires ont démontré que les communautés concernées avaient développé de multiples variantes, styles de jeu et stratégies. Cette multiplicité favorise le respect de la créativité humaine et de la diversité culturelle parmi les praticiens. L</w:t>
      </w:r>
      <w:r w:rsidR="00E829D8" w:rsidRPr="002C2397">
        <w:rPr>
          <w:rFonts w:ascii="Arial" w:eastAsia="Times New Roman" w:hAnsi="Arial" w:cs="Arial"/>
          <w:lang w:eastAsia="fr-FR"/>
        </w:rPr>
        <w:t>’</w:t>
      </w:r>
      <w:r w:rsidRPr="002C2397">
        <w:rPr>
          <w:rFonts w:ascii="Arial" w:eastAsia="Times New Roman" w:hAnsi="Arial" w:cs="Arial"/>
          <w:lang w:eastAsia="fr-FR"/>
        </w:rPr>
        <w:t>élément est aussi un exemple de jeu intellectuel sophistiqué inventé et maîtrisé par les communautés concernées. L</w:t>
      </w:r>
      <w:r w:rsidR="00E829D8" w:rsidRPr="002C2397">
        <w:rPr>
          <w:rFonts w:ascii="Arial" w:eastAsia="Times New Roman" w:hAnsi="Arial" w:cs="Arial"/>
          <w:lang w:eastAsia="fr-FR"/>
        </w:rPr>
        <w:t>’</w:t>
      </w:r>
      <w:r w:rsidRPr="002C2397">
        <w:rPr>
          <w:rFonts w:ascii="Arial" w:eastAsia="Times New Roman" w:hAnsi="Arial" w:cs="Arial"/>
          <w:lang w:eastAsia="fr-FR"/>
        </w:rPr>
        <w:t>inscription mettrait également en lumière l</w:t>
      </w:r>
      <w:r w:rsidR="00E829D8" w:rsidRPr="002C2397">
        <w:rPr>
          <w:rFonts w:ascii="Arial" w:eastAsia="Times New Roman" w:hAnsi="Arial" w:cs="Arial"/>
          <w:lang w:eastAsia="fr-FR"/>
        </w:rPr>
        <w:t>’</w:t>
      </w:r>
      <w:r w:rsidRPr="002C2397">
        <w:rPr>
          <w:rFonts w:ascii="Arial" w:eastAsia="Times New Roman" w:hAnsi="Arial" w:cs="Arial"/>
          <w:lang w:eastAsia="fr-FR"/>
        </w:rPr>
        <w:t>artisanat lié à la fabrication des plateaux de jeu et des pions.</w:t>
      </w:r>
    </w:p>
    <w:p w14:paraId="489F13F7" w14:textId="485773FD"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 xml:space="preserve">Les États soumissionnaires ont montré que les détenteurs, les praticiens et les </w:t>
      </w:r>
      <w:r w:rsidR="006910FA">
        <w:rPr>
          <w:rFonts w:ascii="Arial" w:eastAsia="Times New Roman" w:hAnsi="Arial" w:cs="Arial"/>
          <w:lang w:eastAsia="fr-FR"/>
        </w:rPr>
        <w:t>organisations non gouvernementales</w:t>
      </w:r>
      <w:r w:rsidR="006910FA" w:rsidRPr="002C2397">
        <w:rPr>
          <w:rFonts w:ascii="Arial" w:eastAsia="Times New Roman" w:hAnsi="Arial" w:cs="Arial"/>
          <w:lang w:eastAsia="fr-FR"/>
        </w:rPr>
        <w:t xml:space="preserve"> </w:t>
      </w:r>
      <w:r w:rsidRPr="002C2397">
        <w:rPr>
          <w:rFonts w:ascii="Arial" w:eastAsia="Times New Roman" w:hAnsi="Arial" w:cs="Arial"/>
          <w:lang w:eastAsia="fr-FR"/>
        </w:rPr>
        <w:t>pertinentes avaient été impliqués dans l</w:t>
      </w:r>
      <w:r w:rsidR="00E829D8" w:rsidRPr="002C2397">
        <w:rPr>
          <w:rFonts w:ascii="Arial" w:eastAsia="Times New Roman" w:hAnsi="Arial" w:cs="Arial"/>
          <w:lang w:eastAsia="fr-FR"/>
        </w:rPr>
        <w:t>’</w:t>
      </w:r>
      <w:r w:rsidRPr="002C2397">
        <w:rPr>
          <w:rFonts w:ascii="Arial" w:eastAsia="Times New Roman" w:hAnsi="Arial" w:cs="Arial"/>
          <w:lang w:eastAsia="fr-FR"/>
        </w:rPr>
        <w:t>élaboration des inventaires, et avaient mis en commun leurs opinions et leurs idées quant à la sauvegarde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Ils ont mis à profit les tournois internationaux pour communiquer avec les </w:t>
      </w:r>
      <w:r w:rsidR="006910FA">
        <w:rPr>
          <w:rFonts w:ascii="Arial" w:eastAsia="Times New Roman" w:hAnsi="Arial" w:cs="Arial"/>
          <w:lang w:eastAsia="fr-FR"/>
        </w:rPr>
        <w:t xml:space="preserve">membres </w:t>
      </w:r>
      <w:r w:rsidRPr="002C2397">
        <w:rPr>
          <w:rFonts w:ascii="Arial" w:eastAsia="Times New Roman" w:hAnsi="Arial" w:cs="Arial"/>
          <w:lang w:eastAsia="fr-FR"/>
        </w:rPr>
        <w:t xml:space="preserve">des communautés des autres </w:t>
      </w:r>
      <w:r w:rsidR="006910FA">
        <w:rPr>
          <w:rFonts w:ascii="Arial" w:eastAsia="Times New Roman" w:hAnsi="Arial" w:cs="Arial"/>
          <w:lang w:eastAsia="fr-FR"/>
        </w:rPr>
        <w:t>États</w:t>
      </w:r>
      <w:r w:rsidRPr="002C2397">
        <w:rPr>
          <w:rFonts w:ascii="Arial" w:eastAsia="Times New Roman" w:hAnsi="Arial" w:cs="Arial"/>
          <w:lang w:eastAsia="fr-FR"/>
        </w:rPr>
        <w:t>. Dans les déclarations jointes au dossier, les lettres de consentement provenant de femmes et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élèves attestent le rôle </w:t>
      </w:r>
      <w:r w:rsidR="006910FA">
        <w:rPr>
          <w:rFonts w:ascii="Arial" w:eastAsia="Times New Roman" w:hAnsi="Arial" w:cs="Arial"/>
          <w:lang w:eastAsia="fr-FR"/>
        </w:rPr>
        <w:t xml:space="preserve">de personnes </w:t>
      </w:r>
      <w:r w:rsidRPr="002C2397">
        <w:rPr>
          <w:rFonts w:ascii="Arial" w:eastAsia="Times New Roman" w:hAnsi="Arial" w:cs="Arial"/>
          <w:lang w:eastAsia="fr-FR"/>
        </w:rPr>
        <w:t>de tous âges</w:t>
      </w:r>
      <w:r w:rsidR="00FA6A3B">
        <w:rPr>
          <w:rFonts w:ascii="Arial" w:eastAsia="Times New Roman" w:hAnsi="Arial" w:cs="Arial"/>
          <w:lang w:eastAsia="fr-FR"/>
        </w:rPr>
        <w:t xml:space="preserve"> et genres</w:t>
      </w:r>
      <w:r w:rsidRPr="002C2397">
        <w:rPr>
          <w:rFonts w:ascii="Arial" w:eastAsia="Times New Roman" w:hAnsi="Arial" w:cs="Arial"/>
          <w:lang w:eastAsia="fr-FR"/>
        </w:rPr>
        <w:t>.</w:t>
      </w:r>
    </w:p>
    <w:p w14:paraId="19CDC0AD" w14:textId="767EACDD" w:rsidR="004136C9" w:rsidRPr="002C2397" w:rsidRDefault="004136C9" w:rsidP="00467AF3">
      <w:pPr>
        <w:numPr>
          <w:ilvl w:val="1"/>
          <w:numId w:val="21"/>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 en outre</w:t>
      </w:r>
      <w:r w:rsidRPr="002C2397">
        <w:rPr>
          <w:rFonts w:ascii="Arial" w:eastAsia="Times New Roman" w:hAnsi="Arial" w:cs="Arial"/>
          <w:lang w:eastAsia="fr-FR"/>
        </w:rPr>
        <w:t xml:space="preserve"> que les informations contenues dans le dossier ne sont pas suffisantes pour permettre au Comité de déterminer si les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suivants sont satisfaits :</w:t>
      </w:r>
    </w:p>
    <w:p w14:paraId="05656D71" w14:textId="0E1ED128" w:rsidR="004136C9" w:rsidRPr="002C2397" w:rsidRDefault="004136C9" w:rsidP="00467AF3">
      <w:pPr>
        <w:tabs>
          <w:tab w:val="left" w:pos="1701"/>
          <w:tab w:val="left" w:pos="2268"/>
        </w:tabs>
        <w:spacing w:before="120" w:after="120" w:line="240" w:lineRule="auto"/>
        <w:ind w:left="1701" w:hanging="567"/>
        <w:jc w:val="both"/>
        <w:rPr>
          <w:rFonts w:ascii="Arial" w:eastAsia="Arial"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 xml:space="preserve">Les mesures de sauvegarde passées et en cours englobent notamment </w:t>
      </w:r>
      <w:r w:rsidR="00887DFD">
        <w:rPr>
          <w:rFonts w:ascii="Arial" w:eastAsia="Times New Roman" w:hAnsi="Arial" w:cs="Arial"/>
          <w:lang w:eastAsia="fr-FR"/>
        </w:rPr>
        <w:t>des</w:t>
      </w:r>
      <w:r w:rsidRPr="002C2397">
        <w:rPr>
          <w:rFonts w:ascii="Arial" w:eastAsia="Times New Roman" w:hAnsi="Arial" w:cs="Arial"/>
          <w:lang w:eastAsia="fr-FR"/>
        </w:rPr>
        <w:t xml:space="preserve"> projets, activités, programmes de formation et publications. Dans les trois États concernés, plusieurs organisations contribuent activement à la sauvegarde du jeu. Aucune mesure de sauvegarde conjointe n</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étant explicitement décrite, </w:t>
      </w:r>
      <w:r w:rsidR="00075296">
        <w:rPr>
          <w:rFonts w:ascii="Arial" w:eastAsia="Times New Roman" w:hAnsi="Arial" w:cs="Arial"/>
          <w:lang w:eastAsia="fr-FR"/>
        </w:rPr>
        <w:t>la candidature</w:t>
      </w:r>
      <w:r w:rsidRPr="002C2397">
        <w:rPr>
          <w:rFonts w:ascii="Arial" w:eastAsia="Times New Roman" w:hAnsi="Arial" w:cs="Arial"/>
          <w:lang w:eastAsia="fr-FR"/>
        </w:rPr>
        <w:t xml:space="preserve"> ne permet pas de déterminer clairement si les activités proposées s</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adressent </w:t>
      </w:r>
      <w:r w:rsidR="00887DFD">
        <w:rPr>
          <w:rFonts w:ascii="Arial" w:eastAsia="Times New Roman" w:hAnsi="Arial" w:cs="Arial"/>
          <w:lang w:eastAsia="fr-FR"/>
        </w:rPr>
        <w:t xml:space="preserve">simplement </w:t>
      </w:r>
      <w:r w:rsidRPr="002C2397">
        <w:rPr>
          <w:rFonts w:ascii="Arial" w:eastAsia="Times New Roman" w:hAnsi="Arial" w:cs="Arial"/>
          <w:lang w:eastAsia="fr-FR"/>
        </w:rPr>
        <w:t xml:space="preserve">à des communautés spécifiques dans les différents </w:t>
      </w:r>
      <w:r w:rsidR="00887DFD">
        <w:rPr>
          <w:rFonts w:ascii="Arial" w:eastAsia="Times New Roman" w:hAnsi="Arial" w:cs="Arial"/>
          <w:lang w:eastAsia="fr-FR"/>
        </w:rPr>
        <w:t>États</w:t>
      </w:r>
      <w:r w:rsidR="00887DFD" w:rsidRPr="002C2397">
        <w:rPr>
          <w:rFonts w:ascii="Arial" w:eastAsia="Times New Roman" w:hAnsi="Arial" w:cs="Arial"/>
          <w:lang w:eastAsia="fr-FR"/>
        </w:rPr>
        <w:t xml:space="preserve"> </w:t>
      </w:r>
      <w:r w:rsidRPr="002C2397">
        <w:rPr>
          <w:rFonts w:ascii="Arial" w:eastAsia="Times New Roman" w:hAnsi="Arial" w:cs="Arial"/>
          <w:lang w:eastAsia="fr-FR"/>
        </w:rPr>
        <w:t xml:space="preserve">ou si elles sont axées sur la coopération internationale. Par ailleurs, le dossier ne démontre pas suffisamment </w:t>
      </w:r>
      <w:r w:rsidR="00887DFD">
        <w:rPr>
          <w:rFonts w:ascii="Arial" w:eastAsia="Times New Roman" w:hAnsi="Arial" w:cs="Arial"/>
          <w:lang w:eastAsia="fr-FR"/>
        </w:rPr>
        <w:t>l’implication</w:t>
      </w:r>
      <w:r w:rsidRPr="002C2397">
        <w:rPr>
          <w:rFonts w:ascii="Arial" w:eastAsia="Times New Roman" w:hAnsi="Arial" w:cs="Arial"/>
          <w:lang w:eastAsia="fr-FR"/>
        </w:rPr>
        <w:t xml:space="preserve"> des communautés concernées </w:t>
      </w:r>
      <w:r w:rsidR="00887DFD">
        <w:rPr>
          <w:rFonts w:ascii="Arial" w:eastAsia="Times New Roman" w:hAnsi="Arial" w:cs="Arial"/>
          <w:lang w:eastAsia="fr-FR"/>
        </w:rPr>
        <w:t>dans</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élaboration des mesures de sauvegarde. En outre, il ne propose aucune mesure de sauvegarde visant à faire face aux conséquences involontaires possibles de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w:t>
      </w:r>
    </w:p>
    <w:p w14:paraId="1F242B32" w14:textId="4F4AA826"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Au Kazakhstan,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inscrit sur la Liste nationale du PCI du Kazakhstan en 2013. Cette liste est mise à jour dès réception d</w:t>
      </w:r>
      <w:r w:rsidR="00E829D8" w:rsidRPr="002C2397">
        <w:rPr>
          <w:rFonts w:ascii="Arial" w:eastAsia="Times New Roman" w:hAnsi="Arial" w:cs="Arial"/>
          <w:lang w:eastAsia="fr-FR"/>
        </w:rPr>
        <w:t>’</w:t>
      </w:r>
      <w:r w:rsidRPr="002C2397">
        <w:rPr>
          <w:rFonts w:ascii="Arial" w:eastAsia="Times New Roman" w:hAnsi="Arial" w:cs="Arial"/>
          <w:lang w:eastAsia="fr-FR"/>
        </w:rPr>
        <w:t>une proposition officielle soumise par toute personne ou agence responsable de travaux de recherche scientifique dans le domaine du patrimoine culturel. En République kirghize,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inscrit à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du PCI de la République kirghize en 2008. Cet inventaire est mis à jour tous les trois ans. En Turquie,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inscrit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Inventaire national du PCI de Turquie en 2019. Les conseils locaux responsables de la mise à jour de cet inventaire se réunissent deux fois par an. Toutefois, il y a dans cette section du dossier quelques disparités entre les informations concernant chaque </w:t>
      </w:r>
      <w:r w:rsidR="00B82210">
        <w:rPr>
          <w:rFonts w:ascii="Arial" w:eastAsia="Times New Roman" w:hAnsi="Arial" w:cs="Arial"/>
          <w:lang w:eastAsia="fr-FR"/>
        </w:rPr>
        <w:t>État</w:t>
      </w:r>
      <w:r w:rsidRPr="002C2397">
        <w:rPr>
          <w:rFonts w:ascii="Arial" w:eastAsia="Times New Roman" w:hAnsi="Arial" w:cs="Arial"/>
          <w:lang w:eastAsia="fr-FR"/>
        </w:rPr>
        <w:t>. En outre, les informations fournies ne permettent pas de déterminer précisément comment les communautés concernées ont participé à l</w:t>
      </w:r>
      <w:r w:rsidR="00E829D8" w:rsidRPr="002C2397">
        <w:rPr>
          <w:rFonts w:ascii="Arial" w:eastAsia="Times New Roman" w:hAnsi="Arial" w:cs="Arial"/>
          <w:lang w:eastAsia="fr-FR"/>
        </w:rPr>
        <w:t>’</w:t>
      </w:r>
      <w:r w:rsidRPr="002C2397">
        <w:rPr>
          <w:rFonts w:ascii="Arial" w:eastAsia="Times New Roman" w:hAnsi="Arial" w:cs="Arial"/>
          <w:lang w:eastAsia="fr-FR"/>
        </w:rPr>
        <w:t>élaboration de ces inventaires.</w:t>
      </w:r>
    </w:p>
    <w:p w14:paraId="4999D7E8" w14:textId="7E21919E" w:rsidR="004136C9" w:rsidRPr="002C2397" w:rsidRDefault="004136C9" w:rsidP="00467AF3">
      <w:pPr>
        <w:numPr>
          <w:ilvl w:val="1"/>
          <w:numId w:val="21"/>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de renvoyer</w:t>
      </w:r>
      <w:r w:rsidRPr="002C2397">
        <w:rPr>
          <w:rFonts w:ascii="Arial" w:eastAsia="Times New Roman" w:hAnsi="Arial" w:cs="Arial"/>
          <w:lang w:eastAsia="fr-FR"/>
        </w:rPr>
        <w:t xml:space="preserve"> la candidature </w:t>
      </w:r>
      <w:r w:rsidRPr="002C2397">
        <w:rPr>
          <w:rFonts w:ascii="Arial" w:eastAsia="Times New Roman" w:hAnsi="Arial" w:cs="Arial"/>
          <w:b/>
          <w:lang w:eastAsia="fr-FR"/>
        </w:rPr>
        <w:t>du jeu traditionnel d</w:t>
      </w:r>
      <w:r w:rsidR="00E829D8" w:rsidRPr="002C2397">
        <w:rPr>
          <w:rFonts w:ascii="Arial" w:eastAsia="Times New Roman" w:hAnsi="Arial" w:cs="Arial"/>
          <w:b/>
          <w:lang w:eastAsia="fr-FR"/>
        </w:rPr>
        <w:t>’</w:t>
      </w:r>
      <w:r w:rsidRPr="002C2397">
        <w:rPr>
          <w:rFonts w:ascii="Arial" w:eastAsia="Times New Roman" w:hAnsi="Arial" w:cs="Arial"/>
          <w:b/>
          <w:lang w:eastAsia="fr-FR"/>
        </w:rPr>
        <w:t>intelligence et de stratégie</w:t>
      </w:r>
      <w:r w:rsidR="0033081B">
        <w:rPr>
          <w:rFonts w:ascii="Arial" w:eastAsia="Times New Roman" w:hAnsi="Arial" w:cs="Arial"/>
          <w:b/>
          <w:lang w:eastAsia="fr-FR"/>
        </w:rPr>
        <w:t> :</w:t>
      </w:r>
      <w:r w:rsidRPr="002C2397">
        <w:rPr>
          <w:rFonts w:ascii="Arial" w:eastAsia="Times New Roman" w:hAnsi="Arial" w:cs="Arial"/>
          <w:b/>
          <w:lang w:eastAsia="fr-FR"/>
        </w:rPr>
        <w:t xml:space="preserve"> </w:t>
      </w:r>
      <w:proofErr w:type="spellStart"/>
      <w:r w:rsidRPr="002C2397">
        <w:rPr>
          <w:rFonts w:ascii="Arial" w:eastAsia="Times New Roman" w:hAnsi="Arial" w:cs="Arial"/>
          <w:b/>
          <w:bCs/>
          <w:lang w:eastAsia="fr-FR"/>
        </w:rPr>
        <w:t>Togyzqumalaq</w:t>
      </w:r>
      <w:proofErr w:type="spellEnd"/>
      <w:r w:rsidRPr="002C2397">
        <w:rPr>
          <w:rFonts w:ascii="Arial" w:eastAsia="Times New Roman" w:hAnsi="Arial" w:cs="Arial"/>
          <w:b/>
          <w:bCs/>
          <w:lang w:eastAsia="fr-FR"/>
        </w:rPr>
        <w:t xml:space="preserve">, </w:t>
      </w:r>
      <w:proofErr w:type="spellStart"/>
      <w:r w:rsidRPr="002C2397">
        <w:rPr>
          <w:rFonts w:ascii="Arial" w:eastAsia="Times New Roman" w:hAnsi="Arial" w:cs="Arial"/>
          <w:b/>
          <w:bCs/>
          <w:lang w:eastAsia="fr-FR"/>
        </w:rPr>
        <w:t>Toguz</w:t>
      </w:r>
      <w:proofErr w:type="spellEnd"/>
      <w:r w:rsidRPr="002C2397">
        <w:rPr>
          <w:rFonts w:ascii="Arial" w:eastAsia="Times New Roman" w:hAnsi="Arial" w:cs="Arial"/>
          <w:b/>
          <w:bCs/>
          <w:lang w:eastAsia="fr-FR"/>
        </w:rPr>
        <w:t xml:space="preserve"> </w:t>
      </w:r>
      <w:proofErr w:type="spellStart"/>
      <w:r w:rsidRPr="002C2397">
        <w:rPr>
          <w:rFonts w:ascii="Arial" w:eastAsia="Times New Roman" w:hAnsi="Arial" w:cs="Arial"/>
          <w:b/>
          <w:bCs/>
          <w:lang w:eastAsia="fr-FR"/>
        </w:rPr>
        <w:t>Korgool</w:t>
      </w:r>
      <w:proofErr w:type="spellEnd"/>
      <w:r w:rsidRPr="002C2397">
        <w:rPr>
          <w:rFonts w:ascii="Arial" w:eastAsia="Times New Roman" w:hAnsi="Arial" w:cs="Arial"/>
          <w:b/>
          <w:bCs/>
          <w:lang w:eastAsia="fr-FR"/>
        </w:rPr>
        <w:t>, Mangala/</w:t>
      </w:r>
      <w:proofErr w:type="spellStart"/>
      <w:r w:rsidRPr="002C2397">
        <w:rPr>
          <w:rFonts w:ascii="Arial" w:eastAsia="Times New Roman" w:hAnsi="Arial" w:cs="Arial"/>
          <w:b/>
          <w:bCs/>
          <w:lang w:eastAsia="fr-FR"/>
        </w:rPr>
        <w:t>Göçürme</w:t>
      </w:r>
      <w:proofErr w:type="spellEnd"/>
      <w:r w:rsidRPr="002C2397">
        <w:rPr>
          <w:rFonts w:ascii="Arial" w:eastAsia="Times New Roman" w:hAnsi="Arial" w:cs="Arial"/>
          <w:lang w:eastAsia="fr-FR"/>
        </w:rPr>
        <w:t xml:space="preserve"> aux États parties soumissionnaires et les </w:t>
      </w:r>
      <w:r w:rsidRPr="002C2397">
        <w:rPr>
          <w:rFonts w:ascii="Arial" w:eastAsia="Times New Roman" w:hAnsi="Arial" w:cs="Arial"/>
          <w:u w:val="single"/>
          <w:lang w:eastAsia="fr-FR"/>
        </w:rPr>
        <w:t>invite</w:t>
      </w:r>
      <w:r w:rsidRPr="002C2397">
        <w:rPr>
          <w:rFonts w:ascii="Arial" w:eastAsia="Times New Roman" w:hAnsi="Arial" w:cs="Arial"/>
          <w:lang w:eastAsia="fr-FR"/>
        </w:rPr>
        <w:t xml:space="preserve"> à resoumettre la candidature</w:t>
      </w:r>
      <w:r w:rsidR="00173187">
        <w:rPr>
          <w:rFonts w:ascii="Arial" w:eastAsia="Times New Roman" w:hAnsi="Arial" w:cs="Arial"/>
          <w:lang w:eastAsia="fr-FR"/>
        </w:rPr>
        <w:t xml:space="preserve"> révisée</w:t>
      </w:r>
      <w:r w:rsidRPr="002C2397">
        <w:rPr>
          <w:rFonts w:ascii="Arial" w:eastAsia="Times New Roman" w:hAnsi="Arial" w:cs="Arial"/>
          <w:lang w:eastAsia="fr-FR"/>
        </w:rPr>
        <w:t xml:space="preserve"> au Comité pour examen au cours d</w:t>
      </w:r>
      <w:r w:rsidR="00E829D8" w:rsidRPr="002C2397">
        <w:rPr>
          <w:rFonts w:ascii="Arial" w:eastAsia="Times New Roman" w:hAnsi="Arial" w:cs="Arial"/>
          <w:lang w:eastAsia="fr-FR"/>
        </w:rPr>
        <w:t>’</w:t>
      </w:r>
      <w:r w:rsidRPr="002C2397">
        <w:rPr>
          <w:rFonts w:ascii="Arial" w:eastAsia="Times New Roman" w:hAnsi="Arial" w:cs="Arial"/>
          <w:lang w:eastAsia="fr-FR"/>
        </w:rPr>
        <w:t>un cycle ultérieur ;</w:t>
      </w:r>
    </w:p>
    <w:p w14:paraId="2DFCC8B5" w14:textId="1C237039" w:rsidR="004136C9" w:rsidRDefault="004136C9" w:rsidP="00467AF3">
      <w:pPr>
        <w:numPr>
          <w:ilvl w:val="1"/>
          <w:numId w:val="21"/>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EE5F24">
        <w:rPr>
          <w:rFonts w:ascii="Arial" w:eastAsia="Times New Roman" w:hAnsi="Arial" w:cs="Arial"/>
          <w:u w:val="single"/>
          <w:lang w:eastAsia="fr-FR"/>
        </w:rPr>
        <w:t>Rappelle</w:t>
      </w:r>
      <w:r w:rsidRPr="00EE5F24">
        <w:rPr>
          <w:rFonts w:ascii="Arial" w:eastAsia="Times New Roman" w:hAnsi="Arial" w:cs="Arial"/>
          <w:lang w:eastAsia="fr-FR"/>
        </w:rPr>
        <w:t xml:space="preserve"> aux États parties que la mise à jour est un aspect important du processus d</w:t>
      </w:r>
      <w:r w:rsidR="00E829D8" w:rsidRPr="00EE5F24">
        <w:rPr>
          <w:rFonts w:ascii="Arial" w:eastAsia="Times New Roman" w:hAnsi="Arial" w:cs="Arial"/>
          <w:lang w:eastAsia="fr-FR"/>
        </w:rPr>
        <w:t>’</w:t>
      </w:r>
      <w:r w:rsidRPr="00EE5F24">
        <w:rPr>
          <w:rFonts w:ascii="Arial" w:eastAsia="Times New Roman" w:hAnsi="Arial" w:cs="Arial"/>
          <w:lang w:eastAsia="fr-FR"/>
        </w:rPr>
        <w:t xml:space="preserve">élaboration des inventaires et les </w:t>
      </w:r>
      <w:r w:rsidRPr="00EE5F24">
        <w:rPr>
          <w:rFonts w:ascii="Arial" w:eastAsia="Times New Roman" w:hAnsi="Arial" w:cs="Arial"/>
          <w:u w:val="single"/>
          <w:lang w:eastAsia="fr-FR"/>
        </w:rPr>
        <w:t>invite</w:t>
      </w:r>
      <w:r w:rsidR="00B82210">
        <w:rPr>
          <w:rFonts w:ascii="Arial" w:eastAsia="Times New Roman" w:hAnsi="Arial" w:cs="Arial"/>
          <w:u w:val="single"/>
          <w:lang w:eastAsia="fr-FR"/>
        </w:rPr>
        <w:t xml:space="preserve"> en outre</w:t>
      </w:r>
      <w:r w:rsidR="00985F83" w:rsidRPr="00C0643B">
        <w:rPr>
          <w:rFonts w:ascii="Arial" w:eastAsia="Times New Roman" w:hAnsi="Arial" w:cs="Arial"/>
          <w:lang w:eastAsia="fr-FR"/>
        </w:rPr>
        <w:t>,</w:t>
      </w:r>
      <w:r w:rsidRPr="00EE5F24">
        <w:rPr>
          <w:rFonts w:ascii="Arial" w:eastAsia="Times New Roman" w:hAnsi="Arial" w:cs="Arial"/>
          <w:lang w:eastAsia="fr-FR"/>
        </w:rPr>
        <w:t xml:space="preserve"> </w:t>
      </w:r>
      <w:r w:rsidR="007B74B0" w:rsidRPr="00C0643B">
        <w:rPr>
          <w:rFonts w:ascii="Arial" w:eastAsia="Times New Roman" w:hAnsi="Arial" w:cs="Arial"/>
          <w:lang w:eastAsia="fr-FR"/>
        </w:rPr>
        <w:t xml:space="preserve">dans le cas où ils souhaiteraient resoumettre </w:t>
      </w:r>
      <w:r w:rsidR="00985F83">
        <w:rPr>
          <w:rFonts w:ascii="Arial" w:eastAsia="Times New Roman" w:hAnsi="Arial" w:cs="Arial"/>
          <w:lang w:eastAsia="fr-FR"/>
        </w:rPr>
        <w:t>la</w:t>
      </w:r>
      <w:r w:rsidR="007B74B0" w:rsidRPr="00C0643B">
        <w:rPr>
          <w:rFonts w:ascii="Arial" w:eastAsia="Times New Roman" w:hAnsi="Arial" w:cs="Arial"/>
          <w:lang w:eastAsia="fr-FR"/>
        </w:rPr>
        <w:t xml:space="preserve"> candidature </w:t>
      </w:r>
      <w:r w:rsidR="00985F83">
        <w:rPr>
          <w:rFonts w:ascii="Arial" w:eastAsia="Times New Roman" w:hAnsi="Arial" w:cs="Arial"/>
          <w:lang w:eastAsia="fr-FR"/>
        </w:rPr>
        <w:t>a</w:t>
      </w:r>
      <w:r w:rsidR="008C0817">
        <w:rPr>
          <w:rFonts w:ascii="Arial" w:eastAsia="Times New Roman" w:hAnsi="Arial" w:cs="Arial"/>
          <w:lang w:eastAsia="fr-FR"/>
        </w:rPr>
        <w:t>u</w:t>
      </w:r>
      <w:r w:rsidR="00985F83">
        <w:rPr>
          <w:rFonts w:ascii="Arial" w:eastAsia="Times New Roman" w:hAnsi="Arial" w:cs="Arial"/>
          <w:lang w:eastAsia="fr-FR"/>
        </w:rPr>
        <w:t xml:space="preserve"> cours d’un cycle ultérieur</w:t>
      </w:r>
      <w:r w:rsidR="007B74B0" w:rsidRPr="00C0643B">
        <w:rPr>
          <w:rFonts w:ascii="Arial" w:eastAsia="Times New Roman" w:hAnsi="Arial" w:cs="Arial"/>
          <w:lang w:eastAsia="fr-FR"/>
        </w:rPr>
        <w:t xml:space="preserve">, de fournir des informations détaillées </w:t>
      </w:r>
      <w:r w:rsidRPr="00EE5F24">
        <w:rPr>
          <w:rFonts w:ascii="Arial" w:eastAsia="Times New Roman" w:hAnsi="Arial" w:cs="Arial"/>
          <w:lang w:eastAsia="fr-FR"/>
        </w:rPr>
        <w:t>sur la périodicité de la mise à jour</w:t>
      </w:r>
      <w:r w:rsidR="007B74B0" w:rsidRPr="00C0643B">
        <w:rPr>
          <w:rFonts w:ascii="Arial" w:eastAsia="Times New Roman" w:hAnsi="Arial" w:cs="Arial"/>
          <w:lang w:eastAsia="fr-FR"/>
        </w:rPr>
        <w:t xml:space="preserve"> de leurs inventaires nationaux</w:t>
      </w:r>
      <w:r w:rsidRPr="00EE5F24">
        <w:rPr>
          <w:rFonts w:ascii="Arial" w:eastAsia="Times New Roman" w:hAnsi="Arial" w:cs="Arial"/>
          <w:lang w:eastAsia="fr-FR"/>
        </w:rPr>
        <w:t>, conformément à l</w:t>
      </w:r>
      <w:r w:rsidR="00E829D8" w:rsidRPr="00EE5F24">
        <w:rPr>
          <w:rFonts w:ascii="Arial" w:eastAsia="Times New Roman" w:hAnsi="Arial" w:cs="Arial"/>
          <w:lang w:eastAsia="fr-FR"/>
        </w:rPr>
        <w:t>’</w:t>
      </w:r>
      <w:r w:rsidRPr="00EE5F24">
        <w:rPr>
          <w:rFonts w:ascii="Arial" w:eastAsia="Times New Roman" w:hAnsi="Arial" w:cs="Arial"/>
          <w:lang w:eastAsia="fr-FR"/>
        </w:rPr>
        <w:t>article 12.1 de la Convention ;</w:t>
      </w:r>
    </w:p>
    <w:p w14:paraId="55AC9108" w14:textId="6A88127C" w:rsidR="004136C9" w:rsidRPr="002C2397" w:rsidRDefault="004136C9" w:rsidP="00467AF3">
      <w:pPr>
        <w:numPr>
          <w:ilvl w:val="1"/>
          <w:numId w:val="21"/>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Encourage</w:t>
      </w:r>
      <w:r w:rsidRPr="002C2397">
        <w:rPr>
          <w:rFonts w:ascii="Arial" w:eastAsia="Times New Roman" w:hAnsi="Arial" w:cs="Arial"/>
          <w:lang w:eastAsia="fr-FR"/>
        </w:rPr>
        <w:t xml:space="preserve"> les États parties à veiller, dans les prochaines candidatures multinationales qu</w:t>
      </w:r>
      <w:r w:rsidR="00E829D8" w:rsidRPr="002C2397">
        <w:rPr>
          <w:rFonts w:ascii="Arial" w:eastAsia="Times New Roman" w:hAnsi="Arial" w:cs="Arial"/>
          <w:lang w:eastAsia="fr-FR"/>
        </w:rPr>
        <w:t>’</w:t>
      </w:r>
      <w:r w:rsidRPr="002C2397">
        <w:rPr>
          <w:rFonts w:ascii="Arial" w:eastAsia="Times New Roman" w:hAnsi="Arial" w:cs="Arial"/>
          <w:lang w:eastAsia="fr-FR"/>
        </w:rPr>
        <w:t>ils soumettront,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équilibre des informations fournies </w:t>
      </w:r>
      <w:r w:rsidR="008C0817">
        <w:rPr>
          <w:rFonts w:ascii="Arial" w:eastAsia="Times New Roman" w:hAnsi="Arial" w:cs="Arial"/>
          <w:lang w:eastAsia="fr-FR"/>
        </w:rPr>
        <w:t>pour</w:t>
      </w:r>
      <w:r w:rsidRPr="002C2397">
        <w:rPr>
          <w:rFonts w:ascii="Arial" w:eastAsia="Times New Roman" w:hAnsi="Arial" w:cs="Arial"/>
          <w:lang w:eastAsia="fr-FR"/>
        </w:rPr>
        <w:t xml:space="preserve"> chaque </w:t>
      </w:r>
      <w:r w:rsidR="008C0817">
        <w:rPr>
          <w:rFonts w:ascii="Arial" w:eastAsia="Times New Roman" w:hAnsi="Arial" w:cs="Arial"/>
          <w:lang w:eastAsia="fr-FR"/>
        </w:rPr>
        <w:t>État</w:t>
      </w:r>
      <w:r w:rsidR="008C0817" w:rsidRPr="002C2397">
        <w:rPr>
          <w:rFonts w:ascii="Arial" w:eastAsia="Times New Roman" w:hAnsi="Arial" w:cs="Arial"/>
          <w:lang w:eastAsia="fr-FR"/>
        </w:rPr>
        <w:t xml:space="preserve"> </w:t>
      </w:r>
      <w:r w:rsidRPr="002C2397">
        <w:rPr>
          <w:rFonts w:ascii="Arial" w:eastAsia="Times New Roman" w:hAnsi="Arial" w:cs="Arial"/>
          <w:lang w:eastAsia="fr-FR"/>
        </w:rPr>
        <w:t>concerné.</w:t>
      </w:r>
    </w:p>
    <w:p w14:paraId="5844D278" w14:textId="2D66D448"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47" w:name="decision_9_b_38"/>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38</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68B55338" wp14:editId="7C92BFEE">
            <wp:extent cx="104775" cy="104775"/>
            <wp:effectExtent l="0" t="0" r="9525" b="9525"/>
            <wp:docPr id="41" name="Picture 41">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47"/>
    <w:p w14:paraId="634B3B61" w14:textId="657F5977" w:rsidR="004136C9" w:rsidRPr="002C2397" w:rsidRDefault="004136C9" w:rsidP="00A0017E">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5831E6C2" w14:textId="4E615ACF" w:rsidR="004136C9" w:rsidRPr="002C2397" w:rsidRDefault="004136C9" w:rsidP="00467AF3">
      <w:pPr>
        <w:numPr>
          <w:ilvl w:val="1"/>
          <w:numId w:val="22"/>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le Malawi et le Zimbabwe ont proposé la candidature de </w:t>
      </w:r>
      <w:r w:rsidRPr="002C2397">
        <w:rPr>
          <w:rFonts w:ascii="Arial" w:eastAsia="Times New Roman" w:hAnsi="Arial" w:cs="Arial"/>
          <w:b/>
          <w:lang w:eastAsia="fr-FR"/>
        </w:rPr>
        <w:t>l</w:t>
      </w:r>
      <w:r w:rsidR="00E829D8" w:rsidRPr="002C2397">
        <w:rPr>
          <w:rFonts w:ascii="Arial" w:eastAsia="Times New Roman" w:hAnsi="Arial" w:cs="Arial"/>
          <w:b/>
          <w:lang w:eastAsia="fr-FR"/>
        </w:rPr>
        <w:t>’</w:t>
      </w:r>
      <w:r w:rsidRPr="002C2397">
        <w:rPr>
          <w:rFonts w:ascii="Arial" w:eastAsia="Times New Roman" w:hAnsi="Arial" w:cs="Arial"/>
          <w:b/>
          <w:lang w:eastAsia="fr-FR"/>
        </w:rPr>
        <w:t>art de fabriquer et de jouer la mbira/sanza, lamellophone traditionnel au Malawi et au Zimbabwe</w:t>
      </w:r>
      <w:r w:rsidRPr="002C2397">
        <w:rPr>
          <w:rFonts w:ascii="Arial" w:eastAsia="Times New Roman" w:hAnsi="Arial" w:cs="Arial"/>
          <w:lang w:eastAsia="fr-FR"/>
        </w:rPr>
        <w:t xml:space="preserve"> (</w:t>
      </w:r>
      <w:r w:rsidR="002A0B62">
        <w:rPr>
          <w:rFonts w:ascii="Arial" w:eastAsia="Times New Roman" w:hAnsi="Arial" w:cs="Arial"/>
          <w:lang w:eastAsia="fr-FR"/>
        </w:rPr>
        <w:t>n</w:t>
      </w:r>
      <w:r w:rsidR="00173187" w:rsidRPr="002C2397">
        <w:rPr>
          <w:rFonts w:ascii="Arial" w:eastAsia="Times New Roman" w:hAnsi="Arial" w:cs="Arial"/>
          <w:lang w:eastAsia="fr-FR"/>
        </w:rPr>
        <w:t>°</w:t>
      </w:r>
      <w:r w:rsidR="00173187">
        <w:rPr>
          <w:rFonts w:ascii="Arial" w:eastAsia="Times New Roman" w:hAnsi="Arial" w:cs="Arial"/>
          <w:lang w:eastAsia="fr-FR"/>
        </w:rPr>
        <w:t> </w:t>
      </w:r>
      <w:r w:rsidRPr="002C2397">
        <w:rPr>
          <w:rFonts w:ascii="Arial" w:eastAsia="Times New Roman" w:hAnsi="Arial" w:cs="Arial"/>
          <w:lang w:eastAsia="fr-FR"/>
        </w:rPr>
        <w:t>01541)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0D6E773F" w14:textId="5F9B07D5"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art de fabriquer et de jouer la mbira/sanza, lamellophone traditionnel au Malawi et au Zimbabwe, joue un rôle clé dans les communautés concernées. </w:t>
      </w:r>
      <w:r w:rsidRPr="00871C1D">
        <w:rPr>
          <w:rFonts w:ascii="Arial" w:eastAsia="Times New Roman" w:hAnsi="Arial" w:cs="Arial"/>
          <w:lang w:eastAsia="fr-FR"/>
        </w:rPr>
        <w:t xml:space="preserve">La mbira/sanza </w:t>
      </w:r>
      <w:r w:rsidR="00871C1D" w:rsidRPr="00871C1D">
        <w:rPr>
          <w:rFonts w:ascii="Arial" w:eastAsia="Times New Roman" w:hAnsi="Arial" w:cs="Arial"/>
          <w:lang w:eastAsia="fr-FR"/>
        </w:rPr>
        <w:t xml:space="preserve">de base </w:t>
      </w:r>
      <w:r w:rsidRPr="00871C1D">
        <w:rPr>
          <w:rFonts w:ascii="Arial" w:eastAsia="Times New Roman" w:hAnsi="Arial" w:cs="Arial"/>
          <w:lang w:eastAsia="fr-FR"/>
        </w:rPr>
        <w:t>est un instrument constitué d</w:t>
      </w:r>
      <w:r w:rsidR="00E829D8" w:rsidRPr="00871C1D">
        <w:rPr>
          <w:rFonts w:ascii="Arial" w:eastAsia="Times New Roman" w:hAnsi="Arial" w:cs="Arial"/>
          <w:lang w:eastAsia="fr-FR"/>
        </w:rPr>
        <w:t>’</w:t>
      </w:r>
      <w:r w:rsidRPr="00871C1D">
        <w:rPr>
          <w:rFonts w:ascii="Arial" w:eastAsia="Times New Roman" w:hAnsi="Arial" w:cs="Arial"/>
          <w:lang w:eastAsia="fr-FR"/>
        </w:rPr>
        <w:t>une planche en bois sur laquelle sont fixées des lames métalliques. Elle est parfois montée sur une calebasse/caisse de résonance en bois. Les lames métalliques, fabriquées à partir de manches de</w:t>
      </w:r>
      <w:r w:rsidRPr="002C2397">
        <w:rPr>
          <w:rFonts w:ascii="Arial" w:eastAsia="Times New Roman" w:hAnsi="Arial" w:cs="Arial"/>
          <w:lang w:eastAsia="fr-FR"/>
        </w:rPr>
        <w:t xml:space="preserve"> cuillère, de rayons de roue de vélo ou de fil de ressort, sont pincées à l</w:t>
      </w:r>
      <w:r w:rsidR="00E829D8" w:rsidRPr="002C2397">
        <w:rPr>
          <w:rFonts w:ascii="Arial" w:eastAsia="Times New Roman" w:hAnsi="Arial" w:cs="Arial"/>
          <w:lang w:eastAsia="fr-FR"/>
        </w:rPr>
        <w:t>’</w:t>
      </w:r>
      <w:r w:rsidRPr="002C2397">
        <w:rPr>
          <w:rFonts w:ascii="Arial" w:eastAsia="Times New Roman" w:hAnsi="Arial" w:cs="Arial"/>
          <w:lang w:eastAsia="fr-FR"/>
        </w:rPr>
        <w:t>aide des pouces seuls ou</w:t>
      </w:r>
      <w:r w:rsidR="004F0C59">
        <w:rPr>
          <w:rFonts w:ascii="Arial" w:eastAsia="Times New Roman" w:hAnsi="Arial" w:cs="Arial"/>
          <w:lang w:eastAsia="fr-FR"/>
        </w:rPr>
        <w:t xml:space="preserve"> en combinaison</w:t>
      </w:r>
      <w:r w:rsidRPr="002C2397">
        <w:rPr>
          <w:rFonts w:ascii="Arial" w:eastAsia="Times New Roman" w:hAnsi="Arial" w:cs="Arial"/>
          <w:lang w:eastAsia="fr-FR"/>
        </w:rPr>
        <w:t xml:space="preserve"> avec d</w:t>
      </w:r>
      <w:r w:rsidR="00E829D8" w:rsidRPr="002C2397">
        <w:rPr>
          <w:rFonts w:ascii="Arial" w:eastAsia="Times New Roman" w:hAnsi="Arial" w:cs="Arial"/>
          <w:lang w:eastAsia="fr-FR"/>
        </w:rPr>
        <w:t>’</w:t>
      </w:r>
      <w:r w:rsidRPr="002C2397">
        <w:rPr>
          <w:rFonts w:ascii="Arial" w:eastAsia="Times New Roman" w:hAnsi="Arial" w:cs="Arial"/>
          <w:lang w:eastAsia="fr-FR"/>
        </w:rPr>
        <w:t>autres doigts. La mbira/sanza émet un son fluide et percutant jugé mystique, paisible et enchanteur. La musique de la mbira/sanza se caractérise aussi par sa nature cyclique : chaque nouvelle répétition d</w:t>
      </w:r>
      <w:r w:rsidR="00E829D8" w:rsidRPr="002C2397">
        <w:rPr>
          <w:rFonts w:ascii="Arial" w:eastAsia="Times New Roman" w:hAnsi="Arial" w:cs="Arial"/>
          <w:lang w:eastAsia="fr-FR"/>
        </w:rPr>
        <w:t>’</w:t>
      </w:r>
      <w:r w:rsidRPr="002C2397">
        <w:rPr>
          <w:rFonts w:ascii="Arial" w:eastAsia="Times New Roman" w:hAnsi="Arial" w:cs="Arial"/>
          <w:lang w:eastAsia="fr-FR"/>
        </w:rPr>
        <w:t>un thème varie légèrement par rapport à la précédente et intègre de nombreuses mélodies entrelacées. L</w:t>
      </w:r>
      <w:r w:rsidR="00E829D8" w:rsidRPr="002C2397">
        <w:rPr>
          <w:rFonts w:ascii="Arial" w:eastAsia="Times New Roman" w:hAnsi="Arial" w:cs="Arial"/>
          <w:lang w:eastAsia="fr-FR"/>
        </w:rPr>
        <w:t>’</w:t>
      </w:r>
      <w:r w:rsidRPr="002C2397">
        <w:rPr>
          <w:rFonts w:ascii="Arial" w:eastAsia="Times New Roman" w:hAnsi="Arial" w:cs="Arial"/>
          <w:lang w:eastAsia="fr-FR"/>
        </w:rPr>
        <w:t>instrument peut être pratiqué seul ou avec d</w:t>
      </w:r>
      <w:r w:rsidR="00E829D8" w:rsidRPr="002C2397">
        <w:rPr>
          <w:rFonts w:ascii="Arial" w:eastAsia="Times New Roman" w:hAnsi="Arial" w:cs="Arial"/>
          <w:lang w:eastAsia="fr-FR"/>
        </w:rPr>
        <w:t>’</w:t>
      </w:r>
      <w:r w:rsidRPr="002C2397">
        <w:rPr>
          <w:rFonts w:ascii="Arial" w:eastAsia="Times New Roman" w:hAnsi="Arial" w:cs="Arial"/>
          <w:lang w:eastAsia="fr-FR"/>
        </w:rPr>
        <w:t>autres, dans un groupe. Traditionnellement, la transmission s</w:t>
      </w:r>
      <w:r w:rsidR="00E829D8" w:rsidRPr="002C2397">
        <w:rPr>
          <w:rFonts w:ascii="Arial" w:eastAsia="Times New Roman" w:hAnsi="Arial" w:cs="Arial"/>
          <w:lang w:eastAsia="fr-FR"/>
        </w:rPr>
        <w:t>’</w:t>
      </w:r>
      <w:r w:rsidRPr="002C2397">
        <w:rPr>
          <w:rFonts w:ascii="Arial" w:eastAsia="Times New Roman" w:hAnsi="Arial" w:cs="Arial"/>
          <w:lang w:eastAsia="fr-FR"/>
        </w:rPr>
        <w:t>effectue par l</w:t>
      </w:r>
      <w:r w:rsidR="00E829D8" w:rsidRPr="002C2397">
        <w:rPr>
          <w:rFonts w:ascii="Arial" w:eastAsia="Times New Roman" w:hAnsi="Arial" w:cs="Arial"/>
          <w:lang w:eastAsia="fr-FR"/>
        </w:rPr>
        <w:t>’</w:t>
      </w:r>
      <w:r w:rsidRPr="002C2397">
        <w:rPr>
          <w:rFonts w:ascii="Arial" w:eastAsia="Times New Roman" w:hAnsi="Arial" w:cs="Arial"/>
          <w:lang w:eastAsia="fr-FR"/>
        </w:rPr>
        <w:t>apprentissage au sein du cercle familial. Mais de nos jours</w:t>
      </w:r>
      <w:r w:rsidR="004F0C59">
        <w:rPr>
          <w:rFonts w:ascii="Arial" w:eastAsia="Times New Roman" w:hAnsi="Arial" w:cs="Arial"/>
          <w:lang w:eastAsia="fr-FR"/>
        </w:rPr>
        <w:t>,</w:t>
      </w:r>
      <w:r w:rsidRPr="002C2397">
        <w:rPr>
          <w:rFonts w:ascii="Arial" w:eastAsia="Times New Roman" w:hAnsi="Arial" w:cs="Arial"/>
          <w:lang w:eastAsia="fr-FR"/>
        </w:rPr>
        <w:t xml:space="preserve"> la pratique est également transmise de façon formelle, et l</w:t>
      </w:r>
      <w:r w:rsidR="00E829D8" w:rsidRPr="002C2397">
        <w:rPr>
          <w:rFonts w:ascii="Arial" w:eastAsia="Times New Roman" w:hAnsi="Arial" w:cs="Arial"/>
          <w:lang w:eastAsia="fr-FR"/>
        </w:rPr>
        <w:t>’</w:t>
      </w:r>
      <w:r w:rsidRPr="002C2397">
        <w:rPr>
          <w:rFonts w:ascii="Arial" w:eastAsia="Times New Roman" w:hAnsi="Arial" w:cs="Arial"/>
          <w:lang w:eastAsia="fr-FR"/>
        </w:rPr>
        <w:t>art de la fabrication et de la pratique de la mbira/sanza est enseigné dans certaines écoles. Les chants véhiculent d</w:t>
      </w:r>
      <w:r w:rsidR="00E829D8" w:rsidRPr="002C2397">
        <w:rPr>
          <w:rFonts w:ascii="Arial" w:eastAsia="Times New Roman" w:hAnsi="Arial" w:cs="Arial"/>
          <w:lang w:eastAsia="fr-FR"/>
        </w:rPr>
        <w:t>’</w:t>
      </w:r>
      <w:r w:rsidRPr="002C2397">
        <w:rPr>
          <w:rFonts w:ascii="Arial" w:eastAsia="Times New Roman" w:hAnsi="Arial" w:cs="Arial"/>
          <w:lang w:eastAsia="fr-FR"/>
        </w:rPr>
        <w:t>importants messages. Par exemple</w:t>
      </w:r>
      <w:r w:rsidR="004F0C59">
        <w:rPr>
          <w:rFonts w:ascii="Arial" w:eastAsia="Times New Roman" w:hAnsi="Arial" w:cs="Arial"/>
          <w:lang w:eastAsia="fr-FR"/>
        </w:rPr>
        <w:t>,</w:t>
      </w:r>
      <w:r w:rsidRPr="002C2397">
        <w:rPr>
          <w:rFonts w:ascii="Arial" w:eastAsia="Times New Roman" w:hAnsi="Arial" w:cs="Arial"/>
          <w:lang w:eastAsia="fr-FR"/>
        </w:rPr>
        <w:t xml:space="preserve"> ils mettent les enfants en garde contre les mauvaises conduites ou condamnent les comportements négatifs des membres de la communauté. La musique est également utilisée pour accompagner les récits d</w:t>
      </w:r>
      <w:r w:rsidR="00E829D8" w:rsidRPr="002C2397">
        <w:rPr>
          <w:rFonts w:ascii="Arial" w:eastAsia="Times New Roman" w:hAnsi="Arial" w:cs="Arial"/>
          <w:lang w:eastAsia="fr-FR"/>
        </w:rPr>
        <w:t>’</w:t>
      </w:r>
      <w:r w:rsidRPr="002C2397">
        <w:rPr>
          <w:rFonts w:ascii="Arial" w:eastAsia="Times New Roman" w:hAnsi="Arial" w:cs="Arial"/>
          <w:lang w:eastAsia="fr-FR"/>
        </w:rPr>
        <w:t>événements passés. Chaque fois qu</w:t>
      </w:r>
      <w:r w:rsidR="00E829D8" w:rsidRPr="002C2397">
        <w:rPr>
          <w:rFonts w:ascii="Arial" w:eastAsia="Times New Roman" w:hAnsi="Arial" w:cs="Arial"/>
          <w:lang w:eastAsia="fr-FR"/>
        </w:rPr>
        <w:t>’</w:t>
      </w:r>
      <w:r w:rsidRPr="002C2397">
        <w:rPr>
          <w:rFonts w:ascii="Arial" w:eastAsia="Times New Roman" w:hAnsi="Arial" w:cs="Arial"/>
          <w:lang w:eastAsia="fr-FR"/>
        </w:rPr>
        <w:t>elle est pratiquée, la mbira/sanza agit comme une « arme » pour condamner la violence et d</w:t>
      </w:r>
      <w:r w:rsidR="00E829D8" w:rsidRPr="002C2397">
        <w:rPr>
          <w:rFonts w:ascii="Arial" w:eastAsia="Times New Roman" w:hAnsi="Arial" w:cs="Arial"/>
          <w:lang w:eastAsia="fr-FR"/>
        </w:rPr>
        <w:t>’</w:t>
      </w:r>
      <w:r w:rsidRPr="002C2397">
        <w:rPr>
          <w:rFonts w:ascii="Arial" w:eastAsia="Times New Roman" w:hAnsi="Arial" w:cs="Arial"/>
          <w:lang w:eastAsia="fr-FR"/>
        </w:rPr>
        <w:t>autres problèmes sociaux.</w:t>
      </w:r>
    </w:p>
    <w:p w14:paraId="61E16C66" w14:textId="3A2455EF" w:rsidR="004136C9" w:rsidRPr="002C2397" w:rsidRDefault="004136C9" w:rsidP="00467AF3">
      <w:pPr>
        <w:numPr>
          <w:ilvl w:val="1"/>
          <w:numId w:val="22"/>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20086DF5" w14:textId="07A8C39F"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Au Malawi, les détenteurs et les praticiens de la mbira/sanza sont principalement les </w:t>
      </w:r>
      <w:proofErr w:type="spellStart"/>
      <w:r w:rsidRPr="002C2397">
        <w:rPr>
          <w:rFonts w:ascii="Arial" w:eastAsia="Times New Roman" w:hAnsi="Arial" w:cs="Arial"/>
          <w:lang w:eastAsia="fr-FR"/>
        </w:rPr>
        <w:t>Chewa</w:t>
      </w:r>
      <w:proofErr w:type="spellEnd"/>
      <w:r w:rsidRPr="002C2397">
        <w:rPr>
          <w:rFonts w:ascii="Arial" w:eastAsia="Times New Roman" w:hAnsi="Arial" w:cs="Arial"/>
          <w:lang w:eastAsia="fr-FR"/>
        </w:rPr>
        <w:t xml:space="preserve"> et les </w:t>
      </w:r>
      <w:proofErr w:type="spellStart"/>
      <w:r w:rsidRPr="002C2397">
        <w:rPr>
          <w:rFonts w:ascii="Arial" w:eastAsia="Times New Roman" w:hAnsi="Arial" w:cs="Arial"/>
          <w:lang w:eastAsia="fr-FR"/>
        </w:rPr>
        <w:t>Mang</w:t>
      </w:r>
      <w:r w:rsidR="00E829D8" w:rsidRPr="002C2397">
        <w:rPr>
          <w:rFonts w:ascii="Arial" w:eastAsia="Times New Roman" w:hAnsi="Arial" w:cs="Arial"/>
          <w:lang w:eastAsia="fr-FR"/>
        </w:rPr>
        <w:t>’</w:t>
      </w:r>
      <w:r w:rsidRPr="002C2397">
        <w:rPr>
          <w:rFonts w:ascii="Arial" w:eastAsia="Times New Roman" w:hAnsi="Arial" w:cs="Arial"/>
          <w:lang w:eastAsia="fr-FR"/>
        </w:rPr>
        <w:t>anja</w:t>
      </w:r>
      <w:proofErr w:type="spellEnd"/>
      <w:r w:rsidRPr="002C2397">
        <w:rPr>
          <w:rFonts w:ascii="Arial" w:eastAsia="Times New Roman" w:hAnsi="Arial" w:cs="Arial"/>
          <w:lang w:eastAsia="fr-FR"/>
        </w:rPr>
        <w:t xml:space="preserve"> des régions du centre et du sud. Au Zimbabwe, les détenteurs et les praticiens appartiennent principalement à l</w:t>
      </w:r>
      <w:r w:rsidR="00E829D8" w:rsidRPr="002C2397">
        <w:rPr>
          <w:rFonts w:ascii="Arial" w:eastAsia="Times New Roman" w:hAnsi="Arial" w:cs="Arial"/>
          <w:lang w:eastAsia="fr-FR"/>
        </w:rPr>
        <w:t>’</w:t>
      </w:r>
      <w:r w:rsidRPr="002C2397">
        <w:rPr>
          <w:rFonts w:ascii="Arial" w:eastAsia="Times New Roman" w:hAnsi="Arial" w:cs="Arial"/>
          <w:lang w:eastAsia="fr-FR"/>
        </w:rPr>
        <w:t>ethnie Shona, mais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autres groupes ethniques, dont les </w:t>
      </w:r>
      <w:proofErr w:type="spellStart"/>
      <w:r w:rsidRPr="002C2397">
        <w:rPr>
          <w:rFonts w:ascii="Arial" w:eastAsia="Times New Roman" w:hAnsi="Arial" w:cs="Arial"/>
          <w:lang w:eastAsia="fr-FR"/>
        </w:rPr>
        <w:t>BaTonga</w:t>
      </w:r>
      <w:proofErr w:type="spellEnd"/>
      <w:r w:rsidRPr="002C2397">
        <w:rPr>
          <w:rFonts w:ascii="Arial" w:eastAsia="Times New Roman" w:hAnsi="Arial" w:cs="Arial"/>
          <w:lang w:eastAsia="fr-FR"/>
        </w:rPr>
        <w:t xml:space="preserve">, les Venda et les </w:t>
      </w:r>
      <w:proofErr w:type="spellStart"/>
      <w:r w:rsidRPr="002C2397">
        <w:rPr>
          <w:rFonts w:ascii="Arial" w:eastAsia="Times New Roman" w:hAnsi="Arial" w:cs="Arial"/>
          <w:lang w:eastAsia="fr-FR"/>
        </w:rPr>
        <w:t>Kalanga</w:t>
      </w:r>
      <w:proofErr w:type="spellEnd"/>
      <w:r w:rsidRPr="002C2397">
        <w:rPr>
          <w:rFonts w:ascii="Arial" w:eastAsia="Times New Roman" w:hAnsi="Arial" w:cs="Arial"/>
          <w:lang w:eastAsia="fr-FR"/>
        </w:rPr>
        <w:t>, en jouent également. Le dossier de candidature présente les fonctions sociales et les significations culturelles de l</w:t>
      </w:r>
      <w:r w:rsidR="00E829D8" w:rsidRPr="002C2397">
        <w:rPr>
          <w:rFonts w:ascii="Arial" w:eastAsia="Times New Roman" w:hAnsi="Arial" w:cs="Arial"/>
          <w:lang w:eastAsia="fr-FR"/>
        </w:rPr>
        <w:t>’</w:t>
      </w:r>
      <w:r w:rsidRPr="002C2397">
        <w:rPr>
          <w:rFonts w:ascii="Arial" w:eastAsia="Times New Roman" w:hAnsi="Arial" w:cs="Arial"/>
          <w:lang w:eastAsia="fr-FR"/>
        </w:rPr>
        <w:t>élément, et explique comment les connaissances et les savoir-faire associés sont transmis de nos jours. Les informations fournies montrent que la pratique est conforme aux instruments internationaux existants relatifs aux droits de l</w:t>
      </w:r>
      <w:r w:rsidR="00E829D8" w:rsidRPr="002C2397">
        <w:rPr>
          <w:rFonts w:ascii="Arial" w:eastAsia="Times New Roman" w:hAnsi="Arial" w:cs="Arial"/>
          <w:lang w:eastAsia="fr-FR"/>
        </w:rPr>
        <w:t>’</w:t>
      </w:r>
      <w:r w:rsidRPr="002C2397">
        <w:rPr>
          <w:rFonts w:ascii="Arial" w:eastAsia="Times New Roman" w:hAnsi="Arial" w:cs="Arial"/>
          <w:lang w:eastAsia="fr-FR"/>
        </w:rPr>
        <w:t>homme et à l</w:t>
      </w:r>
      <w:r w:rsidR="00E829D8" w:rsidRPr="002C2397">
        <w:rPr>
          <w:rFonts w:ascii="Arial" w:eastAsia="Times New Roman" w:hAnsi="Arial" w:cs="Arial"/>
          <w:lang w:eastAsia="fr-FR"/>
        </w:rPr>
        <w:t>’</w:t>
      </w:r>
      <w:r w:rsidRPr="002C2397">
        <w:rPr>
          <w:rFonts w:ascii="Arial" w:eastAsia="Times New Roman" w:hAnsi="Arial" w:cs="Arial"/>
          <w:lang w:eastAsia="fr-FR"/>
        </w:rPr>
        <w:t>exigence du respect mutuel entre communautés, mais aussi compatible avec un développement durable.</w:t>
      </w:r>
    </w:p>
    <w:p w14:paraId="7E6F0EDE" w14:textId="07E58BD6"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Les États parties ont montré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contribuerait à assurer la visibilité et la prise de conscience de l</w:t>
      </w:r>
      <w:r w:rsidR="00E829D8" w:rsidRPr="002C2397">
        <w:rPr>
          <w:rFonts w:ascii="Arial" w:eastAsia="Times New Roman" w:hAnsi="Arial" w:cs="Arial"/>
          <w:lang w:eastAsia="fr-FR"/>
        </w:rPr>
        <w:t>’</w:t>
      </w:r>
      <w:r w:rsidRPr="002C2397">
        <w:rPr>
          <w:rFonts w:ascii="Arial" w:eastAsia="Times New Roman" w:hAnsi="Arial" w:cs="Arial"/>
          <w:lang w:eastAsia="fr-FR"/>
        </w:rPr>
        <w:t>importance du patrimoine culturel immatériel en général. Selon le dossier, la mise en œuvre des mesures de sauvegarde accroîtrait la visibilité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et du patrimoine culturel immatériel en général.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encouragerait le dialogue au sujet des éléments du patrimoine vivant des deux </w:t>
      </w:r>
      <w:r w:rsidR="004F0C59">
        <w:rPr>
          <w:rFonts w:ascii="Arial" w:eastAsia="Times New Roman" w:hAnsi="Arial" w:cs="Arial"/>
          <w:lang w:eastAsia="fr-FR"/>
        </w:rPr>
        <w:t>États</w:t>
      </w:r>
      <w:r w:rsidRPr="002C2397">
        <w:rPr>
          <w:rFonts w:ascii="Arial" w:eastAsia="Times New Roman" w:hAnsi="Arial" w:cs="Arial"/>
          <w:lang w:eastAsia="fr-FR"/>
        </w:rPr>
        <w:t>, et favoriserait l</w:t>
      </w:r>
      <w:r w:rsidR="00E829D8" w:rsidRPr="002C2397">
        <w:rPr>
          <w:rFonts w:ascii="Arial" w:eastAsia="Times New Roman" w:hAnsi="Arial" w:cs="Arial"/>
          <w:lang w:eastAsia="fr-FR"/>
        </w:rPr>
        <w:t>’</w:t>
      </w:r>
      <w:r w:rsidRPr="002C2397">
        <w:rPr>
          <w:rFonts w:ascii="Arial" w:eastAsia="Times New Roman" w:hAnsi="Arial" w:cs="Arial"/>
          <w:lang w:eastAsia="fr-FR"/>
        </w:rPr>
        <w:t>établissement de réseaux et le partage d</w:t>
      </w:r>
      <w:r w:rsidR="00E829D8" w:rsidRPr="002C2397">
        <w:rPr>
          <w:rFonts w:ascii="Arial" w:eastAsia="Times New Roman" w:hAnsi="Arial" w:cs="Arial"/>
          <w:lang w:eastAsia="fr-FR"/>
        </w:rPr>
        <w:t>’</w:t>
      </w:r>
      <w:r w:rsidRPr="002C2397">
        <w:rPr>
          <w:rFonts w:ascii="Arial" w:eastAsia="Times New Roman" w:hAnsi="Arial" w:cs="Arial"/>
          <w:lang w:eastAsia="fr-FR"/>
        </w:rPr>
        <w:t>expériences relatives à la sauvegarde de ces éléments et d</w:t>
      </w:r>
      <w:r w:rsidR="00E829D8" w:rsidRPr="002C2397">
        <w:rPr>
          <w:rFonts w:ascii="Arial" w:eastAsia="Times New Roman" w:hAnsi="Arial" w:cs="Arial"/>
          <w:lang w:eastAsia="fr-FR"/>
        </w:rPr>
        <w:t>’</w:t>
      </w:r>
      <w:r w:rsidRPr="002C2397">
        <w:rPr>
          <w:rFonts w:ascii="Arial" w:eastAsia="Times New Roman" w:hAnsi="Arial" w:cs="Arial"/>
          <w:lang w:eastAsia="fr-FR"/>
        </w:rPr>
        <w:t>autres éléments transfrontaliers.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enrichirait l</w:t>
      </w:r>
      <w:r w:rsidR="00E829D8" w:rsidRPr="002C2397">
        <w:rPr>
          <w:rFonts w:ascii="Arial" w:eastAsia="Times New Roman" w:hAnsi="Arial" w:cs="Arial"/>
          <w:lang w:eastAsia="fr-FR"/>
        </w:rPr>
        <w:t>’</w:t>
      </w:r>
      <w:r w:rsidRPr="002C2397">
        <w:rPr>
          <w:rFonts w:ascii="Arial" w:eastAsia="Times New Roman" w:hAnsi="Arial" w:cs="Arial"/>
          <w:lang w:eastAsia="fr-FR"/>
        </w:rPr>
        <w:t>éventail de styles et de genres musicaux existant dans le monde entier, créant ainsi un environnement propice à la créativité humaine et au respect de la diversité culturelle.</w:t>
      </w:r>
    </w:p>
    <w:p w14:paraId="059A43B4" w14:textId="3AF5E5FB"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Au Malawi,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inscrit à l</w:t>
      </w:r>
      <w:r w:rsidR="00E829D8" w:rsidRPr="002C2397">
        <w:rPr>
          <w:rFonts w:ascii="Arial" w:eastAsia="Times New Roman" w:hAnsi="Arial" w:cs="Arial"/>
          <w:lang w:eastAsia="fr-FR"/>
        </w:rPr>
        <w:t>’</w:t>
      </w:r>
      <w:r w:rsidRPr="002C2397">
        <w:rPr>
          <w:rFonts w:ascii="Arial" w:eastAsia="Times New Roman" w:hAnsi="Arial" w:cs="Arial"/>
          <w:lang w:eastAsia="fr-FR"/>
        </w:rPr>
        <w:t>Inventaire du patrimoine culturel immatériel du Malawi en 2011. L</w:t>
      </w:r>
      <w:r w:rsidR="00E829D8" w:rsidRPr="002C2397">
        <w:rPr>
          <w:rFonts w:ascii="Arial" w:eastAsia="Times New Roman" w:hAnsi="Arial" w:cs="Arial"/>
          <w:lang w:eastAsia="fr-FR"/>
        </w:rPr>
        <w:t>’</w:t>
      </w:r>
      <w:r w:rsidRPr="002C2397">
        <w:rPr>
          <w:rFonts w:ascii="Arial" w:eastAsia="Times New Roman" w:hAnsi="Arial" w:cs="Arial"/>
          <w:lang w:eastAsia="fr-FR"/>
        </w:rPr>
        <w:t>organisation responsable de la tenue de cet inventaire est le Département des musées et des monuments du Malawi.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inventaire est mis à jour tous les cinq ans par le Comité national pour le patrimoine culturel immatériel, avec la </w:t>
      </w:r>
      <w:r w:rsidR="004F0C59">
        <w:rPr>
          <w:rFonts w:ascii="Arial" w:eastAsia="Times New Roman" w:hAnsi="Arial" w:cs="Arial"/>
          <w:lang w:eastAsia="fr-FR"/>
        </w:rPr>
        <w:t xml:space="preserve">pleine </w:t>
      </w:r>
      <w:r w:rsidRPr="002C2397">
        <w:rPr>
          <w:rFonts w:ascii="Arial" w:eastAsia="Times New Roman" w:hAnsi="Arial" w:cs="Arial"/>
          <w:lang w:eastAsia="fr-FR"/>
        </w:rPr>
        <w:t xml:space="preserve">participation des communautés concernées. Au Zimbabwe, la mbira/sanza figure dans le </w:t>
      </w:r>
      <w:r w:rsidR="004F0C59">
        <w:rPr>
          <w:rFonts w:ascii="Arial" w:eastAsia="Times New Roman" w:hAnsi="Arial" w:cs="Arial"/>
          <w:lang w:eastAsia="fr-FR"/>
        </w:rPr>
        <w:t>v</w:t>
      </w:r>
      <w:r w:rsidR="004F0C59" w:rsidRPr="002C2397">
        <w:rPr>
          <w:rFonts w:ascii="Arial" w:eastAsia="Times New Roman" w:hAnsi="Arial" w:cs="Arial"/>
          <w:lang w:eastAsia="fr-FR"/>
        </w:rPr>
        <w:t>olume </w:t>
      </w:r>
      <w:r w:rsidRPr="002C2397">
        <w:rPr>
          <w:rFonts w:ascii="Arial" w:eastAsia="Times New Roman" w:hAnsi="Arial" w:cs="Arial"/>
          <w:lang w:eastAsia="fr-FR"/>
        </w:rPr>
        <w:t xml:space="preserve">1 de la Liste provisoire du PCI du Zimbabwe depuis 2016. La tenue de cet </w:t>
      </w:r>
      <w:r w:rsidR="004F0C59">
        <w:rPr>
          <w:rFonts w:ascii="Arial" w:eastAsia="Times New Roman" w:hAnsi="Arial" w:cs="Arial"/>
          <w:lang w:eastAsia="fr-FR"/>
        </w:rPr>
        <w:t>Liste</w:t>
      </w:r>
      <w:r w:rsidR="004F0C59" w:rsidRPr="002C2397">
        <w:rPr>
          <w:rFonts w:ascii="Arial" w:eastAsia="Times New Roman" w:hAnsi="Arial" w:cs="Arial"/>
          <w:lang w:eastAsia="fr-FR"/>
        </w:rPr>
        <w:t xml:space="preserve"> </w:t>
      </w:r>
      <w:r w:rsidRPr="002C2397">
        <w:rPr>
          <w:rFonts w:ascii="Arial" w:eastAsia="Times New Roman" w:hAnsi="Arial" w:cs="Arial"/>
          <w:lang w:eastAsia="fr-FR"/>
        </w:rPr>
        <w:t>incombe au Département des arts et de la culture qui dépend du Ministère de la jeunesse, des sports, des arts et des loisirs. C</w:t>
      </w:r>
      <w:r w:rsidR="00E829D8" w:rsidRPr="002C2397">
        <w:rPr>
          <w:rFonts w:ascii="Arial" w:eastAsia="Times New Roman" w:hAnsi="Arial" w:cs="Arial"/>
          <w:lang w:eastAsia="fr-FR"/>
        </w:rPr>
        <w:t>’</w:t>
      </w:r>
      <w:r w:rsidRPr="002C2397">
        <w:rPr>
          <w:rFonts w:ascii="Arial" w:eastAsia="Times New Roman" w:hAnsi="Arial" w:cs="Arial"/>
          <w:lang w:eastAsia="fr-FR"/>
        </w:rPr>
        <w:t>est le Département des arts et de la culture qui est chargé de mettre à jour cet inventaire. La mise à jour est effectuée tous les cinq ans.</w:t>
      </w:r>
    </w:p>
    <w:p w14:paraId="24E0AE5C" w14:textId="70EB72D4" w:rsidR="004136C9" w:rsidRPr="002C2397" w:rsidRDefault="004136C9" w:rsidP="00467AF3">
      <w:pPr>
        <w:numPr>
          <w:ilvl w:val="1"/>
          <w:numId w:val="2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 en outre</w:t>
      </w:r>
      <w:r w:rsidRPr="002C2397">
        <w:rPr>
          <w:rFonts w:ascii="Arial" w:eastAsia="Times New Roman" w:hAnsi="Arial" w:cs="Arial"/>
          <w:lang w:eastAsia="fr-FR"/>
        </w:rPr>
        <w:t xml:space="preserve"> que, sur la base des informations contenues dans le dossier et fournies par les États soumissionnaires dans le cadre du processus de dialogue, les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suivants sont satisfaits :</w:t>
      </w:r>
    </w:p>
    <w:p w14:paraId="5A8DD1D7" w14:textId="4B37B313"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r>
      <w:r w:rsidR="007B74B0">
        <w:rPr>
          <w:rFonts w:ascii="Arial" w:eastAsia="Times New Roman" w:hAnsi="Arial" w:cs="Arial"/>
          <w:lang w:eastAsia="fr-FR"/>
        </w:rPr>
        <w:t xml:space="preserve">Les mesures de sauvegarde reflètent la pratique de l’élément </w:t>
      </w:r>
      <w:r w:rsidR="00FD1869">
        <w:rPr>
          <w:rFonts w:ascii="Arial" w:eastAsia="Times New Roman" w:hAnsi="Arial" w:cs="Arial"/>
          <w:lang w:eastAsia="fr-FR"/>
        </w:rPr>
        <w:t xml:space="preserve">en tant que partie intégrante de la culture traditionnelle et contemporaine sur les territoires des deux </w:t>
      </w:r>
      <w:r w:rsidR="00445B10">
        <w:rPr>
          <w:rFonts w:ascii="Arial" w:eastAsia="Times New Roman" w:hAnsi="Arial" w:cs="Arial"/>
          <w:lang w:eastAsia="fr-FR"/>
        </w:rPr>
        <w:t>États</w:t>
      </w:r>
      <w:r w:rsidR="00FD1869">
        <w:rPr>
          <w:rFonts w:ascii="Arial" w:eastAsia="Times New Roman" w:hAnsi="Arial" w:cs="Arial"/>
          <w:lang w:eastAsia="fr-FR"/>
        </w:rPr>
        <w:t xml:space="preserve">. La transmission continuelle est assurée par les détenteurs de la tradition ainsi que dans un environnement semi-formel et académique. Les mesures de sauvegarde visent à améliorer la documentation, promotion et transmission de la musique </w:t>
      </w:r>
      <w:r w:rsidR="00445B10">
        <w:rPr>
          <w:rFonts w:ascii="Arial" w:eastAsia="Times New Roman" w:hAnsi="Arial" w:cs="Arial"/>
          <w:lang w:eastAsia="fr-FR"/>
        </w:rPr>
        <w:t>m</w:t>
      </w:r>
      <w:r w:rsidR="00FD1869">
        <w:rPr>
          <w:rFonts w:ascii="Arial" w:eastAsia="Times New Roman" w:hAnsi="Arial" w:cs="Arial"/>
          <w:lang w:eastAsia="fr-FR"/>
        </w:rPr>
        <w:t>bira/</w:t>
      </w:r>
      <w:r w:rsidR="00445B10">
        <w:rPr>
          <w:rFonts w:ascii="Arial" w:eastAsia="Times New Roman" w:hAnsi="Arial" w:cs="Arial"/>
          <w:lang w:eastAsia="fr-FR"/>
        </w:rPr>
        <w:t>s</w:t>
      </w:r>
      <w:r w:rsidR="00FD1869">
        <w:rPr>
          <w:rFonts w:ascii="Arial" w:eastAsia="Times New Roman" w:hAnsi="Arial" w:cs="Arial"/>
          <w:lang w:eastAsia="fr-FR"/>
        </w:rPr>
        <w:t>an</w:t>
      </w:r>
      <w:r w:rsidR="00445B10">
        <w:rPr>
          <w:rFonts w:ascii="Arial" w:eastAsia="Times New Roman" w:hAnsi="Arial" w:cs="Arial"/>
          <w:lang w:eastAsia="fr-FR"/>
        </w:rPr>
        <w:t>za</w:t>
      </w:r>
      <w:r w:rsidR="00FD1869">
        <w:rPr>
          <w:rFonts w:ascii="Arial" w:eastAsia="Times New Roman" w:hAnsi="Arial" w:cs="Arial"/>
          <w:lang w:eastAsia="fr-FR"/>
        </w:rPr>
        <w:t xml:space="preserve">. Une attention particulière est accordée à l’amélioration des cadres juridiques pour la sauvegarde du patrimoine culturel immatériel dans les deux </w:t>
      </w:r>
      <w:r w:rsidR="00445B10">
        <w:rPr>
          <w:rFonts w:ascii="Arial" w:eastAsia="Times New Roman" w:hAnsi="Arial" w:cs="Arial"/>
          <w:lang w:eastAsia="fr-FR"/>
        </w:rPr>
        <w:t>États</w:t>
      </w:r>
      <w:r w:rsidR="00FD1869">
        <w:rPr>
          <w:rFonts w:ascii="Arial" w:eastAsia="Times New Roman" w:hAnsi="Arial" w:cs="Arial"/>
          <w:lang w:eastAsia="fr-FR"/>
        </w:rPr>
        <w:t xml:space="preserve"> et les gouvernements des deux </w:t>
      </w:r>
      <w:r w:rsidR="00445B10">
        <w:rPr>
          <w:rFonts w:ascii="Arial" w:eastAsia="Times New Roman" w:hAnsi="Arial" w:cs="Arial"/>
          <w:lang w:eastAsia="fr-FR"/>
        </w:rPr>
        <w:t>États</w:t>
      </w:r>
      <w:r w:rsidR="00FD1869">
        <w:rPr>
          <w:rFonts w:ascii="Arial" w:eastAsia="Times New Roman" w:hAnsi="Arial" w:cs="Arial"/>
          <w:lang w:eastAsia="fr-FR"/>
        </w:rPr>
        <w:t xml:space="preserve"> et divers instituts de recherche sont impliqués dans la sauvegarde de l’élément.</w:t>
      </w:r>
    </w:p>
    <w:p w14:paraId="0DB81DD1" w14:textId="6DA8D2D6"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r>
      <w:r w:rsidR="00FD1869">
        <w:rPr>
          <w:rFonts w:ascii="Arial" w:eastAsia="Times New Roman" w:hAnsi="Arial" w:cs="Arial"/>
          <w:lang w:eastAsia="fr-FR"/>
        </w:rPr>
        <w:t xml:space="preserve">Au Malawi et Zimbabwe, des informations sur l’élément </w:t>
      </w:r>
      <w:r w:rsidR="00445B10">
        <w:rPr>
          <w:rFonts w:ascii="Arial" w:eastAsia="Times New Roman" w:hAnsi="Arial" w:cs="Arial"/>
          <w:lang w:eastAsia="fr-FR"/>
        </w:rPr>
        <w:t>ont</w:t>
      </w:r>
      <w:r w:rsidR="00FD1869">
        <w:rPr>
          <w:rFonts w:ascii="Arial" w:eastAsia="Times New Roman" w:hAnsi="Arial" w:cs="Arial"/>
          <w:lang w:eastAsia="fr-FR"/>
        </w:rPr>
        <w:t xml:space="preserve"> été recueillies lors de réunions et d’ateliers d’inventaire. Des experts locaux ont participé aux réunions et ont fourni des informations sur l’élément. Les deux </w:t>
      </w:r>
      <w:r w:rsidR="009558FA" w:rsidRPr="002C2397">
        <w:rPr>
          <w:rFonts w:ascii="Arial" w:eastAsia="Times New Roman" w:hAnsi="Arial" w:cs="Arial"/>
          <w:lang w:eastAsia="fr-FR"/>
        </w:rPr>
        <w:t xml:space="preserve">États </w:t>
      </w:r>
      <w:r w:rsidR="00FD1869">
        <w:rPr>
          <w:rFonts w:ascii="Arial" w:eastAsia="Times New Roman" w:hAnsi="Arial" w:cs="Arial"/>
          <w:lang w:eastAsia="fr-FR"/>
        </w:rPr>
        <w:t xml:space="preserve">parties ont démontré le processus de </w:t>
      </w:r>
      <w:r w:rsidR="009558FA">
        <w:rPr>
          <w:rFonts w:ascii="Arial" w:eastAsia="Times New Roman" w:hAnsi="Arial" w:cs="Arial"/>
          <w:lang w:eastAsia="fr-FR"/>
        </w:rPr>
        <w:t>développement</w:t>
      </w:r>
      <w:r w:rsidR="00FD1869">
        <w:rPr>
          <w:rFonts w:ascii="Arial" w:eastAsia="Times New Roman" w:hAnsi="Arial" w:cs="Arial"/>
          <w:lang w:eastAsia="fr-FR"/>
        </w:rPr>
        <w:t xml:space="preserve"> de la participation et </w:t>
      </w:r>
      <w:r w:rsidR="009558FA">
        <w:rPr>
          <w:rFonts w:ascii="Arial" w:eastAsia="Times New Roman" w:hAnsi="Arial" w:cs="Arial"/>
          <w:lang w:eastAsia="fr-FR"/>
        </w:rPr>
        <w:t xml:space="preserve">du </w:t>
      </w:r>
      <w:r w:rsidR="00FD1869">
        <w:rPr>
          <w:rFonts w:ascii="Arial" w:eastAsia="Times New Roman" w:hAnsi="Arial" w:cs="Arial"/>
          <w:lang w:eastAsia="fr-FR"/>
        </w:rPr>
        <w:t xml:space="preserve">consentement des communautés dans leurs contextes respectifs où les chefs, </w:t>
      </w:r>
      <w:r w:rsidR="009558FA">
        <w:rPr>
          <w:rFonts w:ascii="Arial" w:eastAsia="Times New Roman" w:hAnsi="Arial" w:cs="Arial"/>
          <w:lang w:eastAsia="fr-FR"/>
        </w:rPr>
        <w:t>en plus d’être les</w:t>
      </w:r>
      <w:r w:rsidR="00FD1869">
        <w:rPr>
          <w:rFonts w:ascii="Arial" w:eastAsia="Times New Roman" w:hAnsi="Arial" w:cs="Arial"/>
          <w:lang w:eastAsia="fr-FR"/>
        </w:rPr>
        <w:t xml:space="preserve"> </w:t>
      </w:r>
      <w:r w:rsidR="009558FA">
        <w:rPr>
          <w:rFonts w:ascii="Arial" w:eastAsia="Times New Roman" w:hAnsi="Arial" w:cs="Arial"/>
          <w:lang w:eastAsia="fr-FR"/>
        </w:rPr>
        <w:t xml:space="preserve">gardiens </w:t>
      </w:r>
      <w:r w:rsidR="00FD1869">
        <w:rPr>
          <w:rFonts w:ascii="Arial" w:eastAsia="Times New Roman" w:hAnsi="Arial" w:cs="Arial"/>
          <w:lang w:eastAsia="fr-FR"/>
        </w:rPr>
        <w:t xml:space="preserve">de la culture, sont </w:t>
      </w:r>
      <w:r w:rsidR="009558FA">
        <w:rPr>
          <w:rFonts w:ascii="Arial" w:eastAsia="Times New Roman" w:hAnsi="Arial" w:cs="Arial"/>
          <w:lang w:eastAsia="fr-FR"/>
        </w:rPr>
        <w:t xml:space="preserve">également </w:t>
      </w:r>
      <w:r w:rsidR="00FD1869">
        <w:rPr>
          <w:rFonts w:ascii="Arial" w:eastAsia="Times New Roman" w:hAnsi="Arial" w:cs="Arial"/>
          <w:lang w:eastAsia="fr-FR"/>
        </w:rPr>
        <w:t xml:space="preserve">perçus comme </w:t>
      </w:r>
      <w:r w:rsidR="009558FA">
        <w:rPr>
          <w:rFonts w:ascii="Arial" w:eastAsia="Times New Roman" w:hAnsi="Arial" w:cs="Arial"/>
          <w:lang w:eastAsia="fr-FR"/>
        </w:rPr>
        <w:t xml:space="preserve">les </w:t>
      </w:r>
      <w:r w:rsidR="00FD1869">
        <w:rPr>
          <w:rFonts w:ascii="Arial" w:eastAsia="Times New Roman" w:hAnsi="Arial" w:cs="Arial"/>
          <w:lang w:eastAsia="fr-FR"/>
        </w:rPr>
        <w:t>représentants du peuple.</w:t>
      </w:r>
    </w:p>
    <w:p w14:paraId="6B5CA64D" w14:textId="4AFF1DCA" w:rsidR="004136C9" w:rsidRPr="002C2397" w:rsidRDefault="004136C9" w:rsidP="00467AF3">
      <w:pPr>
        <w:numPr>
          <w:ilvl w:val="1"/>
          <w:numId w:val="2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w:t>
      </w:r>
      <w:r w:rsidR="00E829D8" w:rsidRPr="002C2397">
        <w:rPr>
          <w:rFonts w:ascii="Arial" w:eastAsia="Times New Roman" w:hAnsi="Arial" w:cs="Arial"/>
          <w:u w:val="single"/>
          <w:lang w:eastAsia="fr-FR"/>
        </w:rPr>
        <w:t>’</w:t>
      </w:r>
      <w:r w:rsidRPr="002C2397">
        <w:rPr>
          <w:rFonts w:ascii="Arial" w:eastAsia="Times New Roman" w:hAnsi="Arial" w:cs="Arial"/>
          <w:u w:val="single"/>
          <w:lang w:eastAsia="fr-FR"/>
        </w:rPr>
        <w:t>inscrire</w:t>
      </w:r>
      <w:r w:rsidRPr="002C2397">
        <w:rPr>
          <w:rFonts w:ascii="Arial" w:eastAsia="Times New Roman" w:hAnsi="Arial" w:cs="Arial"/>
          <w:lang w:eastAsia="fr-FR"/>
        </w:rPr>
        <w:t xml:space="preserve"> </w:t>
      </w:r>
      <w:r w:rsidRPr="002C2397">
        <w:rPr>
          <w:rFonts w:ascii="Arial" w:eastAsia="Times New Roman" w:hAnsi="Arial" w:cs="Arial"/>
          <w:b/>
          <w:lang w:eastAsia="fr-FR"/>
        </w:rPr>
        <w:t>l</w:t>
      </w:r>
      <w:r w:rsidR="00E829D8" w:rsidRPr="002C2397">
        <w:rPr>
          <w:rFonts w:ascii="Arial" w:eastAsia="Times New Roman" w:hAnsi="Arial" w:cs="Arial"/>
          <w:b/>
          <w:lang w:eastAsia="fr-FR"/>
        </w:rPr>
        <w:t>’</w:t>
      </w:r>
      <w:r w:rsidRPr="002C2397">
        <w:rPr>
          <w:rFonts w:ascii="Arial" w:eastAsia="Times New Roman" w:hAnsi="Arial" w:cs="Arial"/>
          <w:b/>
          <w:lang w:eastAsia="fr-FR"/>
        </w:rPr>
        <w:t>art de fabriquer et de jouer la mbira/sanza, lamellophone traditionnel au Malawi et au Zimbabwe</w:t>
      </w:r>
      <w:r w:rsidRPr="002C2397">
        <w:rPr>
          <w:rFonts w:ascii="Arial" w:eastAsia="Times New Roman" w:hAnsi="Arial" w:cs="Arial"/>
          <w:lang w:eastAsia="fr-FR"/>
        </w:rPr>
        <w:t xml:space="preserve">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5C64CDD5" w14:textId="00AD4445" w:rsidR="004136C9" w:rsidRDefault="004136C9" w:rsidP="00467AF3">
      <w:pPr>
        <w:numPr>
          <w:ilvl w:val="1"/>
          <w:numId w:val="2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Félicite</w:t>
      </w:r>
      <w:r w:rsidRPr="002C2397">
        <w:rPr>
          <w:rFonts w:ascii="Arial" w:eastAsia="Times New Roman" w:hAnsi="Arial" w:cs="Arial"/>
          <w:lang w:eastAsia="fr-FR"/>
        </w:rPr>
        <w:t xml:space="preserve"> les États parties pour la soumission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un dossier amélioré </w:t>
      </w:r>
      <w:proofErr w:type="gramStart"/>
      <w:r w:rsidRPr="002C2397">
        <w:rPr>
          <w:rFonts w:ascii="Arial" w:eastAsia="Times New Roman" w:hAnsi="Arial" w:cs="Arial"/>
          <w:lang w:eastAsia="fr-FR"/>
        </w:rPr>
        <w:t>suite à</w:t>
      </w:r>
      <w:proofErr w:type="gramEnd"/>
      <w:r w:rsidRPr="002C2397">
        <w:rPr>
          <w:rFonts w:ascii="Arial" w:eastAsia="Times New Roman" w:hAnsi="Arial" w:cs="Arial"/>
          <w:lang w:eastAsia="fr-FR"/>
        </w:rPr>
        <w:t xml:space="preserve"> la décision du Comité de renvoyer la candidature en 2018</w:t>
      </w:r>
      <w:r w:rsidR="00445B10">
        <w:rPr>
          <w:rFonts w:ascii="Arial" w:eastAsia="Times New Roman" w:hAnsi="Arial" w:cs="Arial"/>
          <w:lang w:eastAsia="fr-FR"/>
        </w:rPr>
        <w:t> ;</w:t>
      </w:r>
    </w:p>
    <w:p w14:paraId="52D8581D" w14:textId="45D6C277" w:rsidR="00216A20" w:rsidRDefault="009558FA" w:rsidP="00445B10">
      <w:pPr>
        <w:keepLines/>
        <w:numPr>
          <w:ilvl w:val="1"/>
          <w:numId w:val="2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C0643B">
        <w:rPr>
          <w:rFonts w:ascii="Arial" w:eastAsia="Times New Roman" w:hAnsi="Arial" w:cs="Arial"/>
          <w:u w:val="single"/>
          <w:lang w:eastAsia="fr-FR"/>
        </w:rPr>
        <w:t>Encourage</w:t>
      </w:r>
      <w:r w:rsidRPr="00C0643B">
        <w:rPr>
          <w:rFonts w:ascii="Arial" w:eastAsia="Times New Roman" w:hAnsi="Arial" w:cs="Arial"/>
          <w:lang w:eastAsia="fr-FR"/>
        </w:rPr>
        <w:t xml:space="preserve"> les </w:t>
      </w:r>
      <w:r w:rsidRPr="00EE5F24">
        <w:rPr>
          <w:rFonts w:ascii="Arial" w:eastAsia="Times New Roman" w:hAnsi="Arial" w:cs="Arial"/>
          <w:lang w:eastAsia="fr-FR"/>
        </w:rPr>
        <w:t xml:space="preserve">États </w:t>
      </w:r>
      <w:r w:rsidRPr="00C0643B">
        <w:rPr>
          <w:rFonts w:ascii="Arial" w:eastAsia="Times New Roman" w:hAnsi="Arial" w:cs="Arial"/>
          <w:lang w:eastAsia="fr-FR"/>
        </w:rPr>
        <w:t xml:space="preserve">parties à </w:t>
      </w:r>
      <w:r w:rsidR="00445B10">
        <w:rPr>
          <w:rFonts w:ascii="Arial" w:eastAsia="Times New Roman" w:hAnsi="Arial" w:cs="Arial"/>
          <w:lang w:eastAsia="fr-FR"/>
        </w:rPr>
        <w:t>s’</w:t>
      </w:r>
      <w:r w:rsidRPr="00C0643B">
        <w:rPr>
          <w:rFonts w:ascii="Arial" w:eastAsia="Times New Roman" w:hAnsi="Arial" w:cs="Arial"/>
          <w:lang w:eastAsia="fr-FR"/>
        </w:rPr>
        <w:t xml:space="preserve">assurer </w:t>
      </w:r>
      <w:r w:rsidR="00445B10">
        <w:rPr>
          <w:rFonts w:ascii="Arial" w:eastAsia="Times New Roman" w:hAnsi="Arial" w:cs="Arial"/>
          <w:lang w:eastAsia="fr-FR"/>
        </w:rPr>
        <w:t>du</w:t>
      </w:r>
      <w:r w:rsidRPr="00C0643B">
        <w:rPr>
          <w:rFonts w:ascii="Arial" w:eastAsia="Times New Roman" w:hAnsi="Arial" w:cs="Arial"/>
          <w:lang w:eastAsia="fr-FR"/>
        </w:rPr>
        <w:t xml:space="preserve"> rôle </w:t>
      </w:r>
      <w:r w:rsidR="00445B10">
        <w:rPr>
          <w:rFonts w:ascii="Arial" w:eastAsia="Times New Roman" w:hAnsi="Arial" w:cs="Arial"/>
          <w:lang w:eastAsia="fr-FR"/>
        </w:rPr>
        <w:t xml:space="preserve">essentiel </w:t>
      </w:r>
      <w:r w:rsidRPr="00C0643B">
        <w:rPr>
          <w:rFonts w:ascii="Arial" w:eastAsia="Times New Roman" w:hAnsi="Arial" w:cs="Arial"/>
          <w:lang w:eastAsia="fr-FR"/>
        </w:rPr>
        <w:t xml:space="preserve">des communautés, groupes et individus concernés </w:t>
      </w:r>
      <w:r w:rsidR="00445B10">
        <w:rPr>
          <w:rFonts w:ascii="Arial" w:eastAsia="Times New Roman" w:hAnsi="Arial" w:cs="Arial"/>
          <w:lang w:eastAsia="fr-FR"/>
        </w:rPr>
        <w:t>dans l’ensemble des étapes</w:t>
      </w:r>
      <w:r w:rsidRPr="00C0643B">
        <w:rPr>
          <w:rFonts w:ascii="Arial" w:eastAsia="Times New Roman" w:hAnsi="Arial" w:cs="Arial"/>
          <w:lang w:eastAsia="fr-FR"/>
        </w:rPr>
        <w:t xml:space="preserve"> du processus de candidature et à éviter les approches descendantes à tous les stades de sauvegarde du patrimoine culturel immatériel en s’assurant que toutes les communautés concernées sont au centre de tous les efforts de sauvegarde ;</w:t>
      </w:r>
    </w:p>
    <w:p w14:paraId="3845334C" w14:textId="183E08A9" w:rsidR="00216A20" w:rsidRPr="00EE5F24" w:rsidRDefault="009558FA" w:rsidP="00467AF3">
      <w:pPr>
        <w:numPr>
          <w:ilvl w:val="1"/>
          <w:numId w:val="23"/>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C0643B">
        <w:rPr>
          <w:rFonts w:ascii="Arial" w:eastAsia="Times New Roman" w:hAnsi="Arial" w:cs="Arial"/>
          <w:u w:val="single"/>
          <w:lang w:eastAsia="fr-FR"/>
        </w:rPr>
        <w:t>Invite</w:t>
      </w:r>
      <w:r w:rsidRPr="00C0643B">
        <w:rPr>
          <w:rFonts w:ascii="Arial" w:eastAsia="Times New Roman" w:hAnsi="Arial" w:cs="Arial"/>
          <w:lang w:eastAsia="fr-FR"/>
        </w:rPr>
        <w:t xml:space="preserve"> les </w:t>
      </w:r>
      <w:r w:rsidRPr="00EE5F24">
        <w:rPr>
          <w:rFonts w:ascii="Arial" w:eastAsia="Times New Roman" w:hAnsi="Arial" w:cs="Arial"/>
          <w:lang w:eastAsia="fr-FR"/>
        </w:rPr>
        <w:t xml:space="preserve">États </w:t>
      </w:r>
      <w:r w:rsidRPr="00C0643B">
        <w:rPr>
          <w:rFonts w:ascii="Arial" w:eastAsia="Times New Roman" w:hAnsi="Arial" w:cs="Arial"/>
          <w:lang w:eastAsia="fr-FR"/>
        </w:rPr>
        <w:t xml:space="preserve">parties </w:t>
      </w:r>
      <w:r w:rsidR="0098521C">
        <w:rPr>
          <w:rFonts w:ascii="Arial" w:eastAsia="Times New Roman" w:hAnsi="Arial" w:cs="Arial"/>
          <w:lang w:eastAsia="fr-FR"/>
        </w:rPr>
        <w:t xml:space="preserve">à </w:t>
      </w:r>
      <w:r w:rsidR="00AF7726" w:rsidRPr="00C0643B">
        <w:rPr>
          <w:rFonts w:ascii="Arial" w:eastAsia="Times New Roman" w:hAnsi="Arial" w:cs="Arial"/>
          <w:lang w:eastAsia="fr-FR"/>
        </w:rPr>
        <w:t>prêter une</w:t>
      </w:r>
      <w:r w:rsidRPr="00C0643B">
        <w:rPr>
          <w:rFonts w:ascii="Arial" w:eastAsia="Times New Roman" w:hAnsi="Arial" w:cs="Arial"/>
          <w:lang w:eastAsia="fr-FR"/>
        </w:rPr>
        <w:t xml:space="preserve"> attention particulière </w:t>
      </w:r>
      <w:r w:rsidR="00AF7726" w:rsidRPr="00C0643B">
        <w:rPr>
          <w:rFonts w:ascii="Arial" w:eastAsia="Times New Roman" w:hAnsi="Arial" w:cs="Arial"/>
          <w:lang w:eastAsia="fr-FR"/>
        </w:rPr>
        <w:t>à</w:t>
      </w:r>
      <w:r w:rsidRPr="00C0643B">
        <w:rPr>
          <w:rFonts w:ascii="Arial" w:eastAsia="Times New Roman" w:hAnsi="Arial" w:cs="Arial"/>
          <w:lang w:eastAsia="fr-FR"/>
        </w:rPr>
        <w:t xml:space="preserve"> l</w:t>
      </w:r>
      <w:r w:rsidR="00AF7726" w:rsidRPr="00C0643B">
        <w:rPr>
          <w:rFonts w:ascii="Arial" w:eastAsia="Times New Roman" w:hAnsi="Arial" w:cs="Arial"/>
          <w:lang w:eastAsia="fr-FR"/>
        </w:rPr>
        <w:t>’</w:t>
      </w:r>
      <w:r w:rsidRPr="00C0643B">
        <w:rPr>
          <w:rFonts w:ascii="Arial" w:eastAsia="Times New Roman" w:hAnsi="Arial" w:cs="Arial"/>
          <w:lang w:eastAsia="fr-FR"/>
        </w:rPr>
        <w:t xml:space="preserve">impact </w:t>
      </w:r>
      <w:r w:rsidR="00AF7726" w:rsidRPr="00C0643B">
        <w:rPr>
          <w:rFonts w:ascii="Arial" w:eastAsia="Times New Roman" w:hAnsi="Arial" w:cs="Arial"/>
          <w:lang w:eastAsia="fr-FR"/>
        </w:rPr>
        <w:t>d’un tourisme accru et excessif sur la sauvegarde de l’élément afin de prévenir sa décontextualisation potentielle.</w:t>
      </w:r>
    </w:p>
    <w:p w14:paraId="223959F2" w14:textId="2FC6041F"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48" w:name="decision_9_b_39"/>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39</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5038698A" wp14:editId="1F35C04E">
            <wp:extent cx="104775" cy="104775"/>
            <wp:effectExtent l="0" t="0" r="9525" b="9525"/>
            <wp:docPr id="17" name="Picture 17">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48"/>
    <w:p w14:paraId="0D3C4C2B" w14:textId="19053414" w:rsidR="004136C9" w:rsidRPr="002C2397" w:rsidRDefault="004136C9" w:rsidP="00A0017E">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5D42CA63" w14:textId="5AEF356E" w:rsidR="004136C9" w:rsidRPr="002C2397" w:rsidRDefault="004136C9" w:rsidP="00467AF3">
      <w:pPr>
        <w:numPr>
          <w:ilvl w:val="1"/>
          <w:numId w:val="24"/>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Malte a proposé la candidature </w:t>
      </w:r>
      <w:r w:rsidRPr="002C2397">
        <w:rPr>
          <w:rFonts w:ascii="Arial" w:eastAsia="Times New Roman" w:hAnsi="Arial" w:cs="Arial"/>
          <w:b/>
          <w:lang w:eastAsia="fr-FR"/>
        </w:rPr>
        <w:t xml:space="preserve">du </w:t>
      </w:r>
      <w:proofErr w:type="spellStart"/>
      <w:r w:rsidRPr="002C2397">
        <w:rPr>
          <w:rFonts w:ascii="Arial" w:eastAsia="Times New Roman" w:hAnsi="Arial" w:cs="Arial"/>
          <w:b/>
          <w:lang w:eastAsia="fr-FR"/>
        </w:rPr>
        <w:t>ftira</w:t>
      </w:r>
      <w:proofErr w:type="spellEnd"/>
      <w:r w:rsidRPr="002C2397">
        <w:rPr>
          <w:rFonts w:ascii="Arial" w:eastAsia="Times New Roman" w:hAnsi="Arial" w:cs="Arial"/>
          <w:b/>
          <w:lang w:eastAsia="fr-FR"/>
        </w:rPr>
        <w:t>, art culinaire et culture du pain plat au levain à Malte</w:t>
      </w:r>
      <w:r w:rsidRPr="002C2397">
        <w:rPr>
          <w:rFonts w:ascii="Arial" w:eastAsia="Times New Roman" w:hAnsi="Arial" w:cs="Arial"/>
          <w:lang w:eastAsia="fr-FR"/>
        </w:rPr>
        <w:t xml:space="preserve"> (n°</w:t>
      </w:r>
      <w:r w:rsidR="00173187">
        <w:rPr>
          <w:rFonts w:ascii="Arial" w:eastAsia="Times New Roman" w:hAnsi="Arial" w:cs="Arial"/>
          <w:lang w:eastAsia="fr-FR"/>
        </w:rPr>
        <w:t> </w:t>
      </w:r>
      <w:r w:rsidRPr="002C2397">
        <w:rPr>
          <w:rFonts w:ascii="Arial" w:eastAsia="Times New Roman" w:hAnsi="Arial" w:cs="Arial"/>
          <w:lang w:eastAsia="fr-FR"/>
        </w:rPr>
        <w:t>01580)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665B1DB7" w14:textId="5EBE55F7"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993B87">
        <w:rPr>
          <w:rFonts w:ascii="Arial" w:eastAsia="Times New Roman" w:hAnsi="Arial" w:cs="Arial"/>
          <w:lang w:eastAsia="fr-FR"/>
        </w:rPr>
        <w:t xml:space="preserve">Le </w:t>
      </w:r>
      <w:proofErr w:type="spellStart"/>
      <w:r w:rsidRPr="00993B87">
        <w:rPr>
          <w:rFonts w:ascii="Arial" w:eastAsia="Times New Roman" w:hAnsi="Arial" w:cs="Arial"/>
          <w:lang w:eastAsia="fr-FR"/>
        </w:rPr>
        <w:t>ftira</w:t>
      </w:r>
      <w:proofErr w:type="spellEnd"/>
      <w:r w:rsidRPr="00993B87">
        <w:rPr>
          <w:rFonts w:ascii="Arial" w:eastAsia="Times New Roman" w:hAnsi="Arial" w:cs="Arial"/>
          <w:lang w:eastAsia="fr-FR"/>
        </w:rPr>
        <w:t>, art culinaire et culture du pain plat au levain à Malte, fait partie intégrante du patrimoine culturel des habitants de l</w:t>
      </w:r>
      <w:r w:rsidR="00E829D8" w:rsidRPr="00993B87">
        <w:rPr>
          <w:rFonts w:ascii="Arial" w:eastAsia="Times New Roman" w:hAnsi="Arial" w:cs="Arial"/>
          <w:lang w:eastAsia="fr-FR"/>
        </w:rPr>
        <w:t>’</w:t>
      </w:r>
      <w:r w:rsidRPr="00993B87">
        <w:rPr>
          <w:rFonts w:ascii="Arial" w:eastAsia="Times New Roman" w:hAnsi="Arial" w:cs="Arial"/>
          <w:lang w:eastAsia="fr-FR"/>
        </w:rPr>
        <w:t xml:space="preserve">archipel maltais. Le </w:t>
      </w:r>
      <w:proofErr w:type="spellStart"/>
      <w:r w:rsidRPr="00993B87">
        <w:rPr>
          <w:rFonts w:ascii="Arial" w:eastAsia="Times New Roman" w:hAnsi="Arial" w:cs="Arial"/>
          <w:lang w:eastAsia="fr-FR"/>
        </w:rPr>
        <w:t>ftira</w:t>
      </w:r>
      <w:proofErr w:type="spellEnd"/>
      <w:r w:rsidRPr="00993B87">
        <w:rPr>
          <w:rFonts w:ascii="Arial" w:eastAsia="Times New Roman" w:hAnsi="Arial" w:cs="Arial"/>
          <w:lang w:eastAsia="fr-FR"/>
        </w:rPr>
        <w:t xml:space="preserve"> est un pain à la croûte épaisse et à la texture intérieure légère, caractérisée par de larges alvéoles irrégulières (mie aérée). Il est plus plat que les autres pains maltais et cuit dans un four plus chaud. Le pain coupé en deux est garni d</w:t>
      </w:r>
      <w:r w:rsidR="00E829D8" w:rsidRPr="00993B87">
        <w:rPr>
          <w:rFonts w:ascii="Arial" w:eastAsia="Times New Roman" w:hAnsi="Arial" w:cs="Arial"/>
          <w:lang w:eastAsia="fr-FR"/>
        </w:rPr>
        <w:t>’</w:t>
      </w:r>
      <w:r w:rsidRPr="00993B87">
        <w:rPr>
          <w:rFonts w:ascii="Arial" w:eastAsia="Times New Roman" w:hAnsi="Arial" w:cs="Arial"/>
          <w:lang w:eastAsia="fr-FR"/>
        </w:rPr>
        <w:t>ingrédients méditerranéens comme l</w:t>
      </w:r>
      <w:r w:rsidR="00E829D8" w:rsidRPr="00993B87">
        <w:rPr>
          <w:rFonts w:ascii="Arial" w:eastAsia="Times New Roman" w:hAnsi="Arial" w:cs="Arial"/>
          <w:lang w:eastAsia="fr-FR"/>
        </w:rPr>
        <w:t>’</w:t>
      </w:r>
      <w:r w:rsidRPr="00993B87">
        <w:rPr>
          <w:rFonts w:ascii="Arial" w:eastAsia="Times New Roman" w:hAnsi="Arial" w:cs="Arial"/>
          <w:lang w:eastAsia="fr-FR"/>
        </w:rPr>
        <w:t>huile d</w:t>
      </w:r>
      <w:r w:rsidR="00E829D8" w:rsidRPr="00993B87">
        <w:rPr>
          <w:rFonts w:ascii="Arial" w:eastAsia="Times New Roman" w:hAnsi="Arial" w:cs="Arial"/>
          <w:lang w:eastAsia="fr-FR"/>
        </w:rPr>
        <w:t>’</w:t>
      </w:r>
      <w:r w:rsidRPr="00993B87">
        <w:rPr>
          <w:rFonts w:ascii="Arial" w:eastAsia="Times New Roman" w:hAnsi="Arial" w:cs="Arial"/>
          <w:lang w:eastAsia="fr-FR"/>
        </w:rPr>
        <w:t>olive, la tomate, le thon, les câpres et les olives. Des variantes saisonnières ou inventives peuvent être ajoutées. Son nom étant issu de l</w:t>
      </w:r>
      <w:r w:rsidR="00E829D8" w:rsidRPr="00993B87">
        <w:rPr>
          <w:rFonts w:ascii="Arial" w:eastAsia="Times New Roman" w:hAnsi="Arial" w:cs="Arial"/>
          <w:lang w:eastAsia="fr-FR"/>
        </w:rPr>
        <w:t>’</w:t>
      </w:r>
      <w:r w:rsidRPr="00993B87">
        <w:rPr>
          <w:rFonts w:ascii="Arial" w:eastAsia="Times New Roman" w:hAnsi="Arial" w:cs="Arial"/>
          <w:lang w:eastAsia="fr-FR"/>
        </w:rPr>
        <w:t>arabe (</w:t>
      </w:r>
      <w:proofErr w:type="spellStart"/>
      <w:r w:rsidRPr="00C0643B">
        <w:rPr>
          <w:rFonts w:ascii="Arial" w:eastAsia="Times New Roman" w:hAnsi="Arial" w:cs="Arial"/>
          <w:i/>
          <w:iCs/>
          <w:lang w:eastAsia="fr-FR"/>
        </w:rPr>
        <w:t>fatir</w:t>
      </w:r>
      <w:proofErr w:type="spellEnd"/>
      <w:r w:rsidRPr="00993B87">
        <w:rPr>
          <w:rFonts w:ascii="Arial" w:eastAsia="Times New Roman" w:hAnsi="Arial" w:cs="Arial"/>
          <w:lang w:eastAsia="fr-FR"/>
        </w:rPr>
        <w:t xml:space="preserve"> signifie pain sans levain), la culture du </w:t>
      </w:r>
      <w:proofErr w:type="spellStart"/>
      <w:r w:rsidRPr="00993B87">
        <w:rPr>
          <w:rFonts w:ascii="Arial" w:eastAsia="Times New Roman" w:hAnsi="Arial" w:cs="Arial"/>
          <w:lang w:eastAsia="fr-FR"/>
        </w:rPr>
        <w:t>ftira</w:t>
      </w:r>
      <w:proofErr w:type="spellEnd"/>
      <w:r w:rsidRPr="00993B87">
        <w:rPr>
          <w:rFonts w:ascii="Arial" w:eastAsia="Times New Roman" w:hAnsi="Arial" w:cs="Arial"/>
          <w:lang w:eastAsia="fr-FR"/>
        </w:rPr>
        <w:t xml:space="preserve"> reflète la continuité des échanges interculturels dans l</w:t>
      </w:r>
      <w:r w:rsidR="00E829D8" w:rsidRPr="00993B87">
        <w:rPr>
          <w:rFonts w:ascii="Arial" w:eastAsia="Times New Roman" w:hAnsi="Arial" w:cs="Arial"/>
          <w:lang w:eastAsia="fr-FR"/>
        </w:rPr>
        <w:t>’</w:t>
      </w:r>
      <w:r w:rsidRPr="00993B87">
        <w:rPr>
          <w:rFonts w:ascii="Arial" w:eastAsia="Times New Roman" w:hAnsi="Arial" w:cs="Arial"/>
          <w:lang w:eastAsia="fr-FR"/>
        </w:rPr>
        <w:t>histoire de Malte. Bien que la fabrication d</w:t>
      </w:r>
      <w:r w:rsidR="00E829D8" w:rsidRPr="00993B87">
        <w:rPr>
          <w:rFonts w:ascii="Arial" w:eastAsia="Times New Roman" w:hAnsi="Arial" w:cs="Arial"/>
          <w:lang w:eastAsia="fr-FR"/>
        </w:rPr>
        <w:t>’</w:t>
      </w:r>
      <w:r w:rsidRPr="00993B87">
        <w:rPr>
          <w:rFonts w:ascii="Arial" w:eastAsia="Times New Roman" w:hAnsi="Arial" w:cs="Arial"/>
          <w:lang w:eastAsia="fr-FR"/>
        </w:rPr>
        <w:t xml:space="preserve">autres types de pain maltais puisse être mécanisée, seuls des boulangers compétents peuvent façonner le </w:t>
      </w:r>
      <w:proofErr w:type="spellStart"/>
      <w:r w:rsidRPr="00993B87">
        <w:rPr>
          <w:rFonts w:ascii="Arial" w:eastAsia="Times New Roman" w:hAnsi="Arial" w:cs="Arial"/>
          <w:lang w:eastAsia="fr-FR"/>
        </w:rPr>
        <w:t>ftira</w:t>
      </w:r>
      <w:proofErr w:type="spellEnd"/>
      <w:r w:rsidRPr="00993B87">
        <w:rPr>
          <w:rFonts w:ascii="Arial" w:eastAsia="Times New Roman" w:hAnsi="Arial" w:cs="Arial"/>
          <w:lang w:eastAsia="fr-FR"/>
        </w:rPr>
        <w:t xml:space="preserve"> à la main. Dans les boulangeries, les apprentis apprennent par l</w:t>
      </w:r>
      <w:r w:rsidR="00E829D8" w:rsidRPr="00993B87">
        <w:rPr>
          <w:rFonts w:ascii="Arial" w:eastAsia="Times New Roman" w:hAnsi="Arial" w:cs="Arial"/>
          <w:lang w:eastAsia="fr-FR"/>
        </w:rPr>
        <w:t>’</w:t>
      </w:r>
      <w:r w:rsidRPr="00993B87">
        <w:rPr>
          <w:rFonts w:ascii="Arial" w:eastAsia="Times New Roman" w:hAnsi="Arial" w:cs="Arial"/>
          <w:lang w:eastAsia="fr-FR"/>
        </w:rPr>
        <w:t xml:space="preserve">observation et la pratique, et plusieurs programmes de formation existent. Les savoir-faire nécessaires pour choisir les ingrédients compatibles et garnir le </w:t>
      </w:r>
      <w:proofErr w:type="spellStart"/>
      <w:r w:rsidRPr="00993B87">
        <w:rPr>
          <w:rFonts w:ascii="Arial" w:eastAsia="Times New Roman" w:hAnsi="Arial" w:cs="Arial"/>
          <w:lang w:eastAsia="fr-FR"/>
        </w:rPr>
        <w:t>ftira</w:t>
      </w:r>
      <w:proofErr w:type="spellEnd"/>
      <w:r w:rsidRPr="00993B87">
        <w:rPr>
          <w:rFonts w:ascii="Arial" w:eastAsia="Times New Roman" w:hAnsi="Arial" w:cs="Arial"/>
          <w:lang w:eastAsia="fr-FR"/>
        </w:rPr>
        <w:t xml:space="preserve"> sont transmis de façon informelle dans les familles ainsi que par d</w:t>
      </w:r>
      <w:r w:rsidR="00E829D8" w:rsidRPr="00993B87">
        <w:rPr>
          <w:rFonts w:ascii="Arial" w:eastAsia="Times New Roman" w:hAnsi="Arial" w:cs="Arial"/>
          <w:lang w:eastAsia="fr-FR"/>
        </w:rPr>
        <w:t>’</w:t>
      </w:r>
      <w:r w:rsidRPr="00993B87">
        <w:rPr>
          <w:rFonts w:ascii="Arial" w:eastAsia="Times New Roman" w:hAnsi="Arial" w:cs="Arial"/>
          <w:lang w:eastAsia="fr-FR"/>
        </w:rPr>
        <w:t xml:space="preserve">autres biais, notamment sur les réseaux sociaux et sur des blogs culinaires. La consommation de </w:t>
      </w:r>
      <w:proofErr w:type="spellStart"/>
      <w:r w:rsidRPr="00993B87">
        <w:rPr>
          <w:rFonts w:ascii="Arial" w:eastAsia="Times New Roman" w:hAnsi="Arial" w:cs="Arial"/>
          <w:lang w:eastAsia="fr-FR"/>
        </w:rPr>
        <w:t>ftira</w:t>
      </w:r>
      <w:proofErr w:type="spellEnd"/>
      <w:r w:rsidRPr="00993B87">
        <w:rPr>
          <w:rFonts w:ascii="Arial" w:eastAsia="Times New Roman" w:hAnsi="Arial" w:cs="Arial"/>
          <w:lang w:eastAsia="fr-FR"/>
        </w:rPr>
        <w:t>, comme en-cas ou en entrée, favorise le sentiment d</w:t>
      </w:r>
      <w:r w:rsidR="00E829D8" w:rsidRPr="00993B87">
        <w:rPr>
          <w:rFonts w:ascii="Arial" w:eastAsia="Times New Roman" w:hAnsi="Arial" w:cs="Arial"/>
          <w:lang w:eastAsia="fr-FR"/>
        </w:rPr>
        <w:t>’</w:t>
      </w:r>
      <w:r w:rsidRPr="00993B87">
        <w:rPr>
          <w:rFonts w:ascii="Arial" w:eastAsia="Times New Roman" w:hAnsi="Arial" w:cs="Arial"/>
          <w:lang w:eastAsia="fr-FR"/>
        </w:rPr>
        <w:t>identité commune à Malte en réunissant les habitants. Une grande variété de personnes, y compris des groupes marginalisés, peuvent accéder à la profession de boulanger par l</w:t>
      </w:r>
      <w:r w:rsidR="00E829D8" w:rsidRPr="00993B87">
        <w:rPr>
          <w:rFonts w:ascii="Arial" w:eastAsia="Times New Roman" w:hAnsi="Arial" w:cs="Arial"/>
          <w:lang w:eastAsia="fr-FR"/>
        </w:rPr>
        <w:t>’</w:t>
      </w:r>
      <w:r w:rsidRPr="00993B87">
        <w:rPr>
          <w:rFonts w:ascii="Arial" w:eastAsia="Times New Roman" w:hAnsi="Arial" w:cs="Arial"/>
          <w:lang w:eastAsia="fr-FR"/>
        </w:rPr>
        <w:t xml:space="preserve">apprentissage. Par ailleurs, les « journées du </w:t>
      </w:r>
      <w:proofErr w:type="spellStart"/>
      <w:r w:rsidRPr="00993B87">
        <w:rPr>
          <w:rFonts w:ascii="Arial" w:eastAsia="Times New Roman" w:hAnsi="Arial" w:cs="Arial"/>
          <w:lang w:eastAsia="fr-FR"/>
        </w:rPr>
        <w:t>ftira</w:t>
      </w:r>
      <w:proofErr w:type="spellEnd"/>
      <w:r w:rsidRPr="00993B87">
        <w:rPr>
          <w:rFonts w:ascii="Arial" w:eastAsia="Times New Roman" w:hAnsi="Arial" w:cs="Arial"/>
          <w:lang w:eastAsia="fr-FR"/>
        </w:rPr>
        <w:t> » organisées dans les écoles informent les élèves sur les bienfaits d</w:t>
      </w:r>
      <w:r w:rsidR="00E829D8" w:rsidRPr="00993B87">
        <w:rPr>
          <w:rFonts w:ascii="Arial" w:eastAsia="Times New Roman" w:hAnsi="Arial" w:cs="Arial"/>
          <w:lang w:eastAsia="fr-FR"/>
        </w:rPr>
        <w:t>’</w:t>
      </w:r>
      <w:r w:rsidRPr="00993B87">
        <w:rPr>
          <w:rFonts w:ascii="Arial" w:eastAsia="Times New Roman" w:hAnsi="Arial" w:cs="Arial"/>
          <w:lang w:eastAsia="fr-FR"/>
        </w:rPr>
        <w:t>une alimentation saine.</w:t>
      </w:r>
    </w:p>
    <w:p w14:paraId="508FE8F2" w14:textId="376A4F53" w:rsidR="004136C9" w:rsidRPr="002C2397" w:rsidRDefault="004136C9" w:rsidP="00467AF3">
      <w:pPr>
        <w:numPr>
          <w:ilvl w:val="1"/>
          <w:numId w:val="24"/>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3BE8623B" w14:textId="1EDEEF2C"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La candidature affirme que la </w:t>
      </w:r>
      <w:r w:rsidR="006B10C6">
        <w:rPr>
          <w:rFonts w:ascii="Arial" w:eastAsia="Times New Roman" w:hAnsi="Arial" w:cs="Arial"/>
          <w:lang w:eastAsia="fr-FR"/>
        </w:rPr>
        <w:t xml:space="preserve">fabrication et </w:t>
      </w:r>
      <w:r w:rsidRPr="002C2397">
        <w:rPr>
          <w:rFonts w:ascii="Arial" w:eastAsia="Times New Roman" w:hAnsi="Arial" w:cs="Arial"/>
          <w:lang w:eastAsia="fr-FR"/>
        </w:rPr>
        <w:t xml:space="preserve">consommation de </w:t>
      </w:r>
      <w:proofErr w:type="spellStart"/>
      <w:r w:rsidRPr="002C2397">
        <w:rPr>
          <w:rFonts w:ascii="Arial" w:eastAsia="Times New Roman" w:hAnsi="Arial" w:cs="Arial"/>
          <w:lang w:eastAsia="fr-FR"/>
        </w:rPr>
        <w:t>ftira</w:t>
      </w:r>
      <w:proofErr w:type="spellEnd"/>
      <w:r w:rsidRPr="002C2397">
        <w:rPr>
          <w:rFonts w:ascii="Arial" w:eastAsia="Times New Roman" w:hAnsi="Arial" w:cs="Arial"/>
          <w:lang w:eastAsia="fr-FR"/>
        </w:rPr>
        <w:t>, comme en-cas ou en entrée, favorise le sentiment d</w:t>
      </w:r>
      <w:r w:rsidR="00E829D8" w:rsidRPr="002C2397">
        <w:rPr>
          <w:rFonts w:ascii="Arial" w:eastAsia="Times New Roman" w:hAnsi="Arial" w:cs="Arial"/>
          <w:lang w:eastAsia="fr-FR"/>
        </w:rPr>
        <w:t>’</w:t>
      </w:r>
      <w:r w:rsidRPr="002C2397">
        <w:rPr>
          <w:rFonts w:ascii="Arial" w:eastAsia="Times New Roman" w:hAnsi="Arial" w:cs="Arial"/>
          <w:lang w:eastAsia="fr-FR"/>
        </w:rPr>
        <w:t>identité commune à Malte en réunissant les habitants chez eux ou sur leurs lieux de travail. Sous la forme d</w:t>
      </w:r>
      <w:r w:rsidR="00E829D8" w:rsidRPr="002C2397">
        <w:rPr>
          <w:rFonts w:ascii="Arial" w:eastAsia="Times New Roman" w:hAnsi="Arial" w:cs="Arial"/>
          <w:lang w:eastAsia="fr-FR"/>
        </w:rPr>
        <w:t>’</w:t>
      </w:r>
      <w:r w:rsidRPr="002C2397">
        <w:rPr>
          <w:rFonts w:ascii="Arial" w:eastAsia="Times New Roman" w:hAnsi="Arial" w:cs="Arial"/>
          <w:lang w:eastAsia="fr-FR"/>
        </w:rPr>
        <w:t>un simple en-cas partagé en famille ou découpé en petits morceaux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occasion de rassemblements sociaux, la consommation de </w:t>
      </w:r>
      <w:proofErr w:type="spellStart"/>
      <w:r w:rsidRPr="002C2397">
        <w:rPr>
          <w:rFonts w:ascii="Arial" w:eastAsia="Times New Roman" w:hAnsi="Arial" w:cs="Arial"/>
          <w:lang w:eastAsia="fr-FR"/>
        </w:rPr>
        <w:t>ftira</w:t>
      </w:r>
      <w:proofErr w:type="spellEnd"/>
      <w:r w:rsidRPr="002C2397">
        <w:rPr>
          <w:rFonts w:ascii="Arial" w:eastAsia="Times New Roman" w:hAnsi="Arial" w:cs="Arial"/>
          <w:lang w:eastAsia="fr-FR"/>
        </w:rPr>
        <w:t xml:space="preserve"> facilite la prise de contact dans différents contextes sociaux. La culture du </w:t>
      </w:r>
      <w:proofErr w:type="spellStart"/>
      <w:r w:rsidRPr="002C2397">
        <w:rPr>
          <w:rFonts w:ascii="Arial" w:eastAsia="Times New Roman" w:hAnsi="Arial" w:cs="Arial"/>
          <w:lang w:eastAsia="fr-FR"/>
        </w:rPr>
        <w:t>ftira</w:t>
      </w:r>
      <w:proofErr w:type="spellEnd"/>
      <w:r w:rsidRPr="002C2397">
        <w:rPr>
          <w:rFonts w:ascii="Arial" w:eastAsia="Times New Roman" w:hAnsi="Arial" w:cs="Arial"/>
          <w:lang w:eastAsia="fr-FR"/>
        </w:rPr>
        <w:t xml:space="preserve"> renforce le sentiment d</w:t>
      </w:r>
      <w:r w:rsidR="00E829D8" w:rsidRPr="002C2397">
        <w:rPr>
          <w:rFonts w:ascii="Arial" w:eastAsia="Times New Roman" w:hAnsi="Arial" w:cs="Arial"/>
          <w:lang w:eastAsia="fr-FR"/>
        </w:rPr>
        <w:t>’</w:t>
      </w:r>
      <w:r w:rsidRPr="002C2397">
        <w:rPr>
          <w:rFonts w:ascii="Arial" w:eastAsia="Times New Roman" w:hAnsi="Arial" w:cs="Arial"/>
          <w:lang w:eastAsia="fr-FR"/>
        </w:rPr>
        <w:t>identité commune et le respect mutuel, en rassemblant les habitants indépendamment de leur origine, de leur genre ou de leur âge et en favorisant l</w:t>
      </w:r>
      <w:r w:rsidR="00E829D8" w:rsidRPr="002C2397">
        <w:rPr>
          <w:rFonts w:ascii="Arial" w:eastAsia="Times New Roman" w:hAnsi="Arial" w:cs="Arial"/>
          <w:lang w:eastAsia="fr-FR"/>
        </w:rPr>
        <w:t>’</w:t>
      </w:r>
      <w:r w:rsidRPr="002C2397">
        <w:rPr>
          <w:rFonts w:ascii="Arial" w:eastAsia="Times New Roman" w:hAnsi="Arial" w:cs="Arial"/>
          <w:lang w:eastAsia="fr-FR"/>
        </w:rPr>
        <w:t>inclusion sociale.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importance culturelle du pain, notamment du </w:t>
      </w:r>
      <w:proofErr w:type="spellStart"/>
      <w:r w:rsidRPr="002C2397">
        <w:rPr>
          <w:rFonts w:ascii="Arial" w:eastAsia="Times New Roman" w:hAnsi="Arial" w:cs="Arial"/>
          <w:lang w:eastAsia="fr-FR"/>
        </w:rPr>
        <w:t>ftira</w:t>
      </w:r>
      <w:proofErr w:type="spellEnd"/>
      <w:r w:rsidRPr="002C2397">
        <w:rPr>
          <w:rFonts w:ascii="Arial" w:eastAsia="Times New Roman" w:hAnsi="Arial" w:cs="Arial"/>
          <w:lang w:eastAsia="fr-FR"/>
        </w:rPr>
        <w:t>, est également liée à l</w:t>
      </w:r>
      <w:r w:rsidR="00E829D8" w:rsidRPr="002C2397">
        <w:rPr>
          <w:rFonts w:ascii="Arial" w:eastAsia="Times New Roman" w:hAnsi="Arial" w:cs="Arial"/>
          <w:lang w:eastAsia="fr-FR"/>
        </w:rPr>
        <w:t>’</w:t>
      </w:r>
      <w:r w:rsidRPr="002C2397">
        <w:rPr>
          <w:rFonts w:ascii="Arial" w:eastAsia="Times New Roman" w:hAnsi="Arial" w:cs="Arial"/>
          <w:lang w:eastAsia="fr-FR"/>
        </w:rPr>
        <w:t>histoire de l</w:t>
      </w:r>
      <w:r w:rsidR="00E829D8" w:rsidRPr="002C2397">
        <w:rPr>
          <w:rFonts w:ascii="Arial" w:eastAsia="Times New Roman" w:hAnsi="Arial" w:cs="Arial"/>
          <w:lang w:eastAsia="fr-FR"/>
        </w:rPr>
        <w:t>’</w:t>
      </w:r>
      <w:r w:rsidRPr="002C2397">
        <w:rPr>
          <w:rFonts w:ascii="Arial" w:eastAsia="Times New Roman" w:hAnsi="Arial" w:cs="Arial"/>
          <w:lang w:eastAsia="fr-FR"/>
        </w:rPr>
        <w:t>indépendance de Malte.</w:t>
      </w:r>
    </w:p>
    <w:p w14:paraId="5D0D54DD" w14:textId="674673B1"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État partie a fourni une explication utile de la contribution de cette pratique culinaire à la promotion du patrimoine culturel immatériel en général et au renforcement de sa visibilité. Aux niveaux national et local,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devrait favoriser la reconnaissance des arts culinaires en tant qu</w:t>
      </w:r>
      <w:r w:rsidR="00E829D8" w:rsidRPr="002C2397">
        <w:rPr>
          <w:rFonts w:ascii="Arial" w:eastAsia="Times New Roman" w:hAnsi="Arial" w:cs="Arial"/>
          <w:lang w:eastAsia="fr-FR"/>
        </w:rPr>
        <w:t>’</w:t>
      </w:r>
      <w:r w:rsidRPr="002C2397">
        <w:rPr>
          <w:rFonts w:ascii="Arial" w:eastAsia="Times New Roman" w:hAnsi="Arial" w:cs="Arial"/>
          <w:lang w:eastAsia="fr-FR"/>
        </w:rPr>
        <w:t>expressions du patrimoine vivant, et encourager l</w:t>
      </w:r>
      <w:r w:rsidR="00E829D8" w:rsidRPr="002C2397">
        <w:rPr>
          <w:rFonts w:ascii="Arial" w:eastAsia="Times New Roman" w:hAnsi="Arial" w:cs="Arial"/>
          <w:lang w:eastAsia="fr-FR"/>
        </w:rPr>
        <w:t>’</w:t>
      </w:r>
      <w:r w:rsidRPr="002C2397">
        <w:rPr>
          <w:rFonts w:ascii="Arial" w:eastAsia="Times New Roman" w:hAnsi="Arial" w:cs="Arial"/>
          <w:lang w:eastAsia="fr-FR"/>
        </w:rPr>
        <w:t>identification d</w:t>
      </w:r>
      <w:r w:rsidR="00E829D8" w:rsidRPr="002C2397">
        <w:rPr>
          <w:rFonts w:ascii="Arial" w:eastAsia="Times New Roman" w:hAnsi="Arial" w:cs="Arial"/>
          <w:lang w:eastAsia="fr-FR"/>
        </w:rPr>
        <w:t>’</w:t>
      </w:r>
      <w:r w:rsidRPr="002C2397">
        <w:rPr>
          <w:rFonts w:ascii="Arial" w:eastAsia="Times New Roman" w:hAnsi="Arial" w:cs="Arial"/>
          <w:lang w:eastAsia="fr-FR"/>
        </w:rPr>
        <w:t>autres pratiques quotidiennes en tant qu</w:t>
      </w:r>
      <w:r w:rsidR="00E829D8" w:rsidRPr="002C2397">
        <w:rPr>
          <w:rFonts w:ascii="Arial" w:eastAsia="Times New Roman" w:hAnsi="Arial" w:cs="Arial"/>
          <w:lang w:eastAsia="fr-FR"/>
        </w:rPr>
        <w:t>’</w:t>
      </w:r>
      <w:r w:rsidRPr="002C2397">
        <w:rPr>
          <w:rFonts w:ascii="Arial" w:eastAsia="Times New Roman" w:hAnsi="Arial" w:cs="Arial"/>
          <w:lang w:eastAsia="fr-FR"/>
        </w:rPr>
        <w:t>éléments du patrimoine culturel immatériel.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pourrait renforcer le sentiment d</w:t>
      </w:r>
      <w:r w:rsidR="00E829D8" w:rsidRPr="002C2397">
        <w:rPr>
          <w:rFonts w:ascii="Arial" w:eastAsia="Times New Roman" w:hAnsi="Arial" w:cs="Arial"/>
          <w:lang w:eastAsia="fr-FR"/>
        </w:rPr>
        <w:t>’</w:t>
      </w:r>
      <w:r w:rsidRPr="002C2397">
        <w:rPr>
          <w:rFonts w:ascii="Arial" w:eastAsia="Times New Roman" w:hAnsi="Arial" w:cs="Arial"/>
          <w:lang w:eastAsia="fr-FR"/>
        </w:rPr>
        <w:t>identité commune autour de pratiques alimentaires et culinaires de la région méditerranéenne en particulier. Elle pourrait également permettre de mieux comprendre le rôle des échanges interculturels dans la formation de pratiques alimentaires culturellement diversifiées à travers le monde. En outre, compte tenu de sa faculté d</w:t>
      </w:r>
      <w:r w:rsidR="00E829D8" w:rsidRPr="002C2397">
        <w:rPr>
          <w:rFonts w:ascii="Arial" w:eastAsia="Times New Roman" w:hAnsi="Arial" w:cs="Arial"/>
          <w:lang w:eastAsia="fr-FR"/>
        </w:rPr>
        <w:t>’</w:t>
      </w:r>
      <w:r w:rsidRPr="002C2397">
        <w:rPr>
          <w:rFonts w:ascii="Arial" w:eastAsia="Times New Roman" w:hAnsi="Arial" w:cs="Arial"/>
          <w:lang w:eastAsia="fr-FR"/>
        </w:rPr>
        <w:t>adaptation aux difficultés environnementales, l</w:t>
      </w:r>
      <w:r w:rsidR="00E829D8" w:rsidRPr="002C2397">
        <w:rPr>
          <w:rFonts w:ascii="Arial" w:eastAsia="Times New Roman" w:hAnsi="Arial" w:cs="Arial"/>
          <w:lang w:eastAsia="fr-FR"/>
        </w:rPr>
        <w:t>’</w:t>
      </w:r>
      <w:r w:rsidRPr="002C2397">
        <w:rPr>
          <w:rFonts w:ascii="Arial" w:eastAsia="Times New Roman" w:hAnsi="Arial" w:cs="Arial"/>
          <w:lang w:eastAsia="fr-FR"/>
        </w:rPr>
        <w:t>élément pourrait stimuler le dialogue relatif à la durabilité des pratiques patrimoniales.</w:t>
      </w:r>
    </w:p>
    <w:p w14:paraId="637D7D8C" w14:textId="4080014A"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871C1D">
        <w:rPr>
          <w:rFonts w:ascii="Arial" w:eastAsia="Times New Roman" w:hAnsi="Arial" w:cs="Arial"/>
          <w:lang w:eastAsia="fr-FR"/>
        </w:rPr>
        <w:t>R.3 :</w:t>
      </w:r>
      <w:r w:rsidRPr="00871C1D">
        <w:rPr>
          <w:rFonts w:ascii="Arial" w:eastAsia="Times New Roman" w:hAnsi="Arial" w:cs="Arial"/>
          <w:lang w:eastAsia="fr-FR"/>
        </w:rPr>
        <w:tab/>
        <w:t>L</w:t>
      </w:r>
      <w:r w:rsidR="00E829D8" w:rsidRPr="00871C1D">
        <w:rPr>
          <w:rFonts w:ascii="Arial" w:eastAsia="Times New Roman" w:hAnsi="Arial" w:cs="Arial"/>
          <w:lang w:eastAsia="fr-FR"/>
        </w:rPr>
        <w:t>’</w:t>
      </w:r>
      <w:r w:rsidRPr="00871C1D">
        <w:rPr>
          <w:rFonts w:ascii="Arial" w:eastAsia="Times New Roman" w:hAnsi="Arial" w:cs="Arial"/>
          <w:lang w:eastAsia="fr-FR"/>
        </w:rPr>
        <w:t>élément est d</w:t>
      </w:r>
      <w:r w:rsidR="00E829D8" w:rsidRPr="00871C1D">
        <w:rPr>
          <w:rFonts w:ascii="Arial" w:eastAsia="Times New Roman" w:hAnsi="Arial" w:cs="Arial"/>
          <w:lang w:eastAsia="fr-FR"/>
        </w:rPr>
        <w:t>’</w:t>
      </w:r>
      <w:r w:rsidRPr="00871C1D">
        <w:rPr>
          <w:rFonts w:ascii="Arial" w:eastAsia="Times New Roman" w:hAnsi="Arial" w:cs="Arial"/>
          <w:lang w:eastAsia="fr-FR"/>
        </w:rPr>
        <w:t>abord sauvegardé par les actions, adaptations et interventions spontanément mises en œuvre par les praticiens et les parties prenantes. Par exemple, les boulangers adaptent la chaîne de production et de consommation en fonction des évolutions de la société et de la demande. En outre, des mesures ont été soigneusement conçues pour apporter des solutions aux problèmes tels que la pénurie d</w:t>
      </w:r>
      <w:r w:rsidR="00E829D8" w:rsidRPr="00871C1D">
        <w:rPr>
          <w:rFonts w:ascii="Arial" w:eastAsia="Times New Roman" w:hAnsi="Arial" w:cs="Arial"/>
          <w:lang w:eastAsia="fr-FR"/>
        </w:rPr>
        <w:t>’</w:t>
      </w:r>
      <w:r w:rsidRPr="00871C1D">
        <w:rPr>
          <w:rFonts w:ascii="Arial" w:eastAsia="Times New Roman" w:hAnsi="Arial" w:cs="Arial"/>
          <w:lang w:eastAsia="fr-FR"/>
        </w:rPr>
        <w:t>apprentis et l</w:t>
      </w:r>
      <w:r w:rsidR="00E829D8" w:rsidRPr="00871C1D">
        <w:rPr>
          <w:rFonts w:ascii="Arial" w:eastAsia="Times New Roman" w:hAnsi="Arial" w:cs="Arial"/>
          <w:lang w:eastAsia="fr-FR"/>
        </w:rPr>
        <w:t>’</w:t>
      </w:r>
      <w:r w:rsidRPr="00871C1D">
        <w:rPr>
          <w:rFonts w:ascii="Arial" w:eastAsia="Times New Roman" w:hAnsi="Arial" w:cs="Arial"/>
          <w:lang w:eastAsia="fr-FR"/>
        </w:rPr>
        <w:t xml:space="preserve">intensification de la concurrence. On peut notamment citer le soutien </w:t>
      </w:r>
      <w:r w:rsidR="001805CF" w:rsidRPr="00871C1D">
        <w:rPr>
          <w:rFonts w:ascii="Arial" w:eastAsia="Times New Roman" w:hAnsi="Arial" w:cs="Arial"/>
          <w:lang w:eastAsia="fr-FR"/>
        </w:rPr>
        <w:t xml:space="preserve">gouvernemental </w:t>
      </w:r>
      <w:r w:rsidRPr="00871C1D">
        <w:rPr>
          <w:rFonts w:ascii="Arial" w:eastAsia="Times New Roman" w:hAnsi="Arial" w:cs="Arial"/>
          <w:lang w:eastAsia="fr-FR"/>
        </w:rPr>
        <w:t>accordé aux formations dans les écoles et aux programmes d</w:t>
      </w:r>
      <w:r w:rsidR="00E829D8" w:rsidRPr="00871C1D">
        <w:rPr>
          <w:rFonts w:ascii="Arial" w:eastAsia="Times New Roman" w:hAnsi="Arial" w:cs="Arial"/>
          <w:lang w:eastAsia="fr-FR"/>
        </w:rPr>
        <w:t>’</w:t>
      </w:r>
      <w:r w:rsidRPr="00871C1D">
        <w:rPr>
          <w:rFonts w:ascii="Arial" w:eastAsia="Times New Roman" w:hAnsi="Arial" w:cs="Arial"/>
          <w:lang w:eastAsia="fr-FR"/>
        </w:rPr>
        <w:t>apprentissage destinés aux prisonniers, l</w:t>
      </w:r>
      <w:r w:rsidR="00E829D8" w:rsidRPr="00871C1D">
        <w:rPr>
          <w:rFonts w:ascii="Arial" w:eastAsia="Times New Roman" w:hAnsi="Arial" w:cs="Arial"/>
          <w:lang w:eastAsia="fr-FR"/>
        </w:rPr>
        <w:t>’</w:t>
      </w:r>
      <w:r w:rsidRPr="00871C1D">
        <w:rPr>
          <w:rFonts w:ascii="Arial" w:eastAsia="Times New Roman" w:hAnsi="Arial" w:cs="Arial"/>
          <w:lang w:eastAsia="fr-FR"/>
        </w:rPr>
        <w:t>organisation de festivals et d</w:t>
      </w:r>
      <w:r w:rsidR="00E829D8" w:rsidRPr="00871C1D">
        <w:rPr>
          <w:rFonts w:ascii="Arial" w:eastAsia="Times New Roman" w:hAnsi="Arial" w:cs="Arial"/>
          <w:lang w:eastAsia="fr-FR"/>
        </w:rPr>
        <w:t>’</w:t>
      </w:r>
      <w:r w:rsidRPr="00871C1D">
        <w:rPr>
          <w:rFonts w:ascii="Arial" w:eastAsia="Times New Roman" w:hAnsi="Arial" w:cs="Arial"/>
          <w:lang w:eastAsia="fr-FR"/>
        </w:rPr>
        <w:t>activités de promotion ou encore les travaux de recherche, portant entre autres sur les aspects linguistiques de l</w:t>
      </w:r>
      <w:r w:rsidR="00E829D8" w:rsidRPr="00871C1D">
        <w:rPr>
          <w:rFonts w:ascii="Arial" w:eastAsia="Times New Roman" w:hAnsi="Arial" w:cs="Arial"/>
          <w:lang w:eastAsia="fr-FR"/>
        </w:rPr>
        <w:t>’</w:t>
      </w:r>
      <w:r w:rsidRPr="00871C1D">
        <w:rPr>
          <w:rFonts w:ascii="Arial" w:eastAsia="Times New Roman" w:hAnsi="Arial" w:cs="Arial"/>
          <w:lang w:eastAsia="fr-FR"/>
        </w:rPr>
        <w:t>élément. Ces mesures de sauvegarde, dont l</w:t>
      </w:r>
      <w:r w:rsidR="00E829D8" w:rsidRPr="00871C1D">
        <w:rPr>
          <w:rFonts w:ascii="Arial" w:eastAsia="Times New Roman" w:hAnsi="Arial" w:cs="Arial"/>
          <w:lang w:eastAsia="fr-FR"/>
        </w:rPr>
        <w:t>’</w:t>
      </w:r>
      <w:r w:rsidRPr="00871C1D">
        <w:rPr>
          <w:rFonts w:ascii="Arial" w:eastAsia="Times New Roman" w:hAnsi="Arial" w:cs="Arial"/>
          <w:lang w:eastAsia="fr-FR"/>
        </w:rPr>
        <w:t>objectif est de renforcer la viabilité de la pratique, ont été proposées avec le concours des membres des communautés concernées.</w:t>
      </w:r>
    </w:p>
    <w:p w14:paraId="604646D7" w14:textId="77777777"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La candidature fournit des informations sur les modalités de participation des communautés aux différentes étapes du processus de candidature, en incluant des références précises aux différentes réunions organisées (date, lieu, nombre et type des participants). Le dossier montre également que la candidature a été soutenue non seulement par les communautés concernées mais aussi par le grand public. Les lettres de consentement jointes témoignent de ce soutien général enthousiaste.</w:t>
      </w:r>
    </w:p>
    <w:p w14:paraId="03187DED" w14:textId="46F4CA68"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inscrit à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du patrimoine culturel immatériel en 2018. La gestion de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supervisée par la Direction de la culture du Ministère de la justice, de la culture et des gouvernements locaux avec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aide du Conseil national du PCI, repose sur un processus dynamique de communication avec les communautés, groupes et individus concernés. Les </w:t>
      </w:r>
      <w:r w:rsidR="00470BBE">
        <w:rPr>
          <w:rFonts w:ascii="Arial" w:eastAsia="Times New Roman" w:hAnsi="Arial" w:cs="Arial"/>
          <w:lang w:eastAsia="fr-FR"/>
        </w:rPr>
        <w:t>entrées dans</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inventaire sont mises à jour au moins tous les quatre ans, sur la base d</w:t>
      </w:r>
      <w:r w:rsidR="00E829D8" w:rsidRPr="002C2397">
        <w:rPr>
          <w:rFonts w:ascii="Arial" w:eastAsia="Times New Roman" w:hAnsi="Arial" w:cs="Arial"/>
          <w:lang w:eastAsia="fr-FR"/>
        </w:rPr>
        <w:t>’</w:t>
      </w:r>
      <w:r w:rsidRPr="002C2397">
        <w:rPr>
          <w:rFonts w:ascii="Arial" w:eastAsia="Times New Roman" w:hAnsi="Arial" w:cs="Arial"/>
          <w:lang w:eastAsia="fr-FR"/>
        </w:rPr>
        <w:t>un rapport périodique au niveau national.</w:t>
      </w:r>
    </w:p>
    <w:p w14:paraId="729DB844" w14:textId="4D6F5B3F" w:rsidR="00AF7726" w:rsidRDefault="004136C9" w:rsidP="00AF7726">
      <w:pPr>
        <w:numPr>
          <w:ilvl w:val="1"/>
          <w:numId w:val="24"/>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C0643B">
        <w:rPr>
          <w:rFonts w:ascii="Arial" w:eastAsia="Times New Roman" w:hAnsi="Arial" w:cs="Arial"/>
          <w:u w:val="single"/>
          <w:lang w:eastAsia="fr-FR"/>
        </w:rPr>
        <w:t>Décide d</w:t>
      </w:r>
      <w:r w:rsidR="00E829D8" w:rsidRPr="00C0643B">
        <w:rPr>
          <w:rFonts w:ascii="Arial" w:eastAsia="Times New Roman" w:hAnsi="Arial" w:cs="Arial"/>
          <w:u w:val="single"/>
          <w:lang w:eastAsia="fr-FR"/>
        </w:rPr>
        <w:t>’</w:t>
      </w:r>
      <w:r w:rsidRPr="00C0643B">
        <w:rPr>
          <w:rFonts w:ascii="Arial" w:eastAsia="Times New Roman" w:hAnsi="Arial" w:cs="Arial"/>
          <w:u w:val="single"/>
          <w:lang w:eastAsia="fr-FR"/>
        </w:rPr>
        <w:t>inscrire</w:t>
      </w:r>
      <w:r w:rsidRPr="00EE5F24">
        <w:rPr>
          <w:rFonts w:ascii="Arial" w:eastAsia="Times New Roman" w:hAnsi="Arial" w:cs="Arial"/>
          <w:lang w:eastAsia="fr-FR"/>
        </w:rPr>
        <w:t xml:space="preserve"> </w:t>
      </w:r>
      <w:r w:rsidRPr="00EE5F24">
        <w:rPr>
          <w:rFonts w:ascii="Arial" w:eastAsia="Times New Roman" w:hAnsi="Arial" w:cs="Arial"/>
          <w:b/>
          <w:lang w:eastAsia="fr-FR"/>
        </w:rPr>
        <w:t xml:space="preserve">le </w:t>
      </w:r>
      <w:proofErr w:type="spellStart"/>
      <w:r w:rsidRPr="00EE5F24">
        <w:rPr>
          <w:rFonts w:ascii="Arial" w:eastAsia="Times New Roman" w:hAnsi="Arial" w:cs="Arial"/>
          <w:b/>
          <w:lang w:eastAsia="fr-FR"/>
        </w:rPr>
        <w:t>ftira</w:t>
      </w:r>
      <w:proofErr w:type="spellEnd"/>
      <w:r w:rsidRPr="00EE5F24">
        <w:rPr>
          <w:rFonts w:ascii="Arial" w:eastAsia="Times New Roman" w:hAnsi="Arial" w:cs="Arial"/>
          <w:b/>
          <w:lang w:eastAsia="fr-FR"/>
        </w:rPr>
        <w:t>, art culinaire et culture du pain plat au levain à Malte</w:t>
      </w:r>
      <w:r w:rsidRPr="00EE5F24">
        <w:rPr>
          <w:rFonts w:ascii="Arial" w:eastAsia="Times New Roman" w:hAnsi="Arial" w:cs="Arial"/>
          <w:lang w:eastAsia="fr-FR"/>
        </w:rPr>
        <w:t xml:space="preserve"> sur la Liste représentative du patrimoine culturel immatériel de l</w:t>
      </w:r>
      <w:r w:rsidR="00E829D8" w:rsidRPr="00EE5F24">
        <w:rPr>
          <w:rFonts w:ascii="Arial" w:eastAsia="Times New Roman" w:hAnsi="Arial" w:cs="Arial"/>
          <w:lang w:eastAsia="fr-FR"/>
        </w:rPr>
        <w:t>’</w:t>
      </w:r>
      <w:r w:rsidRPr="00EE5F24">
        <w:rPr>
          <w:rFonts w:ascii="Arial" w:eastAsia="Times New Roman" w:hAnsi="Arial" w:cs="Arial"/>
          <w:lang w:eastAsia="fr-FR"/>
        </w:rPr>
        <w:t>humanité</w:t>
      </w:r>
      <w:r w:rsidR="00AF7726" w:rsidRPr="00EE5F24">
        <w:rPr>
          <w:rFonts w:ascii="Arial" w:eastAsia="Times New Roman" w:hAnsi="Arial" w:cs="Arial"/>
          <w:lang w:eastAsia="fr-FR"/>
        </w:rPr>
        <w:t> ;</w:t>
      </w:r>
    </w:p>
    <w:p w14:paraId="440C5FA5" w14:textId="698A322A" w:rsidR="004E4C6E" w:rsidRPr="00EE5F24" w:rsidRDefault="004E4C6E" w:rsidP="00AF7726">
      <w:pPr>
        <w:numPr>
          <w:ilvl w:val="1"/>
          <w:numId w:val="24"/>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Pr>
          <w:rFonts w:ascii="Arial" w:eastAsia="Times New Roman" w:hAnsi="Arial" w:cs="Arial"/>
          <w:u w:val="single"/>
          <w:lang w:eastAsia="fr-FR"/>
        </w:rPr>
        <w:t>Félicite</w:t>
      </w:r>
      <w:r w:rsidRPr="00C0643B">
        <w:rPr>
          <w:rFonts w:ascii="Arial" w:eastAsia="Times New Roman" w:hAnsi="Arial" w:cs="Arial"/>
          <w:lang w:eastAsia="fr-FR"/>
        </w:rPr>
        <w:t xml:space="preserve"> l’État partie pour sa première inscription ;</w:t>
      </w:r>
    </w:p>
    <w:p w14:paraId="1E547520" w14:textId="3805E447" w:rsidR="006B10C6" w:rsidRPr="00EE5F24" w:rsidRDefault="00AF7726" w:rsidP="00AF7726">
      <w:pPr>
        <w:numPr>
          <w:ilvl w:val="1"/>
          <w:numId w:val="24"/>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C0643B">
        <w:rPr>
          <w:rFonts w:ascii="Arial" w:eastAsia="Times New Roman" w:hAnsi="Arial" w:cs="Arial"/>
          <w:u w:val="single"/>
          <w:lang w:eastAsia="fr-FR"/>
        </w:rPr>
        <w:t>Invite</w:t>
      </w:r>
      <w:r w:rsidRPr="00EE5F24">
        <w:rPr>
          <w:rFonts w:ascii="Arial" w:eastAsia="Times New Roman" w:hAnsi="Arial" w:cs="Arial"/>
          <w:lang w:eastAsia="fr-FR"/>
        </w:rPr>
        <w:t xml:space="preserve"> </w:t>
      </w:r>
      <w:r w:rsidR="004E4C6E" w:rsidRPr="00C0643B">
        <w:rPr>
          <w:rFonts w:ascii="Arial" w:eastAsia="Times New Roman" w:hAnsi="Arial" w:cs="Arial"/>
          <w:lang w:eastAsia="fr-FR"/>
        </w:rPr>
        <w:t xml:space="preserve">l’État </w:t>
      </w:r>
      <w:r w:rsidRPr="004E4C6E">
        <w:rPr>
          <w:rFonts w:ascii="Arial" w:eastAsia="Times New Roman" w:hAnsi="Arial" w:cs="Arial"/>
          <w:lang w:eastAsia="fr-FR"/>
        </w:rPr>
        <w:t>partie</w:t>
      </w:r>
      <w:r w:rsidRPr="00EE5F24">
        <w:rPr>
          <w:rFonts w:ascii="Arial" w:eastAsia="Times New Roman" w:hAnsi="Arial" w:cs="Arial"/>
          <w:lang w:eastAsia="fr-FR"/>
        </w:rPr>
        <w:t xml:space="preserve"> à s’assurer que les mesures de sauvegarde traitent de manière adéquate les impacts négatifs potentiels de commercialisation excessive de l’élément, en gardant à l’esprit que toutes les mesures de sauvegarde devraient viser à améliorer la viabilité de l’élément</w:t>
      </w:r>
      <w:r w:rsidR="00EE5F24">
        <w:rPr>
          <w:rFonts w:ascii="Arial" w:eastAsia="Times New Roman" w:hAnsi="Arial" w:cs="Arial"/>
          <w:lang w:eastAsia="fr-FR"/>
        </w:rPr>
        <w:t>.</w:t>
      </w:r>
    </w:p>
    <w:p w14:paraId="68A780D5" w14:textId="386E0139" w:rsidR="004136C9" w:rsidRPr="002C2397" w:rsidRDefault="004136C9" w:rsidP="00A0017E">
      <w:pPr>
        <w:keepNext/>
        <w:keepLines/>
        <w:numPr>
          <w:ilvl w:val="0"/>
          <w:numId w:val="3"/>
        </w:numPr>
        <w:spacing w:before="360" w:after="0" w:line="240" w:lineRule="auto"/>
        <w:ind w:firstLine="567"/>
        <w:outlineLvl w:val="1"/>
        <w:rPr>
          <w:rFonts w:ascii="Arial" w:eastAsia="SimSun" w:hAnsi="Arial" w:cs="Arial"/>
          <w:b/>
          <w:bCs/>
          <w:lang w:eastAsia="fr-FR"/>
        </w:rPr>
      </w:pPr>
      <w:bookmarkStart w:id="49" w:name="decision_9_b_40"/>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40</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7B89154C" wp14:editId="55030AA8">
            <wp:extent cx="104775" cy="104775"/>
            <wp:effectExtent l="0" t="0" r="9525" b="9525"/>
            <wp:docPr id="42" name="Picture 42">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49"/>
    <w:p w14:paraId="7D066CDA" w14:textId="7A665373" w:rsidR="004136C9" w:rsidRPr="002C2397" w:rsidRDefault="004136C9" w:rsidP="00A0017E">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7A8AE299" w14:textId="5513523B" w:rsidR="004136C9" w:rsidRPr="002C2397" w:rsidRDefault="004136C9" w:rsidP="00A0017E">
      <w:pPr>
        <w:keepNext/>
        <w:keepLines/>
        <w:numPr>
          <w:ilvl w:val="1"/>
          <w:numId w:val="25"/>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Oman a proposé la candidature </w:t>
      </w:r>
      <w:r w:rsidRPr="002C2397">
        <w:rPr>
          <w:rFonts w:ascii="Arial" w:eastAsia="Times New Roman" w:hAnsi="Arial" w:cs="Arial"/>
          <w:b/>
          <w:bCs/>
          <w:lang w:eastAsia="fr-FR"/>
        </w:rPr>
        <w:t xml:space="preserve">du </w:t>
      </w:r>
      <w:proofErr w:type="spellStart"/>
      <w:r w:rsidRPr="002C2397">
        <w:rPr>
          <w:rFonts w:ascii="Arial" w:eastAsia="Times New Roman" w:hAnsi="Arial" w:cs="Arial"/>
          <w:b/>
          <w:bCs/>
          <w:lang w:eastAsia="fr-FR"/>
        </w:rPr>
        <w:t>khanjar</w:t>
      </w:r>
      <w:proofErr w:type="spellEnd"/>
      <w:r w:rsidRPr="002C2397">
        <w:rPr>
          <w:rFonts w:ascii="Arial" w:eastAsia="Times New Roman" w:hAnsi="Arial" w:cs="Arial"/>
          <w:b/>
          <w:bCs/>
          <w:lang w:eastAsia="fr-FR"/>
        </w:rPr>
        <w:t>, connaissance de pratiques culturelles et sociales</w:t>
      </w:r>
      <w:r w:rsidRPr="002C2397">
        <w:rPr>
          <w:rFonts w:ascii="Arial" w:eastAsia="Times New Roman" w:hAnsi="Arial" w:cs="Arial"/>
          <w:lang w:eastAsia="fr-FR"/>
        </w:rPr>
        <w:t xml:space="preserve"> (n°</w:t>
      </w:r>
      <w:r w:rsidR="00173187">
        <w:rPr>
          <w:rFonts w:ascii="Arial" w:eastAsia="Times New Roman" w:hAnsi="Arial" w:cs="Arial"/>
          <w:lang w:eastAsia="fr-FR"/>
        </w:rPr>
        <w:t> </w:t>
      </w:r>
      <w:r w:rsidRPr="002C2397">
        <w:rPr>
          <w:rFonts w:ascii="Arial" w:eastAsia="Times New Roman" w:hAnsi="Arial" w:cs="Arial"/>
          <w:lang w:eastAsia="fr-FR"/>
        </w:rPr>
        <w:t>01485)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3D240E14" w14:textId="66344514" w:rsidR="004136C9" w:rsidRPr="002C2397" w:rsidRDefault="004136C9" w:rsidP="00C0643B">
      <w:pPr>
        <w:keepNext/>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Porté à la taille par les hommes à l</w:t>
      </w:r>
      <w:r w:rsidR="00E829D8" w:rsidRPr="002C2397">
        <w:rPr>
          <w:rFonts w:ascii="Arial" w:eastAsia="Times New Roman" w:hAnsi="Arial" w:cs="Arial"/>
          <w:lang w:eastAsia="fr-FR"/>
        </w:rPr>
        <w:t>’</w:t>
      </w:r>
      <w:r w:rsidRPr="002C2397">
        <w:rPr>
          <w:rFonts w:ascii="Arial" w:eastAsia="Times New Roman" w:hAnsi="Arial" w:cs="Arial"/>
          <w:lang w:eastAsia="fr-FR"/>
        </w:rPr>
        <w:t>occasion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événements importants, le </w:t>
      </w:r>
      <w:proofErr w:type="spellStart"/>
      <w:r w:rsidRPr="002C2397">
        <w:rPr>
          <w:rFonts w:ascii="Arial" w:eastAsia="Times New Roman" w:hAnsi="Arial" w:cs="Arial"/>
          <w:lang w:eastAsia="fr-FR"/>
        </w:rPr>
        <w:t>khanjar</w:t>
      </w:r>
      <w:proofErr w:type="spellEnd"/>
      <w:r w:rsidRPr="002C2397">
        <w:rPr>
          <w:rFonts w:ascii="Arial" w:eastAsia="Times New Roman" w:hAnsi="Arial" w:cs="Arial"/>
          <w:lang w:eastAsia="fr-FR"/>
        </w:rPr>
        <w:t xml:space="preserve"> est un élément essentiel du </w:t>
      </w:r>
      <w:r w:rsidRPr="00C0643B">
        <w:rPr>
          <w:rFonts w:ascii="Arial" w:eastAsia="Times New Roman" w:hAnsi="Arial" w:cs="Arial"/>
          <w:lang w:eastAsia="fr-FR"/>
        </w:rPr>
        <w:t xml:space="preserve">costume traditionnel omanais. Le </w:t>
      </w:r>
      <w:proofErr w:type="spellStart"/>
      <w:r w:rsidRPr="00C0643B">
        <w:rPr>
          <w:rFonts w:ascii="Arial" w:eastAsia="Times New Roman" w:hAnsi="Arial" w:cs="Arial"/>
          <w:lang w:eastAsia="fr-FR"/>
        </w:rPr>
        <w:t>khanjar</w:t>
      </w:r>
      <w:proofErr w:type="spellEnd"/>
      <w:r w:rsidRPr="00C0643B">
        <w:rPr>
          <w:rFonts w:ascii="Arial" w:eastAsia="Times New Roman" w:hAnsi="Arial" w:cs="Arial"/>
          <w:lang w:eastAsia="fr-FR"/>
        </w:rPr>
        <w:t xml:space="preserve"> est un accessoire</w:t>
      </w:r>
      <w:r w:rsidR="0008213D" w:rsidRPr="00C0643B">
        <w:rPr>
          <w:rFonts w:ascii="Arial" w:eastAsia="Times New Roman" w:hAnsi="Arial" w:cs="Arial"/>
          <w:lang w:eastAsia="fr-FR"/>
        </w:rPr>
        <w:t xml:space="preserve"> porté par les hommes,</w:t>
      </w:r>
      <w:r w:rsidRPr="00C0643B">
        <w:rPr>
          <w:rFonts w:ascii="Arial" w:eastAsia="Times New Roman" w:hAnsi="Arial" w:cs="Arial"/>
          <w:lang w:eastAsia="fr-FR"/>
        </w:rPr>
        <w:t xml:space="preserve"> </w:t>
      </w:r>
      <w:r w:rsidR="0008213D" w:rsidRPr="00C0643B">
        <w:rPr>
          <w:rFonts w:ascii="Arial" w:eastAsia="Times New Roman" w:hAnsi="Arial" w:cs="Arial"/>
          <w:lang w:eastAsia="fr-FR"/>
        </w:rPr>
        <w:t>qui</w:t>
      </w:r>
      <w:r w:rsidR="0008213D">
        <w:rPr>
          <w:rFonts w:ascii="Arial" w:eastAsia="Times New Roman" w:hAnsi="Arial" w:cs="Arial"/>
          <w:lang w:eastAsia="fr-FR"/>
        </w:rPr>
        <w:t xml:space="preserve"> se caractérise par des motifs </w:t>
      </w:r>
      <w:r w:rsidR="0008213D" w:rsidRPr="0008213D">
        <w:rPr>
          <w:rFonts w:ascii="Arial" w:eastAsia="Times New Roman" w:hAnsi="Arial" w:cs="Arial"/>
          <w:lang w:eastAsia="fr-FR"/>
        </w:rPr>
        <w:t xml:space="preserve">riches et </w:t>
      </w:r>
      <w:r w:rsidRPr="0008213D">
        <w:rPr>
          <w:rFonts w:ascii="Arial" w:eastAsia="Times New Roman" w:hAnsi="Arial" w:cs="Arial"/>
          <w:lang w:eastAsia="fr-FR"/>
        </w:rPr>
        <w:t>ancien</w:t>
      </w:r>
      <w:r w:rsidR="0008213D" w:rsidRPr="0008213D">
        <w:rPr>
          <w:rFonts w:ascii="Arial" w:eastAsia="Times New Roman" w:hAnsi="Arial" w:cs="Arial"/>
          <w:lang w:eastAsia="fr-FR"/>
        </w:rPr>
        <w:t>s</w:t>
      </w:r>
      <w:r w:rsidRPr="0008213D">
        <w:rPr>
          <w:rFonts w:ascii="Arial" w:eastAsia="Times New Roman" w:hAnsi="Arial" w:cs="Arial"/>
          <w:lang w:eastAsia="fr-FR"/>
        </w:rPr>
        <w:t>, témoigne d</w:t>
      </w:r>
      <w:r w:rsidR="00E829D8" w:rsidRPr="0008213D">
        <w:rPr>
          <w:rFonts w:ascii="Arial" w:eastAsia="Times New Roman" w:hAnsi="Arial" w:cs="Arial"/>
          <w:lang w:eastAsia="fr-FR"/>
        </w:rPr>
        <w:t>’</w:t>
      </w:r>
      <w:r w:rsidRPr="0008213D">
        <w:rPr>
          <w:rFonts w:ascii="Arial" w:eastAsia="Times New Roman" w:hAnsi="Arial" w:cs="Arial"/>
          <w:lang w:eastAsia="fr-FR"/>
        </w:rPr>
        <w:t>une grande créativité</w:t>
      </w:r>
      <w:r w:rsidR="0008213D" w:rsidRPr="0008213D">
        <w:rPr>
          <w:rFonts w:ascii="Arial" w:eastAsia="Times New Roman" w:hAnsi="Arial" w:cs="Arial"/>
          <w:lang w:eastAsia="fr-FR"/>
        </w:rPr>
        <w:t xml:space="preserve"> et se décline dans des styles différents</w:t>
      </w:r>
      <w:r w:rsidRPr="0008213D">
        <w:rPr>
          <w:rFonts w:ascii="Arial" w:eastAsia="Times New Roman" w:hAnsi="Arial" w:cs="Arial"/>
          <w:lang w:eastAsia="fr-FR"/>
        </w:rPr>
        <w:t xml:space="preserve">. Il y a une règle primordiale à respecter : il doit compléter la tenue omanaise officielle, à savoir la </w:t>
      </w:r>
      <w:proofErr w:type="spellStart"/>
      <w:r w:rsidRPr="0008213D">
        <w:rPr>
          <w:rFonts w:ascii="Arial" w:eastAsia="Times New Roman" w:hAnsi="Arial" w:cs="Arial"/>
          <w:lang w:eastAsia="fr-FR"/>
        </w:rPr>
        <w:t>dishdasha</w:t>
      </w:r>
      <w:proofErr w:type="spellEnd"/>
      <w:r w:rsidRPr="0008213D">
        <w:rPr>
          <w:rFonts w:ascii="Arial" w:eastAsia="Times New Roman" w:hAnsi="Arial" w:cs="Arial"/>
          <w:lang w:eastAsia="fr-FR"/>
        </w:rPr>
        <w:t xml:space="preserve"> (robe longue à manches longues) et le </w:t>
      </w:r>
      <w:proofErr w:type="spellStart"/>
      <w:r w:rsidRPr="0008213D">
        <w:rPr>
          <w:rFonts w:ascii="Arial" w:eastAsia="Times New Roman" w:hAnsi="Arial" w:cs="Arial"/>
          <w:lang w:eastAsia="fr-FR"/>
        </w:rPr>
        <w:t>massar</w:t>
      </w:r>
      <w:proofErr w:type="spellEnd"/>
      <w:r w:rsidRPr="0008213D">
        <w:rPr>
          <w:rFonts w:ascii="Arial" w:eastAsia="Times New Roman" w:hAnsi="Arial" w:cs="Arial"/>
          <w:lang w:eastAsia="fr-FR"/>
        </w:rPr>
        <w:t xml:space="preserve"> (turban). Outre les</w:t>
      </w:r>
      <w:r w:rsidRPr="002C2397">
        <w:rPr>
          <w:rFonts w:ascii="Arial" w:eastAsia="Times New Roman" w:hAnsi="Arial" w:cs="Arial"/>
          <w:lang w:eastAsia="fr-FR"/>
        </w:rPr>
        <w:t xml:space="preserve"> porteurs de </w:t>
      </w:r>
      <w:proofErr w:type="spellStart"/>
      <w:r w:rsidRPr="002C2397">
        <w:rPr>
          <w:rFonts w:ascii="Arial" w:eastAsia="Times New Roman" w:hAnsi="Arial" w:cs="Arial"/>
          <w:lang w:eastAsia="fr-FR"/>
        </w:rPr>
        <w:t>khanjar</w:t>
      </w:r>
      <w:proofErr w:type="spellEnd"/>
      <w:r w:rsidRPr="002C2397">
        <w:rPr>
          <w:rFonts w:ascii="Arial" w:eastAsia="Times New Roman" w:hAnsi="Arial" w:cs="Arial"/>
          <w:lang w:eastAsia="fr-FR"/>
        </w:rPr>
        <w:t>, on compte parmi les détenteurs et praticiens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les fabricants de </w:t>
      </w:r>
      <w:proofErr w:type="spellStart"/>
      <w:r w:rsidRPr="002C2397">
        <w:rPr>
          <w:rFonts w:ascii="Arial" w:eastAsia="Times New Roman" w:hAnsi="Arial" w:cs="Arial"/>
          <w:lang w:eastAsia="fr-FR"/>
        </w:rPr>
        <w:t>khanjars</w:t>
      </w:r>
      <w:proofErr w:type="spellEnd"/>
      <w:r w:rsidRPr="002C2397">
        <w:rPr>
          <w:rFonts w:ascii="Arial" w:eastAsia="Times New Roman" w:hAnsi="Arial" w:cs="Arial"/>
          <w:lang w:eastAsia="fr-FR"/>
        </w:rPr>
        <w:t xml:space="preserve"> et les maroquiniers qui confectionnent les fourreaux et les ceintures rehaussant la beauté des </w:t>
      </w:r>
      <w:proofErr w:type="spellStart"/>
      <w:r w:rsidRPr="002C2397">
        <w:rPr>
          <w:rFonts w:ascii="Arial" w:eastAsia="Times New Roman" w:hAnsi="Arial" w:cs="Arial"/>
          <w:lang w:eastAsia="fr-FR"/>
        </w:rPr>
        <w:t>khanjars</w:t>
      </w:r>
      <w:proofErr w:type="spellEnd"/>
      <w:r w:rsidRPr="002C2397">
        <w:rPr>
          <w:rFonts w:ascii="Arial" w:eastAsia="Times New Roman" w:hAnsi="Arial" w:cs="Arial"/>
          <w:lang w:eastAsia="fr-FR"/>
        </w:rPr>
        <w:t xml:space="preserve">. Ce sont les parents qui apprennent aux jeunes garçons comment porter le </w:t>
      </w:r>
      <w:proofErr w:type="spellStart"/>
      <w:r w:rsidRPr="002C2397">
        <w:rPr>
          <w:rFonts w:ascii="Arial" w:eastAsia="Times New Roman" w:hAnsi="Arial" w:cs="Arial"/>
          <w:lang w:eastAsia="fr-FR"/>
        </w:rPr>
        <w:t>khanjar</w:t>
      </w:r>
      <w:proofErr w:type="spellEnd"/>
      <w:r w:rsidRPr="002C2397">
        <w:rPr>
          <w:rFonts w:ascii="Arial" w:eastAsia="Times New Roman" w:hAnsi="Arial" w:cs="Arial"/>
          <w:lang w:eastAsia="fr-FR"/>
        </w:rPr>
        <w:t xml:space="preserve"> dès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âge de douze ans, et la société encourage également le port du </w:t>
      </w:r>
      <w:proofErr w:type="spellStart"/>
      <w:r w:rsidRPr="002C2397">
        <w:rPr>
          <w:rFonts w:ascii="Arial" w:eastAsia="Times New Roman" w:hAnsi="Arial" w:cs="Arial"/>
          <w:lang w:eastAsia="fr-FR"/>
        </w:rPr>
        <w:t>khanjar</w:t>
      </w:r>
      <w:proofErr w:type="spellEnd"/>
      <w:r w:rsidRPr="002C2397">
        <w:rPr>
          <w:rFonts w:ascii="Arial" w:eastAsia="Times New Roman" w:hAnsi="Arial" w:cs="Arial"/>
          <w:lang w:eastAsia="fr-FR"/>
        </w:rPr>
        <w:t xml:space="preserve"> chez les jeunes lors des principaux événements sociaux. Les fabricants transmettent leur savoir-faire à leurs enfants. Le </w:t>
      </w:r>
      <w:proofErr w:type="spellStart"/>
      <w:r w:rsidRPr="002C2397">
        <w:rPr>
          <w:rFonts w:ascii="Arial" w:eastAsia="Times New Roman" w:hAnsi="Arial" w:cs="Arial"/>
          <w:lang w:eastAsia="fr-FR"/>
        </w:rPr>
        <w:t>khanjar</w:t>
      </w:r>
      <w:proofErr w:type="spellEnd"/>
      <w:r w:rsidRPr="002C2397">
        <w:rPr>
          <w:rFonts w:ascii="Arial" w:eastAsia="Times New Roman" w:hAnsi="Arial" w:cs="Arial"/>
          <w:lang w:eastAsia="fr-FR"/>
        </w:rPr>
        <w:t xml:space="preserve"> est considéré </w:t>
      </w:r>
      <w:r w:rsidRPr="0008213D">
        <w:rPr>
          <w:rFonts w:ascii="Arial" w:eastAsia="Times New Roman" w:hAnsi="Arial" w:cs="Arial"/>
          <w:lang w:eastAsia="fr-FR"/>
        </w:rPr>
        <w:t>comme un symbole de l</w:t>
      </w:r>
      <w:r w:rsidR="00E829D8" w:rsidRPr="0008213D">
        <w:rPr>
          <w:rFonts w:ascii="Arial" w:eastAsia="Times New Roman" w:hAnsi="Arial" w:cs="Arial"/>
          <w:lang w:eastAsia="fr-FR"/>
        </w:rPr>
        <w:t>’</w:t>
      </w:r>
      <w:r w:rsidRPr="0008213D">
        <w:rPr>
          <w:rFonts w:ascii="Arial" w:eastAsia="Times New Roman" w:hAnsi="Arial" w:cs="Arial"/>
          <w:lang w:eastAsia="fr-FR"/>
        </w:rPr>
        <w:t xml:space="preserve">identité </w:t>
      </w:r>
      <w:r w:rsidR="00351D00" w:rsidRPr="0008213D">
        <w:rPr>
          <w:rFonts w:ascii="Arial" w:eastAsia="Times New Roman" w:hAnsi="Arial" w:cs="Arial"/>
          <w:lang w:eastAsia="fr-FR"/>
        </w:rPr>
        <w:t xml:space="preserve">de la société </w:t>
      </w:r>
      <w:r w:rsidRPr="0008213D">
        <w:rPr>
          <w:rFonts w:ascii="Arial" w:eastAsia="Times New Roman" w:hAnsi="Arial" w:cs="Arial"/>
          <w:lang w:eastAsia="fr-FR"/>
        </w:rPr>
        <w:t>omanaise, un marqueur du passage à l</w:t>
      </w:r>
      <w:r w:rsidR="00E829D8" w:rsidRPr="0008213D">
        <w:rPr>
          <w:rFonts w:ascii="Arial" w:eastAsia="Times New Roman" w:hAnsi="Arial" w:cs="Arial"/>
          <w:lang w:eastAsia="fr-FR"/>
        </w:rPr>
        <w:t>’</w:t>
      </w:r>
      <w:r w:rsidRPr="0008213D">
        <w:rPr>
          <w:rFonts w:ascii="Arial" w:eastAsia="Times New Roman" w:hAnsi="Arial" w:cs="Arial"/>
          <w:lang w:eastAsia="fr-FR"/>
        </w:rPr>
        <w:t>âge adulte.</w:t>
      </w:r>
      <w:r w:rsidRPr="002C2397">
        <w:rPr>
          <w:rFonts w:ascii="Arial" w:eastAsia="Times New Roman" w:hAnsi="Arial" w:cs="Arial"/>
          <w:lang w:eastAsia="fr-FR"/>
        </w:rPr>
        <w:t xml:space="preserve"> C</w:t>
      </w:r>
      <w:r w:rsidR="00E829D8" w:rsidRPr="002C2397">
        <w:rPr>
          <w:rFonts w:ascii="Arial" w:eastAsia="Times New Roman" w:hAnsi="Arial" w:cs="Arial"/>
          <w:lang w:eastAsia="fr-FR"/>
        </w:rPr>
        <w:t>’</w:t>
      </w:r>
      <w:r w:rsidRPr="002C2397">
        <w:rPr>
          <w:rFonts w:ascii="Arial" w:eastAsia="Times New Roman" w:hAnsi="Arial" w:cs="Arial"/>
          <w:lang w:eastAsia="fr-FR"/>
        </w:rPr>
        <w:t>est aussi une source d</w:t>
      </w:r>
      <w:r w:rsidR="00E829D8" w:rsidRPr="002C2397">
        <w:rPr>
          <w:rFonts w:ascii="Arial" w:eastAsia="Times New Roman" w:hAnsi="Arial" w:cs="Arial"/>
          <w:lang w:eastAsia="fr-FR"/>
        </w:rPr>
        <w:t>’</w:t>
      </w:r>
      <w:r w:rsidRPr="002C2397">
        <w:rPr>
          <w:rFonts w:ascii="Arial" w:eastAsia="Times New Roman" w:hAnsi="Arial" w:cs="Arial"/>
          <w:lang w:eastAsia="fr-FR"/>
        </w:rPr>
        <w:t>inspiration pour les intellectuels, les écrivains et les artistes omanais.</w:t>
      </w:r>
    </w:p>
    <w:p w14:paraId="2B3CF0E8" w14:textId="17D7547C" w:rsidR="004136C9" w:rsidRPr="007B5ECF" w:rsidRDefault="004136C9" w:rsidP="00467AF3">
      <w:pPr>
        <w:numPr>
          <w:ilvl w:val="1"/>
          <w:numId w:val="25"/>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7B5ECF">
        <w:rPr>
          <w:rFonts w:ascii="Arial" w:eastAsia="Times New Roman" w:hAnsi="Arial" w:cs="Arial"/>
          <w:u w:val="single"/>
          <w:lang w:eastAsia="fr-FR"/>
        </w:rPr>
        <w:t>Estime</w:t>
      </w:r>
      <w:r w:rsidRPr="007B5ECF">
        <w:rPr>
          <w:rFonts w:ascii="Arial" w:eastAsia="Times New Roman" w:hAnsi="Arial" w:cs="Arial"/>
          <w:lang w:eastAsia="fr-FR"/>
        </w:rPr>
        <w:t xml:space="preserve"> que, d</w:t>
      </w:r>
      <w:r w:rsidR="00E829D8" w:rsidRPr="007B5ECF">
        <w:rPr>
          <w:rFonts w:ascii="Arial" w:eastAsia="Times New Roman" w:hAnsi="Arial" w:cs="Arial"/>
          <w:lang w:eastAsia="fr-FR"/>
        </w:rPr>
        <w:t>’</w:t>
      </w:r>
      <w:r w:rsidRPr="007B5ECF">
        <w:rPr>
          <w:rFonts w:ascii="Arial" w:eastAsia="Times New Roman" w:hAnsi="Arial" w:cs="Arial"/>
          <w:lang w:eastAsia="fr-FR"/>
        </w:rPr>
        <w:t>après les informations contenues dans le dossier, la candidature satisfait au critère d</w:t>
      </w:r>
      <w:r w:rsidR="00E829D8" w:rsidRPr="007B5ECF">
        <w:rPr>
          <w:rFonts w:ascii="Arial" w:eastAsia="Times New Roman" w:hAnsi="Arial" w:cs="Arial"/>
          <w:lang w:eastAsia="fr-FR"/>
        </w:rPr>
        <w:t>’</w:t>
      </w:r>
      <w:r w:rsidRPr="007B5ECF">
        <w:rPr>
          <w:rFonts w:ascii="Arial" w:eastAsia="Times New Roman" w:hAnsi="Arial" w:cs="Arial"/>
          <w:lang w:eastAsia="fr-FR"/>
        </w:rPr>
        <w:t>inscription sur la Liste représentative du patrimoine culturel immatériel de l</w:t>
      </w:r>
      <w:r w:rsidR="00E829D8" w:rsidRPr="007B5ECF">
        <w:rPr>
          <w:rFonts w:ascii="Arial" w:eastAsia="Times New Roman" w:hAnsi="Arial" w:cs="Arial"/>
          <w:lang w:eastAsia="fr-FR"/>
        </w:rPr>
        <w:t>’</w:t>
      </w:r>
      <w:r w:rsidRPr="007B5ECF">
        <w:rPr>
          <w:rFonts w:ascii="Arial" w:eastAsia="Times New Roman" w:hAnsi="Arial" w:cs="Arial"/>
          <w:lang w:eastAsia="fr-FR"/>
        </w:rPr>
        <w:t xml:space="preserve">humanité </w:t>
      </w:r>
      <w:r w:rsidR="007B5ECF" w:rsidRPr="00C0643B">
        <w:rPr>
          <w:rFonts w:ascii="Arial" w:eastAsia="Times New Roman" w:hAnsi="Arial" w:cs="Arial"/>
          <w:lang w:eastAsia="fr-FR"/>
        </w:rPr>
        <w:t>suivant</w:t>
      </w:r>
      <w:r w:rsidRPr="007B5ECF">
        <w:rPr>
          <w:rFonts w:ascii="Arial" w:eastAsia="Times New Roman" w:hAnsi="Arial" w:cs="Arial"/>
          <w:lang w:eastAsia="fr-FR"/>
        </w:rPr>
        <w:t> :</w:t>
      </w:r>
    </w:p>
    <w:p w14:paraId="5BF2AD60" w14:textId="2C56D9F3"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élément figure depuis 2013 dans la section des savoir-faire liés aux industries artisanales de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w:t>
      </w:r>
      <w:r w:rsidR="00E829D8" w:rsidRPr="002C2397">
        <w:rPr>
          <w:rFonts w:ascii="Arial" w:eastAsia="Times New Roman" w:hAnsi="Arial" w:cs="Arial"/>
          <w:lang w:eastAsia="fr-FR"/>
        </w:rPr>
        <w:t>’</w:t>
      </w:r>
      <w:r w:rsidRPr="002C2397">
        <w:rPr>
          <w:rFonts w:ascii="Arial" w:eastAsia="Times New Roman" w:hAnsi="Arial" w:cs="Arial"/>
          <w:lang w:eastAsia="fr-FR"/>
        </w:rPr>
        <w:t>Oman, placé sous l</w:t>
      </w:r>
      <w:r w:rsidR="00E829D8" w:rsidRPr="002C2397">
        <w:rPr>
          <w:rFonts w:ascii="Arial" w:eastAsia="Times New Roman" w:hAnsi="Arial" w:cs="Arial"/>
          <w:lang w:eastAsia="fr-FR"/>
        </w:rPr>
        <w:t>’</w:t>
      </w:r>
      <w:r w:rsidRPr="002C2397">
        <w:rPr>
          <w:rFonts w:ascii="Arial" w:eastAsia="Times New Roman" w:hAnsi="Arial" w:cs="Arial"/>
          <w:lang w:eastAsia="fr-FR"/>
        </w:rPr>
        <w:t>autorité du Département du patrimoine culturel immatériel dépendant du Ministère du patrimoine et de la culture. En 2013, il a été décidé que cet inventaire serait examiné et mis à jour tous les cinq ans. Les communautés concernées ont largement participé à l</w:t>
      </w:r>
      <w:r w:rsidR="00E829D8" w:rsidRPr="002C2397">
        <w:rPr>
          <w:rFonts w:ascii="Arial" w:eastAsia="Times New Roman" w:hAnsi="Arial" w:cs="Arial"/>
          <w:lang w:eastAsia="fr-FR"/>
        </w:rPr>
        <w:t>’</w:t>
      </w:r>
      <w:r w:rsidRPr="002C2397">
        <w:rPr>
          <w:rFonts w:ascii="Arial" w:eastAsia="Times New Roman" w:hAnsi="Arial" w:cs="Arial"/>
          <w:lang w:eastAsia="fr-FR"/>
        </w:rPr>
        <w:t>identification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et à son inclusion dans l</w:t>
      </w:r>
      <w:r w:rsidR="00E829D8" w:rsidRPr="002C2397">
        <w:rPr>
          <w:rFonts w:ascii="Arial" w:eastAsia="Times New Roman" w:hAnsi="Arial" w:cs="Arial"/>
          <w:lang w:eastAsia="fr-FR"/>
        </w:rPr>
        <w:t>’</w:t>
      </w:r>
      <w:r w:rsidRPr="002C2397">
        <w:rPr>
          <w:rFonts w:ascii="Arial" w:eastAsia="Times New Roman" w:hAnsi="Arial" w:cs="Arial"/>
          <w:lang w:eastAsia="fr-FR"/>
        </w:rPr>
        <w:t>inventaire.</w:t>
      </w:r>
    </w:p>
    <w:p w14:paraId="07F22574" w14:textId="263A37F7" w:rsidR="004136C9" w:rsidRPr="002C2397" w:rsidRDefault="004136C9" w:rsidP="00467AF3">
      <w:pPr>
        <w:numPr>
          <w:ilvl w:val="1"/>
          <w:numId w:val="25"/>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 en outre</w:t>
      </w:r>
      <w:r w:rsidRPr="002C2397">
        <w:rPr>
          <w:rFonts w:ascii="Arial" w:eastAsia="Times New Roman" w:hAnsi="Arial" w:cs="Arial"/>
          <w:lang w:eastAsia="fr-FR"/>
        </w:rPr>
        <w:t xml:space="preserve"> que les informations contenues dans le dossier ne sont pas suffisantes pour permettre au Comité de déterminer si les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suivants sont satisfaits :</w:t>
      </w:r>
    </w:p>
    <w:p w14:paraId="6F9383FE" w14:textId="697161CC"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La candidature présente le </w:t>
      </w:r>
      <w:proofErr w:type="spellStart"/>
      <w:r w:rsidRPr="002C2397">
        <w:rPr>
          <w:rFonts w:ascii="Arial" w:eastAsia="Times New Roman" w:hAnsi="Arial" w:cs="Arial"/>
          <w:lang w:eastAsia="fr-FR"/>
        </w:rPr>
        <w:t>khanjar</w:t>
      </w:r>
      <w:proofErr w:type="spellEnd"/>
      <w:r w:rsidRPr="002C2397">
        <w:rPr>
          <w:rFonts w:ascii="Arial" w:eastAsia="Times New Roman" w:hAnsi="Arial" w:cs="Arial"/>
          <w:lang w:eastAsia="fr-FR"/>
        </w:rPr>
        <w:t xml:space="preserve"> comme un symbole de l</w:t>
      </w:r>
      <w:r w:rsidR="00E829D8" w:rsidRPr="002C2397">
        <w:rPr>
          <w:rFonts w:ascii="Arial" w:eastAsia="Times New Roman" w:hAnsi="Arial" w:cs="Arial"/>
          <w:lang w:eastAsia="fr-FR"/>
        </w:rPr>
        <w:t>’</w:t>
      </w:r>
      <w:r w:rsidRPr="002C2397">
        <w:rPr>
          <w:rFonts w:ascii="Arial" w:eastAsia="Times New Roman" w:hAnsi="Arial" w:cs="Arial"/>
          <w:lang w:eastAsia="fr-FR"/>
        </w:rPr>
        <w:t>identité culturelle omanaise, ce qui contribue à la valeur intrinsèque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 Toutefois, le dossier ne décrit pas précisément </w:t>
      </w:r>
      <w:r w:rsidR="006B10C6">
        <w:rPr>
          <w:rFonts w:ascii="Arial" w:eastAsia="Times New Roman" w:hAnsi="Arial" w:cs="Arial"/>
          <w:lang w:eastAsia="fr-FR"/>
        </w:rPr>
        <w:t xml:space="preserve">le </w:t>
      </w:r>
      <w:proofErr w:type="spellStart"/>
      <w:r w:rsidR="006B10C6">
        <w:rPr>
          <w:rFonts w:ascii="Arial" w:eastAsia="Times New Roman" w:hAnsi="Arial" w:cs="Arial"/>
          <w:lang w:eastAsia="fr-FR"/>
        </w:rPr>
        <w:t>khanjar</w:t>
      </w:r>
      <w:proofErr w:type="spellEnd"/>
      <w:r w:rsidR="006B10C6" w:rsidRPr="002C2397">
        <w:rPr>
          <w:rFonts w:ascii="Arial" w:eastAsia="Times New Roman" w:hAnsi="Arial" w:cs="Arial"/>
          <w:lang w:eastAsia="fr-FR"/>
        </w:rPr>
        <w:t xml:space="preserve"> </w:t>
      </w:r>
      <w:r w:rsidRPr="002C2397">
        <w:rPr>
          <w:rFonts w:ascii="Arial" w:eastAsia="Times New Roman" w:hAnsi="Arial" w:cs="Arial"/>
          <w:lang w:eastAsia="fr-FR"/>
        </w:rPr>
        <w:t>lui-même et n</w:t>
      </w:r>
      <w:r w:rsidR="00E829D8" w:rsidRPr="002C2397">
        <w:rPr>
          <w:rFonts w:ascii="Arial" w:eastAsia="Times New Roman" w:hAnsi="Arial" w:cs="Arial"/>
          <w:lang w:eastAsia="fr-FR"/>
        </w:rPr>
        <w:t>’</w:t>
      </w:r>
      <w:r w:rsidRPr="002C2397">
        <w:rPr>
          <w:rFonts w:ascii="Arial" w:eastAsia="Times New Roman" w:hAnsi="Arial" w:cs="Arial"/>
          <w:lang w:eastAsia="fr-FR"/>
        </w:rPr>
        <w:t>accorde pas assez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importance à ses représentations et à ses significations sociales. Il mentionne les différents aspects de la pratique – la fabrication et les techniques associées, les matériaux utilisés et les caractéristiques du processus, les usages et les espaces </w:t>
      </w:r>
      <w:r w:rsidR="00C618FA">
        <w:rPr>
          <w:rFonts w:ascii="Arial" w:eastAsia="Times New Roman" w:hAnsi="Arial" w:cs="Arial"/>
          <w:lang w:eastAsia="fr-FR"/>
        </w:rPr>
        <w:t>associés</w:t>
      </w:r>
      <w:r w:rsidR="00C618FA" w:rsidRPr="002C2397">
        <w:rPr>
          <w:rFonts w:ascii="Arial" w:eastAsia="Times New Roman" w:hAnsi="Arial" w:cs="Arial"/>
          <w:lang w:eastAsia="fr-FR"/>
        </w:rPr>
        <w:t xml:space="preserve"> </w:t>
      </w:r>
      <w:r w:rsidRPr="002C2397">
        <w:rPr>
          <w:rFonts w:ascii="Arial" w:eastAsia="Times New Roman" w:hAnsi="Arial" w:cs="Arial"/>
          <w:lang w:eastAsia="fr-FR"/>
        </w:rPr>
        <w:t>– mais n</w:t>
      </w:r>
      <w:r w:rsidR="00E829D8" w:rsidRPr="002C2397">
        <w:rPr>
          <w:rFonts w:ascii="Arial" w:eastAsia="Times New Roman" w:hAnsi="Arial" w:cs="Arial"/>
          <w:lang w:eastAsia="fr-FR"/>
        </w:rPr>
        <w:t>’</w:t>
      </w:r>
      <w:r w:rsidRPr="002C2397">
        <w:rPr>
          <w:rFonts w:ascii="Arial" w:eastAsia="Times New Roman" w:hAnsi="Arial" w:cs="Arial"/>
          <w:lang w:eastAsia="fr-FR"/>
        </w:rPr>
        <w:t>apporte pas assez d</w:t>
      </w:r>
      <w:r w:rsidR="00E829D8" w:rsidRPr="002C2397">
        <w:rPr>
          <w:rFonts w:ascii="Arial" w:eastAsia="Times New Roman" w:hAnsi="Arial" w:cs="Arial"/>
          <w:lang w:eastAsia="fr-FR"/>
        </w:rPr>
        <w:t>’</w:t>
      </w:r>
      <w:r w:rsidRPr="002C2397">
        <w:rPr>
          <w:rFonts w:ascii="Arial" w:eastAsia="Times New Roman" w:hAnsi="Arial" w:cs="Arial"/>
          <w:lang w:eastAsia="fr-FR"/>
        </w:rPr>
        <w:t>informations sur chacun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eux. Il renseigne davantage sur les caractéristiques matérielles du </w:t>
      </w:r>
      <w:proofErr w:type="spellStart"/>
      <w:r w:rsidRPr="002C2397">
        <w:rPr>
          <w:rFonts w:ascii="Arial" w:eastAsia="Times New Roman" w:hAnsi="Arial" w:cs="Arial"/>
          <w:lang w:eastAsia="fr-FR"/>
        </w:rPr>
        <w:t>khanjar</w:t>
      </w:r>
      <w:proofErr w:type="spellEnd"/>
      <w:r w:rsidRPr="002C2397">
        <w:rPr>
          <w:rFonts w:ascii="Arial" w:eastAsia="Times New Roman" w:hAnsi="Arial" w:cs="Arial"/>
          <w:lang w:eastAsia="fr-FR"/>
        </w:rPr>
        <w:t xml:space="preserve"> que sur</w:t>
      </w:r>
      <w:r w:rsidR="00C618FA">
        <w:rPr>
          <w:rFonts w:ascii="Arial" w:eastAsia="Times New Roman" w:hAnsi="Arial" w:cs="Arial"/>
          <w:lang w:eastAsia="fr-FR"/>
        </w:rPr>
        <w:t xml:space="preserve"> la pratique </w:t>
      </w:r>
      <w:r w:rsidRPr="002C2397">
        <w:rPr>
          <w:rFonts w:ascii="Arial" w:eastAsia="Times New Roman" w:hAnsi="Arial" w:cs="Arial"/>
          <w:lang w:eastAsia="fr-FR"/>
        </w:rPr>
        <w:t>du patrimoine vivant</w:t>
      </w:r>
      <w:r w:rsidR="00C618FA">
        <w:rPr>
          <w:rFonts w:ascii="Arial" w:eastAsia="Times New Roman" w:hAnsi="Arial" w:cs="Arial"/>
          <w:lang w:eastAsia="fr-FR"/>
        </w:rPr>
        <w:t xml:space="preserve"> qui y est associée</w:t>
      </w:r>
      <w:r w:rsidRPr="002C2397">
        <w:rPr>
          <w:rFonts w:ascii="Arial" w:eastAsia="Times New Roman" w:hAnsi="Arial" w:cs="Arial"/>
          <w:lang w:eastAsia="fr-FR"/>
        </w:rPr>
        <w:t>. Les informations concernant la durabilité de la production des matériaux utilisés sont également insuffisantes.</w:t>
      </w:r>
      <w:r w:rsidR="00AF7726">
        <w:rPr>
          <w:rFonts w:ascii="Arial" w:eastAsia="Times New Roman" w:hAnsi="Arial" w:cs="Arial"/>
          <w:lang w:eastAsia="fr-FR"/>
        </w:rPr>
        <w:t xml:space="preserve"> </w:t>
      </w:r>
      <w:r w:rsidRPr="002C2397">
        <w:rPr>
          <w:rFonts w:ascii="Arial" w:eastAsia="Times New Roman" w:hAnsi="Arial" w:cs="Arial"/>
          <w:lang w:eastAsia="fr-FR"/>
        </w:rPr>
        <w:t>Enfin, la définition de la communauté concernée n</w:t>
      </w:r>
      <w:r w:rsidR="00E829D8" w:rsidRPr="002C2397">
        <w:rPr>
          <w:rFonts w:ascii="Arial" w:eastAsia="Times New Roman" w:hAnsi="Arial" w:cs="Arial"/>
          <w:lang w:eastAsia="fr-FR"/>
        </w:rPr>
        <w:t>’</w:t>
      </w:r>
      <w:r w:rsidRPr="002C2397">
        <w:rPr>
          <w:rFonts w:ascii="Arial" w:eastAsia="Times New Roman" w:hAnsi="Arial" w:cs="Arial"/>
          <w:lang w:eastAsia="fr-FR"/>
        </w:rPr>
        <w:t>est pas toujours cohérente</w:t>
      </w:r>
      <w:r w:rsidR="00AF7726">
        <w:rPr>
          <w:rFonts w:ascii="Arial" w:eastAsia="Times New Roman" w:hAnsi="Arial" w:cs="Arial"/>
          <w:lang w:eastAsia="fr-FR"/>
        </w:rPr>
        <w:t> :</w:t>
      </w:r>
      <w:r w:rsidRPr="002C2397">
        <w:rPr>
          <w:rFonts w:ascii="Arial" w:eastAsia="Times New Roman" w:hAnsi="Arial" w:cs="Arial"/>
          <w:lang w:eastAsia="fr-FR"/>
        </w:rPr>
        <w:t> </w:t>
      </w:r>
      <w:r w:rsidR="00AF7726">
        <w:rPr>
          <w:rFonts w:ascii="Arial" w:eastAsia="Times New Roman" w:hAnsi="Arial" w:cs="Arial"/>
          <w:lang w:eastAsia="fr-FR"/>
        </w:rPr>
        <w:t>l</w:t>
      </w:r>
      <w:r w:rsidRPr="002C2397">
        <w:rPr>
          <w:rFonts w:ascii="Arial" w:eastAsia="Times New Roman" w:hAnsi="Arial" w:cs="Arial"/>
          <w:lang w:eastAsia="fr-FR"/>
        </w:rPr>
        <w:t xml:space="preserve">es détails fournis portent uniquement sur les fabricants de </w:t>
      </w:r>
      <w:proofErr w:type="spellStart"/>
      <w:r w:rsidRPr="002C2397">
        <w:rPr>
          <w:rFonts w:ascii="Arial" w:eastAsia="Times New Roman" w:hAnsi="Arial" w:cs="Arial"/>
          <w:lang w:eastAsia="fr-FR"/>
        </w:rPr>
        <w:t>khanjar</w:t>
      </w:r>
      <w:proofErr w:type="spellEnd"/>
      <w:r w:rsidRPr="002C2397">
        <w:rPr>
          <w:rFonts w:ascii="Arial" w:eastAsia="Times New Roman" w:hAnsi="Arial" w:cs="Arial"/>
          <w:lang w:eastAsia="fr-FR"/>
        </w:rPr>
        <w:t>.</w:t>
      </w:r>
    </w:p>
    <w:p w14:paraId="093B919A" w14:textId="1FC703B8"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Le dossier de candidature montre de quelle manière la visibilité et la prise de conscience de l</w:t>
      </w:r>
      <w:r w:rsidR="00E829D8" w:rsidRPr="002C2397">
        <w:rPr>
          <w:rFonts w:ascii="Arial" w:eastAsia="Times New Roman" w:hAnsi="Arial" w:cs="Arial"/>
          <w:lang w:eastAsia="fr-FR"/>
        </w:rPr>
        <w:t>’</w:t>
      </w:r>
      <w:r w:rsidRPr="002C2397">
        <w:rPr>
          <w:rFonts w:ascii="Arial" w:eastAsia="Times New Roman" w:hAnsi="Arial" w:cs="Arial"/>
          <w:lang w:eastAsia="fr-FR"/>
        </w:rPr>
        <w:t>importance du patrimoine culturel immatériel au niveau local pourraient être assurées, notamment en expliquant que l</w:t>
      </w:r>
      <w:r w:rsidR="00E829D8" w:rsidRPr="002C2397">
        <w:rPr>
          <w:rFonts w:ascii="Arial" w:eastAsia="Times New Roman" w:hAnsi="Arial" w:cs="Arial"/>
          <w:lang w:eastAsia="fr-FR"/>
        </w:rPr>
        <w:t>’</w:t>
      </w:r>
      <w:r w:rsidRPr="002C2397">
        <w:rPr>
          <w:rFonts w:ascii="Arial" w:eastAsia="Times New Roman" w:hAnsi="Arial" w:cs="Arial"/>
          <w:lang w:eastAsia="fr-FR"/>
        </w:rPr>
        <w:t>élément est associé à de nombreux domaines, parmi lesquels les arts, coutumes et traditions populaires. Ils gagneraient en visibilité grâce à l</w:t>
      </w:r>
      <w:r w:rsidR="00E829D8" w:rsidRPr="002C2397">
        <w:rPr>
          <w:rFonts w:ascii="Arial" w:eastAsia="Times New Roman" w:hAnsi="Arial" w:cs="Arial"/>
          <w:lang w:eastAsia="fr-FR"/>
        </w:rPr>
        <w:t>’</w:t>
      </w:r>
      <w:r w:rsidRPr="002C2397">
        <w:rPr>
          <w:rFonts w:ascii="Arial" w:eastAsia="Times New Roman" w:hAnsi="Arial" w:cs="Arial"/>
          <w:lang w:eastAsia="fr-FR"/>
        </w:rPr>
        <w:t>inscription. Toutefois, au</w:t>
      </w:r>
      <w:r w:rsidR="00994DE6">
        <w:rPr>
          <w:rFonts w:ascii="Arial" w:eastAsia="Times New Roman" w:hAnsi="Arial" w:cs="Arial"/>
          <w:lang w:eastAsia="fr-FR"/>
        </w:rPr>
        <w:t>x</w:t>
      </w:r>
      <w:r w:rsidRPr="002C2397">
        <w:rPr>
          <w:rFonts w:ascii="Arial" w:eastAsia="Times New Roman" w:hAnsi="Arial" w:cs="Arial"/>
          <w:lang w:eastAsia="fr-FR"/>
        </w:rPr>
        <w:t xml:space="preserve"> niveau</w:t>
      </w:r>
      <w:r w:rsidR="00994DE6">
        <w:rPr>
          <w:rFonts w:ascii="Arial" w:eastAsia="Times New Roman" w:hAnsi="Arial" w:cs="Arial"/>
          <w:lang w:eastAsia="fr-FR"/>
        </w:rPr>
        <w:t>x</w:t>
      </w:r>
      <w:r w:rsidRPr="002C2397">
        <w:rPr>
          <w:rFonts w:ascii="Arial" w:eastAsia="Times New Roman" w:hAnsi="Arial" w:cs="Arial"/>
          <w:lang w:eastAsia="fr-FR"/>
        </w:rPr>
        <w:t xml:space="preserve"> local et international, le dossier souligne l</w:t>
      </w:r>
      <w:r w:rsidR="00E829D8" w:rsidRPr="002C2397">
        <w:rPr>
          <w:rFonts w:ascii="Arial" w:eastAsia="Times New Roman" w:hAnsi="Arial" w:cs="Arial"/>
          <w:lang w:eastAsia="fr-FR"/>
        </w:rPr>
        <w:t>’</w:t>
      </w:r>
      <w:r w:rsidRPr="002C2397">
        <w:rPr>
          <w:rFonts w:ascii="Arial" w:eastAsia="Times New Roman" w:hAnsi="Arial" w:cs="Arial"/>
          <w:lang w:eastAsia="fr-FR"/>
        </w:rPr>
        <w:t>importance de l</w:t>
      </w:r>
      <w:r w:rsidR="00E829D8" w:rsidRPr="002C2397">
        <w:rPr>
          <w:rFonts w:ascii="Arial" w:eastAsia="Times New Roman" w:hAnsi="Arial" w:cs="Arial"/>
          <w:lang w:eastAsia="fr-FR"/>
        </w:rPr>
        <w:t>’</w:t>
      </w:r>
      <w:r w:rsidRPr="002C2397">
        <w:rPr>
          <w:rFonts w:ascii="Arial" w:eastAsia="Times New Roman" w:hAnsi="Arial" w:cs="Arial"/>
          <w:lang w:eastAsia="fr-FR"/>
        </w:rPr>
        <w:t>inscription uniquement pour la visibilité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lui-même</w:t>
      </w:r>
      <w:r w:rsidR="00994DE6">
        <w:rPr>
          <w:rFonts w:ascii="Arial" w:eastAsia="Times New Roman" w:hAnsi="Arial" w:cs="Arial"/>
          <w:lang w:eastAsia="fr-FR"/>
        </w:rPr>
        <w:t xml:space="preserve"> et</w:t>
      </w:r>
      <w:r w:rsidRPr="002C2397">
        <w:rPr>
          <w:rFonts w:ascii="Arial" w:eastAsia="Times New Roman" w:hAnsi="Arial" w:cs="Arial"/>
          <w:lang w:eastAsia="fr-FR"/>
        </w:rPr>
        <w:t xml:space="preserve"> ne contient pas d</w:t>
      </w:r>
      <w:r w:rsidR="00E829D8" w:rsidRPr="002C2397">
        <w:rPr>
          <w:rFonts w:ascii="Arial" w:eastAsia="Times New Roman" w:hAnsi="Arial" w:cs="Arial"/>
          <w:lang w:eastAsia="fr-FR"/>
        </w:rPr>
        <w:t>’</w:t>
      </w:r>
      <w:r w:rsidRPr="002C2397">
        <w:rPr>
          <w:rFonts w:ascii="Arial" w:eastAsia="Times New Roman" w:hAnsi="Arial" w:cs="Arial"/>
          <w:lang w:eastAsia="fr-FR"/>
        </w:rPr>
        <w:t>informations relatives aux effets de l</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le patrimoine culturel immatériel en général. Le dossier décrit surtout de quelle manière l</w:t>
      </w:r>
      <w:r w:rsidR="00E829D8" w:rsidRPr="002C2397">
        <w:rPr>
          <w:rFonts w:ascii="Arial" w:eastAsia="Times New Roman" w:hAnsi="Arial" w:cs="Arial"/>
          <w:lang w:eastAsia="fr-FR"/>
        </w:rPr>
        <w:t>’</w:t>
      </w:r>
      <w:r w:rsidRPr="002C2397">
        <w:rPr>
          <w:rFonts w:ascii="Arial" w:eastAsia="Times New Roman" w:hAnsi="Arial" w:cs="Arial"/>
          <w:lang w:eastAsia="fr-FR"/>
        </w:rPr>
        <w:t>inscription attirait l</w:t>
      </w:r>
      <w:r w:rsidR="00E829D8" w:rsidRPr="002C2397">
        <w:rPr>
          <w:rFonts w:ascii="Arial" w:eastAsia="Times New Roman" w:hAnsi="Arial" w:cs="Arial"/>
          <w:lang w:eastAsia="fr-FR"/>
        </w:rPr>
        <w:t>’</w:t>
      </w:r>
      <w:r w:rsidRPr="002C2397">
        <w:rPr>
          <w:rFonts w:ascii="Arial" w:eastAsia="Times New Roman" w:hAnsi="Arial" w:cs="Arial"/>
          <w:lang w:eastAsia="fr-FR"/>
        </w:rPr>
        <w:t>attention sur les dimensions historiques de l</w:t>
      </w:r>
      <w:r w:rsidR="00E829D8" w:rsidRPr="002C2397">
        <w:rPr>
          <w:rFonts w:ascii="Arial" w:eastAsia="Times New Roman" w:hAnsi="Arial" w:cs="Arial"/>
          <w:lang w:eastAsia="fr-FR"/>
        </w:rPr>
        <w:t>’</w:t>
      </w:r>
      <w:r w:rsidRPr="002C2397">
        <w:rPr>
          <w:rFonts w:ascii="Arial" w:eastAsia="Times New Roman" w:hAnsi="Arial" w:cs="Arial"/>
          <w:lang w:eastAsia="fr-FR"/>
        </w:rPr>
        <w:t>élément. Il insiste également sur l</w:t>
      </w:r>
      <w:r w:rsidR="00E829D8" w:rsidRPr="002C2397">
        <w:rPr>
          <w:rFonts w:ascii="Arial" w:eastAsia="Times New Roman" w:hAnsi="Arial" w:cs="Arial"/>
          <w:lang w:eastAsia="fr-FR"/>
        </w:rPr>
        <w:t>’</w:t>
      </w:r>
      <w:r w:rsidRPr="002C2397">
        <w:rPr>
          <w:rFonts w:ascii="Arial" w:eastAsia="Times New Roman" w:hAnsi="Arial" w:cs="Arial"/>
          <w:lang w:eastAsia="fr-FR"/>
        </w:rPr>
        <w:t>intensification de la production et l</w:t>
      </w:r>
      <w:r w:rsidR="00E829D8" w:rsidRPr="002C2397">
        <w:rPr>
          <w:rFonts w:ascii="Arial" w:eastAsia="Times New Roman" w:hAnsi="Arial" w:cs="Arial"/>
          <w:lang w:eastAsia="fr-FR"/>
        </w:rPr>
        <w:t>’</w:t>
      </w:r>
      <w:r w:rsidRPr="002C2397">
        <w:rPr>
          <w:rFonts w:ascii="Arial" w:eastAsia="Times New Roman" w:hAnsi="Arial" w:cs="Arial"/>
          <w:lang w:eastAsia="fr-FR"/>
        </w:rPr>
        <w:t>augmentation de sa valeur monétaire. Par ailleurs, en ce qui concerne l</w:t>
      </w:r>
      <w:r w:rsidR="00994DE6">
        <w:rPr>
          <w:rFonts w:ascii="Arial" w:eastAsia="Times New Roman" w:hAnsi="Arial" w:cs="Arial"/>
          <w:lang w:eastAsia="fr-FR"/>
        </w:rPr>
        <w:t>’encouragement au</w:t>
      </w:r>
      <w:r w:rsidRPr="002C2397">
        <w:rPr>
          <w:rFonts w:ascii="Arial" w:eastAsia="Times New Roman" w:hAnsi="Arial" w:cs="Arial"/>
          <w:lang w:eastAsia="fr-FR"/>
        </w:rPr>
        <w:t xml:space="preserve"> dialogue, le dossier n</w:t>
      </w:r>
      <w:r w:rsidR="00E829D8" w:rsidRPr="002C2397">
        <w:rPr>
          <w:rFonts w:ascii="Arial" w:eastAsia="Times New Roman" w:hAnsi="Arial" w:cs="Arial"/>
          <w:lang w:eastAsia="fr-FR"/>
        </w:rPr>
        <w:t>’</w:t>
      </w:r>
      <w:r w:rsidRPr="002C2397">
        <w:rPr>
          <w:rFonts w:ascii="Arial" w:eastAsia="Times New Roman" w:hAnsi="Arial" w:cs="Arial"/>
          <w:lang w:eastAsia="fr-FR"/>
        </w:rPr>
        <w:t>explique pas la place de l</w:t>
      </w:r>
      <w:r w:rsidR="00E829D8" w:rsidRPr="002C2397">
        <w:rPr>
          <w:rFonts w:ascii="Arial" w:eastAsia="Times New Roman" w:hAnsi="Arial" w:cs="Arial"/>
          <w:lang w:eastAsia="fr-FR"/>
        </w:rPr>
        <w:t>’</w:t>
      </w:r>
      <w:r w:rsidRPr="002C2397">
        <w:rPr>
          <w:rFonts w:ascii="Arial" w:eastAsia="Times New Roman" w:hAnsi="Arial" w:cs="Arial"/>
          <w:lang w:eastAsia="fr-FR"/>
        </w:rPr>
        <w:t>élément dans les différentes strates</w:t>
      </w:r>
      <w:r w:rsidR="00994DE6">
        <w:rPr>
          <w:rFonts w:ascii="Arial" w:eastAsia="Times New Roman" w:hAnsi="Arial" w:cs="Arial"/>
          <w:lang w:eastAsia="fr-FR"/>
        </w:rPr>
        <w:t xml:space="preserve"> pour la diversité culturelle</w:t>
      </w:r>
      <w:r w:rsidRPr="002C2397">
        <w:rPr>
          <w:rFonts w:ascii="Arial" w:eastAsia="Times New Roman" w:hAnsi="Arial" w:cs="Arial"/>
          <w:lang w:eastAsia="fr-FR"/>
        </w:rPr>
        <w:t xml:space="preserve"> de la société omanaise.</w:t>
      </w:r>
    </w:p>
    <w:p w14:paraId="4D4D6AD4" w14:textId="75B36486" w:rsidR="004136C9" w:rsidRPr="002C2397" w:rsidRDefault="004136C9">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Les mesures de sauvegarde proposées visent surtout à perpétuer cette pratique artisanale (ou plutôt l</w:t>
      </w:r>
      <w:r w:rsidR="00E829D8" w:rsidRPr="002C2397">
        <w:rPr>
          <w:rFonts w:ascii="Arial" w:eastAsia="Times New Roman" w:hAnsi="Arial" w:cs="Arial"/>
          <w:lang w:eastAsia="fr-FR"/>
        </w:rPr>
        <w:t>’</w:t>
      </w:r>
      <w:r w:rsidRPr="002C2397">
        <w:rPr>
          <w:rFonts w:ascii="Arial" w:eastAsia="Times New Roman" w:hAnsi="Arial" w:cs="Arial"/>
          <w:lang w:eastAsia="fr-FR"/>
        </w:rPr>
        <w:t>artisanat en général) et seulement dans une moindre mesure à encourager l</w:t>
      </w:r>
      <w:r w:rsidR="00E829D8" w:rsidRPr="002C2397">
        <w:rPr>
          <w:rFonts w:ascii="Arial" w:eastAsia="Times New Roman" w:hAnsi="Arial" w:cs="Arial"/>
          <w:lang w:eastAsia="fr-FR"/>
        </w:rPr>
        <w:t>’</w:t>
      </w:r>
      <w:r w:rsidRPr="002C2397">
        <w:rPr>
          <w:rFonts w:ascii="Arial" w:eastAsia="Times New Roman" w:hAnsi="Arial" w:cs="Arial"/>
          <w:lang w:eastAsia="fr-FR"/>
        </w:rPr>
        <w:t>utilisation</w:t>
      </w:r>
      <w:r w:rsidR="007B565B">
        <w:rPr>
          <w:rFonts w:ascii="Arial" w:eastAsia="Times New Roman" w:hAnsi="Arial" w:cs="Arial"/>
          <w:lang w:eastAsia="fr-FR"/>
        </w:rPr>
        <w:t xml:space="preserve"> continue</w:t>
      </w:r>
      <w:r w:rsidRPr="002C2397">
        <w:rPr>
          <w:rFonts w:ascii="Arial" w:eastAsia="Times New Roman" w:hAnsi="Arial" w:cs="Arial"/>
          <w:lang w:eastAsia="fr-FR"/>
        </w:rPr>
        <w:t xml:space="preserve"> du </w:t>
      </w:r>
      <w:proofErr w:type="spellStart"/>
      <w:r w:rsidRPr="002C2397">
        <w:rPr>
          <w:rFonts w:ascii="Arial" w:eastAsia="Times New Roman" w:hAnsi="Arial" w:cs="Arial"/>
          <w:lang w:eastAsia="fr-FR"/>
        </w:rPr>
        <w:t>khanjar</w:t>
      </w:r>
      <w:proofErr w:type="spellEnd"/>
      <w:r w:rsidRPr="002C2397">
        <w:rPr>
          <w:rFonts w:ascii="Arial" w:eastAsia="Times New Roman" w:hAnsi="Arial" w:cs="Arial"/>
          <w:lang w:eastAsia="fr-FR"/>
        </w:rPr>
        <w:t xml:space="preserve">. Si le </w:t>
      </w:r>
      <w:proofErr w:type="spellStart"/>
      <w:r w:rsidRPr="002C2397">
        <w:rPr>
          <w:rFonts w:ascii="Arial" w:eastAsia="Times New Roman" w:hAnsi="Arial" w:cs="Arial"/>
          <w:lang w:eastAsia="fr-FR"/>
        </w:rPr>
        <w:t>khanjar</w:t>
      </w:r>
      <w:proofErr w:type="spellEnd"/>
      <w:r w:rsidRPr="002C2397">
        <w:rPr>
          <w:rFonts w:ascii="Arial" w:eastAsia="Times New Roman" w:hAnsi="Arial" w:cs="Arial"/>
          <w:lang w:eastAsia="fr-FR"/>
        </w:rPr>
        <w:t xml:space="preserve"> est un symbole d</w:t>
      </w:r>
      <w:r w:rsidR="00E829D8" w:rsidRPr="002C2397">
        <w:rPr>
          <w:rFonts w:ascii="Arial" w:eastAsia="Times New Roman" w:hAnsi="Arial" w:cs="Arial"/>
          <w:lang w:eastAsia="fr-FR"/>
        </w:rPr>
        <w:t>’</w:t>
      </w:r>
      <w:r w:rsidRPr="002C2397">
        <w:rPr>
          <w:rFonts w:ascii="Arial" w:eastAsia="Times New Roman" w:hAnsi="Arial" w:cs="Arial"/>
          <w:lang w:eastAsia="fr-FR"/>
        </w:rPr>
        <w:t>identité, la transmission des valeurs symboliques qu</w:t>
      </w:r>
      <w:r w:rsidR="00E829D8" w:rsidRPr="002C2397">
        <w:rPr>
          <w:rFonts w:ascii="Arial" w:eastAsia="Times New Roman" w:hAnsi="Arial" w:cs="Arial"/>
          <w:lang w:eastAsia="fr-FR"/>
        </w:rPr>
        <w:t>’</w:t>
      </w:r>
      <w:r w:rsidRPr="002C2397">
        <w:rPr>
          <w:rFonts w:ascii="Arial" w:eastAsia="Times New Roman" w:hAnsi="Arial" w:cs="Arial"/>
          <w:lang w:eastAsia="fr-FR"/>
        </w:rPr>
        <w:t>il véhicule doit être renforcée. En outre, à l</w:t>
      </w:r>
      <w:r w:rsidR="00E829D8" w:rsidRPr="002C2397">
        <w:rPr>
          <w:rFonts w:ascii="Arial" w:eastAsia="Times New Roman" w:hAnsi="Arial" w:cs="Arial"/>
          <w:lang w:eastAsia="fr-FR"/>
        </w:rPr>
        <w:t>’</w:t>
      </w:r>
      <w:r w:rsidRPr="002C2397">
        <w:rPr>
          <w:rFonts w:ascii="Arial" w:eastAsia="Times New Roman" w:hAnsi="Arial" w:cs="Arial"/>
          <w:lang w:eastAsia="fr-FR"/>
        </w:rPr>
        <w:t>exception de la réédition d</w:t>
      </w:r>
      <w:r w:rsidR="00E829D8" w:rsidRPr="002C2397">
        <w:rPr>
          <w:rFonts w:ascii="Arial" w:eastAsia="Times New Roman" w:hAnsi="Arial" w:cs="Arial"/>
          <w:lang w:eastAsia="fr-FR"/>
        </w:rPr>
        <w:t>’</w:t>
      </w:r>
      <w:r w:rsidRPr="002C2397">
        <w:rPr>
          <w:rFonts w:ascii="Arial" w:eastAsia="Times New Roman" w:hAnsi="Arial" w:cs="Arial"/>
          <w:lang w:eastAsia="fr-FR"/>
        </w:rPr>
        <w:t>un ouvrage, les mesures proposées sont toutes liées à la sauvegarde du patrimoine culturel immatériel en général. De plus, le dossier ne démontre pas assez clairement dans quelle mesure les communautés concernées ont participé à l</w:t>
      </w:r>
      <w:r w:rsidR="00E829D8" w:rsidRPr="002C2397">
        <w:rPr>
          <w:rFonts w:ascii="Arial" w:eastAsia="Times New Roman" w:hAnsi="Arial" w:cs="Arial"/>
          <w:lang w:eastAsia="fr-FR"/>
        </w:rPr>
        <w:t>’</w:t>
      </w:r>
      <w:r w:rsidRPr="002C2397">
        <w:rPr>
          <w:rFonts w:ascii="Arial" w:eastAsia="Times New Roman" w:hAnsi="Arial" w:cs="Arial"/>
          <w:lang w:eastAsia="fr-FR"/>
        </w:rPr>
        <w:t>élaboration desdites mesures.</w:t>
      </w:r>
    </w:p>
    <w:p w14:paraId="2E083576" w14:textId="6E33FBAD"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La description de la participation des communautés concernées à la préparation du dossier ne suffit pas à démontrer que les participants aux événements et activités (</w:t>
      </w:r>
      <w:r w:rsidR="007B565B">
        <w:rPr>
          <w:rFonts w:ascii="Arial" w:eastAsia="Times New Roman" w:hAnsi="Arial" w:cs="Arial"/>
          <w:lang w:eastAsia="fr-FR"/>
        </w:rPr>
        <w:t xml:space="preserve">les </w:t>
      </w:r>
      <w:r w:rsidRPr="002C2397">
        <w:rPr>
          <w:rFonts w:ascii="Arial" w:eastAsia="Times New Roman" w:hAnsi="Arial" w:cs="Arial"/>
          <w:lang w:eastAsia="fr-FR"/>
        </w:rPr>
        <w:t>ateliers</w:t>
      </w:r>
      <w:r w:rsidR="007B565B">
        <w:rPr>
          <w:rFonts w:ascii="Arial" w:eastAsia="Times New Roman" w:hAnsi="Arial" w:cs="Arial"/>
          <w:lang w:eastAsia="fr-FR"/>
        </w:rPr>
        <w:t xml:space="preserve"> par exemple</w:t>
      </w:r>
      <w:r w:rsidRPr="002C2397">
        <w:rPr>
          <w:rFonts w:ascii="Arial" w:eastAsia="Times New Roman" w:hAnsi="Arial" w:cs="Arial"/>
          <w:lang w:eastAsia="fr-FR"/>
        </w:rPr>
        <w:t xml:space="preserve">) étaient véritablement représentatifs, ni comment ces participants (individus, groupes et écoles) ont été choisis. Les lettres de consentement mentionnent le </w:t>
      </w:r>
      <w:proofErr w:type="spellStart"/>
      <w:r w:rsidRPr="002C2397">
        <w:rPr>
          <w:rFonts w:ascii="Arial" w:eastAsia="Times New Roman" w:hAnsi="Arial" w:cs="Arial"/>
          <w:lang w:eastAsia="fr-FR"/>
        </w:rPr>
        <w:t>khanjar</w:t>
      </w:r>
      <w:proofErr w:type="spellEnd"/>
      <w:r w:rsidRPr="002C2397">
        <w:rPr>
          <w:rFonts w:ascii="Arial" w:eastAsia="Times New Roman" w:hAnsi="Arial" w:cs="Arial"/>
          <w:lang w:eastAsia="fr-FR"/>
        </w:rPr>
        <w:t xml:space="preserve"> en tant qu</w:t>
      </w:r>
      <w:r w:rsidR="00E829D8" w:rsidRPr="002C2397">
        <w:rPr>
          <w:rFonts w:ascii="Arial" w:eastAsia="Times New Roman" w:hAnsi="Arial" w:cs="Arial"/>
          <w:lang w:eastAsia="fr-FR"/>
        </w:rPr>
        <w:t>’</w:t>
      </w:r>
      <w:r w:rsidRPr="002C2397">
        <w:rPr>
          <w:rFonts w:ascii="Arial" w:eastAsia="Times New Roman" w:hAnsi="Arial" w:cs="Arial"/>
          <w:lang w:eastAsia="fr-FR"/>
        </w:rPr>
        <w:t>objet, et ne se concentrent pas sur les pratiques sociales associées.</w:t>
      </w:r>
    </w:p>
    <w:p w14:paraId="0BF7BFAB" w14:textId="664B3604" w:rsidR="004136C9" w:rsidRPr="002C2397" w:rsidRDefault="004136C9" w:rsidP="00467AF3">
      <w:pPr>
        <w:numPr>
          <w:ilvl w:val="1"/>
          <w:numId w:val="25"/>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de renvoyer</w:t>
      </w:r>
      <w:r w:rsidRPr="002C2397">
        <w:rPr>
          <w:rFonts w:ascii="Arial" w:eastAsia="Times New Roman" w:hAnsi="Arial" w:cs="Arial"/>
          <w:lang w:eastAsia="fr-FR"/>
        </w:rPr>
        <w:t xml:space="preserve"> la candidature </w:t>
      </w:r>
      <w:r w:rsidRPr="002C2397">
        <w:rPr>
          <w:rFonts w:ascii="Arial" w:eastAsia="Times New Roman" w:hAnsi="Arial" w:cs="Arial"/>
          <w:b/>
          <w:bCs/>
          <w:lang w:eastAsia="fr-FR"/>
        </w:rPr>
        <w:t xml:space="preserve">du </w:t>
      </w:r>
      <w:proofErr w:type="spellStart"/>
      <w:r w:rsidRPr="002C2397">
        <w:rPr>
          <w:rFonts w:ascii="Arial" w:eastAsia="Times New Roman" w:hAnsi="Arial" w:cs="Arial"/>
          <w:b/>
          <w:bCs/>
          <w:lang w:eastAsia="fr-FR"/>
        </w:rPr>
        <w:t>khanjar</w:t>
      </w:r>
      <w:proofErr w:type="spellEnd"/>
      <w:r w:rsidRPr="002C2397">
        <w:rPr>
          <w:rFonts w:ascii="Arial" w:eastAsia="Times New Roman" w:hAnsi="Arial" w:cs="Arial"/>
          <w:b/>
          <w:bCs/>
          <w:lang w:eastAsia="fr-FR"/>
        </w:rPr>
        <w:t>, connaissance de pratiques culturelles et sociales</w:t>
      </w:r>
      <w:r w:rsidRPr="002C2397">
        <w:rPr>
          <w:rFonts w:ascii="Arial" w:eastAsia="Times New Roman" w:hAnsi="Arial" w:cs="Arial"/>
          <w:lang w:eastAsia="fr-FR"/>
        </w:rPr>
        <w:t xml:space="preserve"> à l</w:t>
      </w:r>
      <w:r w:rsidR="00E829D8" w:rsidRPr="002C2397">
        <w:rPr>
          <w:rFonts w:ascii="Arial" w:eastAsia="Times New Roman" w:hAnsi="Arial" w:cs="Arial"/>
          <w:lang w:eastAsia="fr-FR"/>
        </w:rPr>
        <w:t>’</w:t>
      </w:r>
      <w:r w:rsidRPr="002C2397">
        <w:rPr>
          <w:rFonts w:ascii="Arial" w:eastAsia="Times New Roman" w:hAnsi="Arial" w:cs="Arial"/>
          <w:lang w:eastAsia="fr-FR"/>
        </w:rPr>
        <w:t>État partie soumissionnaire et l</w:t>
      </w:r>
      <w:r w:rsidR="00E829D8" w:rsidRPr="002C2397">
        <w:rPr>
          <w:rFonts w:ascii="Arial" w:eastAsia="Times New Roman" w:hAnsi="Arial" w:cs="Arial"/>
          <w:lang w:eastAsia="fr-FR"/>
        </w:rPr>
        <w:t>’</w:t>
      </w:r>
      <w:r w:rsidRPr="002C2397">
        <w:rPr>
          <w:rFonts w:ascii="Arial" w:eastAsia="Times New Roman" w:hAnsi="Arial" w:cs="Arial"/>
          <w:u w:val="single"/>
          <w:lang w:eastAsia="fr-FR"/>
        </w:rPr>
        <w:t>invite</w:t>
      </w:r>
      <w:r w:rsidRPr="002C2397">
        <w:rPr>
          <w:rFonts w:ascii="Arial" w:eastAsia="Times New Roman" w:hAnsi="Arial" w:cs="Arial"/>
          <w:lang w:eastAsia="fr-FR"/>
        </w:rPr>
        <w:t xml:space="preserve"> à resoumettre la candidature</w:t>
      </w:r>
      <w:r w:rsidR="00173187">
        <w:rPr>
          <w:rFonts w:ascii="Arial" w:eastAsia="Times New Roman" w:hAnsi="Arial" w:cs="Arial"/>
          <w:lang w:eastAsia="fr-FR"/>
        </w:rPr>
        <w:t xml:space="preserve"> révisée</w:t>
      </w:r>
      <w:r w:rsidRPr="002C2397">
        <w:rPr>
          <w:rFonts w:ascii="Arial" w:eastAsia="Times New Roman" w:hAnsi="Arial" w:cs="Arial"/>
          <w:lang w:eastAsia="fr-FR"/>
        </w:rPr>
        <w:t xml:space="preserve"> au Comité pour examen au cours d</w:t>
      </w:r>
      <w:r w:rsidR="00E829D8" w:rsidRPr="002C2397">
        <w:rPr>
          <w:rFonts w:ascii="Arial" w:eastAsia="Times New Roman" w:hAnsi="Arial" w:cs="Arial"/>
          <w:lang w:eastAsia="fr-FR"/>
        </w:rPr>
        <w:t>’</w:t>
      </w:r>
      <w:r w:rsidRPr="002C2397">
        <w:rPr>
          <w:rFonts w:ascii="Arial" w:eastAsia="Times New Roman" w:hAnsi="Arial" w:cs="Arial"/>
          <w:lang w:eastAsia="fr-FR"/>
        </w:rPr>
        <w:t>un cycle ultérieur ;</w:t>
      </w:r>
    </w:p>
    <w:p w14:paraId="3A80C7C2" w14:textId="5B4B0B90" w:rsidR="004136C9" w:rsidRPr="002C2397" w:rsidRDefault="004136C9" w:rsidP="00467AF3">
      <w:pPr>
        <w:numPr>
          <w:ilvl w:val="1"/>
          <w:numId w:val="25"/>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Rappelle</w:t>
      </w:r>
      <w:r w:rsidRPr="002C2397">
        <w:rPr>
          <w:rFonts w:ascii="Arial" w:eastAsia="Times New Roman" w:hAnsi="Arial" w:cs="Arial"/>
          <w:lang w:eastAsia="fr-FR"/>
        </w:rPr>
        <w:t xml:space="preserve"> qu</w:t>
      </w:r>
      <w:r w:rsidR="00E829D8" w:rsidRPr="002C2397">
        <w:rPr>
          <w:rFonts w:ascii="Arial" w:eastAsia="Times New Roman" w:hAnsi="Arial" w:cs="Arial"/>
          <w:lang w:eastAsia="fr-FR"/>
        </w:rPr>
        <w:t>’</w:t>
      </w:r>
      <w:r w:rsidRPr="002C2397">
        <w:rPr>
          <w:rFonts w:ascii="Arial" w:eastAsia="Times New Roman" w:hAnsi="Arial" w:cs="Arial"/>
          <w:lang w:eastAsia="fr-FR"/>
        </w:rPr>
        <w:t>il est important d</w:t>
      </w:r>
      <w:r w:rsidR="00E829D8" w:rsidRPr="002C2397">
        <w:rPr>
          <w:rFonts w:ascii="Arial" w:eastAsia="Times New Roman" w:hAnsi="Arial" w:cs="Arial"/>
          <w:lang w:eastAsia="fr-FR"/>
        </w:rPr>
        <w:t>’</w:t>
      </w:r>
      <w:r w:rsidRPr="002C2397">
        <w:rPr>
          <w:rFonts w:ascii="Arial" w:eastAsia="Times New Roman" w:hAnsi="Arial" w:cs="Arial"/>
          <w:lang w:eastAsia="fr-FR"/>
        </w:rPr>
        <w:t>utiliser un vocabulaire conforme à l</w:t>
      </w:r>
      <w:r w:rsidR="00E829D8" w:rsidRPr="002C2397">
        <w:rPr>
          <w:rFonts w:ascii="Arial" w:eastAsia="Times New Roman" w:hAnsi="Arial" w:cs="Arial"/>
          <w:lang w:eastAsia="fr-FR"/>
        </w:rPr>
        <w:t>’</w:t>
      </w:r>
      <w:r w:rsidRPr="002C2397">
        <w:rPr>
          <w:rFonts w:ascii="Arial" w:eastAsia="Times New Roman" w:hAnsi="Arial" w:cs="Arial"/>
          <w:lang w:eastAsia="fr-FR"/>
        </w:rPr>
        <w:t>esprit de la Convention et d</w:t>
      </w:r>
      <w:r w:rsidR="00E829D8" w:rsidRPr="002C2397">
        <w:rPr>
          <w:rFonts w:ascii="Arial" w:eastAsia="Times New Roman" w:hAnsi="Arial" w:cs="Arial"/>
          <w:lang w:eastAsia="fr-FR"/>
        </w:rPr>
        <w:t>’</w:t>
      </w:r>
      <w:r w:rsidRPr="002C2397">
        <w:rPr>
          <w:rFonts w:ascii="Arial" w:eastAsia="Times New Roman" w:hAnsi="Arial" w:cs="Arial"/>
          <w:lang w:eastAsia="fr-FR"/>
        </w:rPr>
        <w:t>éviter des termes comme « </w:t>
      </w:r>
      <w:r w:rsidR="007B565B">
        <w:rPr>
          <w:rFonts w:ascii="Arial" w:eastAsia="Times New Roman" w:hAnsi="Arial" w:cs="Arial"/>
          <w:lang w:eastAsia="fr-FR"/>
        </w:rPr>
        <w:t>unique</w:t>
      </w:r>
      <w:r w:rsidR="007B565B" w:rsidRPr="002C2397">
        <w:rPr>
          <w:rFonts w:ascii="Arial" w:eastAsia="Times New Roman" w:hAnsi="Arial" w:cs="Arial"/>
          <w:lang w:eastAsia="fr-FR"/>
        </w:rPr>
        <w:t> </w:t>
      </w:r>
      <w:r w:rsidRPr="002C2397">
        <w:rPr>
          <w:rFonts w:ascii="Arial" w:eastAsia="Times New Roman" w:hAnsi="Arial" w:cs="Arial"/>
          <w:lang w:eastAsia="fr-FR"/>
        </w:rPr>
        <w:t>» ou « exclusivité » ;</w:t>
      </w:r>
    </w:p>
    <w:p w14:paraId="797C1FA3" w14:textId="396C56B2" w:rsidR="004136C9" w:rsidRPr="002C2397" w:rsidRDefault="004136C9" w:rsidP="00467AF3">
      <w:pPr>
        <w:numPr>
          <w:ilvl w:val="1"/>
          <w:numId w:val="25"/>
        </w:numPr>
        <w:tabs>
          <w:tab w:val="left" w:pos="1134"/>
          <w:tab w:val="left" w:pos="1701"/>
          <w:tab w:val="left" w:pos="2268"/>
        </w:tabs>
        <w:spacing w:before="120" w:after="120" w:line="240" w:lineRule="auto"/>
        <w:ind w:left="1134" w:hanging="567"/>
        <w:jc w:val="both"/>
        <w:rPr>
          <w:rFonts w:ascii="Arial" w:eastAsia="Arial" w:hAnsi="Arial" w:cs="Arial"/>
          <w:lang w:eastAsia="fr-FR"/>
        </w:rPr>
      </w:pPr>
      <w:r w:rsidRPr="002C2397">
        <w:rPr>
          <w:rFonts w:ascii="Arial" w:eastAsia="Times New Roman" w:hAnsi="Arial" w:cs="Arial"/>
          <w:u w:val="single"/>
          <w:lang w:eastAsia="fr-FR"/>
        </w:rPr>
        <w:t>Rappelle</w:t>
      </w:r>
      <w:r w:rsidR="0098521C">
        <w:rPr>
          <w:rFonts w:ascii="Arial" w:eastAsia="Times New Roman" w:hAnsi="Arial" w:cs="Arial"/>
          <w:u w:val="single"/>
          <w:lang w:eastAsia="fr-FR"/>
        </w:rPr>
        <w:t xml:space="preserve"> en outre</w:t>
      </w:r>
      <w:r w:rsidR="001E7729" w:rsidRPr="002C2397">
        <w:rPr>
          <w:rFonts w:ascii="Arial" w:eastAsia="Times New Roman" w:hAnsi="Arial" w:cs="Arial"/>
          <w:lang w:eastAsia="fr-FR"/>
        </w:rPr>
        <w:t xml:space="preserve"> </w:t>
      </w:r>
      <w:r w:rsidRPr="002C2397">
        <w:rPr>
          <w:rFonts w:ascii="Arial" w:eastAsia="Times New Roman" w:hAnsi="Arial" w:cs="Arial"/>
          <w:lang w:eastAsia="fr-FR"/>
        </w:rPr>
        <w:t>à l</w:t>
      </w:r>
      <w:r w:rsidR="00E829D8" w:rsidRPr="002C2397">
        <w:rPr>
          <w:rFonts w:ascii="Arial" w:eastAsia="Times New Roman" w:hAnsi="Arial" w:cs="Arial"/>
          <w:lang w:eastAsia="fr-FR"/>
        </w:rPr>
        <w:t>’</w:t>
      </w:r>
      <w:r w:rsidRPr="002C2397">
        <w:rPr>
          <w:rFonts w:ascii="Arial" w:eastAsia="Times New Roman" w:hAnsi="Arial" w:cs="Arial"/>
          <w:lang w:eastAsia="fr-FR"/>
        </w:rPr>
        <w:t>État partie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accorder une attention particulière à la qualité linguistique </w:t>
      </w:r>
      <w:r w:rsidR="00EC26FD" w:rsidRPr="00EC26FD">
        <w:rPr>
          <w:rFonts w:ascii="Arial" w:eastAsia="Times New Roman" w:hAnsi="Arial" w:cs="Arial"/>
          <w:lang w:eastAsia="fr-FR"/>
        </w:rPr>
        <w:t>des dossiers qui seront soumis à l’avenir</w:t>
      </w:r>
      <w:r w:rsidRPr="002C2397">
        <w:rPr>
          <w:rFonts w:ascii="Arial" w:eastAsia="Times New Roman" w:hAnsi="Arial" w:cs="Arial"/>
          <w:lang w:eastAsia="fr-FR"/>
        </w:rPr>
        <w:t> ;</w:t>
      </w:r>
    </w:p>
    <w:p w14:paraId="29D698F7" w14:textId="48873C6F" w:rsidR="004136C9" w:rsidRPr="002C2397" w:rsidRDefault="004136C9" w:rsidP="00467AF3">
      <w:pPr>
        <w:numPr>
          <w:ilvl w:val="1"/>
          <w:numId w:val="25"/>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Encourage</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État partie à éviter</w:t>
      </w:r>
      <w:r w:rsidR="006B2A68" w:rsidRPr="006B2A68">
        <w:rPr>
          <w:rFonts w:ascii="Arial" w:eastAsia="Times New Roman" w:hAnsi="Arial" w:cs="Arial"/>
          <w:lang w:eastAsia="fr-FR"/>
        </w:rPr>
        <w:t>, lors de la soumission future de dossiers de candidature</w:t>
      </w:r>
      <w:r w:rsidR="006B2A68">
        <w:rPr>
          <w:rFonts w:ascii="Arial" w:eastAsia="Times New Roman" w:hAnsi="Arial" w:cs="Arial"/>
          <w:lang w:eastAsia="fr-FR"/>
        </w:rPr>
        <w:t>,</w:t>
      </w:r>
      <w:r w:rsidR="006B2A68" w:rsidRPr="002C2397">
        <w:rPr>
          <w:rFonts w:ascii="Arial" w:eastAsia="Times New Roman" w:hAnsi="Arial" w:cs="Arial"/>
          <w:lang w:eastAsia="fr-FR"/>
        </w:rPr>
        <w:t xml:space="preserve"> </w:t>
      </w:r>
      <w:r w:rsidRPr="002C2397">
        <w:rPr>
          <w:rFonts w:ascii="Arial" w:eastAsia="Times New Roman" w:hAnsi="Arial" w:cs="Arial"/>
          <w:lang w:eastAsia="fr-FR"/>
        </w:rPr>
        <w:t>d</w:t>
      </w:r>
      <w:r w:rsidR="00E829D8" w:rsidRPr="002C2397">
        <w:rPr>
          <w:rFonts w:ascii="Arial" w:eastAsia="Times New Roman" w:hAnsi="Arial" w:cs="Arial"/>
          <w:lang w:eastAsia="fr-FR"/>
        </w:rPr>
        <w:t>’</w:t>
      </w:r>
      <w:r w:rsidRPr="002C2397">
        <w:rPr>
          <w:rFonts w:ascii="Arial" w:eastAsia="Times New Roman" w:hAnsi="Arial" w:cs="Arial"/>
          <w:lang w:eastAsia="fr-FR"/>
        </w:rPr>
        <w:t>inclure des lettres de consentement standardisées.</w:t>
      </w:r>
    </w:p>
    <w:p w14:paraId="28B7132C" w14:textId="605CC63D" w:rsidR="004136C9" w:rsidRPr="002C2397" w:rsidRDefault="004136C9">
      <w:pPr>
        <w:keepNext/>
        <w:keepLines/>
        <w:numPr>
          <w:ilvl w:val="0"/>
          <w:numId w:val="3"/>
        </w:numPr>
        <w:spacing w:before="360" w:after="0" w:line="240" w:lineRule="auto"/>
        <w:ind w:firstLine="567"/>
        <w:outlineLvl w:val="1"/>
        <w:rPr>
          <w:rFonts w:ascii="Arial" w:eastAsia="SimSun" w:hAnsi="Arial" w:cs="Arial"/>
          <w:b/>
          <w:bCs/>
          <w:lang w:eastAsia="fr-FR"/>
        </w:rPr>
      </w:pPr>
      <w:bookmarkStart w:id="50" w:name="decision_9_b_41"/>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41</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75D06683" wp14:editId="24DA001A">
            <wp:extent cx="104775" cy="104775"/>
            <wp:effectExtent l="0" t="0" r="9525" b="9525"/>
            <wp:docPr id="43" name="Picture 43">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50"/>
    <w:p w14:paraId="126757DA" w14:textId="013844E0" w:rsidR="004136C9" w:rsidRPr="002C2397" w:rsidRDefault="004136C9">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21A20A02" w14:textId="7D007DA9" w:rsidR="004136C9" w:rsidRPr="002C2397" w:rsidRDefault="004136C9" w:rsidP="00C0643B">
      <w:pPr>
        <w:keepNext/>
        <w:keepLines/>
        <w:numPr>
          <w:ilvl w:val="1"/>
          <w:numId w:val="26"/>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le Paraguay a proposé la candidature </w:t>
      </w:r>
      <w:r w:rsidRPr="002C2397">
        <w:rPr>
          <w:rFonts w:ascii="Arial" w:eastAsia="Times New Roman" w:hAnsi="Arial" w:cs="Arial"/>
          <w:b/>
          <w:lang w:eastAsia="fr-FR"/>
        </w:rPr>
        <w:t xml:space="preserve">des pratiques et connaissances traditionnelles liées au </w:t>
      </w:r>
      <w:proofErr w:type="spellStart"/>
      <w:r w:rsidRPr="002C2397">
        <w:rPr>
          <w:rFonts w:ascii="Arial" w:eastAsia="Times New Roman" w:hAnsi="Arial" w:cs="Arial"/>
          <w:b/>
          <w:lang w:eastAsia="fr-FR"/>
        </w:rPr>
        <w:t>terere</w:t>
      </w:r>
      <w:proofErr w:type="spellEnd"/>
      <w:r w:rsidRPr="002C2397">
        <w:rPr>
          <w:rFonts w:ascii="Arial" w:eastAsia="Times New Roman" w:hAnsi="Arial" w:cs="Arial"/>
          <w:b/>
          <w:lang w:eastAsia="fr-FR"/>
        </w:rPr>
        <w:t xml:space="preserve">, boisson </w:t>
      </w:r>
      <w:proofErr w:type="spellStart"/>
      <w:r w:rsidR="00B96731" w:rsidRPr="002C2397">
        <w:rPr>
          <w:rFonts w:ascii="Arial" w:eastAsia="Times New Roman" w:hAnsi="Arial" w:cs="Arial"/>
          <w:b/>
          <w:lang w:eastAsia="fr-FR"/>
        </w:rPr>
        <w:t>guaran</w:t>
      </w:r>
      <w:r w:rsidR="00B96731" w:rsidRPr="00B96731">
        <w:rPr>
          <w:rFonts w:ascii="Arial" w:eastAsia="Times New Roman" w:hAnsi="Arial" w:cs="Arial"/>
          <w:b/>
          <w:lang w:eastAsia="fr-FR"/>
        </w:rPr>
        <w:t>í</w:t>
      </w:r>
      <w:proofErr w:type="spellEnd"/>
      <w:r w:rsidRPr="002C2397">
        <w:rPr>
          <w:rFonts w:ascii="Arial" w:eastAsia="Times New Roman" w:hAnsi="Arial" w:cs="Arial"/>
          <w:b/>
          <w:lang w:eastAsia="fr-FR"/>
        </w:rPr>
        <w:t xml:space="preserve"> ancestrale au Paraguay, dans la culture du </w:t>
      </w:r>
      <w:proofErr w:type="spellStart"/>
      <w:r w:rsidRPr="002C2397">
        <w:rPr>
          <w:rFonts w:ascii="Arial" w:eastAsia="Times New Roman" w:hAnsi="Arial" w:cs="Arial"/>
          <w:b/>
          <w:lang w:eastAsia="fr-FR"/>
        </w:rPr>
        <w:t>pohã</w:t>
      </w:r>
      <w:proofErr w:type="spellEnd"/>
      <w:r w:rsidRPr="002C2397">
        <w:rPr>
          <w:rFonts w:ascii="Arial" w:eastAsia="Times New Roman" w:hAnsi="Arial" w:cs="Arial"/>
          <w:b/>
          <w:lang w:eastAsia="fr-FR"/>
        </w:rPr>
        <w:t xml:space="preserve"> </w:t>
      </w:r>
      <w:proofErr w:type="spellStart"/>
      <w:r w:rsidRPr="002C2397">
        <w:rPr>
          <w:rFonts w:ascii="Arial" w:eastAsia="Times New Roman" w:hAnsi="Arial" w:cs="Arial"/>
          <w:b/>
          <w:lang w:eastAsia="fr-FR"/>
        </w:rPr>
        <w:t>ñana</w:t>
      </w:r>
      <w:proofErr w:type="spellEnd"/>
      <w:r w:rsidRPr="002C2397">
        <w:rPr>
          <w:rFonts w:ascii="Arial" w:eastAsia="Times New Roman" w:hAnsi="Arial" w:cs="Arial"/>
          <w:lang w:eastAsia="fr-FR"/>
        </w:rPr>
        <w:t xml:space="preserve"> (n°</w:t>
      </w:r>
      <w:r w:rsidR="00173187">
        <w:rPr>
          <w:rFonts w:ascii="Arial" w:eastAsia="Times New Roman" w:hAnsi="Arial" w:cs="Arial"/>
          <w:lang w:eastAsia="fr-FR"/>
        </w:rPr>
        <w:t> </w:t>
      </w:r>
      <w:r w:rsidRPr="002C2397">
        <w:rPr>
          <w:rFonts w:ascii="Arial" w:eastAsia="Times New Roman" w:hAnsi="Arial" w:cs="Arial"/>
          <w:lang w:eastAsia="fr-FR"/>
        </w:rPr>
        <w:t>01603)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6066B0F6" w14:textId="67A9AAAB" w:rsidR="004136C9" w:rsidRPr="002C2397" w:rsidRDefault="004136C9"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2C2397">
        <w:rPr>
          <w:rFonts w:ascii="Arial" w:eastAsia="Times New Roman" w:hAnsi="Arial" w:cs="Arial"/>
          <w:lang w:eastAsia="fr-FR"/>
        </w:rPr>
        <w:t xml:space="preserve">Les pratiques et connaissances traditionnelles liées au </w:t>
      </w:r>
      <w:proofErr w:type="spellStart"/>
      <w:r w:rsidRPr="002C2397">
        <w:rPr>
          <w:rFonts w:ascii="Arial" w:eastAsia="Times New Roman" w:hAnsi="Arial" w:cs="Arial"/>
          <w:lang w:eastAsia="fr-FR"/>
        </w:rPr>
        <w:t>terere</w:t>
      </w:r>
      <w:proofErr w:type="spellEnd"/>
      <w:r w:rsidRPr="002C2397">
        <w:rPr>
          <w:rFonts w:ascii="Arial" w:eastAsia="Times New Roman" w:hAnsi="Arial" w:cs="Arial"/>
          <w:lang w:eastAsia="fr-FR"/>
        </w:rPr>
        <w:t xml:space="preserve">, boisson </w:t>
      </w:r>
      <w:proofErr w:type="spellStart"/>
      <w:r w:rsidRPr="002C2397">
        <w:rPr>
          <w:rFonts w:ascii="Arial" w:eastAsia="Times New Roman" w:hAnsi="Arial" w:cs="Arial"/>
          <w:lang w:eastAsia="fr-FR"/>
        </w:rPr>
        <w:t>guaran</w:t>
      </w:r>
      <w:r w:rsidR="00B96731" w:rsidRPr="00B96731">
        <w:rPr>
          <w:rFonts w:ascii="Arial" w:eastAsia="Times New Roman" w:hAnsi="Arial" w:cs="Arial"/>
          <w:lang w:eastAsia="fr-FR"/>
        </w:rPr>
        <w:t>í</w:t>
      </w:r>
      <w:proofErr w:type="spellEnd"/>
      <w:r w:rsidRPr="002C2397">
        <w:rPr>
          <w:rFonts w:ascii="Arial" w:eastAsia="Times New Roman" w:hAnsi="Arial" w:cs="Arial"/>
          <w:lang w:eastAsia="fr-FR"/>
        </w:rPr>
        <w:t xml:space="preserve"> ancestrale au Paraguay, dans la culture du </w:t>
      </w:r>
      <w:proofErr w:type="spellStart"/>
      <w:r w:rsidRPr="002C2397">
        <w:rPr>
          <w:rFonts w:ascii="Arial" w:eastAsia="Times New Roman" w:hAnsi="Arial" w:cs="Arial"/>
          <w:lang w:eastAsia="fr-FR"/>
        </w:rPr>
        <w:t>pohã</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ñana</w:t>
      </w:r>
      <w:proofErr w:type="spellEnd"/>
      <w:r w:rsidRPr="002C2397">
        <w:rPr>
          <w:rFonts w:ascii="Arial" w:eastAsia="Times New Roman" w:hAnsi="Arial" w:cs="Arial"/>
          <w:lang w:eastAsia="fr-FR"/>
        </w:rPr>
        <w:t xml:space="preserve"> sont présentes sur l</w:t>
      </w:r>
      <w:r w:rsidR="00E829D8" w:rsidRPr="002C2397">
        <w:rPr>
          <w:rFonts w:ascii="Arial" w:eastAsia="Times New Roman" w:hAnsi="Arial" w:cs="Arial"/>
          <w:lang w:eastAsia="fr-FR"/>
        </w:rPr>
        <w:t>’</w:t>
      </w:r>
      <w:r w:rsidRPr="002C2397">
        <w:rPr>
          <w:rFonts w:ascii="Arial" w:eastAsia="Times New Roman" w:hAnsi="Arial" w:cs="Arial"/>
          <w:lang w:eastAsia="fr-FR"/>
        </w:rPr>
        <w:t>ensemble du territoire paraguayen</w:t>
      </w:r>
      <w:r w:rsidR="00B96731">
        <w:rPr>
          <w:rFonts w:ascii="Arial" w:eastAsia="Times New Roman" w:hAnsi="Arial" w:cs="Arial"/>
          <w:lang w:eastAsia="fr-FR"/>
        </w:rPr>
        <w:t xml:space="preserve"> et implique une diversité de détenteurs</w:t>
      </w:r>
      <w:r w:rsidRPr="002C2397">
        <w:rPr>
          <w:rFonts w:ascii="Arial" w:eastAsia="Times New Roman" w:hAnsi="Arial" w:cs="Arial"/>
          <w:lang w:eastAsia="fr-FR"/>
        </w:rPr>
        <w:t xml:space="preserve">. Le </w:t>
      </w:r>
      <w:proofErr w:type="spellStart"/>
      <w:r w:rsidRPr="002C2397">
        <w:rPr>
          <w:rFonts w:ascii="Arial" w:eastAsia="Times New Roman" w:hAnsi="Arial" w:cs="Arial"/>
          <w:lang w:eastAsia="fr-FR"/>
        </w:rPr>
        <w:t>terere</w:t>
      </w:r>
      <w:proofErr w:type="spellEnd"/>
      <w:r w:rsidRPr="002C2397">
        <w:rPr>
          <w:rFonts w:ascii="Arial" w:eastAsia="Times New Roman" w:hAnsi="Arial" w:cs="Arial"/>
          <w:lang w:eastAsia="fr-FR"/>
        </w:rPr>
        <w:t xml:space="preserve"> est une boisson traditionnelle préparée dans un pichet ou un </w:t>
      </w:r>
      <w:r w:rsidRPr="005C6D45">
        <w:rPr>
          <w:rFonts w:ascii="Arial" w:eastAsia="Times New Roman" w:hAnsi="Arial" w:cs="Arial"/>
          <w:lang w:eastAsia="fr-FR"/>
        </w:rPr>
        <w:t>thermos</w:t>
      </w:r>
      <w:r w:rsidR="00935862" w:rsidRPr="005C6D45">
        <w:rPr>
          <w:rFonts w:ascii="Arial" w:eastAsia="Times New Roman" w:hAnsi="Arial" w:cs="Arial"/>
          <w:lang w:eastAsia="fr-FR"/>
        </w:rPr>
        <w:t xml:space="preserve"> dans lequel</w:t>
      </w:r>
      <w:r w:rsidRPr="005C6D45">
        <w:rPr>
          <w:rFonts w:ascii="Arial" w:eastAsia="Times New Roman" w:hAnsi="Arial" w:cs="Arial"/>
          <w:lang w:eastAsia="fr-FR"/>
        </w:rPr>
        <w:t xml:space="preserve"> </w:t>
      </w:r>
      <w:r w:rsidR="005C6D45" w:rsidRPr="00C0643B">
        <w:rPr>
          <w:rFonts w:ascii="Arial" w:eastAsia="Times New Roman" w:hAnsi="Arial" w:cs="Arial"/>
          <w:lang w:eastAsia="fr-FR"/>
        </w:rPr>
        <w:t>l’eau froide est mélangée avec du</w:t>
      </w:r>
      <w:r w:rsidRPr="005C6D45">
        <w:rPr>
          <w:rFonts w:ascii="Arial" w:eastAsia="Times New Roman" w:hAnsi="Arial" w:cs="Arial"/>
          <w:lang w:eastAsia="fr-FR"/>
        </w:rPr>
        <w:t xml:space="preserve"> </w:t>
      </w:r>
      <w:proofErr w:type="spellStart"/>
      <w:r w:rsidRPr="005C6D45">
        <w:rPr>
          <w:rFonts w:ascii="Arial" w:eastAsia="Times New Roman" w:hAnsi="Arial" w:cs="Arial"/>
          <w:lang w:eastAsia="fr-FR"/>
        </w:rPr>
        <w:t>pohã</w:t>
      </w:r>
      <w:proofErr w:type="spellEnd"/>
      <w:r w:rsidRPr="005C6D45">
        <w:rPr>
          <w:rFonts w:ascii="Arial" w:eastAsia="Times New Roman" w:hAnsi="Arial" w:cs="Arial"/>
          <w:lang w:eastAsia="fr-FR"/>
        </w:rPr>
        <w:t xml:space="preserve"> </w:t>
      </w:r>
      <w:proofErr w:type="spellStart"/>
      <w:r w:rsidRPr="005C6D45">
        <w:rPr>
          <w:rFonts w:ascii="Arial" w:eastAsia="Times New Roman" w:hAnsi="Arial" w:cs="Arial"/>
          <w:lang w:eastAsia="fr-FR"/>
        </w:rPr>
        <w:t>ñana</w:t>
      </w:r>
      <w:proofErr w:type="spellEnd"/>
      <w:r w:rsidR="005C6D45" w:rsidRPr="00C0643B">
        <w:rPr>
          <w:rFonts w:ascii="Arial" w:eastAsia="Times New Roman" w:hAnsi="Arial" w:cs="Arial"/>
          <w:lang w:eastAsia="fr-FR"/>
        </w:rPr>
        <w:t xml:space="preserve"> </w:t>
      </w:r>
      <w:r w:rsidRPr="005C6D45">
        <w:rPr>
          <w:rFonts w:ascii="Arial" w:eastAsia="Times New Roman" w:hAnsi="Arial" w:cs="Arial"/>
          <w:lang w:eastAsia="fr-FR"/>
        </w:rPr>
        <w:t xml:space="preserve">préalablement pilé dans un mortier. Il est servi dans un verre rempli de </w:t>
      </w:r>
      <w:proofErr w:type="spellStart"/>
      <w:r w:rsidRPr="005C6D45">
        <w:rPr>
          <w:rFonts w:ascii="Arial" w:eastAsia="Times New Roman" w:hAnsi="Arial" w:cs="Arial"/>
          <w:lang w:eastAsia="fr-FR"/>
        </w:rPr>
        <w:t>yerba</w:t>
      </w:r>
      <w:proofErr w:type="spellEnd"/>
      <w:r w:rsidRPr="005C6D45">
        <w:rPr>
          <w:rFonts w:ascii="Arial" w:eastAsia="Times New Roman" w:hAnsi="Arial" w:cs="Arial"/>
          <w:lang w:eastAsia="fr-FR"/>
        </w:rPr>
        <w:t xml:space="preserve"> mate et siroté à l</w:t>
      </w:r>
      <w:r w:rsidR="00E829D8" w:rsidRPr="005C6D45">
        <w:rPr>
          <w:rFonts w:ascii="Arial" w:eastAsia="Times New Roman" w:hAnsi="Arial" w:cs="Arial"/>
          <w:lang w:eastAsia="fr-FR"/>
        </w:rPr>
        <w:t>’</w:t>
      </w:r>
      <w:r w:rsidRPr="005C6D45">
        <w:rPr>
          <w:rFonts w:ascii="Arial" w:eastAsia="Times New Roman" w:hAnsi="Arial" w:cs="Arial"/>
          <w:lang w:eastAsia="fr-FR"/>
        </w:rPr>
        <w:t>aide d</w:t>
      </w:r>
      <w:r w:rsidR="00E829D8" w:rsidRPr="005C6D45">
        <w:rPr>
          <w:rFonts w:ascii="Arial" w:eastAsia="Times New Roman" w:hAnsi="Arial" w:cs="Arial"/>
          <w:lang w:eastAsia="fr-FR"/>
        </w:rPr>
        <w:t>’</w:t>
      </w:r>
      <w:r w:rsidRPr="005C6D45">
        <w:rPr>
          <w:rFonts w:ascii="Arial" w:eastAsia="Times New Roman" w:hAnsi="Arial" w:cs="Arial"/>
          <w:lang w:eastAsia="fr-FR"/>
        </w:rPr>
        <w:t xml:space="preserve">une </w:t>
      </w:r>
      <w:r w:rsidRPr="00C0643B">
        <w:rPr>
          <w:rFonts w:ascii="Arial" w:eastAsia="Times New Roman" w:hAnsi="Arial" w:cs="Arial"/>
          <w:i/>
          <w:iCs/>
          <w:lang w:eastAsia="fr-FR"/>
        </w:rPr>
        <w:t>bombilla</w:t>
      </w:r>
      <w:r w:rsidRPr="005C6D45">
        <w:rPr>
          <w:rFonts w:ascii="Arial" w:eastAsia="Times New Roman" w:hAnsi="Arial" w:cs="Arial"/>
          <w:lang w:eastAsia="fr-FR"/>
        </w:rPr>
        <w:t xml:space="preserve"> (paille</w:t>
      </w:r>
      <w:r w:rsidRPr="002C2397">
        <w:rPr>
          <w:rFonts w:ascii="Arial" w:eastAsia="Times New Roman" w:hAnsi="Arial" w:cs="Arial"/>
          <w:lang w:eastAsia="fr-FR"/>
        </w:rPr>
        <w:t xml:space="preserve"> en métal ou en canne). La préparation du </w:t>
      </w:r>
      <w:proofErr w:type="spellStart"/>
      <w:r w:rsidRPr="002C2397">
        <w:rPr>
          <w:rFonts w:ascii="Arial" w:eastAsia="Times New Roman" w:hAnsi="Arial" w:cs="Arial"/>
          <w:lang w:eastAsia="fr-FR"/>
        </w:rPr>
        <w:t>terere</w:t>
      </w:r>
      <w:proofErr w:type="spellEnd"/>
      <w:r w:rsidRPr="002C2397">
        <w:rPr>
          <w:rFonts w:ascii="Arial" w:eastAsia="Times New Roman" w:hAnsi="Arial" w:cs="Arial"/>
          <w:lang w:eastAsia="fr-FR"/>
        </w:rPr>
        <w:t xml:space="preserve"> se déroule selon un rituel intime régi par une série de codes implicites préétablis et chaque plante – </w:t>
      </w:r>
      <w:proofErr w:type="spellStart"/>
      <w:r w:rsidRPr="002C2397">
        <w:rPr>
          <w:rFonts w:ascii="Arial" w:eastAsia="Times New Roman" w:hAnsi="Arial" w:cs="Arial"/>
          <w:lang w:eastAsia="fr-FR"/>
        </w:rPr>
        <w:t>pohã</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ñana</w:t>
      </w:r>
      <w:proofErr w:type="spellEnd"/>
      <w:r w:rsidRPr="002C2397">
        <w:rPr>
          <w:rFonts w:ascii="Arial" w:eastAsia="Times New Roman" w:hAnsi="Arial" w:cs="Arial"/>
          <w:lang w:eastAsia="fr-FR"/>
        </w:rPr>
        <w:t xml:space="preserve"> – utilisée </w:t>
      </w:r>
      <w:proofErr w:type="spellStart"/>
      <w:r w:rsidRPr="002C2397">
        <w:rPr>
          <w:rFonts w:ascii="Arial" w:eastAsia="Times New Roman" w:hAnsi="Arial" w:cs="Arial"/>
          <w:lang w:eastAsia="fr-FR"/>
        </w:rPr>
        <w:t>a</w:t>
      </w:r>
      <w:proofErr w:type="spellEnd"/>
      <w:r w:rsidRPr="002C2397">
        <w:rPr>
          <w:rFonts w:ascii="Arial" w:eastAsia="Times New Roman" w:hAnsi="Arial" w:cs="Arial"/>
          <w:lang w:eastAsia="fr-FR"/>
        </w:rPr>
        <w:t xml:space="preserve"> des bienfaits sur la santé, connus grâce à la sagesse populaire transmise de génération en génération. Les pratiques liées au </w:t>
      </w:r>
      <w:proofErr w:type="spellStart"/>
      <w:r w:rsidRPr="002C2397">
        <w:rPr>
          <w:rFonts w:ascii="Arial" w:eastAsia="Times New Roman" w:hAnsi="Arial" w:cs="Arial"/>
          <w:lang w:eastAsia="fr-FR"/>
        </w:rPr>
        <w:t>terere</w:t>
      </w:r>
      <w:proofErr w:type="spellEnd"/>
      <w:r w:rsidRPr="002C2397">
        <w:rPr>
          <w:rFonts w:ascii="Arial" w:eastAsia="Times New Roman" w:hAnsi="Arial" w:cs="Arial"/>
          <w:lang w:eastAsia="fr-FR"/>
        </w:rPr>
        <w:t xml:space="preserve"> dans la culture du </w:t>
      </w:r>
      <w:proofErr w:type="spellStart"/>
      <w:r w:rsidRPr="002C2397">
        <w:rPr>
          <w:rFonts w:ascii="Arial" w:eastAsia="Times New Roman" w:hAnsi="Arial" w:cs="Arial"/>
          <w:lang w:eastAsia="fr-FR"/>
        </w:rPr>
        <w:t>pohã</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ñana</w:t>
      </w:r>
      <w:proofErr w:type="spellEnd"/>
      <w:r w:rsidRPr="002C2397">
        <w:rPr>
          <w:rFonts w:ascii="Arial" w:eastAsia="Times New Roman" w:hAnsi="Arial" w:cs="Arial"/>
          <w:lang w:eastAsia="fr-FR"/>
        </w:rPr>
        <w:t xml:space="preserve"> sont transmises au sein des familles paraguayennes depuis le </w:t>
      </w:r>
      <w:r w:rsidR="00935862">
        <w:rPr>
          <w:rFonts w:ascii="Arial" w:eastAsia="Times New Roman" w:hAnsi="Arial" w:cs="Arial"/>
          <w:lang w:eastAsia="fr-FR"/>
        </w:rPr>
        <w:t>seizième</w:t>
      </w:r>
      <w:r w:rsidR="00935862" w:rsidRPr="002C2397">
        <w:rPr>
          <w:rFonts w:ascii="Arial" w:eastAsia="Times New Roman" w:hAnsi="Arial" w:cs="Arial"/>
          <w:lang w:eastAsia="fr-FR"/>
        </w:rPr>
        <w:t xml:space="preserve"> </w:t>
      </w:r>
      <w:r w:rsidRPr="002C2397">
        <w:rPr>
          <w:rFonts w:ascii="Arial" w:eastAsia="Times New Roman" w:hAnsi="Arial" w:cs="Arial"/>
          <w:lang w:eastAsia="fr-FR"/>
        </w:rPr>
        <w:t xml:space="preserve">siècle environ. Les connaissances traditionnelles concernant les vertus thérapeutiques des plantes médicinales – </w:t>
      </w:r>
      <w:proofErr w:type="spellStart"/>
      <w:r w:rsidRPr="002C2397">
        <w:rPr>
          <w:rFonts w:ascii="Arial" w:eastAsia="Times New Roman" w:hAnsi="Arial" w:cs="Arial"/>
          <w:lang w:eastAsia="fr-FR"/>
        </w:rPr>
        <w:t>pohã</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ñana</w:t>
      </w:r>
      <w:proofErr w:type="spellEnd"/>
      <w:r w:rsidRPr="002C2397">
        <w:rPr>
          <w:rFonts w:ascii="Arial" w:eastAsia="Times New Roman" w:hAnsi="Arial" w:cs="Arial"/>
          <w:lang w:eastAsia="fr-FR"/>
        </w:rPr>
        <w:t xml:space="preserve"> – et leur </w:t>
      </w:r>
      <w:r w:rsidR="00935862">
        <w:rPr>
          <w:rFonts w:ascii="Arial" w:eastAsia="Times New Roman" w:hAnsi="Arial" w:cs="Arial"/>
          <w:lang w:eastAsia="fr-FR"/>
        </w:rPr>
        <w:t xml:space="preserve">bonne </w:t>
      </w:r>
      <w:r w:rsidRPr="002C2397">
        <w:rPr>
          <w:rFonts w:ascii="Arial" w:eastAsia="Times New Roman" w:hAnsi="Arial" w:cs="Arial"/>
          <w:lang w:eastAsia="fr-FR"/>
        </w:rPr>
        <w:t>utilisation font également l</w:t>
      </w:r>
      <w:r w:rsidR="00E829D8" w:rsidRPr="002C2397">
        <w:rPr>
          <w:rFonts w:ascii="Arial" w:eastAsia="Times New Roman" w:hAnsi="Arial" w:cs="Arial"/>
          <w:lang w:eastAsia="fr-FR"/>
        </w:rPr>
        <w:t>’</w:t>
      </w:r>
      <w:r w:rsidRPr="002C2397">
        <w:rPr>
          <w:rFonts w:ascii="Arial" w:eastAsia="Times New Roman" w:hAnsi="Arial" w:cs="Arial"/>
          <w:lang w:eastAsia="fr-FR"/>
        </w:rPr>
        <w:t>objet d</w:t>
      </w:r>
      <w:r w:rsidR="00E829D8" w:rsidRPr="002C2397">
        <w:rPr>
          <w:rFonts w:ascii="Arial" w:eastAsia="Times New Roman" w:hAnsi="Arial" w:cs="Arial"/>
          <w:lang w:eastAsia="fr-FR"/>
        </w:rPr>
        <w:t>’</w:t>
      </w:r>
      <w:r w:rsidRPr="002C2397">
        <w:rPr>
          <w:rFonts w:ascii="Arial" w:eastAsia="Times New Roman" w:hAnsi="Arial" w:cs="Arial"/>
          <w:lang w:eastAsia="fr-FR"/>
        </w:rPr>
        <w:t>une transmission spontanée dans le cadre familial. Depuis quelques années</w:t>
      </w:r>
      <w:r w:rsidR="00935862">
        <w:rPr>
          <w:rFonts w:ascii="Arial" w:eastAsia="Times New Roman" w:hAnsi="Arial" w:cs="Arial"/>
          <w:lang w:eastAsia="fr-FR"/>
        </w:rPr>
        <w:t>,</w:t>
      </w:r>
      <w:r w:rsidRPr="002C2397">
        <w:rPr>
          <w:rFonts w:ascii="Arial" w:eastAsia="Times New Roman" w:hAnsi="Arial" w:cs="Arial"/>
          <w:lang w:eastAsia="fr-FR"/>
        </w:rPr>
        <w:t xml:space="preserve"> de plus en plus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apprentis sont formés, mais la famille demeure cependant le principal cadre de transmission. La pratique du </w:t>
      </w:r>
      <w:proofErr w:type="spellStart"/>
      <w:r w:rsidRPr="002C2397">
        <w:rPr>
          <w:rFonts w:ascii="Arial" w:eastAsia="Times New Roman" w:hAnsi="Arial" w:cs="Arial"/>
          <w:lang w:eastAsia="fr-FR"/>
        </w:rPr>
        <w:t>terere</w:t>
      </w:r>
      <w:proofErr w:type="spellEnd"/>
      <w:r w:rsidRPr="002C2397">
        <w:rPr>
          <w:rFonts w:ascii="Arial" w:eastAsia="Times New Roman" w:hAnsi="Arial" w:cs="Arial"/>
          <w:lang w:eastAsia="fr-FR"/>
        </w:rPr>
        <w:t xml:space="preserve"> dans la culture du </w:t>
      </w:r>
      <w:proofErr w:type="spellStart"/>
      <w:r w:rsidRPr="002C2397">
        <w:rPr>
          <w:rFonts w:ascii="Arial" w:eastAsia="Times New Roman" w:hAnsi="Arial" w:cs="Arial"/>
          <w:lang w:eastAsia="fr-FR"/>
        </w:rPr>
        <w:t>pohã</w:t>
      </w:r>
      <w:proofErr w:type="spellEnd"/>
      <w:r w:rsidRPr="002C2397">
        <w:rPr>
          <w:rFonts w:ascii="Arial" w:eastAsia="Times New Roman" w:hAnsi="Arial" w:cs="Arial"/>
          <w:lang w:eastAsia="fr-FR"/>
        </w:rPr>
        <w:t xml:space="preserve"> </w:t>
      </w:r>
      <w:proofErr w:type="spellStart"/>
      <w:r w:rsidRPr="002C2397">
        <w:rPr>
          <w:rFonts w:ascii="Arial" w:eastAsia="Times New Roman" w:hAnsi="Arial" w:cs="Arial"/>
          <w:lang w:eastAsia="fr-FR"/>
        </w:rPr>
        <w:t>ñana</w:t>
      </w:r>
      <w:proofErr w:type="spellEnd"/>
      <w:r w:rsidRPr="002C2397">
        <w:rPr>
          <w:rFonts w:ascii="Arial" w:eastAsia="Times New Roman" w:hAnsi="Arial" w:cs="Arial"/>
          <w:lang w:eastAsia="fr-FR"/>
        </w:rPr>
        <w:t xml:space="preserve"> favorise la cohésion sociale étant donné que le cadre spatiotemporel de sa préparation et de sa consommation encourage l</w:t>
      </w:r>
      <w:r w:rsidR="00E829D8" w:rsidRPr="002C2397">
        <w:rPr>
          <w:rFonts w:ascii="Arial" w:eastAsia="Times New Roman" w:hAnsi="Arial" w:cs="Arial"/>
          <w:lang w:eastAsia="fr-FR"/>
        </w:rPr>
        <w:t>’</w:t>
      </w:r>
      <w:r w:rsidRPr="002C2397">
        <w:rPr>
          <w:rFonts w:ascii="Arial" w:eastAsia="Times New Roman" w:hAnsi="Arial" w:cs="Arial"/>
          <w:lang w:eastAsia="fr-FR"/>
        </w:rPr>
        <w:t>inclusion, l</w:t>
      </w:r>
      <w:r w:rsidR="00E829D8" w:rsidRPr="002C2397">
        <w:rPr>
          <w:rFonts w:ascii="Arial" w:eastAsia="Times New Roman" w:hAnsi="Arial" w:cs="Arial"/>
          <w:lang w:eastAsia="fr-FR"/>
        </w:rPr>
        <w:t>’</w:t>
      </w:r>
      <w:r w:rsidRPr="002C2397">
        <w:rPr>
          <w:rFonts w:ascii="Arial" w:eastAsia="Times New Roman" w:hAnsi="Arial" w:cs="Arial"/>
          <w:lang w:eastAsia="fr-FR"/>
        </w:rPr>
        <w:t>amitié, le dialogue, le respect et la solidarité. La pratique renforce également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appréciation par les nouvelles générations du riche patrimoine culturel et botanique </w:t>
      </w:r>
      <w:r w:rsidR="00935862">
        <w:rPr>
          <w:rFonts w:ascii="Arial" w:eastAsia="Times New Roman" w:hAnsi="Arial" w:cs="Arial"/>
          <w:lang w:eastAsia="fr-FR"/>
        </w:rPr>
        <w:t xml:space="preserve">d’origine </w:t>
      </w:r>
      <w:proofErr w:type="spellStart"/>
      <w:r w:rsidR="00935862" w:rsidRPr="002C2397">
        <w:rPr>
          <w:rFonts w:ascii="Arial" w:eastAsia="Times New Roman" w:hAnsi="Arial" w:cs="Arial"/>
          <w:lang w:eastAsia="fr-FR"/>
        </w:rPr>
        <w:t>guaran</w:t>
      </w:r>
      <w:r w:rsidR="00935862" w:rsidRPr="00B96731">
        <w:rPr>
          <w:rFonts w:ascii="Arial" w:eastAsia="Times New Roman" w:hAnsi="Arial" w:cs="Arial"/>
          <w:lang w:eastAsia="fr-FR"/>
        </w:rPr>
        <w:t>í</w:t>
      </w:r>
      <w:proofErr w:type="spellEnd"/>
      <w:r w:rsidRPr="002C2397">
        <w:rPr>
          <w:rFonts w:ascii="Arial" w:eastAsia="Times New Roman" w:hAnsi="Arial" w:cs="Arial"/>
          <w:lang w:eastAsia="fr-FR"/>
        </w:rPr>
        <w:t>.</w:t>
      </w:r>
    </w:p>
    <w:p w14:paraId="5E9FBD15" w14:textId="34EF125F" w:rsidR="004136C9" w:rsidRPr="002C2397" w:rsidRDefault="004136C9" w:rsidP="00467AF3">
      <w:pPr>
        <w:numPr>
          <w:ilvl w:val="1"/>
          <w:numId w:val="26"/>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3125C82A" w14:textId="0C46C8ED"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bookmarkStart w:id="51" w:name="_Hlk48911863"/>
      <w:r w:rsidRPr="002C2397">
        <w:rPr>
          <w:rFonts w:ascii="Arial" w:eastAsia="Times New Roman" w:hAnsi="Arial" w:cs="Arial"/>
          <w:lang w:eastAsia="fr-FR"/>
        </w:rPr>
        <w:t>R.1 :</w:t>
      </w:r>
      <w:r w:rsidRPr="002C2397">
        <w:rPr>
          <w:rFonts w:ascii="Arial" w:eastAsia="Times New Roman" w:hAnsi="Arial" w:cs="Arial"/>
          <w:lang w:eastAsia="fr-FR"/>
        </w:rPr>
        <w:tab/>
        <w:t xml:space="preserve">La consommation du </w:t>
      </w:r>
      <w:proofErr w:type="spellStart"/>
      <w:r w:rsidRPr="002C2397">
        <w:rPr>
          <w:rFonts w:ascii="Arial" w:eastAsia="Times New Roman" w:hAnsi="Arial" w:cs="Arial"/>
          <w:lang w:eastAsia="fr-FR"/>
        </w:rPr>
        <w:t>terere</w:t>
      </w:r>
      <w:proofErr w:type="spellEnd"/>
      <w:r w:rsidRPr="002C2397">
        <w:rPr>
          <w:rFonts w:ascii="Arial" w:eastAsia="Times New Roman" w:hAnsi="Arial" w:cs="Arial"/>
          <w:lang w:eastAsia="fr-FR"/>
        </w:rPr>
        <w:t xml:space="preserve"> en tant que pratique collective repose sur le partage, la confiance mutuelle, l</w:t>
      </w:r>
      <w:r w:rsidR="00E829D8" w:rsidRPr="002C2397">
        <w:rPr>
          <w:rFonts w:ascii="Arial" w:eastAsia="Times New Roman" w:hAnsi="Arial" w:cs="Arial"/>
          <w:lang w:eastAsia="fr-FR"/>
        </w:rPr>
        <w:t>’</w:t>
      </w:r>
      <w:r w:rsidRPr="002C2397">
        <w:rPr>
          <w:rFonts w:ascii="Arial" w:eastAsia="Times New Roman" w:hAnsi="Arial" w:cs="Arial"/>
          <w:lang w:eastAsia="fr-FR"/>
        </w:rPr>
        <w:t>inclusion,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égalité sociale et le respect de la diversité culturelle car elle ne fait aucune distinction entre les classes sociales, les croyances religieuses, </w:t>
      </w:r>
      <w:r w:rsidR="00935862">
        <w:rPr>
          <w:rFonts w:ascii="Arial" w:eastAsia="Times New Roman" w:hAnsi="Arial" w:cs="Arial"/>
          <w:lang w:eastAsia="fr-FR"/>
        </w:rPr>
        <w:t>l</w:t>
      </w:r>
      <w:r w:rsidR="00E829D8" w:rsidRPr="002C2397">
        <w:rPr>
          <w:rFonts w:ascii="Arial" w:eastAsia="Times New Roman" w:hAnsi="Arial" w:cs="Arial"/>
          <w:lang w:eastAsia="fr-FR"/>
        </w:rPr>
        <w:t>’</w:t>
      </w:r>
      <w:r w:rsidRPr="002C2397">
        <w:rPr>
          <w:rFonts w:ascii="Arial" w:eastAsia="Times New Roman" w:hAnsi="Arial" w:cs="Arial"/>
          <w:lang w:eastAsia="fr-FR"/>
        </w:rPr>
        <w:t>âge ou le genre. L</w:t>
      </w:r>
      <w:r w:rsidR="00E829D8" w:rsidRPr="002C2397">
        <w:rPr>
          <w:rFonts w:ascii="Arial" w:eastAsia="Times New Roman" w:hAnsi="Arial" w:cs="Arial"/>
          <w:lang w:eastAsia="fr-FR"/>
        </w:rPr>
        <w:t>’</w:t>
      </w:r>
      <w:r w:rsidRPr="002C2397">
        <w:rPr>
          <w:rFonts w:ascii="Arial" w:eastAsia="Times New Roman" w:hAnsi="Arial" w:cs="Arial"/>
          <w:lang w:eastAsia="fr-FR"/>
        </w:rPr>
        <w:t>élément relève de plusieurs domaines : pratiques sociales, rituels et événements festifs ; connaissances et pratiques concernant la nature et l</w:t>
      </w:r>
      <w:r w:rsidR="00E829D8" w:rsidRPr="002C2397">
        <w:rPr>
          <w:rFonts w:ascii="Arial" w:eastAsia="Times New Roman" w:hAnsi="Arial" w:cs="Arial"/>
          <w:lang w:eastAsia="fr-FR"/>
        </w:rPr>
        <w:t>’</w:t>
      </w:r>
      <w:r w:rsidRPr="002C2397">
        <w:rPr>
          <w:rFonts w:ascii="Arial" w:eastAsia="Times New Roman" w:hAnsi="Arial" w:cs="Arial"/>
          <w:lang w:eastAsia="fr-FR"/>
        </w:rPr>
        <w:t>univers ; et savoir-faire liés à l</w:t>
      </w:r>
      <w:r w:rsidR="00E829D8" w:rsidRPr="002C2397">
        <w:rPr>
          <w:rFonts w:ascii="Arial" w:eastAsia="Times New Roman" w:hAnsi="Arial" w:cs="Arial"/>
          <w:lang w:eastAsia="fr-FR"/>
        </w:rPr>
        <w:t>’</w:t>
      </w:r>
      <w:r w:rsidRPr="002C2397">
        <w:rPr>
          <w:rFonts w:ascii="Arial" w:eastAsia="Times New Roman" w:hAnsi="Arial" w:cs="Arial"/>
          <w:lang w:eastAsia="fr-FR"/>
        </w:rPr>
        <w:t>artisanat traditionnel. Le dossier de candidature donne des informations sur les individus et les organisations impliqués dans la production, la vente, la consommation et la transmission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w:t>
      </w:r>
    </w:p>
    <w:bookmarkEnd w:id="51"/>
    <w:p w14:paraId="117CBE90" w14:textId="2298012C"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r>
      <w:r w:rsidR="00935862">
        <w:rPr>
          <w:rFonts w:ascii="Arial" w:eastAsia="Times New Roman" w:hAnsi="Arial" w:cs="Arial"/>
          <w:lang w:eastAsia="fr-FR"/>
        </w:rPr>
        <w:t>L</w:t>
      </w:r>
      <w:r w:rsidR="00935862" w:rsidRPr="002C2397">
        <w:rPr>
          <w:rFonts w:ascii="Arial" w:eastAsia="Times New Roman" w:hAnsi="Arial" w:cs="Arial"/>
          <w:lang w:eastAsia="fr-FR"/>
        </w:rPr>
        <w:t xml:space="preserve">a principale caractéristique </w:t>
      </w:r>
      <w:r w:rsidR="00935862">
        <w:rPr>
          <w:rFonts w:ascii="Arial" w:eastAsia="Times New Roman" w:hAnsi="Arial" w:cs="Arial"/>
          <w:lang w:eastAsia="fr-FR"/>
        </w:rPr>
        <w:t>de l</w:t>
      </w:r>
      <w:r w:rsidR="00E829D8" w:rsidRPr="002C2397">
        <w:rPr>
          <w:rFonts w:ascii="Arial" w:eastAsia="Times New Roman" w:hAnsi="Arial" w:cs="Arial"/>
          <w:lang w:eastAsia="fr-FR"/>
        </w:rPr>
        <w:t>’</w:t>
      </w:r>
      <w:r w:rsidRPr="002C2397">
        <w:rPr>
          <w:rFonts w:ascii="Arial" w:eastAsia="Times New Roman" w:hAnsi="Arial" w:cs="Arial"/>
          <w:lang w:eastAsia="fr-FR"/>
        </w:rPr>
        <w:t>élément</w:t>
      </w:r>
      <w:r w:rsidR="00935862">
        <w:rPr>
          <w:rFonts w:ascii="Arial" w:eastAsia="Times New Roman" w:hAnsi="Arial" w:cs="Arial"/>
          <w:lang w:eastAsia="fr-FR"/>
        </w:rPr>
        <w:t xml:space="preserve"> est de</w:t>
      </w:r>
      <w:r w:rsidRPr="002C2397">
        <w:rPr>
          <w:rFonts w:ascii="Arial" w:eastAsia="Times New Roman" w:hAnsi="Arial" w:cs="Arial"/>
          <w:lang w:eastAsia="fr-FR"/>
        </w:rPr>
        <w:t xml:space="preserve"> rassemble</w:t>
      </w:r>
      <w:r w:rsidR="00935862">
        <w:rPr>
          <w:rFonts w:ascii="Arial" w:eastAsia="Times New Roman" w:hAnsi="Arial" w:cs="Arial"/>
          <w:lang w:eastAsia="fr-FR"/>
        </w:rPr>
        <w:t>r</w:t>
      </w:r>
      <w:r w:rsidRPr="002C2397">
        <w:rPr>
          <w:rFonts w:ascii="Arial" w:eastAsia="Times New Roman" w:hAnsi="Arial" w:cs="Arial"/>
          <w:lang w:eastAsia="fr-FR"/>
        </w:rPr>
        <w:t xml:space="preserve"> tous types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individus dans un moment de partage. Son inscription sur la Liste représentative mettrait donc en avant les valeurs associées – solidarité, empathie et harmonie – au niveau </w:t>
      </w:r>
      <w:r w:rsidRPr="005C6D45">
        <w:rPr>
          <w:rFonts w:ascii="Arial" w:eastAsia="Times New Roman" w:hAnsi="Arial" w:cs="Arial"/>
          <w:lang w:eastAsia="fr-FR"/>
        </w:rPr>
        <w:t xml:space="preserve">international. En outre, le dossier souligne que la pratique du </w:t>
      </w:r>
      <w:proofErr w:type="spellStart"/>
      <w:r w:rsidRPr="005C6D45">
        <w:rPr>
          <w:rFonts w:ascii="Arial" w:eastAsia="Times New Roman" w:hAnsi="Arial" w:cs="Arial"/>
          <w:lang w:eastAsia="fr-FR"/>
        </w:rPr>
        <w:t>terere</w:t>
      </w:r>
      <w:proofErr w:type="spellEnd"/>
      <w:r w:rsidRPr="005C6D45">
        <w:rPr>
          <w:rFonts w:ascii="Arial" w:eastAsia="Times New Roman" w:hAnsi="Arial" w:cs="Arial"/>
          <w:lang w:eastAsia="fr-FR"/>
        </w:rPr>
        <w:t xml:space="preserve"> </w:t>
      </w:r>
      <w:r w:rsidR="005C6D45" w:rsidRPr="00C0643B">
        <w:rPr>
          <w:rFonts w:ascii="Arial" w:eastAsia="Times New Roman" w:hAnsi="Arial" w:cs="Arial"/>
          <w:lang w:eastAsia="fr-FR"/>
        </w:rPr>
        <w:t>implique une innovation constante</w:t>
      </w:r>
      <w:r w:rsidRPr="005C6D45">
        <w:rPr>
          <w:rFonts w:ascii="Arial" w:eastAsia="Times New Roman" w:hAnsi="Arial" w:cs="Arial"/>
          <w:lang w:eastAsia="fr-FR"/>
        </w:rPr>
        <w:t xml:space="preserve">, </w:t>
      </w:r>
      <w:r w:rsidR="005C6D45" w:rsidRPr="00C0643B">
        <w:rPr>
          <w:rFonts w:ascii="Arial" w:eastAsia="Times New Roman" w:hAnsi="Arial" w:cs="Arial"/>
          <w:lang w:eastAsia="fr-FR"/>
        </w:rPr>
        <w:t xml:space="preserve">qui prend forme </w:t>
      </w:r>
      <w:r w:rsidR="005C6D45" w:rsidRPr="005C6D45">
        <w:rPr>
          <w:rFonts w:ascii="Arial" w:eastAsia="Times New Roman" w:hAnsi="Arial" w:cs="Arial"/>
          <w:lang w:eastAsia="fr-FR"/>
        </w:rPr>
        <w:t>par et grâce au contact avec d’autres cultures</w:t>
      </w:r>
      <w:r w:rsidR="005C6D45" w:rsidRPr="00C0643B">
        <w:rPr>
          <w:rFonts w:ascii="Arial" w:eastAsia="Times New Roman" w:hAnsi="Arial" w:cs="Arial"/>
          <w:lang w:eastAsia="fr-FR"/>
        </w:rPr>
        <w:t xml:space="preserve">, incarnant ainsi </w:t>
      </w:r>
      <w:r w:rsidRPr="005C6D45">
        <w:rPr>
          <w:rFonts w:ascii="Arial" w:eastAsia="Times New Roman" w:hAnsi="Arial" w:cs="Arial"/>
          <w:lang w:eastAsia="fr-FR"/>
        </w:rPr>
        <w:t>la créativité humaine et</w:t>
      </w:r>
      <w:r w:rsidR="005C6D45">
        <w:rPr>
          <w:rFonts w:ascii="Arial" w:eastAsia="Times New Roman" w:hAnsi="Arial" w:cs="Arial"/>
          <w:lang w:eastAsia="fr-FR"/>
        </w:rPr>
        <w:t xml:space="preserve"> </w:t>
      </w:r>
      <w:r w:rsidRPr="005C6D45">
        <w:rPr>
          <w:rFonts w:ascii="Arial" w:eastAsia="Times New Roman" w:hAnsi="Arial" w:cs="Arial"/>
          <w:lang w:eastAsia="fr-FR"/>
        </w:rPr>
        <w:t>la diversité culturelle</w:t>
      </w:r>
      <w:r w:rsidR="00935862" w:rsidRPr="005C6D45">
        <w:rPr>
          <w:rFonts w:ascii="Arial" w:eastAsia="Times New Roman" w:hAnsi="Arial" w:cs="Arial"/>
          <w:lang w:eastAsia="fr-FR"/>
        </w:rPr>
        <w:t>.</w:t>
      </w:r>
      <w:r w:rsidRPr="005C6D45">
        <w:rPr>
          <w:rFonts w:ascii="Arial" w:eastAsia="Times New Roman" w:hAnsi="Arial" w:cs="Arial"/>
          <w:lang w:eastAsia="fr-FR"/>
        </w:rPr>
        <w:t xml:space="preserve"> Le dossier de candidature inclut des réflexions sur le patrimoine culturel immatériel en</w:t>
      </w:r>
      <w:r w:rsidRPr="002C2397">
        <w:rPr>
          <w:rFonts w:ascii="Arial" w:eastAsia="Times New Roman" w:hAnsi="Arial" w:cs="Arial"/>
          <w:lang w:eastAsia="fr-FR"/>
        </w:rPr>
        <w:t xml:space="preserve"> général et sur le </w:t>
      </w:r>
      <w:proofErr w:type="spellStart"/>
      <w:r w:rsidRPr="002C2397">
        <w:rPr>
          <w:rFonts w:ascii="Arial" w:eastAsia="Times New Roman" w:hAnsi="Arial" w:cs="Arial"/>
          <w:lang w:eastAsia="fr-FR"/>
        </w:rPr>
        <w:t>terere</w:t>
      </w:r>
      <w:proofErr w:type="spellEnd"/>
      <w:r w:rsidRPr="002C2397">
        <w:rPr>
          <w:rFonts w:ascii="Arial" w:eastAsia="Times New Roman" w:hAnsi="Arial" w:cs="Arial"/>
          <w:lang w:eastAsia="fr-FR"/>
        </w:rPr>
        <w:t xml:space="preserve"> en particulier. Il explique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sur la Liste représentative permettrait de mieux faire connaître la Convention aux niveaux local, national et international.</w:t>
      </w:r>
    </w:p>
    <w:p w14:paraId="79A762D7" w14:textId="20F1CD02"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Le dossier décrit des mesures collectives « spontanées » et « planifiées », passées et en cours, visant à assurer 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Les mesures passées portaient notamment sur la transmission quotidienne de la pratique. Les mesures en cours concernent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organisation </w:t>
      </w:r>
      <w:r w:rsidRPr="005C6D45">
        <w:rPr>
          <w:rFonts w:ascii="Arial" w:eastAsia="Times New Roman" w:hAnsi="Arial" w:cs="Arial"/>
          <w:lang w:eastAsia="fr-FR"/>
        </w:rPr>
        <w:t>de festivals et de journées dédiées à l</w:t>
      </w:r>
      <w:r w:rsidR="00E829D8" w:rsidRPr="005C6D45">
        <w:rPr>
          <w:rFonts w:ascii="Arial" w:eastAsia="Times New Roman" w:hAnsi="Arial" w:cs="Arial"/>
          <w:lang w:eastAsia="fr-FR"/>
        </w:rPr>
        <w:t>’</w:t>
      </w:r>
      <w:r w:rsidRPr="005C6D45">
        <w:rPr>
          <w:rFonts w:ascii="Arial" w:eastAsia="Times New Roman" w:hAnsi="Arial" w:cs="Arial"/>
          <w:lang w:eastAsia="fr-FR"/>
        </w:rPr>
        <w:t xml:space="preserve">élément, des projets de modernisation (des lieux où le </w:t>
      </w:r>
      <w:proofErr w:type="spellStart"/>
      <w:r w:rsidRPr="005C6D45">
        <w:rPr>
          <w:rFonts w:ascii="Arial" w:eastAsia="Times New Roman" w:hAnsi="Arial" w:cs="Arial"/>
          <w:lang w:eastAsia="fr-FR"/>
        </w:rPr>
        <w:t>terere</w:t>
      </w:r>
      <w:proofErr w:type="spellEnd"/>
      <w:r w:rsidRPr="005C6D45">
        <w:rPr>
          <w:rFonts w:ascii="Arial" w:eastAsia="Times New Roman" w:hAnsi="Arial" w:cs="Arial"/>
          <w:lang w:eastAsia="fr-FR"/>
        </w:rPr>
        <w:t xml:space="preserve"> est vendu, par exemple) et la promotion de l</w:t>
      </w:r>
      <w:r w:rsidR="00E829D8" w:rsidRPr="005C6D45">
        <w:rPr>
          <w:rFonts w:ascii="Arial" w:eastAsia="Times New Roman" w:hAnsi="Arial" w:cs="Arial"/>
          <w:lang w:eastAsia="fr-FR"/>
        </w:rPr>
        <w:t>’</w:t>
      </w:r>
      <w:r w:rsidRPr="005C6D45">
        <w:rPr>
          <w:rFonts w:ascii="Arial" w:eastAsia="Times New Roman" w:hAnsi="Arial" w:cs="Arial"/>
          <w:lang w:eastAsia="fr-FR"/>
        </w:rPr>
        <w:t>élément dans</w:t>
      </w:r>
      <w:r w:rsidRPr="002C2397">
        <w:rPr>
          <w:rFonts w:ascii="Arial" w:eastAsia="Times New Roman" w:hAnsi="Arial" w:cs="Arial"/>
          <w:lang w:eastAsia="fr-FR"/>
        </w:rPr>
        <w:t xml:space="preserve"> le cadre de salons internationaux. Selon l</w:t>
      </w:r>
      <w:r w:rsidR="00E829D8" w:rsidRPr="002C2397">
        <w:rPr>
          <w:rFonts w:ascii="Arial" w:eastAsia="Times New Roman" w:hAnsi="Arial" w:cs="Arial"/>
          <w:lang w:eastAsia="fr-FR"/>
        </w:rPr>
        <w:t>’</w:t>
      </w:r>
      <w:r w:rsidRPr="002C2397">
        <w:rPr>
          <w:rFonts w:ascii="Arial" w:eastAsia="Times New Roman" w:hAnsi="Arial" w:cs="Arial"/>
          <w:lang w:eastAsia="fr-FR"/>
        </w:rPr>
        <w:t>État partie,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du </w:t>
      </w:r>
      <w:proofErr w:type="spellStart"/>
      <w:r w:rsidRPr="002C2397">
        <w:rPr>
          <w:rFonts w:ascii="Arial" w:eastAsia="Times New Roman" w:hAnsi="Arial" w:cs="Arial"/>
          <w:lang w:eastAsia="fr-FR"/>
        </w:rPr>
        <w:t>terere</w:t>
      </w:r>
      <w:proofErr w:type="spellEnd"/>
      <w:r w:rsidRPr="002C2397">
        <w:rPr>
          <w:rFonts w:ascii="Arial" w:eastAsia="Times New Roman" w:hAnsi="Arial" w:cs="Arial"/>
          <w:lang w:eastAsia="fr-FR"/>
        </w:rPr>
        <w:t xml:space="preserve"> sur la Liste représentative n</w:t>
      </w:r>
      <w:r w:rsidR="00E829D8" w:rsidRPr="002C2397">
        <w:rPr>
          <w:rFonts w:ascii="Arial" w:eastAsia="Times New Roman" w:hAnsi="Arial" w:cs="Arial"/>
          <w:lang w:eastAsia="fr-FR"/>
        </w:rPr>
        <w:t>’</w:t>
      </w:r>
      <w:r w:rsidRPr="002C2397">
        <w:rPr>
          <w:rFonts w:ascii="Arial" w:eastAsia="Times New Roman" w:hAnsi="Arial" w:cs="Arial"/>
          <w:lang w:eastAsia="fr-FR"/>
        </w:rPr>
        <w:t>aurait aucune conséquence négative</w:t>
      </w:r>
      <w:r w:rsidR="00935862">
        <w:rPr>
          <w:rFonts w:ascii="Arial" w:eastAsia="Times New Roman" w:hAnsi="Arial" w:cs="Arial"/>
          <w:lang w:eastAsia="fr-FR"/>
        </w:rPr>
        <w:t xml:space="preserve"> pour l’élément</w:t>
      </w:r>
      <w:r w:rsidRPr="002C2397">
        <w:rPr>
          <w:rFonts w:ascii="Arial" w:eastAsia="Times New Roman" w:hAnsi="Arial" w:cs="Arial"/>
          <w:lang w:eastAsia="fr-FR"/>
        </w:rPr>
        <w:t>. Les mesures de sauvegarde proposées auront des résultats concrets et conduiront à l</w:t>
      </w:r>
      <w:r w:rsidR="00E829D8" w:rsidRPr="002C2397">
        <w:rPr>
          <w:rFonts w:ascii="Arial" w:eastAsia="Times New Roman" w:hAnsi="Arial" w:cs="Arial"/>
          <w:lang w:eastAsia="fr-FR"/>
        </w:rPr>
        <w:t>’</w:t>
      </w:r>
      <w:r w:rsidRPr="002C2397">
        <w:rPr>
          <w:rFonts w:ascii="Arial" w:eastAsia="Times New Roman" w:hAnsi="Arial" w:cs="Arial"/>
          <w:lang w:eastAsia="fr-FR"/>
        </w:rPr>
        <w:t>amélioration des conditions de vie et de travail des détenteurs de la tradition, au développement d</w:t>
      </w:r>
      <w:r w:rsidR="00E829D8" w:rsidRPr="002C2397">
        <w:rPr>
          <w:rFonts w:ascii="Arial" w:eastAsia="Times New Roman" w:hAnsi="Arial" w:cs="Arial"/>
          <w:lang w:eastAsia="fr-FR"/>
        </w:rPr>
        <w:t>’</w:t>
      </w:r>
      <w:r w:rsidRPr="002C2397">
        <w:rPr>
          <w:rFonts w:ascii="Arial" w:eastAsia="Times New Roman" w:hAnsi="Arial" w:cs="Arial"/>
          <w:lang w:eastAsia="fr-FR"/>
        </w:rPr>
        <w:t>un tourisme rural durable et à l</w:t>
      </w:r>
      <w:r w:rsidR="00E829D8" w:rsidRPr="002C2397">
        <w:rPr>
          <w:rFonts w:ascii="Arial" w:eastAsia="Times New Roman" w:hAnsi="Arial" w:cs="Arial"/>
          <w:lang w:eastAsia="fr-FR"/>
        </w:rPr>
        <w:t>’</w:t>
      </w:r>
      <w:r w:rsidRPr="002C2397">
        <w:rPr>
          <w:rFonts w:ascii="Arial" w:eastAsia="Times New Roman" w:hAnsi="Arial" w:cs="Arial"/>
          <w:lang w:eastAsia="fr-FR"/>
        </w:rPr>
        <w:t>inclusion de diverses parties prenantes dans tous les aspects de la gestion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w:t>
      </w:r>
    </w:p>
    <w:p w14:paraId="6145F759" w14:textId="56DC74E7" w:rsidR="004136C9" w:rsidRPr="002C2397" w:rsidRDefault="004136C9" w:rsidP="00467AF3">
      <w:pPr>
        <w:numPr>
          <w:ilvl w:val="1"/>
          <w:numId w:val="2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001E7729">
        <w:rPr>
          <w:rFonts w:ascii="Arial" w:eastAsia="Times New Roman" w:hAnsi="Arial" w:cs="Arial"/>
          <w:u w:val="single"/>
          <w:lang w:eastAsia="fr-FR"/>
        </w:rPr>
        <w:t xml:space="preserve"> en outre</w:t>
      </w:r>
      <w:r w:rsidRPr="002C2397">
        <w:rPr>
          <w:rFonts w:ascii="Arial" w:eastAsia="Times New Roman" w:hAnsi="Arial" w:cs="Arial"/>
          <w:lang w:eastAsia="fr-FR"/>
        </w:rPr>
        <w:t xml:space="preserve"> que, sur la base des informations contenues dans le dossier et fournies par l</w:t>
      </w:r>
      <w:r w:rsidR="00E829D8" w:rsidRPr="002C2397">
        <w:rPr>
          <w:rFonts w:ascii="Arial" w:eastAsia="Times New Roman" w:hAnsi="Arial" w:cs="Arial"/>
          <w:lang w:eastAsia="fr-FR"/>
        </w:rPr>
        <w:t>’</w:t>
      </w:r>
      <w:r w:rsidRPr="002C2397">
        <w:rPr>
          <w:rFonts w:ascii="Arial" w:eastAsia="Times New Roman" w:hAnsi="Arial" w:cs="Arial"/>
          <w:lang w:eastAsia="fr-FR"/>
        </w:rPr>
        <w:t>État soumissionnaire dans le cadre du processus de dialogue, les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suivants sont satisfaits :</w:t>
      </w:r>
    </w:p>
    <w:p w14:paraId="542EFDC1" w14:textId="1296F2E8" w:rsidR="004136C9" w:rsidRPr="00EE5F24"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EE5F24">
        <w:rPr>
          <w:rFonts w:ascii="Arial" w:eastAsia="Times New Roman" w:hAnsi="Arial" w:cs="Arial"/>
          <w:lang w:eastAsia="fr-FR"/>
        </w:rPr>
        <w:t>R.4 :</w:t>
      </w:r>
      <w:r w:rsidRPr="00EE5F24">
        <w:rPr>
          <w:rFonts w:ascii="Arial" w:eastAsia="Times New Roman" w:hAnsi="Arial" w:cs="Arial"/>
          <w:lang w:eastAsia="fr-FR"/>
        </w:rPr>
        <w:tab/>
      </w:r>
      <w:r w:rsidR="00AF7726" w:rsidRPr="00EE5F24">
        <w:rPr>
          <w:rFonts w:ascii="Arial" w:eastAsia="Times New Roman" w:hAnsi="Arial" w:cs="Arial"/>
          <w:lang w:eastAsia="fr-FR"/>
        </w:rPr>
        <w:t xml:space="preserve">L’Etat partie a adopté une approche participative afin de </w:t>
      </w:r>
      <w:r w:rsidR="00B708D4" w:rsidRPr="00EE5F24">
        <w:rPr>
          <w:rFonts w:ascii="Arial" w:eastAsia="Times New Roman" w:hAnsi="Arial" w:cs="Arial"/>
          <w:lang w:eastAsia="fr-FR"/>
        </w:rPr>
        <w:t>mener à bien</w:t>
      </w:r>
      <w:r w:rsidR="00AF7726" w:rsidRPr="00EE5F24">
        <w:rPr>
          <w:rFonts w:ascii="Arial" w:eastAsia="Times New Roman" w:hAnsi="Arial" w:cs="Arial"/>
          <w:lang w:eastAsia="fr-FR"/>
        </w:rPr>
        <w:t xml:space="preserve"> le processus de candidature. Divers ateliers et consultations avec différent</w:t>
      </w:r>
      <w:r w:rsidR="00B708D4" w:rsidRPr="00EE5F24">
        <w:rPr>
          <w:rFonts w:ascii="Arial" w:eastAsia="Times New Roman" w:hAnsi="Arial" w:cs="Arial"/>
          <w:lang w:eastAsia="fr-FR"/>
        </w:rPr>
        <w:t xml:space="preserve">es parties prenantes ont été organisés aux niveaux national et international, garantissant un processus inclusif tout au long de la préparation de la candidature et de la sauvegarde de l’élément. Les communautés concernées ont participé au processus de candidature de diverses manières. Par exemple, des entretiens avec les membres de la communauté ont été menés sur le terrain et une enquête sur le </w:t>
      </w:r>
      <w:proofErr w:type="spellStart"/>
      <w:r w:rsidR="00935862">
        <w:rPr>
          <w:rFonts w:ascii="Arial" w:eastAsia="Times New Roman" w:hAnsi="Arial" w:cs="Arial"/>
          <w:lang w:eastAsia="fr-FR"/>
        </w:rPr>
        <w:t>t</w:t>
      </w:r>
      <w:r w:rsidR="00B708D4" w:rsidRPr="00EE5F24">
        <w:rPr>
          <w:rFonts w:ascii="Arial" w:eastAsia="Times New Roman" w:hAnsi="Arial" w:cs="Arial"/>
          <w:lang w:eastAsia="fr-FR"/>
        </w:rPr>
        <w:t>erere</w:t>
      </w:r>
      <w:proofErr w:type="spellEnd"/>
      <w:r w:rsidR="00B708D4" w:rsidRPr="00EE5F24">
        <w:rPr>
          <w:rFonts w:ascii="Arial" w:eastAsia="Times New Roman" w:hAnsi="Arial" w:cs="Arial"/>
          <w:lang w:eastAsia="fr-FR"/>
        </w:rPr>
        <w:t>, boisson traditionnelle du Paraguay, a été menée avec les détenteurs.</w:t>
      </w:r>
    </w:p>
    <w:p w14:paraId="29C9A896" w14:textId="0F99F427"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EE5F24">
        <w:rPr>
          <w:rFonts w:ascii="Arial" w:eastAsia="Times New Roman" w:hAnsi="Arial" w:cs="Arial"/>
          <w:lang w:eastAsia="fr-FR"/>
        </w:rPr>
        <w:t>R.5 :</w:t>
      </w:r>
      <w:r w:rsidRPr="00EE5F24">
        <w:rPr>
          <w:rFonts w:ascii="Arial" w:eastAsia="Times New Roman" w:hAnsi="Arial" w:cs="Arial"/>
          <w:lang w:eastAsia="fr-FR"/>
        </w:rPr>
        <w:tab/>
      </w:r>
      <w:r w:rsidR="00B708D4" w:rsidRPr="00EE5F24">
        <w:rPr>
          <w:rFonts w:ascii="Arial" w:eastAsia="Times New Roman" w:hAnsi="Arial" w:cs="Arial"/>
          <w:lang w:eastAsia="fr-FR"/>
        </w:rPr>
        <w:t xml:space="preserve">L’élément a été inclus dans le Livre des inscriptions du patrimoine </w:t>
      </w:r>
      <w:r w:rsidR="00B96731" w:rsidRPr="00EE5F24">
        <w:rPr>
          <w:rFonts w:ascii="Arial" w:eastAsia="Times New Roman" w:hAnsi="Arial" w:cs="Arial"/>
          <w:lang w:eastAsia="fr-FR"/>
        </w:rPr>
        <w:t>culturel</w:t>
      </w:r>
      <w:r w:rsidR="00B708D4" w:rsidRPr="00EE5F24">
        <w:rPr>
          <w:rFonts w:ascii="Arial" w:eastAsia="Times New Roman" w:hAnsi="Arial" w:cs="Arial"/>
          <w:lang w:eastAsia="fr-FR"/>
        </w:rPr>
        <w:t xml:space="preserve"> national</w:t>
      </w:r>
      <w:r w:rsidR="00B708D4">
        <w:rPr>
          <w:rFonts w:ascii="Arial" w:eastAsia="Times New Roman" w:hAnsi="Arial" w:cs="Arial"/>
          <w:lang w:eastAsia="fr-FR"/>
        </w:rPr>
        <w:t xml:space="preserve"> en 2019, qui est tenu par le Secrétariat national de la culture. L’élément a été identifié </w:t>
      </w:r>
      <w:r w:rsidR="006F73A3">
        <w:rPr>
          <w:rFonts w:ascii="Arial" w:eastAsia="Times New Roman" w:hAnsi="Arial" w:cs="Arial"/>
          <w:lang w:eastAsia="fr-FR"/>
        </w:rPr>
        <w:t>grâce à</w:t>
      </w:r>
      <w:r w:rsidR="00B708D4">
        <w:rPr>
          <w:rFonts w:ascii="Arial" w:eastAsia="Times New Roman" w:hAnsi="Arial" w:cs="Arial"/>
          <w:lang w:eastAsia="fr-FR"/>
        </w:rPr>
        <w:t xml:space="preserve"> la participation de la communauté locale, </w:t>
      </w:r>
      <w:r w:rsidR="006F73A3">
        <w:rPr>
          <w:rFonts w:ascii="Arial" w:eastAsia="Times New Roman" w:hAnsi="Arial" w:cs="Arial"/>
          <w:lang w:eastAsia="fr-FR"/>
        </w:rPr>
        <w:t xml:space="preserve">notamment les petits producteurs, agriculteurs et collectionneurs de différents âges. Les mesures de sauvegarde pour les éléments inscrits </w:t>
      </w:r>
      <w:r w:rsidR="00935862">
        <w:rPr>
          <w:rFonts w:ascii="Arial" w:eastAsia="Times New Roman" w:hAnsi="Arial" w:cs="Arial"/>
          <w:lang w:eastAsia="fr-FR"/>
        </w:rPr>
        <w:t>font l’objet d’un suivi</w:t>
      </w:r>
      <w:r w:rsidR="006F73A3">
        <w:rPr>
          <w:rFonts w:ascii="Arial" w:eastAsia="Times New Roman" w:hAnsi="Arial" w:cs="Arial"/>
          <w:lang w:eastAsia="fr-FR"/>
        </w:rPr>
        <w:t>, ce qui signifie que les éléments sont mis à jour tous les deux ans, ou plus régulièrement en cas d’urgence ou de plainte.</w:t>
      </w:r>
    </w:p>
    <w:p w14:paraId="3855434E" w14:textId="28040D8B" w:rsidR="004136C9" w:rsidRPr="002C2397" w:rsidRDefault="004136C9" w:rsidP="00467AF3">
      <w:pPr>
        <w:numPr>
          <w:ilvl w:val="1"/>
          <w:numId w:val="2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w:t>
      </w:r>
      <w:r w:rsidR="00E829D8" w:rsidRPr="002C2397">
        <w:rPr>
          <w:rFonts w:ascii="Arial" w:eastAsia="Times New Roman" w:hAnsi="Arial" w:cs="Arial"/>
          <w:u w:val="single"/>
          <w:lang w:eastAsia="fr-FR"/>
        </w:rPr>
        <w:t>’</w:t>
      </w:r>
      <w:r w:rsidRPr="002C2397">
        <w:rPr>
          <w:rFonts w:ascii="Arial" w:eastAsia="Times New Roman" w:hAnsi="Arial" w:cs="Arial"/>
          <w:u w:val="single"/>
          <w:lang w:eastAsia="fr-FR"/>
        </w:rPr>
        <w:t>inscrire</w:t>
      </w:r>
      <w:r w:rsidRPr="002C2397">
        <w:rPr>
          <w:rFonts w:ascii="Arial" w:eastAsia="Times New Roman" w:hAnsi="Arial" w:cs="Arial"/>
          <w:lang w:eastAsia="fr-FR"/>
        </w:rPr>
        <w:t xml:space="preserve"> </w:t>
      </w:r>
      <w:r w:rsidRPr="002C2397">
        <w:rPr>
          <w:rFonts w:ascii="Arial" w:eastAsia="Times New Roman" w:hAnsi="Arial" w:cs="Arial"/>
          <w:b/>
          <w:lang w:eastAsia="fr-FR"/>
        </w:rPr>
        <w:t xml:space="preserve">les pratiques et connaissances traditionnelles liées au </w:t>
      </w:r>
      <w:proofErr w:type="spellStart"/>
      <w:r w:rsidRPr="002C2397">
        <w:rPr>
          <w:rFonts w:ascii="Arial" w:eastAsia="Times New Roman" w:hAnsi="Arial" w:cs="Arial"/>
          <w:b/>
          <w:lang w:eastAsia="fr-FR"/>
        </w:rPr>
        <w:t>terere</w:t>
      </w:r>
      <w:proofErr w:type="spellEnd"/>
      <w:r w:rsidRPr="002C2397">
        <w:rPr>
          <w:rFonts w:ascii="Arial" w:eastAsia="Times New Roman" w:hAnsi="Arial" w:cs="Arial"/>
          <w:b/>
          <w:lang w:eastAsia="fr-FR"/>
        </w:rPr>
        <w:t xml:space="preserve">, boisson </w:t>
      </w:r>
      <w:proofErr w:type="spellStart"/>
      <w:r w:rsidR="00B96731" w:rsidRPr="00B96731">
        <w:rPr>
          <w:rFonts w:ascii="Arial" w:eastAsia="Times New Roman" w:hAnsi="Arial" w:cs="Arial"/>
          <w:b/>
          <w:lang w:eastAsia="fr-FR"/>
        </w:rPr>
        <w:t>guaraní</w:t>
      </w:r>
      <w:proofErr w:type="spellEnd"/>
      <w:r w:rsidRPr="002C2397">
        <w:rPr>
          <w:rFonts w:ascii="Arial" w:eastAsia="Times New Roman" w:hAnsi="Arial" w:cs="Arial"/>
          <w:b/>
          <w:lang w:eastAsia="fr-FR"/>
        </w:rPr>
        <w:t xml:space="preserve"> ancestrale au Paraguay, dans la culture du </w:t>
      </w:r>
      <w:proofErr w:type="spellStart"/>
      <w:r w:rsidRPr="002C2397">
        <w:rPr>
          <w:rFonts w:ascii="Arial" w:eastAsia="Times New Roman" w:hAnsi="Arial" w:cs="Arial"/>
          <w:b/>
          <w:lang w:eastAsia="fr-FR"/>
        </w:rPr>
        <w:t>pohã</w:t>
      </w:r>
      <w:proofErr w:type="spellEnd"/>
      <w:r w:rsidRPr="002C2397">
        <w:rPr>
          <w:rFonts w:ascii="Arial" w:eastAsia="Times New Roman" w:hAnsi="Arial" w:cs="Arial"/>
          <w:b/>
          <w:lang w:eastAsia="fr-FR"/>
        </w:rPr>
        <w:t xml:space="preserve"> </w:t>
      </w:r>
      <w:proofErr w:type="spellStart"/>
      <w:r w:rsidRPr="002C2397">
        <w:rPr>
          <w:rFonts w:ascii="Arial" w:eastAsia="Times New Roman" w:hAnsi="Arial" w:cs="Arial"/>
          <w:b/>
          <w:lang w:eastAsia="fr-FR"/>
        </w:rPr>
        <w:t>ñana</w:t>
      </w:r>
      <w:proofErr w:type="spellEnd"/>
      <w:r w:rsidRPr="002C2397">
        <w:rPr>
          <w:rFonts w:ascii="Arial" w:eastAsia="Times New Roman" w:hAnsi="Arial" w:cs="Arial"/>
          <w:lang w:eastAsia="fr-FR"/>
        </w:rPr>
        <w:t xml:space="preserve">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293E5C98" w14:textId="3E885FFE" w:rsidR="00935862" w:rsidRPr="002C2397" w:rsidRDefault="00935862" w:rsidP="00935862">
      <w:pPr>
        <w:numPr>
          <w:ilvl w:val="1"/>
          <w:numId w:val="2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Félicite</w:t>
      </w:r>
      <w:r w:rsidRPr="002C2397">
        <w:rPr>
          <w:rFonts w:ascii="Arial" w:eastAsia="Times New Roman" w:hAnsi="Arial" w:cs="Arial"/>
          <w:lang w:eastAsia="fr-FR"/>
        </w:rPr>
        <w:t xml:space="preserve"> l’État partie pour sa première inscription</w:t>
      </w:r>
      <w:r>
        <w:rPr>
          <w:rFonts w:ascii="Arial" w:eastAsia="Times New Roman" w:hAnsi="Arial" w:cs="Arial"/>
          <w:lang w:eastAsia="fr-FR"/>
        </w:rPr>
        <w:t> ;</w:t>
      </w:r>
    </w:p>
    <w:p w14:paraId="3A03E5BF" w14:textId="336DA41D" w:rsidR="004136C9" w:rsidRDefault="004136C9" w:rsidP="00467AF3">
      <w:pPr>
        <w:numPr>
          <w:ilvl w:val="1"/>
          <w:numId w:val="2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Encourage</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État partie à s</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assurer </w:t>
      </w:r>
      <w:r w:rsidR="00595675">
        <w:rPr>
          <w:rFonts w:ascii="Arial" w:eastAsia="Times New Roman" w:hAnsi="Arial" w:cs="Arial"/>
          <w:lang w:eastAsia="fr-FR"/>
        </w:rPr>
        <w:t>du rôle essentiel des</w:t>
      </w:r>
      <w:r w:rsidRPr="002C2397">
        <w:rPr>
          <w:rFonts w:ascii="Arial" w:eastAsia="Times New Roman" w:hAnsi="Arial" w:cs="Arial"/>
          <w:lang w:eastAsia="fr-FR"/>
        </w:rPr>
        <w:t xml:space="preserve"> communautés, groupes et individus concernés tout au long du processus de préparation des mesures de sauvegarde ;</w:t>
      </w:r>
    </w:p>
    <w:p w14:paraId="4291A521" w14:textId="43F17AB5" w:rsidR="004136C9" w:rsidRDefault="004136C9" w:rsidP="00467AF3">
      <w:pPr>
        <w:numPr>
          <w:ilvl w:val="1"/>
          <w:numId w:val="2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Encourage en outre</w:t>
      </w:r>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État partie à accorder, </w:t>
      </w:r>
      <w:r w:rsidR="009771CE" w:rsidRPr="009771CE">
        <w:rPr>
          <w:rFonts w:ascii="Arial" w:eastAsia="Times New Roman" w:hAnsi="Arial" w:cs="Arial"/>
          <w:lang w:eastAsia="fr-FR"/>
        </w:rPr>
        <w:t>lors de la soumission future de dossiers de candidature</w:t>
      </w:r>
      <w:r w:rsidRPr="002C2397">
        <w:rPr>
          <w:rFonts w:ascii="Arial" w:eastAsia="Times New Roman" w:hAnsi="Arial" w:cs="Arial"/>
          <w:lang w:eastAsia="fr-FR"/>
        </w:rPr>
        <w:t>, une plus grande importance à la description du rôle des femmes dans la sauvegarde des éléments lorsqu</w:t>
      </w:r>
      <w:r w:rsidR="00E829D8" w:rsidRPr="002C2397">
        <w:rPr>
          <w:rFonts w:ascii="Arial" w:eastAsia="Times New Roman" w:hAnsi="Arial" w:cs="Arial"/>
          <w:lang w:eastAsia="fr-FR"/>
        </w:rPr>
        <w:t>’</w:t>
      </w:r>
      <w:r w:rsidRPr="002C2397">
        <w:rPr>
          <w:rFonts w:ascii="Arial" w:eastAsia="Times New Roman" w:hAnsi="Arial" w:cs="Arial"/>
          <w:lang w:eastAsia="fr-FR"/>
        </w:rPr>
        <w:t>elles jouent un rôle clé ;</w:t>
      </w:r>
    </w:p>
    <w:p w14:paraId="1962C00D" w14:textId="21FD5616" w:rsidR="006F73A3" w:rsidRDefault="006F73A3" w:rsidP="00B21129">
      <w:pPr>
        <w:numPr>
          <w:ilvl w:val="1"/>
          <w:numId w:val="2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6F73A3">
        <w:rPr>
          <w:rFonts w:ascii="Arial" w:eastAsia="Times New Roman" w:hAnsi="Arial" w:cs="Arial"/>
          <w:u w:val="single"/>
          <w:lang w:eastAsia="fr-FR"/>
        </w:rPr>
        <w:t>Encourage également</w:t>
      </w:r>
      <w:r w:rsidRPr="00C0643B">
        <w:rPr>
          <w:rFonts w:ascii="Arial" w:eastAsia="Times New Roman" w:hAnsi="Arial" w:cs="Arial"/>
          <w:lang w:eastAsia="fr-FR"/>
        </w:rPr>
        <w:t xml:space="preserve"> </w:t>
      </w:r>
      <w:bookmarkStart w:id="52" w:name="_Hlk52984737"/>
      <w:r w:rsidRPr="006F73A3">
        <w:rPr>
          <w:rFonts w:ascii="Arial" w:eastAsia="Times New Roman" w:hAnsi="Arial" w:cs="Arial"/>
          <w:lang w:eastAsia="fr-FR"/>
        </w:rPr>
        <w:t>l’État partie à éviter</w:t>
      </w:r>
      <w:r w:rsidR="006B2A68">
        <w:rPr>
          <w:rFonts w:ascii="Arial" w:eastAsia="Times New Roman" w:hAnsi="Arial" w:cs="Arial"/>
          <w:lang w:eastAsia="fr-FR"/>
        </w:rPr>
        <w:t xml:space="preserve">, </w:t>
      </w:r>
      <w:r w:rsidR="006B2A68" w:rsidRPr="006B2A68">
        <w:rPr>
          <w:rFonts w:ascii="Arial" w:eastAsia="Times New Roman" w:hAnsi="Arial" w:cs="Arial"/>
          <w:lang w:eastAsia="fr-FR"/>
        </w:rPr>
        <w:t>lors de la soumission future de dossiers de candidature</w:t>
      </w:r>
      <w:r w:rsidR="006B2A68">
        <w:rPr>
          <w:rFonts w:ascii="Arial" w:eastAsia="Times New Roman" w:hAnsi="Arial" w:cs="Arial"/>
          <w:lang w:eastAsia="fr-FR"/>
        </w:rPr>
        <w:t>,</w:t>
      </w:r>
      <w:r w:rsidR="006B2A68" w:rsidRPr="002C2397">
        <w:rPr>
          <w:rFonts w:ascii="Arial" w:eastAsia="Times New Roman" w:hAnsi="Arial" w:cs="Arial"/>
          <w:lang w:eastAsia="fr-FR"/>
        </w:rPr>
        <w:t xml:space="preserve"> </w:t>
      </w:r>
      <w:r w:rsidRPr="006F73A3">
        <w:rPr>
          <w:rFonts w:ascii="Arial" w:eastAsia="Times New Roman" w:hAnsi="Arial" w:cs="Arial"/>
          <w:lang w:eastAsia="fr-FR"/>
        </w:rPr>
        <w:t>d’inclure des lettres de consentement standardisées</w:t>
      </w:r>
      <w:r>
        <w:rPr>
          <w:rFonts w:ascii="Arial" w:eastAsia="Times New Roman" w:hAnsi="Arial" w:cs="Arial"/>
          <w:lang w:eastAsia="fr-FR"/>
        </w:rPr>
        <w:t> </w:t>
      </w:r>
      <w:bookmarkEnd w:id="52"/>
      <w:r>
        <w:rPr>
          <w:rFonts w:ascii="Arial" w:eastAsia="Times New Roman" w:hAnsi="Arial" w:cs="Arial"/>
          <w:lang w:eastAsia="fr-FR"/>
        </w:rPr>
        <w:t>;</w:t>
      </w:r>
    </w:p>
    <w:p w14:paraId="2F9A6B9F" w14:textId="7D5D3B45" w:rsidR="006F73A3" w:rsidRPr="006F73A3" w:rsidRDefault="006F73A3" w:rsidP="00B21129">
      <w:pPr>
        <w:numPr>
          <w:ilvl w:val="1"/>
          <w:numId w:val="27"/>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C0643B">
        <w:rPr>
          <w:rFonts w:ascii="Arial" w:eastAsia="Times New Roman" w:hAnsi="Arial" w:cs="Arial"/>
          <w:u w:val="single"/>
          <w:lang w:eastAsia="fr-FR"/>
        </w:rPr>
        <w:t>Rappelle</w:t>
      </w:r>
      <w:r w:rsidRPr="006F73A3">
        <w:rPr>
          <w:rFonts w:ascii="Arial" w:eastAsia="Times New Roman" w:hAnsi="Arial" w:cs="Arial"/>
          <w:lang w:eastAsia="fr-FR"/>
        </w:rPr>
        <w:t xml:space="preserve"> à l’État partie d’accorder u</w:t>
      </w:r>
      <w:r>
        <w:rPr>
          <w:rFonts w:ascii="Arial" w:eastAsia="Times New Roman" w:hAnsi="Arial" w:cs="Arial"/>
          <w:lang w:eastAsia="fr-FR"/>
        </w:rPr>
        <w:t>n</w:t>
      </w:r>
      <w:r w:rsidRPr="006F73A3">
        <w:rPr>
          <w:rFonts w:ascii="Arial" w:eastAsia="Times New Roman" w:hAnsi="Arial" w:cs="Arial"/>
          <w:lang w:eastAsia="fr-FR"/>
        </w:rPr>
        <w:t xml:space="preserve">e attention particulière à la qualité linguistique </w:t>
      </w:r>
      <w:r w:rsidR="00EC26FD" w:rsidRPr="00EC26FD">
        <w:rPr>
          <w:rFonts w:ascii="Arial" w:eastAsia="Times New Roman" w:hAnsi="Arial" w:cs="Arial"/>
          <w:lang w:eastAsia="fr-FR"/>
        </w:rPr>
        <w:t>des dossiers qui seront soumis à l’avenir</w:t>
      </w:r>
      <w:r w:rsidR="00935862">
        <w:rPr>
          <w:rFonts w:ascii="Arial" w:eastAsia="Times New Roman" w:hAnsi="Arial" w:cs="Arial"/>
          <w:lang w:eastAsia="fr-FR"/>
        </w:rPr>
        <w:t>.</w:t>
      </w:r>
    </w:p>
    <w:p w14:paraId="7D71E5D8" w14:textId="1B91D653" w:rsidR="004136C9" w:rsidRPr="002C2397" w:rsidRDefault="004136C9" w:rsidP="00467AF3">
      <w:pPr>
        <w:keepNext/>
        <w:keepLines/>
        <w:numPr>
          <w:ilvl w:val="0"/>
          <w:numId w:val="3"/>
        </w:numPr>
        <w:spacing w:before="360" w:after="0" w:line="240" w:lineRule="auto"/>
        <w:ind w:firstLine="567"/>
        <w:outlineLvl w:val="1"/>
        <w:rPr>
          <w:rFonts w:ascii="Arial" w:eastAsia="SimSun" w:hAnsi="Arial" w:cs="Arial"/>
          <w:b/>
          <w:bCs/>
          <w:lang w:eastAsia="fr-FR"/>
        </w:rPr>
      </w:pPr>
      <w:bookmarkStart w:id="53" w:name="decision_9_b_42"/>
      <w:r w:rsidRPr="002C2397">
        <w:rPr>
          <w:rFonts w:ascii="Arial" w:eastAsia="SimSun" w:hAnsi="Arial" w:cs="Arial"/>
          <w:b/>
          <w:bCs/>
          <w:lang w:eastAsia="fr-FR"/>
        </w:rPr>
        <w:t>PROJET DE DÉCISION 15.COM </w:t>
      </w:r>
      <w:proofErr w:type="gramStart"/>
      <w:r w:rsidR="00D3430B">
        <w:rPr>
          <w:rFonts w:ascii="Arial" w:eastAsia="SimSun" w:hAnsi="Arial" w:cs="Arial"/>
          <w:b/>
          <w:bCs/>
          <w:lang w:eastAsia="fr-FR"/>
        </w:rPr>
        <w:t>8</w:t>
      </w:r>
      <w:r w:rsidRPr="002C2397">
        <w:rPr>
          <w:rFonts w:ascii="Arial" w:eastAsia="SimSun" w:hAnsi="Arial" w:cs="Arial"/>
          <w:b/>
          <w:bCs/>
          <w:lang w:eastAsia="fr-FR"/>
        </w:rPr>
        <w:t>.b.</w:t>
      </w:r>
      <w:proofErr w:type="gramEnd"/>
      <w:r w:rsidRPr="002C2397">
        <w:rPr>
          <w:rFonts w:ascii="Arial" w:eastAsia="SimSun" w:hAnsi="Arial" w:cs="Arial"/>
          <w:b/>
          <w:bCs/>
          <w:lang w:eastAsia="fr-FR"/>
        </w:rPr>
        <w:t>42</w:t>
      </w:r>
      <w:r w:rsidR="00A742B1" w:rsidRPr="002C2397">
        <w:rPr>
          <w:rFonts w:ascii="Arial" w:eastAsia="SimSun" w:hAnsi="Arial" w:cs="Arial"/>
          <w:b/>
          <w:bCs/>
          <w:lang w:eastAsia="fr-FR"/>
        </w:rPr>
        <w:tab/>
      </w:r>
      <w:r w:rsidR="00A742B1" w:rsidRPr="002C2397">
        <w:rPr>
          <w:rFonts w:ascii="Arial" w:hAnsi="Arial" w:cs="Arial"/>
          <w:noProof/>
          <w:color w:val="0000FF"/>
          <w:lang w:eastAsia="ja-JP"/>
        </w:rPr>
        <w:drawing>
          <wp:inline distT="0" distB="0" distL="0" distR="0" wp14:anchorId="2C33F45C" wp14:editId="60322624">
            <wp:extent cx="104775" cy="104775"/>
            <wp:effectExtent l="0" t="0" r="9525" b="9525"/>
            <wp:docPr id="18" name="Picture 18">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53"/>
    <w:p w14:paraId="158B90F3" w14:textId="32CB759E" w:rsidR="004136C9" w:rsidRPr="002C2397" w:rsidRDefault="004136C9" w:rsidP="00A0017E">
      <w:pPr>
        <w:keepNext/>
        <w:keepLines/>
        <w:tabs>
          <w:tab w:val="left" w:pos="567"/>
          <w:tab w:val="left" w:pos="1134"/>
          <w:tab w:val="left" w:pos="1701"/>
          <w:tab w:val="left" w:pos="2268"/>
        </w:tabs>
        <w:spacing w:before="120" w:after="120" w:line="240" w:lineRule="auto"/>
        <w:ind w:firstLine="567"/>
        <w:jc w:val="both"/>
        <w:rPr>
          <w:rFonts w:ascii="Arial" w:eastAsia="SimSun" w:hAnsi="Arial" w:cs="Arial"/>
        </w:rPr>
      </w:pPr>
      <w:r w:rsidRPr="002C2397">
        <w:rPr>
          <w:rFonts w:ascii="Arial" w:eastAsia="SimSun" w:hAnsi="Arial" w:cs="Arial"/>
        </w:rPr>
        <w:t>Le Comité</w:t>
      </w:r>
    </w:p>
    <w:p w14:paraId="264468F6" w14:textId="015F2008" w:rsidR="004136C9" w:rsidRPr="002C2397" w:rsidRDefault="004136C9" w:rsidP="00467AF3">
      <w:pPr>
        <w:numPr>
          <w:ilvl w:val="1"/>
          <w:numId w:val="2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Prend note</w:t>
      </w:r>
      <w:r w:rsidRPr="002C2397">
        <w:rPr>
          <w:rFonts w:ascii="Arial" w:eastAsia="Times New Roman" w:hAnsi="Arial" w:cs="Arial"/>
          <w:lang w:eastAsia="fr-FR"/>
        </w:rPr>
        <w:t xml:space="preserve"> que la Pologne et le Bélarus ont proposé la candidature de </w:t>
      </w:r>
      <w:r w:rsidRPr="002C2397">
        <w:rPr>
          <w:rFonts w:ascii="Arial" w:eastAsia="Times New Roman" w:hAnsi="Arial" w:cs="Arial"/>
          <w:b/>
          <w:bCs/>
          <w:lang w:eastAsia="fr-FR"/>
        </w:rPr>
        <w:t>la culture apicole dans les arbres</w:t>
      </w:r>
      <w:r w:rsidRPr="002C2397">
        <w:rPr>
          <w:rFonts w:ascii="Arial" w:eastAsia="Times New Roman" w:hAnsi="Arial" w:cs="Arial"/>
          <w:lang w:eastAsia="fr-FR"/>
        </w:rPr>
        <w:t xml:space="preserve"> (n°</w:t>
      </w:r>
      <w:r w:rsidR="00173187">
        <w:rPr>
          <w:rFonts w:ascii="Arial" w:eastAsia="Times New Roman" w:hAnsi="Arial" w:cs="Arial"/>
          <w:lang w:eastAsia="fr-FR"/>
        </w:rPr>
        <w:t> </w:t>
      </w:r>
      <w:r w:rsidRPr="002C2397">
        <w:rPr>
          <w:rFonts w:ascii="Arial" w:eastAsia="Times New Roman" w:hAnsi="Arial" w:cs="Arial"/>
          <w:lang w:eastAsia="fr-FR"/>
        </w:rPr>
        <w:t>01573) pour 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297B5F10" w14:textId="198DC656" w:rsidR="004136C9" w:rsidRPr="002C2397" w:rsidRDefault="007F246D" w:rsidP="00467AF3">
      <w:pPr>
        <w:tabs>
          <w:tab w:val="left" w:pos="1134"/>
          <w:tab w:val="left" w:pos="1701"/>
          <w:tab w:val="left" w:pos="2268"/>
        </w:tabs>
        <w:spacing w:before="120" w:after="120" w:line="240" w:lineRule="auto"/>
        <w:ind w:left="1134"/>
        <w:jc w:val="both"/>
        <w:rPr>
          <w:rFonts w:ascii="Arial" w:eastAsia="Times New Roman" w:hAnsi="Arial" w:cs="Arial"/>
          <w:lang w:eastAsia="fr-FR"/>
        </w:rPr>
      </w:pPr>
      <w:r w:rsidRPr="00C0643B">
        <w:rPr>
          <w:rFonts w:ascii="Arial" w:eastAsia="Times New Roman" w:hAnsi="Arial" w:cs="Arial"/>
          <w:lang w:eastAsia="fr-FR"/>
        </w:rPr>
        <w:t>La culture apicole dans les arbres</w:t>
      </w:r>
      <w:r w:rsidR="004136C9" w:rsidRPr="002C2397">
        <w:rPr>
          <w:rFonts w:ascii="Arial" w:eastAsia="Times New Roman" w:hAnsi="Arial" w:cs="Arial"/>
          <w:lang w:eastAsia="fr-FR"/>
        </w:rPr>
        <w:t xml:space="preserve"> englobe des connaissances, des savoir-faire, des pratiques, des traditions, des rituels et des croyances en lien avec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élevage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abeilles sauvages dans des ruches installées dans les troncs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arbre en hauteur ou au sol dans des zones forestières. Les apiculteurs élèvent les abeilles de façon particulière : ils s</w:t>
      </w:r>
      <w:r w:rsidR="00E829D8" w:rsidRPr="002C2397">
        <w:rPr>
          <w:rFonts w:ascii="Arial" w:eastAsia="Times New Roman" w:hAnsi="Arial" w:cs="Arial"/>
          <w:lang w:eastAsia="fr-FR"/>
        </w:rPr>
        <w:t>’</w:t>
      </w:r>
      <w:r w:rsidR="004136C9" w:rsidRPr="002C2397">
        <w:rPr>
          <w:rFonts w:ascii="Arial" w:eastAsia="Times New Roman" w:hAnsi="Arial" w:cs="Arial"/>
          <w:lang w:eastAsia="fr-FR"/>
        </w:rPr>
        <w:t>efforcent de recréer leurs conditions de vie primitives dans des ruches installées dans des troncs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arbres sans nuire à leur cycle biologique naturel. À la différence des autres apiculteurs, ces apiculteurs traditionnels n</w:t>
      </w:r>
      <w:r w:rsidR="00E829D8" w:rsidRPr="002C2397">
        <w:rPr>
          <w:rFonts w:ascii="Arial" w:eastAsia="Times New Roman" w:hAnsi="Arial" w:cs="Arial"/>
          <w:lang w:eastAsia="fr-FR"/>
        </w:rPr>
        <w:t>’</w:t>
      </w:r>
      <w:r w:rsidR="004136C9" w:rsidRPr="002C2397">
        <w:rPr>
          <w:rFonts w:ascii="Arial" w:eastAsia="Times New Roman" w:hAnsi="Arial" w:cs="Arial"/>
          <w:lang w:eastAsia="fr-FR"/>
        </w:rPr>
        <w:t>ont pas pour objectif la production intensive de miel. La culture apicole dans les arbre</w:t>
      </w:r>
      <w:r w:rsidR="001E7729">
        <w:rPr>
          <w:rFonts w:ascii="Arial" w:eastAsia="Times New Roman" w:hAnsi="Arial" w:cs="Arial"/>
          <w:lang w:eastAsia="fr-FR"/>
        </w:rPr>
        <w:t>s</w:t>
      </w:r>
      <w:r w:rsidR="004136C9" w:rsidRPr="002C2397">
        <w:rPr>
          <w:rFonts w:ascii="Arial" w:eastAsia="Times New Roman" w:hAnsi="Arial" w:cs="Arial"/>
          <w:lang w:eastAsia="fr-FR"/>
        </w:rPr>
        <w:t xml:space="preserve"> exige donc une bonne connaissance des méthodes traditionnelles ainsi que des savoir-faire et des outils spécifiques. Les apiculteurs s</w:t>
      </w:r>
      <w:r w:rsidR="00E829D8" w:rsidRPr="002C2397">
        <w:rPr>
          <w:rFonts w:ascii="Arial" w:eastAsia="Times New Roman" w:hAnsi="Arial" w:cs="Arial"/>
          <w:lang w:eastAsia="fr-FR"/>
        </w:rPr>
        <w:t>’</w:t>
      </w:r>
      <w:r w:rsidR="004136C9" w:rsidRPr="002C2397">
        <w:rPr>
          <w:rFonts w:ascii="Arial" w:eastAsia="Times New Roman" w:hAnsi="Arial" w:cs="Arial"/>
          <w:lang w:eastAsia="fr-FR"/>
        </w:rPr>
        <w:t>instruisent tout au long de leur vie. Grâce à un contact direct avec les essaims et la nature, ils acquièrent constamment de nouvelles connaissances sur la vie des abeilles et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écosystème.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élément est associé à de nombreuses pratiques sociales mais aussi à diverses traditions culinaires et médicinales. Comme par le passé, la transmission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élément s</w:t>
      </w:r>
      <w:r w:rsidR="00E829D8" w:rsidRPr="002C2397">
        <w:rPr>
          <w:rFonts w:ascii="Arial" w:eastAsia="Times New Roman" w:hAnsi="Arial" w:cs="Arial"/>
          <w:lang w:eastAsia="fr-FR"/>
        </w:rPr>
        <w:t>’</w:t>
      </w:r>
      <w:r w:rsidR="004136C9" w:rsidRPr="002C2397">
        <w:rPr>
          <w:rFonts w:ascii="Arial" w:eastAsia="Times New Roman" w:hAnsi="Arial" w:cs="Arial"/>
          <w:lang w:eastAsia="fr-FR"/>
        </w:rPr>
        <w:t>effectue principalement au sein des familles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apiculteurs et des confréries. Cependant, de nos jours, les ateliers constituent un autre mode de transmission qui permet aux participants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apprendre les uns des autres dans le cadre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activités de groupe. La culture apicole dans les arbres éveille un sentiment d</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appartenance </w:t>
      </w:r>
      <w:r w:rsidR="00C76854">
        <w:rPr>
          <w:rFonts w:ascii="Arial" w:eastAsia="Times New Roman" w:hAnsi="Arial" w:cs="Arial"/>
          <w:lang w:eastAsia="fr-FR"/>
        </w:rPr>
        <w:t>à une communauté</w:t>
      </w:r>
      <w:r w:rsidR="00C76854" w:rsidRPr="002C2397">
        <w:rPr>
          <w:rFonts w:ascii="Arial" w:eastAsia="Times New Roman" w:hAnsi="Arial" w:cs="Arial"/>
          <w:lang w:eastAsia="fr-FR"/>
        </w:rPr>
        <w:t xml:space="preserve"> </w:t>
      </w:r>
      <w:r w:rsidR="004136C9" w:rsidRPr="002C2397">
        <w:rPr>
          <w:rFonts w:ascii="Arial" w:eastAsia="Times New Roman" w:hAnsi="Arial" w:cs="Arial"/>
          <w:lang w:eastAsia="fr-FR"/>
        </w:rPr>
        <w:t>et une conscience collective de la responsabilité à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égard de l</w:t>
      </w:r>
      <w:r w:rsidR="00E829D8" w:rsidRPr="002C2397">
        <w:rPr>
          <w:rFonts w:ascii="Arial" w:eastAsia="Times New Roman" w:hAnsi="Arial" w:cs="Arial"/>
          <w:lang w:eastAsia="fr-FR"/>
        </w:rPr>
        <w:t>’</w:t>
      </w:r>
      <w:r w:rsidR="004136C9" w:rsidRPr="002C2397">
        <w:rPr>
          <w:rFonts w:ascii="Arial" w:eastAsia="Times New Roman" w:hAnsi="Arial" w:cs="Arial"/>
          <w:lang w:eastAsia="fr-FR"/>
        </w:rPr>
        <w:t xml:space="preserve">environnement. </w:t>
      </w:r>
    </w:p>
    <w:p w14:paraId="7CFABD67" w14:textId="7D3EAAFC" w:rsidR="004136C9" w:rsidRPr="002C2397" w:rsidRDefault="004136C9" w:rsidP="00467AF3">
      <w:pPr>
        <w:numPr>
          <w:ilvl w:val="1"/>
          <w:numId w:val="2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Estime</w:t>
      </w:r>
      <w:r w:rsidRPr="002C2397">
        <w:rPr>
          <w:rFonts w:ascii="Arial" w:eastAsia="Times New Roman" w:hAnsi="Arial" w:cs="Arial"/>
          <w:lang w:eastAsia="fr-FR"/>
        </w:rPr>
        <w:t xml:space="preserve"> que, d</w:t>
      </w:r>
      <w:r w:rsidR="00E829D8" w:rsidRPr="002C2397">
        <w:rPr>
          <w:rFonts w:ascii="Arial" w:eastAsia="Times New Roman" w:hAnsi="Arial" w:cs="Arial"/>
          <w:lang w:eastAsia="fr-FR"/>
        </w:rPr>
        <w:t>’</w:t>
      </w:r>
      <w:r w:rsidRPr="002C2397">
        <w:rPr>
          <w:rFonts w:ascii="Arial" w:eastAsia="Times New Roman" w:hAnsi="Arial" w:cs="Arial"/>
          <w:lang w:eastAsia="fr-FR"/>
        </w:rPr>
        <w:t>après les informations contenues dans le dossier, la candidature satisfait aux critères d</w:t>
      </w:r>
      <w:r w:rsidR="00E829D8" w:rsidRPr="002C2397">
        <w:rPr>
          <w:rFonts w:ascii="Arial" w:eastAsia="Times New Roman" w:hAnsi="Arial" w:cs="Arial"/>
          <w:lang w:eastAsia="fr-FR"/>
        </w:rPr>
        <w:t>’</w:t>
      </w:r>
      <w:r w:rsidRPr="002C2397">
        <w:rPr>
          <w:rFonts w:ascii="Arial" w:eastAsia="Times New Roman" w:hAnsi="Arial" w:cs="Arial"/>
          <w:lang w:eastAsia="fr-FR"/>
        </w:rPr>
        <w:t>inscription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comme suit :</w:t>
      </w:r>
    </w:p>
    <w:p w14:paraId="3A411B65" w14:textId="2CCFD973"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R.1 :</w:t>
      </w:r>
      <w:r w:rsidRPr="002C2397">
        <w:rPr>
          <w:rFonts w:ascii="Arial" w:eastAsia="Times New Roman" w:hAnsi="Arial" w:cs="Arial"/>
          <w:lang w:eastAsia="fr-FR"/>
        </w:rPr>
        <w:tab/>
        <w:t xml:space="preserve">Transmise </w:t>
      </w:r>
      <w:r w:rsidRPr="005C6D45">
        <w:rPr>
          <w:rFonts w:ascii="Arial" w:eastAsia="Times New Roman" w:hAnsi="Arial" w:cs="Arial"/>
          <w:lang w:eastAsia="fr-FR"/>
        </w:rPr>
        <w:t xml:space="preserve">de génération en génération, la culture apicole dans les arbres est une tradition </w:t>
      </w:r>
      <w:r w:rsidR="005C6D45" w:rsidRPr="00C0643B">
        <w:rPr>
          <w:rFonts w:ascii="Arial" w:eastAsia="Times New Roman" w:hAnsi="Arial" w:cs="Arial"/>
          <w:lang w:eastAsia="fr-FR"/>
        </w:rPr>
        <w:t>au sein des familles rurales qui s’occupent des abeilles dans les ruches troncs</w:t>
      </w:r>
      <w:r w:rsidRPr="005C6D45">
        <w:rPr>
          <w:rFonts w:ascii="Arial" w:eastAsia="Times New Roman" w:hAnsi="Arial" w:cs="Arial"/>
          <w:lang w:eastAsia="fr-FR"/>
        </w:rPr>
        <w:t>. La pratique sous-tend un dialogue fondé sur la mémoire collective. Source de fierté pour ses détenteurs, la culture apicole dans les arbres englobe des pratiques</w:t>
      </w:r>
      <w:r w:rsidRPr="002C2397">
        <w:rPr>
          <w:rFonts w:ascii="Arial" w:eastAsia="Times New Roman" w:hAnsi="Arial" w:cs="Arial"/>
          <w:lang w:eastAsia="fr-FR"/>
        </w:rPr>
        <w:t xml:space="preserve"> culinaires, artisanales et médicinales et entretient aussi des liens avec certaines activités religieuses. Les apiculteurs rassemblent les communautés et les sensibilisent à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importance de la nature, des interactions </w:t>
      </w:r>
      <w:r w:rsidR="00C76854">
        <w:rPr>
          <w:rFonts w:ascii="Arial" w:eastAsia="Times New Roman" w:hAnsi="Arial" w:cs="Arial"/>
          <w:lang w:eastAsia="fr-FR"/>
        </w:rPr>
        <w:t>à l’</w:t>
      </w:r>
      <w:r w:rsidR="00C76854" w:rsidRPr="002C2397">
        <w:rPr>
          <w:rFonts w:ascii="Arial" w:eastAsia="Times New Roman" w:hAnsi="Arial" w:cs="Arial"/>
          <w:lang w:eastAsia="fr-FR"/>
        </w:rPr>
        <w:t>écosystème</w:t>
      </w:r>
      <w:r w:rsidRPr="002C2397">
        <w:rPr>
          <w:rFonts w:ascii="Arial" w:eastAsia="Times New Roman" w:hAnsi="Arial" w:cs="Arial"/>
          <w:lang w:eastAsia="fr-FR"/>
        </w:rPr>
        <w:t xml:space="preserve"> et, par-dessus tout, </w:t>
      </w:r>
      <w:r w:rsidRPr="005C6D45">
        <w:rPr>
          <w:rFonts w:ascii="Arial" w:eastAsia="Times New Roman" w:hAnsi="Arial" w:cs="Arial"/>
          <w:lang w:eastAsia="fr-FR"/>
        </w:rPr>
        <w:t>des liens qui les unissent. Pleinement conforme aux instruments existants relatifs à la protection des droits de l</w:t>
      </w:r>
      <w:r w:rsidR="00E829D8" w:rsidRPr="005C6D45">
        <w:rPr>
          <w:rFonts w:ascii="Arial" w:eastAsia="Times New Roman" w:hAnsi="Arial" w:cs="Arial"/>
          <w:lang w:eastAsia="fr-FR"/>
        </w:rPr>
        <w:t>’</w:t>
      </w:r>
      <w:r w:rsidRPr="005C6D45">
        <w:rPr>
          <w:rFonts w:ascii="Arial" w:eastAsia="Times New Roman" w:hAnsi="Arial" w:cs="Arial"/>
          <w:lang w:eastAsia="fr-FR"/>
        </w:rPr>
        <w:t>homme et aux principes de développement durable, l</w:t>
      </w:r>
      <w:r w:rsidR="00E829D8" w:rsidRPr="005C6D45">
        <w:rPr>
          <w:rFonts w:ascii="Arial" w:eastAsia="Times New Roman" w:hAnsi="Arial" w:cs="Arial"/>
          <w:lang w:eastAsia="fr-FR"/>
        </w:rPr>
        <w:t>’</w:t>
      </w:r>
      <w:r w:rsidRPr="005C6D45">
        <w:rPr>
          <w:rFonts w:ascii="Arial" w:eastAsia="Times New Roman" w:hAnsi="Arial" w:cs="Arial"/>
          <w:lang w:eastAsia="fr-FR"/>
        </w:rPr>
        <w:t>élément met en avant la nécessité de préserver la biodiversité.</w:t>
      </w:r>
    </w:p>
    <w:p w14:paraId="6EC4B8A5" w14:textId="314E2B5E"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R.2 :</w:t>
      </w:r>
      <w:r w:rsidRPr="002C2397">
        <w:rPr>
          <w:rFonts w:ascii="Arial" w:eastAsia="Times New Roman" w:hAnsi="Arial" w:cs="Arial"/>
          <w:lang w:eastAsia="fr-FR"/>
        </w:rPr>
        <w:tab/>
        <w:t>Aux niveaux national et international les États parties ont expliqué que l</w:t>
      </w:r>
      <w:r w:rsidR="00E829D8" w:rsidRPr="002C2397">
        <w:rPr>
          <w:rFonts w:ascii="Arial" w:eastAsia="Times New Roman" w:hAnsi="Arial" w:cs="Arial"/>
          <w:lang w:eastAsia="fr-FR"/>
        </w:rPr>
        <w:t>’</w:t>
      </w:r>
      <w:r w:rsidRPr="002C2397">
        <w:rPr>
          <w:rFonts w:ascii="Arial" w:eastAsia="Times New Roman" w:hAnsi="Arial" w:cs="Arial"/>
          <w:lang w:eastAsia="fr-FR"/>
        </w:rPr>
        <w:t>inscription de l</w:t>
      </w:r>
      <w:r w:rsidR="00E829D8" w:rsidRPr="002C2397">
        <w:rPr>
          <w:rFonts w:ascii="Arial" w:eastAsia="Times New Roman" w:hAnsi="Arial" w:cs="Arial"/>
          <w:lang w:eastAsia="fr-FR"/>
        </w:rPr>
        <w:t>’</w:t>
      </w:r>
      <w:r w:rsidRPr="002C2397">
        <w:rPr>
          <w:rFonts w:ascii="Arial" w:eastAsia="Times New Roman" w:hAnsi="Arial" w:cs="Arial"/>
          <w:lang w:eastAsia="fr-FR"/>
        </w:rPr>
        <w:t>élément sensibiliserait aux principes du développement durable et à leurs relations avec le patrimoine culturel immatériel, tout en soulignant l</w:t>
      </w:r>
      <w:r w:rsidR="00E829D8" w:rsidRPr="002C2397">
        <w:rPr>
          <w:rFonts w:ascii="Arial" w:eastAsia="Times New Roman" w:hAnsi="Arial" w:cs="Arial"/>
          <w:lang w:eastAsia="fr-FR"/>
        </w:rPr>
        <w:t>’</w:t>
      </w:r>
      <w:r w:rsidRPr="002C2397">
        <w:rPr>
          <w:rFonts w:ascii="Arial" w:eastAsia="Times New Roman" w:hAnsi="Arial" w:cs="Arial"/>
          <w:lang w:eastAsia="fr-FR"/>
        </w:rPr>
        <w:t>importance potentielle des pratiques traditionnelles pour la préservation de la biodiversité ou encore pour la sécurité alimentaire. Par ailleurs, l</w:t>
      </w:r>
      <w:r w:rsidR="00E829D8" w:rsidRPr="002C2397">
        <w:rPr>
          <w:rFonts w:ascii="Arial" w:eastAsia="Times New Roman" w:hAnsi="Arial" w:cs="Arial"/>
          <w:lang w:eastAsia="fr-FR"/>
        </w:rPr>
        <w:t>’</w:t>
      </w:r>
      <w:r w:rsidRPr="002C2397">
        <w:rPr>
          <w:rFonts w:ascii="Arial" w:eastAsia="Times New Roman" w:hAnsi="Arial" w:cs="Arial"/>
          <w:lang w:eastAsia="fr-FR"/>
        </w:rPr>
        <w:t>inscription augmenterait la visibilité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éléments </w:t>
      </w:r>
      <w:r w:rsidR="00C76854">
        <w:rPr>
          <w:rFonts w:ascii="Arial" w:eastAsia="Times New Roman" w:hAnsi="Arial" w:cs="Arial"/>
          <w:lang w:eastAsia="fr-FR"/>
        </w:rPr>
        <w:t xml:space="preserve">liées à </w:t>
      </w:r>
      <w:r w:rsidRPr="002C2397">
        <w:rPr>
          <w:rFonts w:ascii="Arial" w:eastAsia="Times New Roman" w:hAnsi="Arial" w:cs="Arial"/>
          <w:lang w:eastAsia="fr-FR"/>
        </w:rPr>
        <w:t>des traditions médicinales, artisanales et culinaires. L</w:t>
      </w:r>
      <w:r w:rsidR="00E829D8" w:rsidRPr="002C2397">
        <w:rPr>
          <w:rFonts w:ascii="Arial" w:eastAsia="Times New Roman" w:hAnsi="Arial" w:cs="Arial"/>
          <w:lang w:eastAsia="fr-FR"/>
        </w:rPr>
        <w:t>’</w:t>
      </w:r>
      <w:r w:rsidRPr="002C2397">
        <w:rPr>
          <w:rFonts w:ascii="Arial" w:eastAsia="Times New Roman" w:hAnsi="Arial" w:cs="Arial"/>
          <w:lang w:eastAsia="fr-FR"/>
        </w:rPr>
        <w:t>élément étant présent dans différentes zones de la Pologne et du Bélarus, son inscription renforcerait la coopération entre les différents groupes de détenteurs et favoriserait le dialogue avec des apiculteurs du monde entier. Les États parties ont également décrit l</w:t>
      </w:r>
      <w:r w:rsidR="00E829D8" w:rsidRPr="002C2397">
        <w:rPr>
          <w:rFonts w:ascii="Arial" w:eastAsia="Times New Roman" w:hAnsi="Arial" w:cs="Arial"/>
          <w:lang w:eastAsia="fr-FR"/>
        </w:rPr>
        <w:t>’</w:t>
      </w:r>
      <w:r w:rsidRPr="002C2397">
        <w:rPr>
          <w:rFonts w:ascii="Arial" w:eastAsia="Times New Roman" w:hAnsi="Arial" w:cs="Arial"/>
          <w:lang w:eastAsia="fr-FR"/>
        </w:rPr>
        <w:t>importance de l</w:t>
      </w:r>
      <w:r w:rsidR="00E829D8" w:rsidRPr="002C2397">
        <w:rPr>
          <w:rFonts w:ascii="Arial" w:eastAsia="Times New Roman" w:hAnsi="Arial" w:cs="Arial"/>
          <w:lang w:eastAsia="fr-FR"/>
        </w:rPr>
        <w:t>’</w:t>
      </w:r>
      <w:r w:rsidRPr="002C2397">
        <w:rPr>
          <w:rFonts w:ascii="Arial" w:eastAsia="Times New Roman" w:hAnsi="Arial" w:cs="Arial"/>
          <w:lang w:eastAsia="fr-FR"/>
        </w:rPr>
        <w:t>inscription pour le renforcement de la relation entre la Liste représentative, qui dépend de la Convention de 2003, et la Liste du patrimoine mondial, qui dépend de la Convention de 1972 concernant la protection du patrimoine mondial, culturel et naturel, en particulier en ce qui concerne les biens naturels.</w:t>
      </w:r>
    </w:p>
    <w:p w14:paraId="0BEC92AC" w14:textId="30751220"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R.3 :</w:t>
      </w:r>
      <w:r w:rsidRPr="002C2397">
        <w:rPr>
          <w:rFonts w:ascii="Arial" w:eastAsia="Times New Roman" w:hAnsi="Arial" w:cs="Arial"/>
          <w:lang w:eastAsia="fr-FR"/>
        </w:rPr>
        <w:tab/>
        <w:t>En Pologne comme au Bélarus, les familles et les confréries d</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apiculteurs jouent un rôle fondamental </w:t>
      </w:r>
      <w:r w:rsidR="005C6D45">
        <w:rPr>
          <w:rFonts w:ascii="Arial" w:eastAsia="Times New Roman" w:hAnsi="Arial" w:cs="Arial"/>
          <w:lang w:eastAsia="fr-FR"/>
        </w:rPr>
        <w:t>pour</w:t>
      </w:r>
      <w:r w:rsidR="005C6D45" w:rsidRPr="002C2397">
        <w:rPr>
          <w:rFonts w:ascii="Arial" w:eastAsia="Times New Roman" w:hAnsi="Arial" w:cs="Arial"/>
          <w:lang w:eastAsia="fr-FR"/>
        </w:rPr>
        <w:t xml:space="preserve"> </w:t>
      </w:r>
      <w:r w:rsidRPr="002C2397">
        <w:rPr>
          <w:rFonts w:ascii="Arial" w:eastAsia="Times New Roman" w:hAnsi="Arial" w:cs="Arial"/>
          <w:lang w:eastAsia="fr-FR"/>
        </w:rPr>
        <w:t>la viabilité de l</w:t>
      </w:r>
      <w:r w:rsidR="00E829D8" w:rsidRPr="002C2397">
        <w:rPr>
          <w:rFonts w:ascii="Arial" w:eastAsia="Times New Roman" w:hAnsi="Arial" w:cs="Arial"/>
          <w:lang w:eastAsia="fr-FR"/>
        </w:rPr>
        <w:t>’</w:t>
      </w:r>
      <w:r w:rsidRPr="002C2397">
        <w:rPr>
          <w:rFonts w:ascii="Arial" w:eastAsia="Times New Roman" w:hAnsi="Arial" w:cs="Arial"/>
          <w:lang w:eastAsia="fr-FR"/>
        </w:rPr>
        <w:t>élément. Le risque de décontextualisation, en tant que possible effet négatif de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intérêt croissant de la population </w:t>
      </w:r>
      <w:proofErr w:type="gramStart"/>
      <w:r w:rsidRPr="002C2397">
        <w:rPr>
          <w:rFonts w:ascii="Arial" w:eastAsia="Times New Roman" w:hAnsi="Arial" w:cs="Arial"/>
          <w:lang w:eastAsia="fr-FR"/>
        </w:rPr>
        <w:t>suite à</w:t>
      </w:r>
      <w:proofErr w:type="gramEnd"/>
      <w:r w:rsidRPr="002C2397">
        <w:rPr>
          <w:rFonts w:ascii="Arial" w:eastAsia="Times New Roman" w:hAnsi="Arial" w:cs="Arial"/>
          <w:lang w:eastAsia="fr-FR"/>
        </w:rPr>
        <w:t xml:space="preserve"> l</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inscription, serait évité grâce à des activités </w:t>
      </w:r>
      <w:r w:rsidR="005C6D45">
        <w:rPr>
          <w:rFonts w:ascii="Arial" w:eastAsia="Times New Roman" w:hAnsi="Arial" w:cs="Arial"/>
          <w:lang w:eastAsia="fr-FR"/>
        </w:rPr>
        <w:t>éducatives</w:t>
      </w:r>
      <w:r w:rsidRPr="002C2397">
        <w:rPr>
          <w:rFonts w:ascii="Arial" w:eastAsia="Times New Roman" w:hAnsi="Arial" w:cs="Arial"/>
          <w:lang w:eastAsia="fr-FR"/>
        </w:rPr>
        <w:t>, de recherche et de sensibilisation. Les confréries</w:t>
      </w:r>
      <w:r w:rsidR="00C76854">
        <w:rPr>
          <w:rFonts w:ascii="Arial" w:eastAsia="Times New Roman" w:hAnsi="Arial" w:cs="Arial"/>
          <w:lang w:eastAsia="fr-FR"/>
        </w:rPr>
        <w:t xml:space="preserve"> d’apiculteurs</w:t>
      </w:r>
      <w:r w:rsidRPr="002C2397">
        <w:rPr>
          <w:rFonts w:ascii="Arial" w:eastAsia="Times New Roman" w:hAnsi="Arial" w:cs="Arial"/>
          <w:lang w:eastAsia="fr-FR"/>
        </w:rPr>
        <w:t xml:space="preserve">, avec le soutien des centres culturels et des musées locaux, prévoient des excursions, des ateliers, des conférences, des publications et des expositions pour diffuser des informations scientifiques fiables sur </w:t>
      </w:r>
      <w:r w:rsidR="00C76854">
        <w:rPr>
          <w:rFonts w:ascii="Arial" w:eastAsia="Times New Roman" w:hAnsi="Arial" w:cs="Arial"/>
          <w:lang w:eastAsia="fr-FR"/>
        </w:rPr>
        <w:t>la culture apicole dans les arbres</w:t>
      </w:r>
      <w:r w:rsidRPr="002C2397">
        <w:rPr>
          <w:rFonts w:ascii="Arial" w:eastAsia="Times New Roman" w:hAnsi="Arial" w:cs="Arial"/>
          <w:lang w:eastAsia="fr-FR"/>
        </w:rPr>
        <w:t>. Les États parties soutiendront la mise en œuvre des mesures de sauvegarde proposées, principalement par le biais de financements dédiés, d</w:t>
      </w:r>
      <w:r w:rsidR="00E829D8" w:rsidRPr="002C2397">
        <w:rPr>
          <w:rFonts w:ascii="Arial" w:eastAsia="Times New Roman" w:hAnsi="Arial" w:cs="Arial"/>
          <w:lang w:eastAsia="fr-FR"/>
        </w:rPr>
        <w:t>’</w:t>
      </w:r>
      <w:r w:rsidRPr="002C2397">
        <w:rPr>
          <w:rFonts w:ascii="Arial" w:eastAsia="Times New Roman" w:hAnsi="Arial" w:cs="Arial"/>
          <w:lang w:eastAsia="fr-FR"/>
        </w:rPr>
        <w:t>une coopération accrue et d</w:t>
      </w:r>
      <w:r w:rsidR="00E829D8" w:rsidRPr="002C2397">
        <w:rPr>
          <w:rFonts w:ascii="Arial" w:eastAsia="Times New Roman" w:hAnsi="Arial" w:cs="Arial"/>
          <w:lang w:eastAsia="fr-FR"/>
        </w:rPr>
        <w:t>’</w:t>
      </w:r>
      <w:r w:rsidRPr="002C2397">
        <w:rPr>
          <w:rFonts w:ascii="Arial" w:eastAsia="Times New Roman" w:hAnsi="Arial" w:cs="Arial"/>
          <w:lang w:eastAsia="fr-FR"/>
        </w:rPr>
        <w:t>un dialogue renforcé.</w:t>
      </w:r>
    </w:p>
    <w:p w14:paraId="0DC3865C" w14:textId="7B6DF302"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R.4 :</w:t>
      </w:r>
      <w:r w:rsidRPr="002C2397">
        <w:rPr>
          <w:rFonts w:ascii="Arial" w:eastAsia="Times New Roman" w:hAnsi="Arial" w:cs="Arial"/>
          <w:lang w:eastAsia="fr-FR"/>
        </w:rPr>
        <w:tab/>
        <w:t>L</w:t>
      </w:r>
      <w:r w:rsidR="00E829D8" w:rsidRPr="002C2397">
        <w:rPr>
          <w:rFonts w:ascii="Arial" w:eastAsia="Times New Roman" w:hAnsi="Arial" w:cs="Arial"/>
          <w:lang w:eastAsia="fr-FR"/>
        </w:rPr>
        <w:t>’</w:t>
      </w:r>
      <w:r w:rsidRPr="002C2397">
        <w:rPr>
          <w:rFonts w:ascii="Arial" w:eastAsia="Times New Roman" w:hAnsi="Arial" w:cs="Arial"/>
          <w:lang w:eastAsia="fr-FR"/>
        </w:rPr>
        <w:t>initiative de la candidature de la culture apicole dans les arbres pour inscription sur la Liste représentative émane directement des détenteurs</w:t>
      </w:r>
      <w:r w:rsidR="00FB5237">
        <w:rPr>
          <w:rFonts w:ascii="Arial" w:eastAsia="Times New Roman" w:hAnsi="Arial" w:cs="Arial"/>
          <w:lang w:eastAsia="fr-FR"/>
        </w:rPr>
        <w:t xml:space="preserve"> de l’élément</w:t>
      </w:r>
      <w:r w:rsidRPr="002C2397">
        <w:rPr>
          <w:rFonts w:ascii="Arial" w:eastAsia="Times New Roman" w:hAnsi="Arial" w:cs="Arial"/>
          <w:lang w:eastAsia="fr-FR"/>
        </w:rPr>
        <w:t>. La préparation de la candidature a été précédée d</w:t>
      </w:r>
      <w:r w:rsidR="00E829D8" w:rsidRPr="002C2397">
        <w:rPr>
          <w:rFonts w:ascii="Arial" w:eastAsia="Times New Roman" w:hAnsi="Arial" w:cs="Arial"/>
          <w:lang w:eastAsia="fr-FR"/>
        </w:rPr>
        <w:t>’</w:t>
      </w:r>
      <w:r w:rsidRPr="002C2397">
        <w:rPr>
          <w:rFonts w:ascii="Arial" w:eastAsia="Times New Roman" w:hAnsi="Arial" w:cs="Arial"/>
          <w:lang w:eastAsia="fr-FR"/>
        </w:rPr>
        <w:t>un processus de consultation approfondi</w:t>
      </w:r>
      <w:r w:rsidR="008E50B3">
        <w:rPr>
          <w:rFonts w:ascii="Arial" w:eastAsia="Times New Roman" w:hAnsi="Arial" w:cs="Arial"/>
          <w:lang w:eastAsia="fr-FR"/>
        </w:rPr>
        <w:t>e</w:t>
      </w:r>
      <w:r w:rsidRPr="002C2397">
        <w:rPr>
          <w:rFonts w:ascii="Arial" w:eastAsia="Times New Roman" w:hAnsi="Arial" w:cs="Arial"/>
          <w:lang w:eastAsia="fr-FR"/>
        </w:rPr>
        <w:t xml:space="preserve"> avec les détenteurs des deux </w:t>
      </w:r>
      <w:r w:rsidR="00FB5237">
        <w:rPr>
          <w:rFonts w:ascii="Arial" w:eastAsia="Times New Roman" w:hAnsi="Arial" w:cs="Arial"/>
          <w:lang w:eastAsia="fr-FR"/>
        </w:rPr>
        <w:t>États</w:t>
      </w:r>
      <w:r w:rsidRPr="002C2397">
        <w:rPr>
          <w:rFonts w:ascii="Arial" w:eastAsia="Times New Roman" w:hAnsi="Arial" w:cs="Arial"/>
          <w:lang w:eastAsia="fr-FR"/>
        </w:rPr>
        <w:t>, notamment les communautés concernées, les familles d</w:t>
      </w:r>
      <w:r w:rsidR="00E829D8" w:rsidRPr="002C2397">
        <w:rPr>
          <w:rFonts w:ascii="Arial" w:eastAsia="Times New Roman" w:hAnsi="Arial" w:cs="Arial"/>
          <w:lang w:eastAsia="fr-FR"/>
        </w:rPr>
        <w:t>’</w:t>
      </w:r>
      <w:r w:rsidRPr="002C2397">
        <w:rPr>
          <w:rFonts w:ascii="Arial" w:eastAsia="Times New Roman" w:hAnsi="Arial" w:cs="Arial"/>
          <w:lang w:eastAsia="fr-FR"/>
        </w:rPr>
        <w:t>apiculteurs et les apiculteurs eux-mêmes, ainsi qu</w:t>
      </w:r>
      <w:r w:rsidR="00E829D8" w:rsidRPr="002C2397">
        <w:rPr>
          <w:rFonts w:ascii="Arial" w:eastAsia="Times New Roman" w:hAnsi="Arial" w:cs="Arial"/>
          <w:lang w:eastAsia="fr-FR"/>
        </w:rPr>
        <w:t>’</w:t>
      </w:r>
      <w:r w:rsidRPr="002C2397">
        <w:rPr>
          <w:rFonts w:ascii="Arial" w:eastAsia="Times New Roman" w:hAnsi="Arial" w:cs="Arial"/>
          <w:lang w:eastAsia="fr-FR"/>
        </w:rPr>
        <w:t xml:space="preserve">avec les autorités compétentes et les </w:t>
      </w:r>
      <w:r w:rsidR="00FB5237">
        <w:rPr>
          <w:rFonts w:ascii="Arial" w:eastAsia="Times New Roman" w:hAnsi="Arial" w:cs="Arial"/>
          <w:lang w:eastAsia="fr-FR"/>
        </w:rPr>
        <w:t>organisations non gouvernementales</w:t>
      </w:r>
      <w:r w:rsidR="00FB5237" w:rsidRPr="002C2397">
        <w:rPr>
          <w:rFonts w:ascii="Arial" w:eastAsia="Times New Roman" w:hAnsi="Arial" w:cs="Arial"/>
          <w:lang w:eastAsia="fr-FR"/>
        </w:rPr>
        <w:t xml:space="preserve"> </w:t>
      </w:r>
      <w:r w:rsidRPr="002C2397">
        <w:rPr>
          <w:rFonts w:ascii="Arial" w:eastAsia="Times New Roman" w:hAnsi="Arial" w:cs="Arial"/>
          <w:lang w:eastAsia="fr-FR"/>
        </w:rPr>
        <w:t>telles que les confréries d</w:t>
      </w:r>
      <w:r w:rsidR="00E829D8" w:rsidRPr="002C2397">
        <w:rPr>
          <w:rFonts w:ascii="Arial" w:eastAsia="Times New Roman" w:hAnsi="Arial" w:cs="Arial"/>
          <w:lang w:eastAsia="fr-FR"/>
        </w:rPr>
        <w:t>’</w:t>
      </w:r>
      <w:r w:rsidRPr="002C2397">
        <w:rPr>
          <w:rFonts w:ascii="Arial" w:eastAsia="Times New Roman" w:hAnsi="Arial" w:cs="Arial"/>
          <w:lang w:eastAsia="fr-FR"/>
        </w:rPr>
        <w:t>apiculteurs. Ils ont contribué à la rédaction finale de la candidature et à la définition des mesures de sauvegarde.</w:t>
      </w:r>
    </w:p>
    <w:p w14:paraId="210641E7" w14:textId="69306AD1" w:rsidR="004136C9" w:rsidRPr="002C2397" w:rsidRDefault="004136C9" w:rsidP="00467AF3">
      <w:pPr>
        <w:tabs>
          <w:tab w:val="left" w:pos="1701"/>
          <w:tab w:val="left" w:pos="2268"/>
        </w:tabs>
        <w:spacing w:before="120" w:after="120" w:line="240" w:lineRule="auto"/>
        <w:ind w:left="1701" w:hanging="567"/>
        <w:jc w:val="both"/>
        <w:rPr>
          <w:rFonts w:ascii="Arial" w:eastAsia="Times New Roman" w:hAnsi="Arial" w:cs="Arial"/>
          <w:lang w:eastAsia="fr-FR"/>
        </w:rPr>
      </w:pPr>
      <w:r w:rsidRPr="002C2397">
        <w:rPr>
          <w:rFonts w:ascii="Arial" w:eastAsia="Times New Roman" w:hAnsi="Arial" w:cs="Arial"/>
          <w:lang w:eastAsia="fr-FR"/>
        </w:rPr>
        <w:t>R.5 :</w:t>
      </w:r>
      <w:r w:rsidRPr="002C2397">
        <w:rPr>
          <w:rFonts w:ascii="Arial" w:eastAsia="Times New Roman" w:hAnsi="Arial" w:cs="Arial"/>
          <w:lang w:eastAsia="fr-FR"/>
        </w:rPr>
        <w:tab/>
        <w:t>En Pologne, l</w:t>
      </w:r>
      <w:r w:rsidR="00E829D8" w:rsidRPr="002C2397">
        <w:rPr>
          <w:rFonts w:ascii="Arial" w:eastAsia="Times New Roman" w:hAnsi="Arial" w:cs="Arial"/>
          <w:lang w:eastAsia="fr-FR"/>
        </w:rPr>
        <w:t>’</w:t>
      </w:r>
      <w:r w:rsidRPr="002C2397">
        <w:rPr>
          <w:rFonts w:ascii="Arial" w:eastAsia="Times New Roman" w:hAnsi="Arial" w:cs="Arial"/>
          <w:lang w:eastAsia="fr-FR"/>
        </w:rPr>
        <w:t>élément figure sur la Liste nationale du patrimoine culturel immatériel, gérée par le Conseil du patrimoine national de Pologne, depuis 2016. Au Bélarus, l</w:t>
      </w:r>
      <w:r w:rsidR="00E829D8" w:rsidRPr="002C2397">
        <w:rPr>
          <w:rFonts w:ascii="Arial" w:eastAsia="Times New Roman" w:hAnsi="Arial" w:cs="Arial"/>
          <w:lang w:eastAsia="fr-FR"/>
        </w:rPr>
        <w:t>’</w:t>
      </w:r>
      <w:r w:rsidRPr="002C2397">
        <w:rPr>
          <w:rFonts w:ascii="Arial" w:eastAsia="Times New Roman" w:hAnsi="Arial" w:cs="Arial"/>
          <w:lang w:eastAsia="fr-FR"/>
        </w:rPr>
        <w:t>élément a été inscrit en 2017 au Registre national des valeurs historiques et culturelles</w:t>
      </w:r>
      <w:r w:rsidR="00FB5237">
        <w:rPr>
          <w:rFonts w:ascii="Arial" w:eastAsia="Times New Roman" w:hAnsi="Arial" w:cs="Arial"/>
          <w:lang w:eastAsia="fr-FR"/>
        </w:rPr>
        <w:t xml:space="preserve"> de la République du Bélarus</w:t>
      </w:r>
      <w:r w:rsidRPr="002C2397">
        <w:rPr>
          <w:rFonts w:ascii="Arial" w:eastAsia="Times New Roman" w:hAnsi="Arial" w:cs="Arial"/>
          <w:lang w:eastAsia="fr-FR"/>
        </w:rPr>
        <w:t>, tenu par le Ministère de la culture de la République du Bélarus, et à l</w:t>
      </w:r>
      <w:r w:rsidR="00E829D8" w:rsidRPr="002C2397">
        <w:rPr>
          <w:rFonts w:ascii="Arial" w:eastAsia="Times New Roman" w:hAnsi="Arial" w:cs="Arial"/>
          <w:lang w:eastAsia="fr-FR"/>
        </w:rPr>
        <w:t>’</w:t>
      </w:r>
      <w:r w:rsidRPr="002C2397">
        <w:rPr>
          <w:rFonts w:ascii="Arial" w:eastAsia="Times New Roman" w:hAnsi="Arial" w:cs="Arial"/>
          <w:lang w:eastAsia="fr-FR"/>
        </w:rPr>
        <w:t>Inventaire national du patrimoine culturel immatériel du Bélarus, tenu par le Département d</w:t>
      </w:r>
      <w:r w:rsidR="00E829D8" w:rsidRPr="002C2397">
        <w:rPr>
          <w:rFonts w:ascii="Arial" w:eastAsia="Times New Roman" w:hAnsi="Arial" w:cs="Arial"/>
          <w:lang w:eastAsia="fr-FR"/>
        </w:rPr>
        <w:t>’</w:t>
      </w:r>
      <w:r w:rsidRPr="002C2397">
        <w:rPr>
          <w:rFonts w:ascii="Arial" w:eastAsia="Times New Roman" w:hAnsi="Arial" w:cs="Arial"/>
          <w:lang w:eastAsia="fr-FR"/>
        </w:rPr>
        <w:t>information et d</w:t>
      </w:r>
      <w:r w:rsidR="00E829D8" w:rsidRPr="002C2397">
        <w:rPr>
          <w:rFonts w:ascii="Arial" w:eastAsia="Times New Roman" w:hAnsi="Arial" w:cs="Arial"/>
          <w:lang w:eastAsia="fr-FR"/>
        </w:rPr>
        <w:t>’</w:t>
      </w:r>
      <w:r w:rsidRPr="002C2397">
        <w:rPr>
          <w:rFonts w:ascii="Arial" w:eastAsia="Times New Roman" w:hAnsi="Arial" w:cs="Arial"/>
          <w:lang w:eastAsia="fr-FR"/>
        </w:rPr>
        <w:t>analyse de l</w:t>
      </w:r>
      <w:r w:rsidR="00E829D8" w:rsidRPr="002C2397">
        <w:rPr>
          <w:rFonts w:ascii="Arial" w:eastAsia="Times New Roman" w:hAnsi="Arial" w:cs="Arial"/>
          <w:lang w:eastAsia="fr-FR"/>
        </w:rPr>
        <w:t>’</w:t>
      </w:r>
      <w:r w:rsidRPr="002C2397">
        <w:rPr>
          <w:rFonts w:ascii="Arial" w:eastAsia="Times New Roman" w:hAnsi="Arial" w:cs="Arial"/>
          <w:lang w:eastAsia="fr-FR"/>
        </w:rPr>
        <w:t>Université d</w:t>
      </w:r>
      <w:r w:rsidR="00E829D8" w:rsidRPr="002C2397">
        <w:rPr>
          <w:rFonts w:ascii="Arial" w:eastAsia="Times New Roman" w:hAnsi="Arial" w:cs="Arial"/>
          <w:lang w:eastAsia="fr-FR"/>
        </w:rPr>
        <w:t>’</w:t>
      </w:r>
      <w:r w:rsidRPr="002C2397">
        <w:rPr>
          <w:rFonts w:ascii="Arial" w:eastAsia="Times New Roman" w:hAnsi="Arial" w:cs="Arial"/>
          <w:lang w:eastAsia="fr-FR"/>
        </w:rPr>
        <w:t>État de la culture et des arts du Bélarus. Les détenteurs sont directement impliqués dans l</w:t>
      </w:r>
      <w:r w:rsidR="00E829D8" w:rsidRPr="002C2397">
        <w:rPr>
          <w:rFonts w:ascii="Arial" w:eastAsia="Times New Roman" w:hAnsi="Arial" w:cs="Arial"/>
          <w:lang w:eastAsia="fr-FR"/>
        </w:rPr>
        <w:t>’</w:t>
      </w:r>
      <w:r w:rsidRPr="002C2397">
        <w:rPr>
          <w:rFonts w:ascii="Arial" w:eastAsia="Times New Roman" w:hAnsi="Arial" w:cs="Arial"/>
          <w:lang w:eastAsia="fr-FR"/>
        </w:rPr>
        <w:t>identification des éléments et dans l</w:t>
      </w:r>
      <w:r w:rsidR="00E829D8" w:rsidRPr="002C2397">
        <w:rPr>
          <w:rFonts w:ascii="Arial" w:eastAsia="Times New Roman" w:hAnsi="Arial" w:cs="Arial"/>
          <w:lang w:eastAsia="fr-FR"/>
        </w:rPr>
        <w:t>’</w:t>
      </w:r>
      <w:r w:rsidRPr="002C2397">
        <w:rPr>
          <w:rFonts w:ascii="Arial" w:eastAsia="Times New Roman" w:hAnsi="Arial" w:cs="Arial"/>
          <w:lang w:eastAsia="fr-FR"/>
        </w:rPr>
        <w:t>élaboration des inventaires. Ils jouent un rôle central dans la recherche, la collecte de données et le suivi assuré après l</w:t>
      </w:r>
      <w:r w:rsidR="00E829D8" w:rsidRPr="002C2397">
        <w:rPr>
          <w:rFonts w:ascii="Arial" w:eastAsia="Times New Roman" w:hAnsi="Arial" w:cs="Arial"/>
          <w:lang w:eastAsia="fr-FR"/>
        </w:rPr>
        <w:t>’</w:t>
      </w:r>
      <w:r w:rsidRPr="002C2397">
        <w:rPr>
          <w:rFonts w:ascii="Arial" w:eastAsia="Times New Roman" w:hAnsi="Arial" w:cs="Arial"/>
          <w:lang w:eastAsia="fr-FR"/>
        </w:rPr>
        <w:t>inscription. Les deux inventaires sont mis à jour régulièrement.</w:t>
      </w:r>
    </w:p>
    <w:p w14:paraId="081B0387" w14:textId="37DE26EB" w:rsidR="004136C9" w:rsidRPr="002C2397" w:rsidRDefault="004136C9" w:rsidP="00467AF3">
      <w:pPr>
        <w:numPr>
          <w:ilvl w:val="1"/>
          <w:numId w:val="2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2C2397">
        <w:rPr>
          <w:rFonts w:ascii="Arial" w:eastAsia="Times New Roman" w:hAnsi="Arial" w:cs="Arial"/>
          <w:u w:val="single"/>
          <w:lang w:eastAsia="fr-FR"/>
        </w:rPr>
        <w:t>Décide d</w:t>
      </w:r>
      <w:r w:rsidR="00E829D8" w:rsidRPr="002C2397">
        <w:rPr>
          <w:rFonts w:ascii="Arial" w:eastAsia="Times New Roman" w:hAnsi="Arial" w:cs="Arial"/>
          <w:u w:val="single"/>
          <w:lang w:eastAsia="fr-FR"/>
        </w:rPr>
        <w:t>’</w:t>
      </w:r>
      <w:r w:rsidRPr="002C2397">
        <w:rPr>
          <w:rFonts w:ascii="Arial" w:eastAsia="Times New Roman" w:hAnsi="Arial" w:cs="Arial"/>
          <w:u w:val="single"/>
          <w:lang w:eastAsia="fr-FR"/>
        </w:rPr>
        <w:t>inscrire</w:t>
      </w:r>
      <w:r w:rsidRPr="002C2397">
        <w:rPr>
          <w:rFonts w:ascii="Arial" w:eastAsia="Times New Roman" w:hAnsi="Arial" w:cs="Arial"/>
          <w:lang w:eastAsia="fr-FR"/>
        </w:rPr>
        <w:t xml:space="preserve"> </w:t>
      </w:r>
      <w:r w:rsidRPr="002C2397">
        <w:rPr>
          <w:rFonts w:ascii="Arial" w:eastAsia="Times New Roman" w:hAnsi="Arial" w:cs="Arial"/>
          <w:b/>
          <w:bCs/>
          <w:lang w:eastAsia="fr-FR"/>
        </w:rPr>
        <w:t>la culture apicole dans les arbres</w:t>
      </w:r>
      <w:r w:rsidRPr="002C2397">
        <w:rPr>
          <w:rFonts w:ascii="Arial" w:eastAsia="Times New Roman" w:hAnsi="Arial" w:cs="Arial"/>
          <w:lang w:eastAsia="fr-FR"/>
        </w:rPr>
        <w:t xml:space="preserve"> sur la Liste représentative du patrimoine culturel immatériel de l</w:t>
      </w:r>
      <w:r w:rsidR="00E829D8" w:rsidRPr="002C2397">
        <w:rPr>
          <w:rFonts w:ascii="Arial" w:eastAsia="Times New Roman" w:hAnsi="Arial" w:cs="Arial"/>
          <w:lang w:eastAsia="fr-FR"/>
        </w:rPr>
        <w:t>’</w:t>
      </w:r>
      <w:r w:rsidRPr="002C2397">
        <w:rPr>
          <w:rFonts w:ascii="Arial" w:eastAsia="Times New Roman" w:hAnsi="Arial" w:cs="Arial"/>
          <w:lang w:eastAsia="fr-FR"/>
        </w:rPr>
        <w:t>humanité ;</w:t>
      </w:r>
    </w:p>
    <w:p w14:paraId="5C8AA580" w14:textId="6087DBFD" w:rsidR="001927C5" w:rsidRPr="00C0643B" w:rsidRDefault="004136C9" w:rsidP="00C0643B">
      <w:pPr>
        <w:numPr>
          <w:ilvl w:val="1"/>
          <w:numId w:val="2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C0643B">
        <w:rPr>
          <w:rFonts w:ascii="Arial" w:eastAsia="Times New Roman" w:hAnsi="Arial" w:cs="Arial"/>
          <w:u w:val="single"/>
          <w:lang w:eastAsia="fr-FR"/>
        </w:rPr>
        <w:t>Félicite</w:t>
      </w:r>
      <w:r w:rsidRPr="00C0643B">
        <w:rPr>
          <w:rFonts w:ascii="Arial" w:eastAsia="Times New Roman" w:hAnsi="Arial" w:cs="Arial"/>
          <w:lang w:eastAsia="fr-FR"/>
        </w:rPr>
        <w:t xml:space="preserve"> les États parties d</w:t>
      </w:r>
      <w:r w:rsidR="00E829D8" w:rsidRPr="00C0643B">
        <w:rPr>
          <w:rFonts w:ascii="Arial" w:eastAsia="Times New Roman" w:hAnsi="Arial" w:cs="Arial"/>
          <w:lang w:eastAsia="fr-FR"/>
        </w:rPr>
        <w:t>’</w:t>
      </w:r>
      <w:r w:rsidRPr="00C0643B">
        <w:rPr>
          <w:rFonts w:ascii="Arial" w:eastAsia="Times New Roman" w:hAnsi="Arial" w:cs="Arial"/>
          <w:lang w:eastAsia="fr-FR"/>
        </w:rPr>
        <w:t>avoir présenté un dossier de candidature qui manifeste une profonde prise de conscience de la nécessité de sauvegarder l</w:t>
      </w:r>
      <w:r w:rsidR="00E829D8" w:rsidRPr="00C0643B">
        <w:rPr>
          <w:rFonts w:ascii="Arial" w:eastAsia="Times New Roman" w:hAnsi="Arial" w:cs="Arial"/>
          <w:lang w:eastAsia="fr-FR"/>
        </w:rPr>
        <w:t>’</w:t>
      </w:r>
      <w:r w:rsidRPr="00C0643B">
        <w:rPr>
          <w:rFonts w:ascii="Arial" w:eastAsia="Times New Roman" w:hAnsi="Arial" w:cs="Arial"/>
          <w:lang w:eastAsia="fr-FR"/>
        </w:rPr>
        <w:t>élément pour préserver le développement durable des communautés locales concernées et l</w:t>
      </w:r>
      <w:r w:rsidR="00E829D8" w:rsidRPr="00C0643B">
        <w:rPr>
          <w:rFonts w:ascii="Arial" w:eastAsia="Times New Roman" w:hAnsi="Arial" w:cs="Arial"/>
          <w:lang w:eastAsia="fr-FR"/>
        </w:rPr>
        <w:t>’</w:t>
      </w:r>
      <w:r w:rsidRPr="00C0643B">
        <w:rPr>
          <w:rFonts w:ascii="Arial" w:eastAsia="Times New Roman" w:hAnsi="Arial" w:cs="Arial"/>
          <w:lang w:eastAsia="fr-FR"/>
        </w:rPr>
        <w:t>équilibre écologique mais aussi le paysage naturel et culturel</w:t>
      </w:r>
      <w:r w:rsidR="00FB5237">
        <w:rPr>
          <w:rFonts w:ascii="Arial" w:eastAsia="Times New Roman" w:hAnsi="Arial" w:cs="Arial"/>
          <w:lang w:eastAsia="fr-FR"/>
        </w:rPr>
        <w:t> ;</w:t>
      </w:r>
    </w:p>
    <w:p w14:paraId="24DC95FD" w14:textId="01C3E2FA" w:rsidR="006B10C6" w:rsidRPr="00C0643B" w:rsidRDefault="006F73A3" w:rsidP="00C0643B">
      <w:pPr>
        <w:numPr>
          <w:ilvl w:val="1"/>
          <w:numId w:val="28"/>
        </w:numPr>
        <w:tabs>
          <w:tab w:val="left" w:pos="1134"/>
          <w:tab w:val="left" w:pos="1701"/>
          <w:tab w:val="left" w:pos="2268"/>
        </w:tabs>
        <w:spacing w:before="120" w:after="120" w:line="240" w:lineRule="auto"/>
        <w:ind w:left="1134" w:hanging="567"/>
        <w:jc w:val="both"/>
        <w:rPr>
          <w:rFonts w:ascii="Arial" w:eastAsia="Times New Roman" w:hAnsi="Arial" w:cs="Arial"/>
          <w:lang w:eastAsia="fr-FR"/>
        </w:rPr>
      </w:pPr>
      <w:r w:rsidRPr="00C0643B">
        <w:rPr>
          <w:rFonts w:ascii="Arial" w:eastAsia="Times New Roman" w:hAnsi="Arial" w:cs="Arial"/>
          <w:u w:val="single"/>
          <w:lang w:eastAsia="fr-FR"/>
        </w:rPr>
        <w:t>Félicite en outre</w:t>
      </w:r>
      <w:r w:rsidRPr="00C0643B">
        <w:rPr>
          <w:rFonts w:ascii="Arial" w:eastAsia="Times New Roman" w:hAnsi="Arial" w:cs="Arial"/>
          <w:lang w:eastAsia="fr-FR"/>
        </w:rPr>
        <w:t xml:space="preserve"> les </w:t>
      </w:r>
      <w:r w:rsidRPr="00EE5F24">
        <w:rPr>
          <w:rFonts w:ascii="Arial" w:eastAsia="Times New Roman" w:hAnsi="Arial" w:cs="Arial"/>
          <w:lang w:eastAsia="fr-FR"/>
        </w:rPr>
        <w:t xml:space="preserve">États </w:t>
      </w:r>
      <w:r w:rsidRPr="00C0643B">
        <w:rPr>
          <w:rFonts w:ascii="Arial" w:eastAsia="Times New Roman" w:hAnsi="Arial" w:cs="Arial"/>
          <w:lang w:eastAsia="fr-FR"/>
        </w:rPr>
        <w:t>parties d’avoir présenté un dossier de candidature qui fait preuve d’une participation exemplaire des communautés concernées, des détenteurs et des représentants des écoles, musées et institutions locales.</w:t>
      </w:r>
    </w:p>
    <w:sectPr w:rsidR="006B10C6" w:rsidRPr="00C0643B" w:rsidSect="004C28FB">
      <w:headerReference w:type="first" r:id="rId65"/>
      <w:pgSz w:w="12240" w:h="15840"/>
      <w:pgMar w:top="1440" w:right="1440" w:bottom="1440" w:left="1440" w:header="720" w:footer="720" w:gutter="0"/>
      <w:pgBorders w:display="firstPage" w:offsetFrom="page">
        <w:top w:val="single" w:sz="12" w:space="24" w:color="0070C0"/>
        <w:left w:val="single" w:sz="12" w:space="24" w:color="0070C0"/>
        <w:bottom w:val="single" w:sz="12" w:space="24" w:color="0070C0"/>
        <w:right w:val="single" w:sz="12"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CBB55" w14:textId="77777777" w:rsidR="00425626" w:rsidRDefault="00425626" w:rsidP="00F45AF3">
      <w:pPr>
        <w:spacing w:after="0" w:line="240" w:lineRule="auto"/>
      </w:pPr>
      <w:r>
        <w:separator/>
      </w:r>
    </w:p>
  </w:endnote>
  <w:endnote w:type="continuationSeparator" w:id="0">
    <w:p w14:paraId="6EEC8711" w14:textId="77777777" w:rsidR="00425626" w:rsidRDefault="00425626" w:rsidP="00F4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1D1A3" w14:textId="77777777" w:rsidR="00425626" w:rsidRDefault="00425626" w:rsidP="00F45AF3">
      <w:pPr>
        <w:spacing w:after="0" w:line="240" w:lineRule="auto"/>
      </w:pPr>
      <w:r>
        <w:separator/>
      </w:r>
    </w:p>
  </w:footnote>
  <w:footnote w:type="continuationSeparator" w:id="0">
    <w:p w14:paraId="54FD2562" w14:textId="77777777" w:rsidR="00425626" w:rsidRDefault="00425626" w:rsidP="00F45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1C0C" w14:textId="2488EE57" w:rsidR="00425626" w:rsidRPr="00816DCA" w:rsidRDefault="00425626" w:rsidP="00C0643B">
    <w:pPr>
      <w:pStyle w:val="Header"/>
      <w:rPr>
        <w:rFonts w:ascii="Arial" w:hAnsi="Arial" w:cs="Arial"/>
        <w:lang w:val="pt-PT"/>
      </w:rPr>
    </w:pPr>
    <w:r w:rsidRPr="00816DCA">
      <w:rPr>
        <w:rFonts w:ascii="Arial" w:hAnsi="Arial" w:cs="Arial"/>
        <w:sz w:val="20"/>
        <w:szCs w:val="20"/>
        <w:lang w:val="pt-PT"/>
      </w:rPr>
      <w:t>LHE/20/15.COM/</w:t>
    </w:r>
    <w:proofErr w:type="gramStart"/>
    <w:r w:rsidRPr="00816DCA">
      <w:rPr>
        <w:rFonts w:ascii="Arial" w:hAnsi="Arial" w:cs="Arial"/>
        <w:sz w:val="20"/>
        <w:szCs w:val="20"/>
        <w:lang w:val="pt-PT"/>
      </w:rPr>
      <w:t>8.b</w:t>
    </w:r>
    <w:proofErr w:type="gramEnd"/>
    <w:r w:rsidRPr="00816DCA">
      <w:rPr>
        <w:rFonts w:ascii="Arial" w:hAnsi="Arial" w:cs="Arial"/>
        <w:sz w:val="20"/>
        <w:szCs w:val="20"/>
        <w:lang w:val="pt-PT"/>
      </w:rPr>
      <w:t xml:space="preserve"> Rev. – </w:t>
    </w:r>
    <w:proofErr w:type="spellStart"/>
    <w:r w:rsidRPr="00816DCA">
      <w:rPr>
        <w:rFonts w:ascii="Arial" w:hAnsi="Arial" w:cs="Arial"/>
        <w:sz w:val="20"/>
        <w:szCs w:val="20"/>
        <w:lang w:val="pt-PT"/>
      </w:rPr>
      <w:t>page</w:t>
    </w:r>
    <w:proofErr w:type="spellEnd"/>
    <w:r w:rsidRPr="00816DCA">
      <w:rPr>
        <w:rFonts w:ascii="Arial" w:hAnsi="Arial" w:cs="Arial"/>
        <w:sz w:val="20"/>
        <w:szCs w:val="20"/>
        <w:lang w:val="pt-PT"/>
      </w:rPr>
      <w:t xml:space="preserve"> </w:t>
    </w:r>
    <w:r w:rsidRPr="00C44CEA">
      <w:rPr>
        <w:rStyle w:val="PageNumber"/>
        <w:rFonts w:ascii="Arial" w:hAnsi="Arial" w:cs="Arial"/>
        <w:sz w:val="20"/>
        <w:szCs w:val="20"/>
      </w:rPr>
      <w:fldChar w:fldCharType="begin"/>
    </w:r>
    <w:r w:rsidRPr="00816DCA">
      <w:rPr>
        <w:rStyle w:val="PageNumber"/>
        <w:rFonts w:ascii="Arial" w:hAnsi="Arial" w:cs="Arial"/>
        <w:sz w:val="20"/>
        <w:szCs w:val="20"/>
        <w:lang w:val="pt-PT"/>
      </w:rPr>
      <w:instrText xml:space="preserve"> PAGE </w:instrText>
    </w:r>
    <w:r w:rsidRPr="00C44CEA">
      <w:rPr>
        <w:rStyle w:val="PageNumber"/>
        <w:rFonts w:ascii="Arial" w:hAnsi="Arial" w:cs="Arial"/>
        <w:sz w:val="20"/>
        <w:szCs w:val="20"/>
      </w:rPr>
      <w:fldChar w:fldCharType="separate"/>
    </w:r>
    <w:r w:rsidRPr="00816DCA">
      <w:rPr>
        <w:rStyle w:val="PageNumber"/>
        <w:rFonts w:ascii="Arial" w:hAnsi="Arial" w:cs="Arial"/>
        <w:noProof/>
        <w:sz w:val="20"/>
        <w:szCs w:val="20"/>
        <w:lang w:val="pt-PT"/>
      </w:rPr>
      <w:t>22</w:t>
    </w:r>
    <w:r w:rsidRPr="00C44CEA">
      <w:rPr>
        <w:rStyle w:val="PageNumber"/>
        <w:rFonts w:ascii="Arial" w:hAnsi="Arial" w:cs="Arial"/>
        <w:sz w:val="20"/>
        <w:szCs w:val="20"/>
      </w:rPr>
      <w:fldChar w:fldCharType="end"/>
    </w:r>
  </w:p>
  <w:p w14:paraId="1F09DEB5" w14:textId="77777777" w:rsidR="00425626" w:rsidRPr="00816DCA" w:rsidRDefault="00425626" w:rsidP="00F45AF3">
    <w:pPr>
      <w:pStyle w:val="Heade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C159" w14:textId="0E698839" w:rsidR="00425626" w:rsidRPr="00816DCA" w:rsidRDefault="00425626" w:rsidP="00C0643B">
    <w:pPr>
      <w:pStyle w:val="Header"/>
      <w:jc w:val="right"/>
      <w:rPr>
        <w:rFonts w:asciiTheme="minorBidi" w:hAnsiTheme="minorBidi"/>
        <w:lang w:val="pt-PT"/>
      </w:rPr>
    </w:pPr>
    <w:r w:rsidRPr="00816DCA">
      <w:rPr>
        <w:rFonts w:asciiTheme="minorBidi" w:hAnsiTheme="minorBidi"/>
        <w:sz w:val="20"/>
        <w:szCs w:val="20"/>
        <w:lang w:val="pt-PT"/>
      </w:rPr>
      <w:t>LHE/20/15.COM/</w:t>
    </w:r>
    <w:proofErr w:type="gramStart"/>
    <w:r w:rsidRPr="00816DCA">
      <w:rPr>
        <w:rFonts w:asciiTheme="minorBidi" w:hAnsiTheme="minorBidi"/>
        <w:sz w:val="20"/>
        <w:szCs w:val="20"/>
        <w:lang w:val="pt-PT"/>
      </w:rPr>
      <w:t>8.b</w:t>
    </w:r>
    <w:proofErr w:type="gramEnd"/>
    <w:r w:rsidRPr="00816DCA">
      <w:rPr>
        <w:rFonts w:asciiTheme="minorBidi" w:hAnsiTheme="minorBidi"/>
        <w:sz w:val="20"/>
        <w:szCs w:val="20"/>
        <w:lang w:val="pt-PT"/>
      </w:rPr>
      <w:t xml:space="preserve"> Rev. – </w:t>
    </w:r>
    <w:proofErr w:type="spellStart"/>
    <w:r w:rsidRPr="00816DCA">
      <w:rPr>
        <w:rFonts w:asciiTheme="minorBidi" w:hAnsiTheme="minorBidi"/>
        <w:sz w:val="20"/>
        <w:szCs w:val="20"/>
        <w:lang w:val="pt-PT"/>
      </w:rPr>
      <w:t>page</w:t>
    </w:r>
    <w:proofErr w:type="spellEnd"/>
    <w:r w:rsidRPr="00816DCA">
      <w:rPr>
        <w:rFonts w:asciiTheme="minorBidi" w:hAnsiTheme="minorBidi"/>
        <w:sz w:val="20"/>
        <w:szCs w:val="20"/>
        <w:lang w:val="pt-PT"/>
      </w:rPr>
      <w:t xml:space="preserve"> </w:t>
    </w:r>
    <w:r w:rsidRPr="00C44CEA">
      <w:rPr>
        <w:rStyle w:val="PageNumber"/>
        <w:rFonts w:asciiTheme="minorBidi" w:hAnsiTheme="minorBidi"/>
        <w:sz w:val="20"/>
        <w:szCs w:val="20"/>
      </w:rPr>
      <w:fldChar w:fldCharType="begin"/>
    </w:r>
    <w:r w:rsidRPr="00816DCA">
      <w:rPr>
        <w:rStyle w:val="PageNumber"/>
        <w:rFonts w:asciiTheme="minorBidi" w:hAnsiTheme="minorBidi"/>
        <w:sz w:val="20"/>
        <w:szCs w:val="20"/>
        <w:lang w:val="pt-PT"/>
      </w:rPr>
      <w:instrText xml:space="preserve"> PAGE </w:instrText>
    </w:r>
    <w:r w:rsidRPr="00C44CEA">
      <w:rPr>
        <w:rStyle w:val="PageNumber"/>
        <w:rFonts w:asciiTheme="minorBidi" w:hAnsiTheme="minorBidi"/>
        <w:sz w:val="20"/>
        <w:szCs w:val="20"/>
      </w:rPr>
      <w:fldChar w:fldCharType="separate"/>
    </w:r>
    <w:r w:rsidRPr="00816DCA">
      <w:rPr>
        <w:rStyle w:val="PageNumber"/>
        <w:rFonts w:asciiTheme="minorBidi" w:hAnsiTheme="minorBidi"/>
        <w:noProof/>
        <w:sz w:val="20"/>
        <w:szCs w:val="20"/>
        <w:lang w:val="pt-PT"/>
      </w:rPr>
      <w:t>21</w:t>
    </w:r>
    <w:r w:rsidRPr="00C44CEA">
      <w:rPr>
        <w:rStyle w:val="PageNumber"/>
        <w:rFonts w:asciiTheme="minorBidi" w:hAnsiTheme="minorBidi"/>
        <w:sz w:val="20"/>
        <w:szCs w:val="20"/>
      </w:rPr>
      <w:fldChar w:fldCharType="end"/>
    </w:r>
  </w:p>
  <w:p w14:paraId="72C308AC" w14:textId="77777777" w:rsidR="00425626" w:rsidRPr="00816DCA" w:rsidRDefault="00425626" w:rsidP="00C33A9A">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8DE6" w14:textId="42669AE2" w:rsidR="00425626" w:rsidRPr="00A53185" w:rsidRDefault="00425626" w:rsidP="00F45AF3">
    <w:pPr>
      <w:tabs>
        <w:tab w:val="center" w:pos="4536"/>
        <w:tab w:val="right" w:pos="9072"/>
      </w:tabs>
      <w:spacing w:after="520" w:line="240" w:lineRule="auto"/>
      <w:jc w:val="right"/>
      <w:rPr>
        <w:rFonts w:ascii="Arial" w:eastAsia="Times New Roman" w:hAnsi="Arial" w:cs="Arial"/>
        <w:b/>
        <w:color w:val="0070C0"/>
        <w:sz w:val="44"/>
        <w:szCs w:val="44"/>
        <w:lang w:val="pt-BR"/>
      </w:rPr>
    </w:pPr>
    <w:r w:rsidRPr="00A53185">
      <w:rPr>
        <w:noProof/>
        <w:color w:val="0070C0"/>
      </w:rPr>
      <w:drawing>
        <wp:anchor distT="0" distB="0" distL="114300" distR="114300" simplePos="0" relativeHeight="251667456" behindDoc="0" locked="0" layoutInCell="1" allowOverlap="1" wp14:anchorId="6F09692C" wp14:editId="29907901">
          <wp:simplePos x="0" y="0"/>
          <wp:positionH relativeFrom="page">
            <wp:posOffset>342900</wp:posOffset>
          </wp:positionH>
          <wp:positionV relativeFrom="page">
            <wp:posOffset>352425</wp:posOffset>
          </wp:positionV>
          <wp:extent cx="2037600" cy="1530000"/>
          <wp:effectExtent l="0" t="0" r="1270" b="0"/>
          <wp:wrapNone/>
          <wp:docPr id="4"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3185">
      <w:rPr>
        <w:rFonts w:ascii="Arial" w:hAnsi="Arial"/>
        <w:b/>
        <w:color w:val="0070C0"/>
        <w:sz w:val="44"/>
        <w:szCs w:val="44"/>
        <w:lang w:val="pt-PT" w:eastAsia="fr-FR"/>
      </w:rPr>
      <w:t>15 COM</w:t>
    </w:r>
  </w:p>
  <w:p w14:paraId="3E136FA5" w14:textId="5A78C0FA" w:rsidR="00425626" w:rsidRPr="00816DCA" w:rsidRDefault="00425626" w:rsidP="00F45AF3">
    <w:pPr>
      <w:spacing w:after="0" w:line="240" w:lineRule="auto"/>
      <w:jc w:val="right"/>
      <w:rPr>
        <w:rFonts w:ascii="Arial" w:hAnsi="Arial"/>
        <w:b/>
        <w:color w:val="0070C0"/>
        <w:lang w:val="pt-PT" w:eastAsia="fr-FR"/>
      </w:rPr>
    </w:pPr>
    <w:r w:rsidRPr="00816DCA">
      <w:rPr>
        <w:rFonts w:ascii="Arial" w:hAnsi="Arial"/>
        <w:b/>
        <w:color w:val="0070C0"/>
        <w:lang w:val="pt-PT" w:eastAsia="fr-FR"/>
      </w:rPr>
      <w:t>LHE/20/15.COM/</w:t>
    </w:r>
    <w:proofErr w:type="gramStart"/>
    <w:r w:rsidRPr="00816DCA">
      <w:rPr>
        <w:rFonts w:ascii="Arial" w:hAnsi="Arial"/>
        <w:b/>
        <w:color w:val="0070C0"/>
        <w:lang w:val="pt-PT" w:eastAsia="fr-FR"/>
      </w:rPr>
      <w:t>8.b</w:t>
    </w:r>
    <w:proofErr w:type="gramEnd"/>
    <w:r w:rsidRPr="00816DCA">
      <w:rPr>
        <w:rFonts w:ascii="Arial" w:hAnsi="Arial"/>
        <w:b/>
        <w:color w:val="0070C0"/>
        <w:lang w:val="pt-PT" w:eastAsia="fr-FR"/>
      </w:rPr>
      <w:t xml:space="preserve"> Rev. Add.</w:t>
    </w:r>
    <w:r w:rsidR="003D29A8">
      <w:rPr>
        <w:rFonts w:ascii="Arial" w:hAnsi="Arial"/>
        <w:b/>
        <w:color w:val="0070C0"/>
        <w:lang w:val="pt-PT" w:eastAsia="fr-FR"/>
      </w:rPr>
      <w:t>4</w:t>
    </w:r>
  </w:p>
  <w:p w14:paraId="0AAEE48A" w14:textId="64998105" w:rsidR="00425626" w:rsidRPr="00386A2A" w:rsidRDefault="00425626" w:rsidP="00F45AF3">
    <w:pPr>
      <w:spacing w:after="0" w:line="240" w:lineRule="auto"/>
      <w:jc w:val="right"/>
      <w:rPr>
        <w:rFonts w:ascii="Arial" w:eastAsia="Times New Roman" w:hAnsi="Arial" w:cs="Arial"/>
        <w:b/>
        <w:color w:val="0070C0"/>
      </w:rPr>
    </w:pPr>
    <w:r w:rsidRPr="00386A2A">
      <w:rPr>
        <w:rFonts w:ascii="Arial" w:hAnsi="Arial"/>
        <w:b/>
        <w:color w:val="0070C0"/>
        <w:lang w:eastAsia="fr-FR"/>
      </w:rPr>
      <w:t xml:space="preserve">Paris, le </w:t>
    </w:r>
    <w:r>
      <w:rPr>
        <w:rFonts w:ascii="Arial" w:hAnsi="Arial"/>
        <w:b/>
        <w:color w:val="0070C0"/>
        <w:lang w:eastAsia="fr-FR"/>
      </w:rPr>
      <w:t>1</w:t>
    </w:r>
    <w:r w:rsidR="003D29A8">
      <w:rPr>
        <w:rFonts w:ascii="Arial" w:hAnsi="Arial"/>
        <w:b/>
        <w:color w:val="0070C0"/>
        <w:lang w:eastAsia="fr-FR"/>
      </w:rPr>
      <w:t>5</w:t>
    </w:r>
    <w:r w:rsidRPr="00386A2A">
      <w:rPr>
        <w:rFonts w:ascii="Arial" w:hAnsi="Arial"/>
        <w:b/>
        <w:color w:val="0070C0"/>
        <w:lang w:eastAsia="fr-FR"/>
      </w:rPr>
      <w:t xml:space="preserve"> décembre 2020</w:t>
    </w:r>
  </w:p>
  <w:p w14:paraId="72823335" w14:textId="77777777" w:rsidR="00425626" w:rsidRPr="00386A2A" w:rsidRDefault="00425626" w:rsidP="00F45AF3">
    <w:pPr>
      <w:pStyle w:val="Header"/>
      <w:jc w:val="right"/>
    </w:pPr>
    <w:r w:rsidRPr="00386A2A">
      <w:rPr>
        <w:rFonts w:ascii="Arial" w:hAnsi="Arial"/>
        <w:b/>
        <w:color w:val="0070C0"/>
        <w:lang w:eastAsia="fr-FR"/>
      </w:rPr>
      <w:t>Original : anglais</w:t>
    </w:r>
  </w:p>
  <w:p w14:paraId="5FBA21F3" w14:textId="77777777" w:rsidR="00425626" w:rsidRPr="00386A2A" w:rsidRDefault="004256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5B26" w14:textId="77777777" w:rsidR="00425626" w:rsidRPr="00A53185" w:rsidRDefault="00425626" w:rsidP="00F45AF3">
    <w:pPr>
      <w:tabs>
        <w:tab w:val="center" w:pos="4536"/>
        <w:tab w:val="right" w:pos="9072"/>
      </w:tabs>
      <w:spacing w:after="520" w:line="240" w:lineRule="auto"/>
      <w:jc w:val="right"/>
      <w:rPr>
        <w:rFonts w:ascii="Arial" w:eastAsia="Times New Roman" w:hAnsi="Arial" w:cs="Arial"/>
        <w:b/>
        <w:color w:val="0070C0"/>
        <w:sz w:val="44"/>
        <w:szCs w:val="44"/>
        <w:lang w:val="pt-BR"/>
      </w:rPr>
    </w:pPr>
    <w:r w:rsidRPr="00A53185">
      <w:rPr>
        <w:noProof/>
        <w:color w:val="0070C0"/>
      </w:rPr>
      <w:drawing>
        <wp:anchor distT="0" distB="0" distL="114300" distR="114300" simplePos="0" relativeHeight="251669504" behindDoc="0" locked="0" layoutInCell="1" allowOverlap="1" wp14:anchorId="2216BF94" wp14:editId="5DC04D3B">
          <wp:simplePos x="0" y="0"/>
          <wp:positionH relativeFrom="page">
            <wp:posOffset>342900</wp:posOffset>
          </wp:positionH>
          <wp:positionV relativeFrom="page">
            <wp:posOffset>352425</wp:posOffset>
          </wp:positionV>
          <wp:extent cx="2037600" cy="1530000"/>
          <wp:effectExtent l="0" t="0" r="1270" b="0"/>
          <wp:wrapNone/>
          <wp:docPr id="44"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3185">
      <w:rPr>
        <w:rFonts w:ascii="Arial" w:hAnsi="Arial"/>
        <w:b/>
        <w:color w:val="0070C0"/>
        <w:sz w:val="44"/>
        <w:szCs w:val="44"/>
        <w:lang w:val="pt-PT" w:eastAsia="fr-FR"/>
      </w:rPr>
      <w:t>15 COM</w:t>
    </w:r>
  </w:p>
  <w:p w14:paraId="67287314" w14:textId="09726EA8" w:rsidR="00425626" w:rsidRPr="00816DCA" w:rsidRDefault="00425626" w:rsidP="00F45AF3">
    <w:pPr>
      <w:spacing w:after="0" w:line="240" w:lineRule="auto"/>
      <w:jc w:val="right"/>
      <w:rPr>
        <w:rFonts w:ascii="Arial" w:hAnsi="Arial"/>
        <w:b/>
        <w:color w:val="0070C0"/>
        <w:lang w:val="pt-PT" w:eastAsia="fr-FR"/>
      </w:rPr>
    </w:pPr>
    <w:r w:rsidRPr="00816DCA">
      <w:rPr>
        <w:rFonts w:ascii="Arial" w:hAnsi="Arial"/>
        <w:b/>
        <w:color w:val="0070C0"/>
        <w:lang w:val="pt-PT" w:eastAsia="fr-FR"/>
      </w:rPr>
      <w:t>LHE/20/15.COM/</w:t>
    </w:r>
    <w:proofErr w:type="gramStart"/>
    <w:r w:rsidRPr="00816DCA">
      <w:rPr>
        <w:rFonts w:ascii="Arial" w:hAnsi="Arial"/>
        <w:b/>
        <w:color w:val="0070C0"/>
        <w:lang w:val="pt-PT" w:eastAsia="fr-FR"/>
      </w:rPr>
      <w:t>8.b</w:t>
    </w:r>
    <w:proofErr w:type="gramEnd"/>
    <w:r w:rsidRPr="00816DCA">
      <w:rPr>
        <w:rFonts w:ascii="Arial" w:hAnsi="Arial"/>
        <w:b/>
        <w:color w:val="0070C0"/>
        <w:lang w:val="pt-PT" w:eastAsia="fr-FR"/>
      </w:rPr>
      <w:t xml:space="preserve"> Rev.</w:t>
    </w:r>
  </w:p>
  <w:p w14:paraId="15D3C1E6" w14:textId="6F6720D9" w:rsidR="00425626" w:rsidRPr="00816DCA" w:rsidRDefault="00425626" w:rsidP="00F45AF3">
    <w:pPr>
      <w:spacing w:after="0" w:line="240" w:lineRule="auto"/>
      <w:jc w:val="right"/>
      <w:rPr>
        <w:rFonts w:ascii="Arial" w:eastAsia="Times New Roman" w:hAnsi="Arial" w:cs="Arial"/>
        <w:b/>
        <w:color w:val="0070C0"/>
      </w:rPr>
    </w:pPr>
    <w:r w:rsidRPr="00816DCA">
      <w:rPr>
        <w:rFonts w:ascii="Arial" w:hAnsi="Arial"/>
        <w:b/>
        <w:color w:val="0070C0"/>
        <w:lang w:eastAsia="fr-FR"/>
      </w:rPr>
      <w:t>Paris, le 1</w:t>
    </w:r>
    <w:r>
      <w:rPr>
        <w:rFonts w:ascii="Arial" w:hAnsi="Arial"/>
        <w:b/>
        <w:color w:val="0070C0"/>
        <w:lang w:eastAsia="fr-FR"/>
      </w:rPr>
      <w:t>4</w:t>
    </w:r>
    <w:r w:rsidRPr="00816DCA">
      <w:rPr>
        <w:rFonts w:ascii="Arial" w:hAnsi="Arial"/>
        <w:b/>
        <w:color w:val="0070C0"/>
        <w:lang w:eastAsia="fr-FR"/>
      </w:rPr>
      <w:t xml:space="preserve"> décembre 2020</w:t>
    </w:r>
  </w:p>
  <w:p w14:paraId="77C26327" w14:textId="77777777" w:rsidR="00425626" w:rsidRPr="00425626" w:rsidRDefault="00425626" w:rsidP="00F45AF3">
    <w:pPr>
      <w:pStyle w:val="Header"/>
      <w:jc w:val="right"/>
    </w:pPr>
    <w:r w:rsidRPr="00425626">
      <w:rPr>
        <w:rFonts w:ascii="Arial" w:hAnsi="Arial"/>
        <w:b/>
        <w:color w:val="0070C0"/>
        <w:lang w:eastAsia="fr-FR"/>
      </w:rPr>
      <w:t>Original : anglais</w:t>
    </w:r>
  </w:p>
  <w:p w14:paraId="7762BDC2" w14:textId="77777777" w:rsidR="00425626" w:rsidRPr="00425626" w:rsidRDefault="00425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0D2"/>
    <w:multiLevelType w:val="multilevel"/>
    <w:tmpl w:val="BDE82626"/>
    <w:lvl w:ilvl="0">
      <w:start w:val="2"/>
      <w:numFmt w:val="none"/>
      <w:suff w:val="nothing"/>
      <w:lvlText w:val="%1"/>
      <w:lvlJc w:val="left"/>
      <w:pPr>
        <w:ind w:left="0" w:firstLine="0"/>
      </w:pPr>
      <w:rPr>
        <w:rFonts w:ascii="Arial" w:hAnsi="Arial"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897EA7"/>
    <w:multiLevelType w:val="multilevel"/>
    <w:tmpl w:val="D02CAEB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330056F"/>
    <w:multiLevelType w:val="multilevel"/>
    <w:tmpl w:val="0114DB3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8B52DC3"/>
    <w:multiLevelType w:val="multilevel"/>
    <w:tmpl w:val="D194BCE4"/>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5D25308"/>
    <w:multiLevelType w:val="multilevel"/>
    <w:tmpl w:val="D194BCE4"/>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CF10441"/>
    <w:multiLevelType w:val="multilevel"/>
    <w:tmpl w:val="9AA4005C"/>
    <w:lvl w:ilvl="0">
      <w:start w:val="1"/>
      <w:numFmt w:val="none"/>
      <w:suff w:val="nothing"/>
      <w:lvlText w:val="%1"/>
      <w:lvlJc w:val="left"/>
      <w:pPr>
        <w:ind w:left="0" w:firstLine="0"/>
      </w:pPr>
      <w:rPr>
        <w:rFonts w:ascii="Arial" w:hAnsi="Arial" w:hint="default"/>
        <w:color w:val="auto"/>
        <w:sz w:val="22"/>
      </w:rPr>
    </w:lvl>
    <w:lvl w:ilvl="1">
      <w:start w:val="5"/>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D754A25"/>
    <w:multiLevelType w:val="multilevel"/>
    <w:tmpl w:val="0114DB3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DF7542C"/>
    <w:multiLevelType w:val="multilevel"/>
    <w:tmpl w:val="68B6851E"/>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07571BE"/>
    <w:multiLevelType w:val="multilevel"/>
    <w:tmpl w:val="34CE1AEC"/>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3373792"/>
    <w:multiLevelType w:val="multilevel"/>
    <w:tmpl w:val="68B6851E"/>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28D53F4D"/>
    <w:multiLevelType w:val="hybridMultilevel"/>
    <w:tmpl w:val="4720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B2BD4"/>
    <w:multiLevelType w:val="multilevel"/>
    <w:tmpl w:val="68B6851E"/>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490334C"/>
    <w:multiLevelType w:val="multilevel"/>
    <w:tmpl w:val="77E64DDC"/>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4C0597F"/>
    <w:multiLevelType w:val="multilevel"/>
    <w:tmpl w:val="AAB6A6C6"/>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F8D3957"/>
    <w:multiLevelType w:val="multilevel"/>
    <w:tmpl w:val="D194BCE4"/>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2E16D1E"/>
    <w:multiLevelType w:val="multilevel"/>
    <w:tmpl w:val="68B6851E"/>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44995EBD"/>
    <w:multiLevelType w:val="multilevel"/>
    <w:tmpl w:val="D1B0E186"/>
    <w:lvl w:ilvl="0">
      <w:start w:val="2"/>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46403DBA"/>
    <w:multiLevelType w:val="multilevel"/>
    <w:tmpl w:val="D1B0E186"/>
    <w:lvl w:ilvl="0">
      <w:start w:val="2"/>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4AA0219B"/>
    <w:multiLevelType w:val="multilevel"/>
    <w:tmpl w:val="D1B0E186"/>
    <w:lvl w:ilvl="0">
      <w:start w:val="2"/>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4E7117AC"/>
    <w:multiLevelType w:val="multilevel"/>
    <w:tmpl w:val="06E02242"/>
    <w:lvl w:ilvl="0">
      <w:start w:val="1"/>
      <w:numFmt w:val="none"/>
      <w:suff w:val="nothing"/>
      <w:lvlText w:val="%1"/>
      <w:lvlJc w:val="left"/>
      <w:pPr>
        <w:ind w:left="0" w:firstLine="0"/>
      </w:pPr>
      <w:rPr>
        <w:rFonts w:ascii="Arial" w:hAnsi="Arial" w:hint="default"/>
        <w:color w:val="auto"/>
        <w:sz w:val="22"/>
      </w:rPr>
    </w:lvl>
    <w:lvl w:ilvl="1">
      <w:start w:val="1"/>
      <w:numFmt w:val="decimal"/>
      <w:pStyle w:val="Style1"/>
      <w:lvlText w:val="%2."/>
      <w:lvlJc w:val="left"/>
      <w:pPr>
        <w:ind w:left="1569" w:hanging="576"/>
      </w:pPr>
      <w:rPr>
        <w:rFonts w:ascii="Arial" w:hAnsi="Arial" w:cs="Aria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5270686D"/>
    <w:multiLevelType w:val="multilevel"/>
    <w:tmpl w:val="68B6851E"/>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5CDD6332"/>
    <w:multiLevelType w:val="multilevel"/>
    <w:tmpl w:val="8ECC8DFE"/>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C36AAE"/>
    <w:multiLevelType w:val="multilevel"/>
    <w:tmpl w:val="0114DB3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65844F5A"/>
    <w:multiLevelType w:val="multilevel"/>
    <w:tmpl w:val="D1B0E186"/>
    <w:lvl w:ilvl="0">
      <w:start w:val="2"/>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6B240EDF"/>
    <w:multiLevelType w:val="multilevel"/>
    <w:tmpl w:val="68B6851E"/>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6B8E6E26"/>
    <w:multiLevelType w:val="multilevel"/>
    <w:tmpl w:val="D1B0E186"/>
    <w:lvl w:ilvl="0">
      <w:start w:val="2"/>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6E1B46F7"/>
    <w:multiLevelType w:val="hybridMultilevel"/>
    <w:tmpl w:val="1A4884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7913931"/>
    <w:multiLevelType w:val="multilevel"/>
    <w:tmpl w:val="D8A48F2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22"/>
  </w:num>
  <w:num w:numId="2">
    <w:abstractNumId w:val="27"/>
  </w:num>
  <w:num w:numId="3">
    <w:abstractNumId w:val="19"/>
  </w:num>
  <w:num w:numId="4">
    <w:abstractNumId w:val="19"/>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23"/>
  </w:num>
  <w:num w:numId="9">
    <w:abstractNumId w:val="2"/>
  </w:num>
  <w:num w:numId="10">
    <w:abstractNumId w:val="6"/>
  </w:num>
  <w:num w:numId="11">
    <w:abstractNumId w:val="8"/>
  </w:num>
  <w:num w:numId="12">
    <w:abstractNumId w:val="16"/>
  </w:num>
  <w:num w:numId="13">
    <w:abstractNumId w:val="24"/>
  </w:num>
  <w:num w:numId="14">
    <w:abstractNumId w:val="18"/>
  </w:num>
  <w:num w:numId="15">
    <w:abstractNumId w:val="26"/>
  </w:num>
  <w:num w:numId="16">
    <w:abstractNumId w:val="17"/>
  </w:num>
  <w:num w:numId="17">
    <w:abstractNumId w:val="25"/>
  </w:num>
  <w:num w:numId="18">
    <w:abstractNumId w:val="15"/>
  </w:num>
  <w:num w:numId="19">
    <w:abstractNumId w:val="11"/>
  </w:num>
  <w:num w:numId="20">
    <w:abstractNumId w:val="9"/>
  </w:num>
  <w:num w:numId="21">
    <w:abstractNumId w:val="7"/>
  </w:num>
  <w:num w:numId="22">
    <w:abstractNumId w:val="20"/>
  </w:num>
  <w:num w:numId="23">
    <w:abstractNumId w:val="21"/>
  </w:num>
  <w:num w:numId="24">
    <w:abstractNumId w:val="4"/>
  </w:num>
  <w:num w:numId="25">
    <w:abstractNumId w:val="14"/>
  </w:num>
  <w:num w:numId="26">
    <w:abstractNumId w:val="3"/>
  </w:num>
  <w:num w:numId="27">
    <w:abstractNumId w:val="12"/>
  </w:num>
  <w:num w:numId="28">
    <w:abstractNumId w:val="28"/>
  </w:num>
  <w:num w:numId="29">
    <w:abstractNumId w:val="19"/>
  </w:num>
  <w:num w:numId="30">
    <w:abstractNumId w:val="19"/>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num>
  <w:num w:numId="35">
    <w:abstractNumId w:val="19"/>
  </w:num>
  <w:num w:numId="36">
    <w:abstractNumId w:val="10"/>
  </w:num>
  <w:num w:numId="37">
    <w:abstractNumId w:val="0"/>
  </w:num>
  <w:num w:numId="38">
    <w:abstractNumId w:val="5"/>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F3"/>
    <w:rsid w:val="000119DC"/>
    <w:rsid w:val="0001539E"/>
    <w:rsid w:val="0001722E"/>
    <w:rsid w:val="00023E9C"/>
    <w:rsid w:val="00027239"/>
    <w:rsid w:val="0002794D"/>
    <w:rsid w:val="00033CD9"/>
    <w:rsid w:val="00041493"/>
    <w:rsid w:val="00047401"/>
    <w:rsid w:val="000526E1"/>
    <w:rsid w:val="0007288B"/>
    <w:rsid w:val="00075296"/>
    <w:rsid w:val="000754E1"/>
    <w:rsid w:val="00080113"/>
    <w:rsid w:val="0008213D"/>
    <w:rsid w:val="00083216"/>
    <w:rsid w:val="0008733B"/>
    <w:rsid w:val="00087FEC"/>
    <w:rsid w:val="000914A2"/>
    <w:rsid w:val="00091AB3"/>
    <w:rsid w:val="00095C68"/>
    <w:rsid w:val="000C0506"/>
    <w:rsid w:val="000C2BAF"/>
    <w:rsid w:val="000D2405"/>
    <w:rsid w:val="000E201A"/>
    <w:rsid w:val="000E527D"/>
    <w:rsid w:val="000F3DF9"/>
    <w:rsid w:val="000F66B2"/>
    <w:rsid w:val="001176BE"/>
    <w:rsid w:val="00123AE2"/>
    <w:rsid w:val="00124A75"/>
    <w:rsid w:val="00126C99"/>
    <w:rsid w:val="0013177F"/>
    <w:rsid w:val="00137F31"/>
    <w:rsid w:val="00143052"/>
    <w:rsid w:val="00146343"/>
    <w:rsid w:val="00146EBA"/>
    <w:rsid w:val="00151AFE"/>
    <w:rsid w:val="0015324C"/>
    <w:rsid w:val="00153513"/>
    <w:rsid w:val="00154BE4"/>
    <w:rsid w:val="001678E7"/>
    <w:rsid w:val="00173187"/>
    <w:rsid w:val="0017403C"/>
    <w:rsid w:val="00176810"/>
    <w:rsid w:val="001779A9"/>
    <w:rsid w:val="001805CF"/>
    <w:rsid w:val="001859E0"/>
    <w:rsid w:val="001927C5"/>
    <w:rsid w:val="00194B99"/>
    <w:rsid w:val="0019671D"/>
    <w:rsid w:val="001A123F"/>
    <w:rsid w:val="001A468A"/>
    <w:rsid w:val="001B24CE"/>
    <w:rsid w:val="001B6548"/>
    <w:rsid w:val="001D0274"/>
    <w:rsid w:val="001D05E2"/>
    <w:rsid w:val="001D0F8E"/>
    <w:rsid w:val="001D102D"/>
    <w:rsid w:val="001D1C25"/>
    <w:rsid w:val="001D449F"/>
    <w:rsid w:val="001E1846"/>
    <w:rsid w:val="001E1E9B"/>
    <w:rsid w:val="001E2526"/>
    <w:rsid w:val="001E7729"/>
    <w:rsid w:val="001F7AB0"/>
    <w:rsid w:val="002072AC"/>
    <w:rsid w:val="00216A20"/>
    <w:rsid w:val="002174A6"/>
    <w:rsid w:val="00221FD2"/>
    <w:rsid w:val="002261DD"/>
    <w:rsid w:val="00233B27"/>
    <w:rsid w:val="00237A9E"/>
    <w:rsid w:val="002433A4"/>
    <w:rsid w:val="0024380D"/>
    <w:rsid w:val="002439AA"/>
    <w:rsid w:val="00250A90"/>
    <w:rsid w:val="00252DCA"/>
    <w:rsid w:val="0026591F"/>
    <w:rsid w:val="002852A9"/>
    <w:rsid w:val="0028589F"/>
    <w:rsid w:val="00297CE1"/>
    <w:rsid w:val="002A0B62"/>
    <w:rsid w:val="002B1ADC"/>
    <w:rsid w:val="002B203F"/>
    <w:rsid w:val="002C2397"/>
    <w:rsid w:val="002D50DC"/>
    <w:rsid w:val="002D5285"/>
    <w:rsid w:val="002D62F4"/>
    <w:rsid w:val="002F661C"/>
    <w:rsid w:val="00300D69"/>
    <w:rsid w:val="0030565C"/>
    <w:rsid w:val="00311A7A"/>
    <w:rsid w:val="0032179D"/>
    <w:rsid w:val="0033081B"/>
    <w:rsid w:val="0033376F"/>
    <w:rsid w:val="00347867"/>
    <w:rsid w:val="00351143"/>
    <w:rsid w:val="00351D00"/>
    <w:rsid w:val="003626AF"/>
    <w:rsid w:val="003734DF"/>
    <w:rsid w:val="00380E02"/>
    <w:rsid w:val="00386A2A"/>
    <w:rsid w:val="0039487B"/>
    <w:rsid w:val="003B30CD"/>
    <w:rsid w:val="003B5A52"/>
    <w:rsid w:val="003C0EA7"/>
    <w:rsid w:val="003C3269"/>
    <w:rsid w:val="003C439A"/>
    <w:rsid w:val="003D29A8"/>
    <w:rsid w:val="003D4554"/>
    <w:rsid w:val="003D7BE6"/>
    <w:rsid w:val="003F7168"/>
    <w:rsid w:val="00400BC5"/>
    <w:rsid w:val="00402952"/>
    <w:rsid w:val="004041D9"/>
    <w:rsid w:val="0041229D"/>
    <w:rsid w:val="004136C9"/>
    <w:rsid w:val="00425626"/>
    <w:rsid w:val="00432388"/>
    <w:rsid w:val="00434AA0"/>
    <w:rsid w:val="004443D5"/>
    <w:rsid w:val="004457DA"/>
    <w:rsid w:val="00445B10"/>
    <w:rsid w:val="00452E5D"/>
    <w:rsid w:val="00467AF3"/>
    <w:rsid w:val="00470BBE"/>
    <w:rsid w:val="004B6E3D"/>
    <w:rsid w:val="004C28FB"/>
    <w:rsid w:val="004C5161"/>
    <w:rsid w:val="004C5265"/>
    <w:rsid w:val="004C6784"/>
    <w:rsid w:val="004D2574"/>
    <w:rsid w:val="004D7AF2"/>
    <w:rsid w:val="004E13C3"/>
    <w:rsid w:val="004E4C6E"/>
    <w:rsid w:val="004F0C59"/>
    <w:rsid w:val="004F1914"/>
    <w:rsid w:val="004F2938"/>
    <w:rsid w:val="00501186"/>
    <w:rsid w:val="00501942"/>
    <w:rsid w:val="00510919"/>
    <w:rsid w:val="00513A5F"/>
    <w:rsid w:val="005259BC"/>
    <w:rsid w:val="00536949"/>
    <w:rsid w:val="00540AB6"/>
    <w:rsid w:val="00543D3D"/>
    <w:rsid w:val="00555095"/>
    <w:rsid w:val="00556763"/>
    <w:rsid w:val="00560D2F"/>
    <w:rsid w:val="005868A3"/>
    <w:rsid w:val="00590A0B"/>
    <w:rsid w:val="00592DBB"/>
    <w:rsid w:val="00594A4E"/>
    <w:rsid w:val="00595675"/>
    <w:rsid w:val="005A0801"/>
    <w:rsid w:val="005B36BC"/>
    <w:rsid w:val="005C6D45"/>
    <w:rsid w:val="005C7346"/>
    <w:rsid w:val="005D37FE"/>
    <w:rsid w:val="005E149D"/>
    <w:rsid w:val="005F2597"/>
    <w:rsid w:val="0060628C"/>
    <w:rsid w:val="00606E09"/>
    <w:rsid w:val="006073FB"/>
    <w:rsid w:val="0062366D"/>
    <w:rsid w:val="00635679"/>
    <w:rsid w:val="00636226"/>
    <w:rsid w:val="006402D9"/>
    <w:rsid w:val="006404EB"/>
    <w:rsid w:val="00654346"/>
    <w:rsid w:val="00672CEF"/>
    <w:rsid w:val="006779AD"/>
    <w:rsid w:val="00680E6E"/>
    <w:rsid w:val="00683FAB"/>
    <w:rsid w:val="006910FA"/>
    <w:rsid w:val="006918AA"/>
    <w:rsid w:val="00693BE5"/>
    <w:rsid w:val="00693D88"/>
    <w:rsid w:val="006A1783"/>
    <w:rsid w:val="006B10C6"/>
    <w:rsid w:val="006B2A68"/>
    <w:rsid w:val="006C6545"/>
    <w:rsid w:val="006D3A58"/>
    <w:rsid w:val="006E1B2A"/>
    <w:rsid w:val="006E37E6"/>
    <w:rsid w:val="006E7FE8"/>
    <w:rsid w:val="006F3E2A"/>
    <w:rsid w:val="006F5426"/>
    <w:rsid w:val="006F73A3"/>
    <w:rsid w:val="00700C75"/>
    <w:rsid w:val="00702F95"/>
    <w:rsid w:val="0070754F"/>
    <w:rsid w:val="007242D9"/>
    <w:rsid w:val="0072638F"/>
    <w:rsid w:val="007316D1"/>
    <w:rsid w:val="0074205D"/>
    <w:rsid w:val="00752857"/>
    <w:rsid w:val="007539D1"/>
    <w:rsid w:val="00756270"/>
    <w:rsid w:val="00760B95"/>
    <w:rsid w:val="00761DCB"/>
    <w:rsid w:val="00762E76"/>
    <w:rsid w:val="00763DA2"/>
    <w:rsid w:val="00767577"/>
    <w:rsid w:val="00773D62"/>
    <w:rsid w:val="00782350"/>
    <w:rsid w:val="00784E21"/>
    <w:rsid w:val="0078641C"/>
    <w:rsid w:val="00786AE4"/>
    <w:rsid w:val="007A008B"/>
    <w:rsid w:val="007A5609"/>
    <w:rsid w:val="007A7C65"/>
    <w:rsid w:val="007B565B"/>
    <w:rsid w:val="007B5ECF"/>
    <w:rsid w:val="007B74B0"/>
    <w:rsid w:val="007C3E95"/>
    <w:rsid w:val="007D3C58"/>
    <w:rsid w:val="007E04F8"/>
    <w:rsid w:val="007F246D"/>
    <w:rsid w:val="00800565"/>
    <w:rsid w:val="0080342F"/>
    <w:rsid w:val="008144B6"/>
    <w:rsid w:val="00816DCA"/>
    <w:rsid w:val="00820B80"/>
    <w:rsid w:val="0082515D"/>
    <w:rsid w:val="00825707"/>
    <w:rsid w:val="00832602"/>
    <w:rsid w:val="00833141"/>
    <w:rsid w:val="00834EB4"/>
    <w:rsid w:val="00852D22"/>
    <w:rsid w:val="00853355"/>
    <w:rsid w:val="0085601F"/>
    <w:rsid w:val="00857389"/>
    <w:rsid w:val="00857CAC"/>
    <w:rsid w:val="00863330"/>
    <w:rsid w:val="00871C1D"/>
    <w:rsid w:val="00874ABA"/>
    <w:rsid w:val="00882E48"/>
    <w:rsid w:val="00887DFD"/>
    <w:rsid w:val="00894B48"/>
    <w:rsid w:val="00896815"/>
    <w:rsid w:val="008A2AC8"/>
    <w:rsid w:val="008A3FF7"/>
    <w:rsid w:val="008A5410"/>
    <w:rsid w:val="008C0817"/>
    <w:rsid w:val="008C4DF2"/>
    <w:rsid w:val="008D1F96"/>
    <w:rsid w:val="008E0802"/>
    <w:rsid w:val="008E3F43"/>
    <w:rsid w:val="008E50B3"/>
    <w:rsid w:val="008E59A1"/>
    <w:rsid w:val="008F0595"/>
    <w:rsid w:val="009104AF"/>
    <w:rsid w:val="00912D6A"/>
    <w:rsid w:val="00915293"/>
    <w:rsid w:val="009222C2"/>
    <w:rsid w:val="009272CA"/>
    <w:rsid w:val="00935862"/>
    <w:rsid w:val="0094516B"/>
    <w:rsid w:val="009558FA"/>
    <w:rsid w:val="00962302"/>
    <w:rsid w:val="00964C8F"/>
    <w:rsid w:val="00964D18"/>
    <w:rsid w:val="0097290F"/>
    <w:rsid w:val="00972965"/>
    <w:rsid w:val="00973056"/>
    <w:rsid w:val="00973B17"/>
    <w:rsid w:val="009764E0"/>
    <w:rsid w:val="009771CE"/>
    <w:rsid w:val="00982F4E"/>
    <w:rsid w:val="00983AD5"/>
    <w:rsid w:val="00983E58"/>
    <w:rsid w:val="0098521C"/>
    <w:rsid w:val="00985F83"/>
    <w:rsid w:val="00987F59"/>
    <w:rsid w:val="00993B87"/>
    <w:rsid w:val="00994DE6"/>
    <w:rsid w:val="00996101"/>
    <w:rsid w:val="009A06F0"/>
    <w:rsid w:val="009A3FE9"/>
    <w:rsid w:val="009B3E16"/>
    <w:rsid w:val="009B4E3E"/>
    <w:rsid w:val="009B5251"/>
    <w:rsid w:val="009B5818"/>
    <w:rsid w:val="009C1252"/>
    <w:rsid w:val="009C2D8B"/>
    <w:rsid w:val="009C598C"/>
    <w:rsid w:val="009F5383"/>
    <w:rsid w:val="009F68F2"/>
    <w:rsid w:val="009F75EA"/>
    <w:rsid w:val="00A0017E"/>
    <w:rsid w:val="00A13AF4"/>
    <w:rsid w:val="00A151D6"/>
    <w:rsid w:val="00A203F5"/>
    <w:rsid w:val="00A20A25"/>
    <w:rsid w:val="00A35690"/>
    <w:rsid w:val="00A51F90"/>
    <w:rsid w:val="00A53185"/>
    <w:rsid w:val="00A611DF"/>
    <w:rsid w:val="00A6353A"/>
    <w:rsid w:val="00A65668"/>
    <w:rsid w:val="00A742B1"/>
    <w:rsid w:val="00A76A37"/>
    <w:rsid w:val="00A76BAE"/>
    <w:rsid w:val="00A83443"/>
    <w:rsid w:val="00A8774B"/>
    <w:rsid w:val="00A94898"/>
    <w:rsid w:val="00AA0CF8"/>
    <w:rsid w:val="00AB6D78"/>
    <w:rsid w:val="00AD0486"/>
    <w:rsid w:val="00AD2D6B"/>
    <w:rsid w:val="00AD3E92"/>
    <w:rsid w:val="00AE474E"/>
    <w:rsid w:val="00AF0FAE"/>
    <w:rsid w:val="00AF6CE8"/>
    <w:rsid w:val="00AF7726"/>
    <w:rsid w:val="00B03B13"/>
    <w:rsid w:val="00B160CC"/>
    <w:rsid w:val="00B161F6"/>
    <w:rsid w:val="00B21129"/>
    <w:rsid w:val="00B24B31"/>
    <w:rsid w:val="00B32B2D"/>
    <w:rsid w:val="00B352E5"/>
    <w:rsid w:val="00B35839"/>
    <w:rsid w:val="00B378AD"/>
    <w:rsid w:val="00B37E0D"/>
    <w:rsid w:val="00B447C7"/>
    <w:rsid w:val="00B52714"/>
    <w:rsid w:val="00B708D4"/>
    <w:rsid w:val="00B8064B"/>
    <w:rsid w:val="00B82210"/>
    <w:rsid w:val="00B86C62"/>
    <w:rsid w:val="00B9500A"/>
    <w:rsid w:val="00B96731"/>
    <w:rsid w:val="00BA1296"/>
    <w:rsid w:val="00BB3FDA"/>
    <w:rsid w:val="00BB69E9"/>
    <w:rsid w:val="00BD60D8"/>
    <w:rsid w:val="00BF02EB"/>
    <w:rsid w:val="00BF11BD"/>
    <w:rsid w:val="00BF3DEF"/>
    <w:rsid w:val="00BF4442"/>
    <w:rsid w:val="00C0643B"/>
    <w:rsid w:val="00C06F0D"/>
    <w:rsid w:val="00C12873"/>
    <w:rsid w:val="00C33A9A"/>
    <w:rsid w:val="00C343E7"/>
    <w:rsid w:val="00C44CEA"/>
    <w:rsid w:val="00C47686"/>
    <w:rsid w:val="00C53114"/>
    <w:rsid w:val="00C535E7"/>
    <w:rsid w:val="00C618FA"/>
    <w:rsid w:val="00C711E6"/>
    <w:rsid w:val="00C76854"/>
    <w:rsid w:val="00C77C13"/>
    <w:rsid w:val="00C852EF"/>
    <w:rsid w:val="00C966C0"/>
    <w:rsid w:val="00CA3270"/>
    <w:rsid w:val="00CB1960"/>
    <w:rsid w:val="00CC46D5"/>
    <w:rsid w:val="00CC62B3"/>
    <w:rsid w:val="00CD10DF"/>
    <w:rsid w:val="00CD2C11"/>
    <w:rsid w:val="00CD30C7"/>
    <w:rsid w:val="00CE20CC"/>
    <w:rsid w:val="00CE6E45"/>
    <w:rsid w:val="00CF05E8"/>
    <w:rsid w:val="00CF251C"/>
    <w:rsid w:val="00D01463"/>
    <w:rsid w:val="00D07635"/>
    <w:rsid w:val="00D07817"/>
    <w:rsid w:val="00D0784F"/>
    <w:rsid w:val="00D078B5"/>
    <w:rsid w:val="00D3256A"/>
    <w:rsid w:val="00D3430B"/>
    <w:rsid w:val="00D354E2"/>
    <w:rsid w:val="00D44039"/>
    <w:rsid w:val="00D444AA"/>
    <w:rsid w:val="00D45FC0"/>
    <w:rsid w:val="00D46594"/>
    <w:rsid w:val="00D5377B"/>
    <w:rsid w:val="00D61C13"/>
    <w:rsid w:val="00D83BAF"/>
    <w:rsid w:val="00D90181"/>
    <w:rsid w:val="00DA01C0"/>
    <w:rsid w:val="00DA2941"/>
    <w:rsid w:val="00DA59F4"/>
    <w:rsid w:val="00DB2864"/>
    <w:rsid w:val="00DB3096"/>
    <w:rsid w:val="00DB3993"/>
    <w:rsid w:val="00DC0CC7"/>
    <w:rsid w:val="00DC25BD"/>
    <w:rsid w:val="00DD5CF1"/>
    <w:rsid w:val="00E00776"/>
    <w:rsid w:val="00E02A2A"/>
    <w:rsid w:val="00E0567B"/>
    <w:rsid w:val="00E161CE"/>
    <w:rsid w:val="00E25A5F"/>
    <w:rsid w:val="00E27B38"/>
    <w:rsid w:val="00E30E0C"/>
    <w:rsid w:val="00E342E6"/>
    <w:rsid w:val="00E62704"/>
    <w:rsid w:val="00E829D8"/>
    <w:rsid w:val="00E85E55"/>
    <w:rsid w:val="00E93232"/>
    <w:rsid w:val="00E936C5"/>
    <w:rsid w:val="00EA5187"/>
    <w:rsid w:val="00EA5B8F"/>
    <w:rsid w:val="00EA6C99"/>
    <w:rsid w:val="00EA728F"/>
    <w:rsid w:val="00EA73E9"/>
    <w:rsid w:val="00EB22FA"/>
    <w:rsid w:val="00EC26FD"/>
    <w:rsid w:val="00EC3825"/>
    <w:rsid w:val="00ED398D"/>
    <w:rsid w:val="00ED4F32"/>
    <w:rsid w:val="00EE5F24"/>
    <w:rsid w:val="00EE783D"/>
    <w:rsid w:val="00EF35EE"/>
    <w:rsid w:val="00EF6E84"/>
    <w:rsid w:val="00F04FC9"/>
    <w:rsid w:val="00F06863"/>
    <w:rsid w:val="00F13105"/>
    <w:rsid w:val="00F13649"/>
    <w:rsid w:val="00F323D9"/>
    <w:rsid w:val="00F332DA"/>
    <w:rsid w:val="00F43ABA"/>
    <w:rsid w:val="00F45AF3"/>
    <w:rsid w:val="00F50CC4"/>
    <w:rsid w:val="00F60E49"/>
    <w:rsid w:val="00F6735B"/>
    <w:rsid w:val="00F8473E"/>
    <w:rsid w:val="00F86BF9"/>
    <w:rsid w:val="00F90A28"/>
    <w:rsid w:val="00F93249"/>
    <w:rsid w:val="00F95734"/>
    <w:rsid w:val="00FA15DA"/>
    <w:rsid w:val="00FA40A5"/>
    <w:rsid w:val="00FA6A3B"/>
    <w:rsid w:val="00FB08DC"/>
    <w:rsid w:val="00FB1AE9"/>
    <w:rsid w:val="00FB24DF"/>
    <w:rsid w:val="00FB5237"/>
    <w:rsid w:val="00FC5CC3"/>
    <w:rsid w:val="00FD1869"/>
    <w:rsid w:val="00FE71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28B2CA"/>
  <w15:chartTrackingRefBased/>
  <w15:docId w15:val="{B500A7CC-7C3B-4532-920D-91591AC7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F3"/>
    <w:rPr>
      <w:lang w:val="fr-FR"/>
    </w:rPr>
  </w:style>
  <w:style w:type="paragraph" w:styleId="Heading2">
    <w:name w:val="heading 2"/>
    <w:basedOn w:val="Normal"/>
    <w:next w:val="Normal"/>
    <w:link w:val="Heading2Char"/>
    <w:unhideWhenUsed/>
    <w:qFormat/>
    <w:rsid w:val="00702F95"/>
    <w:pPr>
      <w:keepNext/>
      <w:keepLines/>
      <w:spacing w:before="40" w:after="0" w:line="240" w:lineRule="auto"/>
      <w:outlineLvl w:val="1"/>
    </w:pPr>
    <w:rPr>
      <w:rFonts w:ascii="Arial" w:eastAsiaTheme="majorEastAsia" w:hAnsi="Arial" w:cs="Arial"/>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AF3"/>
    <w:rPr>
      <w:rFonts w:ascii="Segoe UI" w:hAnsi="Segoe UI" w:cs="Segoe UI"/>
      <w:sz w:val="18"/>
      <w:szCs w:val="18"/>
    </w:rPr>
  </w:style>
  <w:style w:type="paragraph" w:styleId="Header">
    <w:name w:val="header"/>
    <w:basedOn w:val="Normal"/>
    <w:link w:val="HeaderChar"/>
    <w:uiPriority w:val="99"/>
    <w:unhideWhenUsed/>
    <w:rsid w:val="00F45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AF3"/>
  </w:style>
  <w:style w:type="paragraph" w:styleId="Footer">
    <w:name w:val="footer"/>
    <w:basedOn w:val="Normal"/>
    <w:link w:val="FooterChar"/>
    <w:uiPriority w:val="99"/>
    <w:unhideWhenUsed/>
    <w:rsid w:val="00F45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AF3"/>
  </w:style>
  <w:style w:type="paragraph" w:customStyle="1" w:styleId="Sansinterligne2">
    <w:name w:val="Sans interligne2"/>
    <w:uiPriority w:val="1"/>
    <w:qFormat/>
    <w:rsid w:val="00F45AF3"/>
    <w:pPr>
      <w:spacing w:after="0" w:line="240" w:lineRule="auto"/>
    </w:pPr>
    <w:rPr>
      <w:rFonts w:ascii="Times New Roman" w:eastAsia="Times New Roman" w:hAnsi="Times New Roman" w:cs="Times New Roman"/>
      <w:sz w:val="24"/>
      <w:szCs w:val="24"/>
      <w:lang w:val="fr-FR" w:eastAsia="fr-FR"/>
    </w:rPr>
  </w:style>
  <w:style w:type="paragraph" w:customStyle="1" w:styleId="Sansinterligne1">
    <w:name w:val="Sans interligne1"/>
    <w:uiPriority w:val="1"/>
    <w:qFormat/>
    <w:rsid w:val="00F45AF3"/>
    <w:pPr>
      <w:spacing w:after="0"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nhideWhenUsed/>
    <w:rsid w:val="00F45AF3"/>
    <w:rPr>
      <w:color w:val="0563C1" w:themeColor="hyperlink"/>
      <w:u w:val="single"/>
    </w:rPr>
  </w:style>
  <w:style w:type="character" w:styleId="PageNumber">
    <w:name w:val="page number"/>
    <w:basedOn w:val="DefaultParagraphFont"/>
    <w:semiHidden/>
    <w:rsid w:val="00F45AF3"/>
  </w:style>
  <w:style w:type="paragraph" w:styleId="ListParagraph">
    <w:name w:val="List Paragraph"/>
    <w:basedOn w:val="Normal"/>
    <w:uiPriority w:val="34"/>
    <w:qFormat/>
    <w:rsid w:val="00F45AF3"/>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NoSpacing1">
    <w:name w:val="No Spacing1"/>
    <w:rsid w:val="00F45AF3"/>
    <w:pPr>
      <w:spacing w:after="0" w:line="240" w:lineRule="auto"/>
    </w:pPr>
    <w:rPr>
      <w:rFonts w:ascii="Calibri" w:eastAsia="SimSun" w:hAnsi="Calibri" w:cs="Times New Roman"/>
      <w:lang w:val="fr-FR" w:bidi="en-US"/>
    </w:rPr>
  </w:style>
  <w:style w:type="character" w:customStyle="1" w:styleId="Heading2Char">
    <w:name w:val="Heading 2 Char"/>
    <w:basedOn w:val="DefaultParagraphFont"/>
    <w:link w:val="Heading2"/>
    <w:rsid w:val="00702F95"/>
    <w:rPr>
      <w:rFonts w:ascii="Arial" w:eastAsiaTheme="majorEastAsia" w:hAnsi="Arial" w:cs="Arial"/>
      <w:sz w:val="24"/>
      <w:szCs w:val="24"/>
      <w:lang w:val="fr-FR" w:eastAsia="fr-FR"/>
    </w:rPr>
  </w:style>
  <w:style w:type="paragraph" w:styleId="NoSpacing">
    <w:name w:val="No Spacing"/>
    <w:link w:val="NoSpacingChar"/>
    <w:uiPriority w:val="1"/>
    <w:qFormat/>
    <w:rsid w:val="00702F95"/>
    <w:pPr>
      <w:spacing w:after="0" w:line="240" w:lineRule="auto"/>
    </w:pPr>
    <w:rPr>
      <w:rFonts w:ascii="Calibri" w:eastAsia="SimSun" w:hAnsi="Calibri" w:cs="Times New Roman"/>
      <w:lang w:val="fr-FR"/>
    </w:rPr>
  </w:style>
  <w:style w:type="paragraph" w:customStyle="1" w:styleId="Style1">
    <w:name w:val="Style1"/>
    <w:basedOn w:val="Normal"/>
    <w:link w:val="Style1Char"/>
    <w:qFormat/>
    <w:rsid w:val="00702F95"/>
    <w:pPr>
      <w:numPr>
        <w:ilvl w:val="1"/>
        <w:numId w:val="29"/>
      </w:numPr>
      <w:tabs>
        <w:tab w:val="left" w:pos="1134"/>
        <w:tab w:val="left" w:pos="1701"/>
        <w:tab w:val="left" w:pos="2268"/>
      </w:tabs>
      <w:spacing w:before="120" w:after="120" w:line="240" w:lineRule="auto"/>
      <w:jc w:val="both"/>
    </w:pPr>
    <w:rPr>
      <w:rFonts w:ascii="Arial" w:eastAsia="Times New Roman" w:hAnsi="Arial" w:cs="Arial"/>
      <w:lang w:eastAsia="fr-FR"/>
    </w:rPr>
  </w:style>
  <w:style w:type="character" w:customStyle="1" w:styleId="Style1Char">
    <w:name w:val="Style1 Char"/>
    <w:basedOn w:val="DefaultParagraphFont"/>
    <w:link w:val="Style1"/>
    <w:rsid w:val="00702F95"/>
    <w:rPr>
      <w:rFonts w:ascii="Arial" w:eastAsia="Times New Roman" w:hAnsi="Arial" w:cs="Arial"/>
      <w:lang w:val="fr-FR" w:eastAsia="fr-FR"/>
    </w:rPr>
  </w:style>
  <w:style w:type="character" w:customStyle="1" w:styleId="NoSpacingChar">
    <w:name w:val="No Spacing Char"/>
    <w:basedOn w:val="DefaultParagraphFont"/>
    <w:link w:val="NoSpacing"/>
    <w:uiPriority w:val="1"/>
    <w:rsid w:val="00702F95"/>
    <w:rPr>
      <w:rFonts w:ascii="Calibri" w:eastAsia="SimSun" w:hAnsi="Calibri" w:cs="Times New Roman"/>
      <w:lang w:val="fr-FR"/>
    </w:rPr>
  </w:style>
  <w:style w:type="character" w:styleId="UnresolvedMention">
    <w:name w:val="Unresolved Mention"/>
    <w:basedOn w:val="DefaultParagraphFont"/>
    <w:uiPriority w:val="99"/>
    <w:semiHidden/>
    <w:unhideWhenUsed/>
    <w:rsid w:val="001927C5"/>
    <w:rPr>
      <w:color w:val="605E5C"/>
      <w:shd w:val="clear" w:color="auto" w:fill="E1DFDD"/>
    </w:rPr>
  </w:style>
  <w:style w:type="character" w:styleId="CommentReference">
    <w:name w:val="annotation reference"/>
    <w:basedOn w:val="DefaultParagraphFont"/>
    <w:uiPriority w:val="99"/>
    <w:semiHidden/>
    <w:unhideWhenUsed/>
    <w:rsid w:val="004136C9"/>
    <w:rPr>
      <w:sz w:val="16"/>
      <w:szCs w:val="16"/>
    </w:rPr>
  </w:style>
  <w:style w:type="paragraph" w:styleId="CommentText">
    <w:name w:val="annotation text"/>
    <w:basedOn w:val="Normal"/>
    <w:link w:val="CommentTextChar"/>
    <w:uiPriority w:val="99"/>
    <w:semiHidden/>
    <w:unhideWhenUsed/>
    <w:rsid w:val="004136C9"/>
    <w:pPr>
      <w:spacing w:after="0" w:line="240" w:lineRule="auto"/>
    </w:pPr>
    <w:rPr>
      <w:rFonts w:ascii="Arial" w:eastAsia="Times New Roman" w:hAnsi="Arial" w:cs="Times New Roman"/>
      <w:sz w:val="20"/>
      <w:szCs w:val="20"/>
      <w:lang w:eastAsia="fr-FR"/>
    </w:rPr>
  </w:style>
  <w:style w:type="character" w:customStyle="1" w:styleId="CommentTextChar">
    <w:name w:val="Comment Text Char"/>
    <w:basedOn w:val="DefaultParagraphFont"/>
    <w:link w:val="CommentText"/>
    <w:uiPriority w:val="99"/>
    <w:semiHidden/>
    <w:rsid w:val="004136C9"/>
    <w:rPr>
      <w:rFonts w:ascii="Arial" w:eastAsia="Times New Roman" w:hAnsi="Arial" w:cs="Times New Roman"/>
      <w:sz w:val="20"/>
      <w:szCs w:val="20"/>
      <w:lang w:val="fr-FR" w:eastAsia="fr-FR"/>
    </w:rPr>
  </w:style>
  <w:style w:type="character" w:styleId="FollowedHyperlink">
    <w:name w:val="FollowedHyperlink"/>
    <w:basedOn w:val="DefaultParagraphFont"/>
    <w:uiPriority w:val="99"/>
    <w:semiHidden/>
    <w:unhideWhenUsed/>
    <w:rsid w:val="00467AF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25707"/>
    <w:pPr>
      <w:spacing w:after="16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825707"/>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89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fr/8b-liste-representative-01146" TargetMode="External"/><Relationship Id="rId18" Type="http://schemas.openxmlformats.org/officeDocument/2006/relationships/hyperlink" Target="https://ich.unesco.org/doc/src/LHE-20-15.COM-8-FR.docx" TargetMode="External"/><Relationship Id="rId26" Type="http://schemas.openxmlformats.org/officeDocument/2006/relationships/hyperlink" Target="https://ich.unesco.org/fr/8b-liste-representative-01146" TargetMode="External"/><Relationship Id="rId39" Type="http://schemas.openxmlformats.org/officeDocument/2006/relationships/hyperlink" Target="https://ich.unesco.org/fr/8b-liste-representative-01146" TargetMode="External"/><Relationship Id="rId21" Type="http://schemas.openxmlformats.org/officeDocument/2006/relationships/hyperlink" Target="https://ich.unesco.org/fr/8b-liste-representative-01146" TargetMode="External"/><Relationship Id="rId34" Type="http://schemas.openxmlformats.org/officeDocument/2006/relationships/hyperlink" Target="https://ich.unesco.org/fr/8b-liste-representative-01146" TargetMode="External"/><Relationship Id="rId42" Type="http://schemas.openxmlformats.org/officeDocument/2006/relationships/hyperlink" Target="https://ich.unesco.org/fr/8b-liste-representative-01146" TargetMode="External"/><Relationship Id="rId47" Type="http://schemas.openxmlformats.org/officeDocument/2006/relationships/hyperlink" Target="https://ich.unesco.org/fr/8b-liste-representative-01146" TargetMode="External"/><Relationship Id="rId50" Type="http://schemas.openxmlformats.org/officeDocument/2006/relationships/hyperlink" Target="https://ich.unesco.org/fr/8b-liste-representative-01146" TargetMode="External"/><Relationship Id="rId55" Type="http://schemas.openxmlformats.org/officeDocument/2006/relationships/hyperlink" Target="https://ich.unesco.org/fr/8b-liste-representative-01146" TargetMode="External"/><Relationship Id="rId63" Type="http://schemas.openxmlformats.org/officeDocument/2006/relationships/hyperlink" Target="#Refer"/><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ich.unesco.org/fr/8b-liste-representative-011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8b-liste-representative-01146" TargetMode="External"/><Relationship Id="rId24" Type="http://schemas.openxmlformats.org/officeDocument/2006/relationships/hyperlink" Target="https://ich.unesco.org/fr/8b-liste-representative-01146" TargetMode="External"/><Relationship Id="rId32" Type="http://schemas.openxmlformats.org/officeDocument/2006/relationships/hyperlink" Target="https://ich.unesco.org/fr/8b-liste-representative-01146" TargetMode="External"/><Relationship Id="rId37" Type="http://schemas.openxmlformats.org/officeDocument/2006/relationships/hyperlink" Target="https://ich.unesco.org/fr/8b-liste-representative-01146" TargetMode="External"/><Relationship Id="rId40" Type="http://schemas.openxmlformats.org/officeDocument/2006/relationships/hyperlink" Target="https://ich.unesco.org/fr/8b-liste-representative-01146" TargetMode="External"/><Relationship Id="rId45" Type="http://schemas.openxmlformats.org/officeDocument/2006/relationships/hyperlink" Target="https://ich.unesco.org/fr/8b-liste-representative-01146" TargetMode="External"/><Relationship Id="rId53" Type="http://schemas.openxmlformats.org/officeDocument/2006/relationships/hyperlink" Target="https://ich.unesco.org/fr/8b-liste-representative-01146" TargetMode="External"/><Relationship Id="rId58" Type="http://schemas.openxmlformats.org/officeDocument/2006/relationships/hyperlink" Target="https://ich.unesco.org/fr/8b-liste-representative-01146"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ich.unesco.org/fr/8b-liste-representative-01146" TargetMode="External"/><Relationship Id="rId28" Type="http://schemas.openxmlformats.org/officeDocument/2006/relationships/hyperlink" Target="https://ich.unesco.org/fr/8b-liste-representative-01146" TargetMode="External"/><Relationship Id="rId36" Type="http://schemas.openxmlformats.org/officeDocument/2006/relationships/hyperlink" Target="https://ich.unesco.org/fr/8b-liste-representative-01146" TargetMode="External"/><Relationship Id="rId49" Type="http://schemas.openxmlformats.org/officeDocument/2006/relationships/hyperlink" Target="https://ich.unesco.org/fr/8b-liste-representative-01146" TargetMode="External"/><Relationship Id="rId57" Type="http://schemas.openxmlformats.org/officeDocument/2006/relationships/hyperlink" Target="https://ich.unesco.org/fr/8b-liste-representative-01146" TargetMode="External"/><Relationship Id="rId61" Type="http://schemas.openxmlformats.org/officeDocument/2006/relationships/hyperlink" Target="#Recommendations"/><Relationship Id="rId10" Type="http://schemas.openxmlformats.org/officeDocument/2006/relationships/hyperlink" Target="https://ich.unesco.org/fr/8b-liste-representative-01146" TargetMode="External"/><Relationship Id="rId19" Type="http://schemas.openxmlformats.org/officeDocument/2006/relationships/hyperlink" Target="https://ich.unesco.org/fr/8b-liste-representative-01146" TargetMode="External"/><Relationship Id="rId31" Type="http://schemas.openxmlformats.org/officeDocument/2006/relationships/hyperlink" Target="https://ich.unesco.org/fr/8b-liste-representative-01146" TargetMode="External"/><Relationship Id="rId44" Type="http://schemas.openxmlformats.org/officeDocument/2006/relationships/hyperlink" Target="https://ich.unesco.org/fr/8b-liste-representative-01146" TargetMode="External"/><Relationship Id="rId52" Type="http://schemas.openxmlformats.org/officeDocument/2006/relationships/hyperlink" Target="https://ich.unesco.org/fr/8b-liste-representative-01146" TargetMode="External"/><Relationship Id="rId60" Type="http://schemas.openxmlformats.org/officeDocument/2006/relationships/hyperlink" Target="https://ich.unesco.org/fr/8b-liste-representative-01146" TargetMode="Externa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ich.unesco.org/fr/8b-liste-representative-01146" TargetMode="External"/><Relationship Id="rId14" Type="http://schemas.openxmlformats.org/officeDocument/2006/relationships/hyperlink" Target="https://ich.unesco.org/fr/8b-liste-representative-01146" TargetMode="External"/><Relationship Id="rId22" Type="http://schemas.openxmlformats.org/officeDocument/2006/relationships/hyperlink" Target="https://ich.unesco.org/fr/8b-liste-representative-01146" TargetMode="External"/><Relationship Id="rId27" Type="http://schemas.openxmlformats.org/officeDocument/2006/relationships/hyperlink" Target="https://ich.unesco.org/fr/8b-liste-representative-01146" TargetMode="External"/><Relationship Id="rId30" Type="http://schemas.openxmlformats.org/officeDocument/2006/relationships/hyperlink" Target="https://ich.unesco.org/fr/8b-liste-representative-01146" TargetMode="External"/><Relationship Id="rId35" Type="http://schemas.openxmlformats.org/officeDocument/2006/relationships/hyperlink" Target="https://ich.unesco.org/fr/8b-liste-representative-01146" TargetMode="External"/><Relationship Id="rId43" Type="http://schemas.openxmlformats.org/officeDocument/2006/relationships/hyperlink" Target="https://ich.unesco.org/fr/8b-liste-representative-01146" TargetMode="External"/><Relationship Id="rId48" Type="http://schemas.openxmlformats.org/officeDocument/2006/relationships/hyperlink" Target="https://ich.unesco.org/fr/8b-liste-representative-01146" TargetMode="External"/><Relationship Id="rId56" Type="http://schemas.openxmlformats.org/officeDocument/2006/relationships/hyperlink" Target="https://ich.unesco.org/fr/8b-liste-representative-01146" TargetMode="External"/><Relationship Id="rId64" Type="http://schemas.openxmlformats.org/officeDocument/2006/relationships/hyperlink" Target="#Not_inscribe"/><Relationship Id="rId8" Type="http://schemas.openxmlformats.org/officeDocument/2006/relationships/hyperlink" Target="https://ich.unesco.org/fr/8b-liste-representative-01146" TargetMode="External"/><Relationship Id="rId51" Type="http://schemas.openxmlformats.org/officeDocument/2006/relationships/hyperlink" Target="https://ich.unesco.org/fr/8b-liste-representative-01146" TargetMode="External"/><Relationship Id="rId3" Type="http://schemas.openxmlformats.org/officeDocument/2006/relationships/styles" Target="styles.xml"/><Relationship Id="rId12" Type="http://schemas.openxmlformats.org/officeDocument/2006/relationships/hyperlink" Target="https://ich.unesco.org/fr/8b-liste-representative-01146" TargetMode="External"/><Relationship Id="rId17" Type="http://schemas.openxmlformats.org/officeDocument/2006/relationships/header" Target="header3.xml"/><Relationship Id="rId25" Type="http://schemas.openxmlformats.org/officeDocument/2006/relationships/hyperlink" Target="https://ich.unesco.org/fr/8b-liste-representative-01146" TargetMode="External"/><Relationship Id="rId33" Type="http://schemas.openxmlformats.org/officeDocument/2006/relationships/hyperlink" Target="https://ich.unesco.org/fr/8b-liste-representative-01146" TargetMode="External"/><Relationship Id="rId38" Type="http://schemas.openxmlformats.org/officeDocument/2006/relationships/hyperlink" Target="https://ich.unesco.org/fr/8b-liste-representative-01146" TargetMode="External"/><Relationship Id="rId46" Type="http://schemas.openxmlformats.org/officeDocument/2006/relationships/hyperlink" Target="https://ich.unesco.org/fr/8b-liste-representative-01146" TargetMode="External"/><Relationship Id="rId59" Type="http://schemas.openxmlformats.org/officeDocument/2006/relationships/hyperlink" Target="https://ich.unesco.org/fr/8b-liste-representative-01146" TargetMode="External"/><Relationship Id="rId67" Type="http://schemas.openxmlformats.org/officeDocument/2006/relationships/glossaryDocument" Target="glossary/document.xml"/><Relationship Id="rId20" Type="http://schemas.openxmlformats.org/officeDocument/2006/relationships/hyperlink" Target="https://ich.unesco.org/fr/8b-liste-representative-01146" TargetMode="External"/><Relationship Id="rId41" Type="http://schemas.openxmlformats.org/officeDocument/2006/relationships/hyperlink" Target="https://ich.unesco.org/fr/8b-liste-representative-01146" TargetMode="External"/><Relationship Id="rId54" Type="http://schemas.openxmlformats.org/officeDocument/2006/relationships/hyperlink" Target="https://ich.unesco.org/fr/8b-liste-representative-01146" TargetMode="External"/><Relationship Id="rId6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4AF775F87B47ED955FB6A093E62D28"/>
        <w:category>
          <w:name w:val="General"/>
          <w:gallery w:val="placeholder"/>
        </w:category>
        <w:types>
          <w:type w:val="bbPlcHdr"/>
        </w:types>
        <w:behaviors>
          <w:behavior w:val="content"/>
        </w:behaviors>
        <w:guid w:val="{7618896C-F4DE-49F7-9D22-0CE8CDD553A3}"/>
      </w:docPartPr>
      <w:docPartBody>
        <w:p w:rsidR="00AB3A6A" w:rsidRDefault="00AB3A6A" w:rsidP="00AB3A6A">
          <w:pPr>
            <w:pStyle w:val="8D4AF775F87B47ED955FB6A093E62D28"/>
          </w:pPr>
          <w:r>
            <w:rPr>
              <w:color w:val="2F5496" w:themeColor="accent1" w:themeShade="BF"/>
              <w:sz w:val="24"/>
              <w:szCs w:val="24"/>
            </w:rPr>
            <w:t>[Nom de la société]</w:t>
          </w:r>
        </w:p>
      </w:docPartBody>
    </w:docPart>
    <w:docPart>
      <w:docPartPr>
        <w:name w:val="9AE6430591C344559E1BE5765337FE91"/>
        <w:category>
          <w:name w:val="General"/>
          <w:gallery w:val="placeholder"/>
        </w:category>
        <w:types>
          <w:type w:val="bbPlcHdr"/>
        </w:types>
        <w:behaviors>
          <w:behavior w:val="content"/>
        </w:behaviors>
        <w:guid w:val="{F1A8943D-37B8-4F80-ACCE-2454614399D8}"/>
      </w:docPartPr>
      <w:docPartBody>
        <w:p w:rsidR="00AB3A6A" w:rsidRDefault="00AB3A6A" w:rsidP="00AB3A6A">
          <w:pPr>
            <w:pStyle w:val="9AE6430591C344559E1BE5765337FE91"/>
          </w:pPr>
          <w:r>
            <w:rPr>
              <w:rFonts w:asciiTheme="majorHAnsi" w:eastAsiaTheme="majorEastAsia" w:hAnsiTheme="majorHAnsi" w:cstheme="majorBidi"/>
              <w:color w:val="4472C4" w:themeColor="accent1"/>
              <w:sz w:val="88"/>
              <w:szCs w:val="88"/>
            </w:rPr>
            <w:t>[Titre du document]</w:t>
          </w:r>
        </w:p>
      </w:docPartBody>
    </w:docPart>
    <w:docPart>
      <w:docPartPr>
        <w:name w:val="C5701D693A0543B4B3B107B66C411E34"/>
        <w:category>
          <w:name w:val="General"/>
          <w:gallery w:val="placeholder"/>
        </w:category>
        <w:types>
          <w:type w:val="bbPlcHdr"/>
        </w:types>
        <w:behaviors>
          <w:behavior w:val="content"/>
        </w:behaviors>
        <w:guid w:val="{7D516235-213B-492B-A068-45EBD900A193}"/>
      </w:docPartPr>
      <w:docPartBody>
        <w:p w:rsidR="00393569" w:rsidRDefault="008414B0" w:rsidP="008414B0">
          <w:pPr>
            <w:pStyle w:val="C5701D693A0543B4B3B107B66C411E34"/>
          </w:pPr>
          <w:r>
            <w:rPr>
              <w:color w:val="2F5496" w:themeColor="accent1" w:themeShade="BF"/>
              <w:sz w:val="24"/>
              <w:szCs w:val="24"/>
            </w:rPr>
            <w:t>[Nom de la société]</w:t>
          </w:r>
        </w:p>
      </w:docPartBody>
    </w:docPart>
    <w:docPart>
      <w:docPartPr>
        <w:name w:val="FEE74E1F9E70410FB4616C7B2F93BE3E"/>
        <w:category>
          <w:name w:val="General"/>
          <w:gallery w:val="placeholder"/>
        </w:category>
        <w:types>
          <w:type w:val="bbPlcHdr"/>
        </w:types>
        <w:behaviors>
          <w:behavior w:val="content"/>
        </w:behaviors>
        <w:guid w:val="{3D070521-0AD5-4227-9FA4-222C1D5E4835}"/>
      </w:docPartPr>
      <w:docPartBody>
        <w:p w:rsidR="00393569" w:rsidRDefault="008414B0" w:rsidP="008414B0">
          <w:pPr>
            <w:pStyle w:val="FEE74E1F9E70410FB4616C7B2F93BE3E"/>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6A"/>
    <w:rsid w:val="000002DD"/>
    <w:rsid w:val="00045DD2"/>
    <w:rsid w:val="000B552D"/>
    <w:rsid w:val="000F0AB3"/>
    <w:rsid w:val="001B5CBE"/>
    <w:rsid w:val="001C00C2"/>
    <w:rsid w:val="002153BA"/>
    <w:rsid w:val="00233892"/>
    <w:rsid w:val="002567A1"/>
    <w:rsid w:val="00356386"/>
    <w:rsid w:val="00393569"/>
    <w:rsid w:val="00424F56"/>
    <w:rsid w:val="004E383C"/>
    <w:rsid w:val="00511259"/>
    <w:rsid w:val="005D477D"/>
    <w:rsid w:val="00685563"/>
    <w:rsid w:val="007A3F32"/>
    <w:rsid w:val="008414B0"/>
    <w:rsid w:val="00897694"/>
    <w:rsid w:val="00A044E0"/>
    <w:rsid w:val="00A757FB"/>
    <w:rsid w:val="00AB3A6A"/>
    <w:rsid w:val="00C432E0"/>
    <w:rsid w:val="00C94241"/>
    <w:rsid w:val="00DB737F"/>
    <w:rsid w:val="00EA6C7A"/>
    <w:rsid w:val="00EE7015"/>
    <w:rsid w:val="00F91D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4AF775F87B47ED955FB6A093E62D28">
    <w:name w:val="8D4AF775F87B47ED955FB6A093E62D28"/>
    <w:rsid w:val="00AB3A6A"/>
  </w:style>
  <w:style w:type="paragraph" w:customStyle="1" w:styleId="9AE6430591C344559E1BE5765337FE91">
    <w:name w:val="9AE6430591C344559E1BE5765337FE91"/>
    <w:rsid w:val="00AB3A6A"/>
  </w:style>
  <w:style w:type="paragraph" w:customStyle="1" w:styleId="8DD0727FD6044E5DB33B1D0AEDF53D1A">
    <w:name w:val="8DD0727FD6044E5DB33B1D0AEDF53D1A"/>
    <w:rsid w:val="00AB3A6A"/>
  </w:style>
  <w:style w:type="paragraph" w:customStyle="1" w:styleId="EC324AF0FAB644E0A33998BABA15290E">
    <w:name w:val="EC324AF0FAB644E0A33998BABA15290E"/>
    <w:rsid w:val="00AB3A6A"/>
  </w:style>
  <w:style w:type="paragraph" w:customStyle="1" w:styleId="341DD7CBB7D94AE18E75A3C19C9E79AA">
    <w:name w:val="341DD7CBB7D94AE18E75A3C19C9E79AA"/>
    <w:rsid w:val="008414B0"/>
  </w:style>
  <w:style w:type="paragraph" w:customStyle="1" w:styleId="13BB3808F54F4BAC9183A685E7E807DF">
    <w:name w:val="13BB3808F54F4BAC9183A685E7E807DF"/>
    <w:rsid w:val="008414B0"/>
  </w:style>
  <w:style w:type="paragraph" w:customStyle="1" w:styleId="C5701D693A0543B4B3B107B66C411E34">
    <w:name w:val="C5701D693A0543B4B3B107B66C411E34"/>
    <w:rsid w:val="008414B0"/>
  </w:style>
  <w:style w:type="paragraph" w:customStyle="1" w:styleId="FEE74E1F9E70410FB4616C7B2F93BE3E">
    <w:name w:val="FEE74E1F9E70410FB4616C7B2F93BE3E"/>
    <w:rsid w:val="00841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44F0D-1600-4819-BEB1-0EB4FB15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90</Pages>
  <Words>44184</Words>
  <Characters>251852</Characters>
  <Application>Microsoft Office Word</Application>
  <DocSecurity>0</DocSecurity>
  <Lines>2098</Lines>
  <Paragraphs>590</Paragraphs>
  <ScaleCrop>false</ScaleCrop>
  <HeadingPairs>
    <vt:vector size="2" baseType="variant">
      <vt:variant>
        <vt:lpstr>Title</vt:lpstr>
      </vt:variant>
      <vt:variant>
        <vt:i4>1</vt:i4>
      </vt:variant>
    </vt:vector>
  </HeadingPairs>
  <TitlesOfParts>
    <vt:vector size="1" baseType="lpstr">
      <vt:lpstr>Examen des candidatures pour inscription sur la Liste représentative du patrimoine culturel immatériel de l’humanité</vt:lpstr>
    </vt:vector>
  </TitlesOfParts>
  <Company>POINT 8.B DE L’ORDRE DU JOUR PROVISOIRE</Company>
  <LinksUpToDate>false</LinksUpToDate>
  <CharactersWithSpaces>295446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candidatures pour inscription sur la Liste représentative du patrimoine culturel immatériel de l’humanité</dc:title>
  <dc:subject>Quinzième session, Comité intergouvernemental de sauvegarde du patrimoine culturel immatériel (En ligne, 14 – 19 décembre 2020)</dc:subject>
  <dc:creator>Thibault, Alice</dc:creator>
  <cp:keywords/>
  <dc:description/>
  <cp:lastModifiedBy>Thibault, Alice</cp:lastModifiedBy>
  <cp:revision>5</cp:revision>
  <dcterms:created xsi:type="dcterms:W3CDTF">2020-12-15T09:26:00Z</dcterms:created>
  <dcterms:modified xsi:type="dcterms:W3CDTF">2020-12-15T09:35:00Z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-1485669983</vt:i4>
  </property>
</Properties>
</file>