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C24" w:rsidRPr="006E1A7F" w:rsidRDefault="00303C24" w:rsidP="006E1A7F">
      <w:pPr>
        <w:pStyle w:val="Subtitle"/>
        <w:spacing w:before="240"/>
        <w:rPr>
          <w:sz w:val="22"/>
          <w:szCs w:val="22"/>
        </w:rPr>
      </w:pPr>
      <w:r>
        <w:rPr>
          <w:sz w:val="22"/>
          <w:szCs w:val="22"/>
        </w:rPr>
        <w:t>Réflexion sur le rôle des organisations non gouvernementales accréditées dans le cadre de la Convention de 2003 pour la sauvegarde du patrimoine culturel immatériel</w:t>
      </w:r>
    </w:p>
    <w:p w:rsidR="00303C24" w:rsidRPr="006E1A7F" w:rsidRDefault="00303C24" w:rsidP="006E1A7F">
      <w:pPr>
        <w:pStyle w:val="Subtitle"/>
        <w:rPr>
          <w:b w:val="0"/>
          <w:bCs/>
          <w:sz w:val="22"/>
          <w:szCs w:val="22"/>
        </w:rPr>
      </w:pPr>
      <w:r>
        <w:rPr>
          <w:b w:val="0"/>
          <w:bCs/>
          <w:sz w:val="22"/>
          <w:szCs w:val="22"/>
        </w:rPr>
        <w:t>18 avril 2019</w:t>
      </w:r>
    </w:p>
    <w:p w:rsidR="00303C24" w:rsidRPr="006E1A7F" w:rsidRDefault="0096206D" w:rsidP="006E1A7F">
      <w:pPr>
        <w:jc w:val="center"/>
        <w:rPr>
          <w:rFonts w:ascii="Arial" w:hAnsi="Arial" w:cs="Arial"/>
          <w:b/>
        </w:rPr>
      </w:pPr>
      <w:r>
        <w:rPr>
          <w:rFonts w:ascii="Arial" w:hAnsi="Arial"/>
          <w:b/>
        </w:rPr>
        <w:t>Rapport de la réunion de consultation</w:t>
      </w:r>
    </w:p>
    <w:p w:rsidR="0057439C" w:rsidRPr="006E1A7F" w:rsidRDefault="009848A4" w:rsidP="006E1A7F">
      <w:pPr>
        <w:pStyle w:val="COMPara"/>
        <w:numPr>
          <w:ilvl w:val="0"/>
          <w:numId w:val="7"/>
        </w:numPr>
        <w:spacing w:before="840"/>
        <w:ind w:left="567" w:hanging="567"/>
        <w:jc w:val="both"/>
        <w:rPr>
          <w:b/>
          <w:bCs/>
        </w:rPr>
      </w:pPr>
      <w:r>
        <w:rPr>
          <w:b/>
          <w:bCs/>
        </w:rPr>
        <w:t>Introduction</w:t>
      </w:r>
    </w:p>
    <w:p w:rsidR="0096206D" w:rsidRPr="006E1A7F" w:rsidRDefault="0096206D" w:rsidP="006E1A7F">
      <w:pPr>
        <w:pStyle w:val="ListParagraph"/>
        <w:numPr>
          <w:ilvl w:val="0"/>
          <w:numId w:val="6"/>
        </w:numPr>
        <w:spacing w:before="120" w:after="120"/>
        <w:ind w:left="567" w:hanging="567"/>
        <w:contextualSpacing w:val="0"/>
        <w:jc w:val="both"/>
        <w:rPr>
          <w:rFonts w:ascii="Arial" w:hAnsi="Arial" w:cs="Arial"/>
          <w:bCs/>
          <w:sz w:val="22"/>
          <w:szCs w:val="22"/>
        </w:rPr>
      </w:pPr>
      <w:r>
        <w:rPr>
          <w:rFonts w:ascii="Arial" w:hAnsi="Arial"/>
          <w:bCs/>
          <w:sz w:val="22"/>
          <w:szCs w:val="22"/>
        </w:rPr>
        <w:t xml:space="preserve">Le processus de réflexion </w:t>
      </w:r>
      <w:r w:rsidR="00766A16">
        <w:rPr>
          <w:rFonts w:ascii="Arial" w:hAnsi="Arial"/>
          <w:bCs/>
          <w:sz w:val="22"/>
          <w:szCs w:val="22"/>
        </w:rPr>
        <w:t>sur</w:t>
      </w:r>
      <w:r>
        <w:rPr>
          <w:rFonts w:ascii="Arial" w:hAnsi="Arial"/>
          <w:bCs/>
          <w:sz w:val="22"/>
          <w:szCs w:val="22"/>
        </w:rPr>
        <w:t xml:space="preserve"> </w:t>
      </w:r>
      <w:r w:rsidR="009E377D">
        <w:rPr>
          <w:rFonts w:ascii="Arial" w:hAnsi="Arial"/>
          <w:bCs/>
          <w:sz w:val="22"/>
          <w:szCs w:val="22"/>
        </w:rPr>
        <w:t xml:space="preserve">le </w:t>
      </w:r>
      <w:r>
        <w:rPr>
          <w:rFonts w:ascii="Arial" w:hAnsi="Arial"/>
          <w:bCs/>
          <w:sz w:val="22"/>
          <w:szCs w:val="22"/>
        </w:rPr>
        <w:t xml:space="preserve">rôle des organisations non gouvernementales accréditées (ONG) a été initié par le Comité intergouvernemental </w:t>
      </w:r>
      <w:r w:rsidR="00766A16">
        <w:rPr>
          <w:rFonts w:ascii="Arial" w:hAnsi="Arial"/>
          <w:bCs/>
          <w:sz w:val="22"/>
          <w:szCs w:val="22"/>
        </w:rPr>
        <w:t>de</w:t>
      </w:r>
      <w:r>
        <w:rPr>
          <w:rFonts w:ascii="Arial" w:hAnsi="Arial"/>
          <w:bCs/>
          <w:sz w:val="22"/>
          <w:szCs w:val="22"/>
        </w:rPr>
        <w:t xml:space="preserve"> sauvegarde du patrimoine culturel immatériel lors de sa </w:t>
      </w:r>
      <w:r w:rsidR="003274B8">
        <w:rPr>
          <w:rFonts w:ascii="Arial" w:hAnsi="Arial"/>
          <w:bCs/>
          <w:sz w:val="22"/>
          <w:szCs w:val="22"/>
        </w:rPr>
        <w:t xml:space="preserve">douzième </w:t>
      </w:r>
      <w:r>
        <w:rPr>
          <w:rFonts w:ascii="Arial" w:hAnsi="Arial"/>
          <w:bCs/>
          <w:sz w:val="22"/>
          <w:szCs w:val="22"/>
        </w:rPr>
        <w:t>session en 2017 (décision 12.COM 17</w:t>
      </w:r>
      <w:r w:rsidR="00756446" w:rsidRPr="006E1A7F">
        <w:rPr>
          <w:rStyle w:val="FootnoteReference"/>
          <w:rFonts w:ascii="Arial" w:hAnsi="Arial" w:cs="Arial"/>
          <w:bCs/>
          <w:sz w:val="22"/>
          <w:szCs w:val="22"/>
          <w:lang w:val="en-GB"/>
        </w:rPr>
        <w:footnoteReference w:id="1"/>
      </w:r>
      <w:r>
        <w:rPr>
          <w:rFonts w:ascii="Arial" w:hAnsi="Arial"/>
          <w:bCs/>
          <w:sz w:val="22"/>
          <w:szCs w:val="22"/>
        </w:rPr>
        <w:t xml:space="preserve">). </w:t>
      </w:r>
      <w:r w:rsidR="00766A16">
        <w:rPr>
          <w:rFonts w:ascii="Arial" w:hAnsi="Arial"/>
          <w:bCs/>
          <w:sz w:val="22"/>
          <w:szCs w:val="22"/>
        </w:rPr>
        <w:t>Dans un premier temps</w:t>
      </w:r>
      <w:r>
        <w:rPr>
          <w:rFonts w:ascii="Arial" w:hAnsi="Arial"/>
          <w:bCs/>
          <w:sz w:val="22"/>
          <w:szCs w:val="22"/>
        </w:rPr>
        <w:t>, l</w:t>
      </w:r>
      <w:r w:rsidR="001551F0">
        <w:rPr>
          <w:rFonts w:ascii="Arial" w:hAnsi="Arial"/>
          <w:bCs/>
          <w:sz w:val="22"/>
          <w:szCs w:val="22"/>
        </w:rPr>
        <w:t>’</w:t>
      </w:r>
      <w:r>
        <w:rPr>
          <w:rFonts w:ascii="Arial" w:hAnsi="Arial"/>
          <w:bCs/>
          <w:sz w:val="22"/>
          <w:szCs w:val="22"/>
        </w:rPr>
        <w:t xml:space="preserve">UNESCO a organisé une consultation électronique de septembre à octobre 2018, afin de </w:t>
      </w:r>
      <w:r w:rsidR="00983361">
        <w:rPr>
          <w:rFonts w:ascii="Arial" w:hAnsi="Arial"/>
          <w:bCs/>
          <w:sz w:val="22"/>
          <w:szCs w:val="22"/>
        </w:rPr>
        <w:t>recueillir</w:t>
      </w:r>
      <w:r w:rsidR="00766A16">
        <w:rPr>
          <w:rFonts w:ascii="Arial" w:hAnsi="Arial"/>
          <w:bCs/>
          <w:sz w:val="22"/>
          <w:szCs w:val="22"/>
        </w:rPr>
        <w:t xml:space="preserve"> </w:t>
      </w:r>
      <w:r>
        <w:rPr>
          <w:rFonts w:ascii="Arial" w:hAnsi="Arial"/>
          <w:bCs/>
          <w:sz w:val="22"/>
          <w:szCs w:val="22"/>
        </w:rPr>
        <w:t xml:space="preserve">des idées pour définir le futur rôle des ONG accréditées dans la Convention de 2003. Au total, 38 États parties et 68 ONG accréditées ont participé à </w:t>
      </w:r>
      <w:r w:rsidR="00766A16">
        <w:rPr>
          <w:rFonts w:ascii="Arial" w:hAnsi="Arial"/>
          <w:bCs/>
          <w:sz w:val="22"/>
          <w:szCs w:val="22"/>
        </w:rPr>
        <w:t xml:space="preserve">cette </w:t>
      </w:r>
      <w:r>
        <w:rPr>
          <w:rFonts w:ascii="Arial" w:hAnsi="Arial"/>
          <w:bCs/>
          <w:sz w:val="22"/>
          <w:szCs w:val="22"/>
        </w:rPr>
        <w:t>consultation</w:t>
      </w:r>
      <w:r w:rsidR="00766A16">
        <w:rPr>
          <w:rFonts w:ascii="Arial" w:hAnsi="Arial"/>
          <w:bCs/>
          <w:sz w:val="22"/>
          <w:szCs w:val="22"/>
        </w:rPr>
        <w:t>, dont l</w:t>
      </w:r>
      <w:r>
        <w:rPr>
          <w:rFonts w:ascii="Arial" w:hAnsi="Arial"/>
          <w:bCs/>
          <w:sz w:val="22"/>
          <w:szCs w:val="22"/>
        </w:rPr>
        <w:t xml:space="preserve">es résultats </w:t>
      </w:r>
      <w:r w:rsidR="00766A16">
        <w:rPr>
          <w:rFonts w:ascii="Arial" w:hAnsi="Arial"/>
          <w:bCs/>
          <w:sz w:val="22"/>
          <w:szCs w:val="22"/>
        </w:rPr>
        <w:t xml:space="preserve">préliminaires </w:t>
      </w:r>
      <w:r>
        <w:rPr>
          <w:rFonts w:ascii="Arial" w:hAnsi="Arial"/>
          <w:bCs/>
          <w:sz w:val="22"/>
          <w:szCs w:val="22"/>
        </w:rPr>
        <w:t xml:space="preserve">ont été présentés lors de la </w:t>
      </w:r>
      <w:r w:rsidR="003274B8">
        <w:rPr>
          <w:rFonts w:ascii="Arial" w:hAnsi="Arial"/>
          <w:bCs/>
          <w:sz w:val="22"/>
          <w:szCs w:val="22"/>
        </w:rPr>
        <w:t xml:space="preserve">treizième </w:t>
      </w:r>
      <w:r>
        <w:rPr>
          <w:rFonts w:ascii="Arial" w:hAnsi="Arial"/>
          <w:bCs/>
          <w:sz w:val="22"/>
          <w:szCs w:val="22"/>
        </w:rPr>
        <w:t>session du Comité en 2018. Lors de cette même session, le Comité a décidé de poursuivre le processus de réflexion en 2019 avec l</w:t>
      </w:r>
      <w:r w:rsidR="001551F0">
        <w:rPr>
          <w:rFonts w:ascii="Arial" w:hAnsi="Arial"/>
          <w:bCs/>
          <w:sz w:val="22"/>
          <w:szCs w:val="22"/>
        </w:rPr>
        <w:t>’</w:t>
      </w:r>
      <w:r>
        <w:rPr>
          <w:rFonts w:ascii="Arial" w:hAnsi="Arial"/>
          <w:bCs/>
          <w:sz w:val="22"/>
          <w:szCs w:val="22"/>
        </w:rPr>
        <w:t>organisation d</w:t>
      </w:r>
      <w:r w:rsidR="001551F0">
        <w:rPr>
          <w:rFonts w:ascii="Arial" w:hAnsi="Arial"/>
          <w:bCs/>
          <w:sz w:val="22"/>
          <w:szCs w:val="22"/>
        </w:rPr>
        <w:t>’</w:t>
      </w:r>
      <w:r>
        <w:rPr>
          <w:rFonts w:ascii="Arial" w:hAnsi="Arial"/>
          <w:bCs/>
          <w:sz w:val="22"/>
          <w:szCs w:val="22"/>
        </w:rPr>
        <w:t>une réunion de consultation (décision 13.COM 13</w:t>
      </w:r>
      <w:r w:rsidR="005F4134" w:rsidRPr="006E1A7F">
        <w:rPr>
          <w:rStyle w:val="FootnoteReference"/>
          <w:rFonts w:ascii="Arial" w:hAnsi="Arial" w:cs="Arial"/>
          <w:bCs/>
          <w:sz w:val="22"/>
          <w:szCs w:val="22"/>
          <w:lang w:val="en-GB"/>
        </w:rPr>
        <w:footnoteReference w:id="2"/>
      </w:r>
      <w:r>
        <w:rPr>
          <w:rFonts w:ascii="Arial" w:hAnsi="Arial"/>
          <w:bCs/>
          <w:sz w:val="22"/>
          <w:szCs w:val="22"/>
        </w:rPr>
        <w:t>).</w:t>
      </w:r>
    </w:p>
    <w:p w:rsidR="00C70AA7" w:rsidRPr="006E1A7F" w:rsidRDefault="00756446" w:rsidP="006E1A7F">
      <w:pPr>
        <w:pStyle w:val="ListParagraph"/>
        <w:numPr>
          <w:ilvl w:val="0"/>
          <w:numId w:val="6"/>
        </w:numPr>
        <w:spacing w:before="120" w:after="120"/>
        <w:ind w:left="567" w:hanging="567"/>
        <w:contextualSpacing w:val="0"/>
        <w:jc w:val="both"/>
        <w:rPr>
          <w:rFonts w:ascii="Arial" w:hAnsi="Arial" w:cs="Arial"/>
          <w:bCs/>
          <w:sz w:val="22"/>
          <w:szCs w:val="22"/>
        </w:rPr>
      </w:pPr>
      <w:r>
        <w:rPr>
          <w:rFonts w:ascii="Arial" w:hAnsi="Arial"/>
          <w:bCs/>
          <w:sz w:val="22"/>
          <w:szCs w:val="22"/>
        </w:rPr>
        <w:t>La réunion de consultation a eu lieu le 18 avril 2019 au Siège de l</w:t>
      </w:r>
      <w:r w:rsidR="001551F0">
        <w:rPr>
          <w:rFonts w:ascii="Arial" w:hAnsi="Arial"/>
          <w:bCs/>
          <w:sz w:val="22"/>
          <w:szCs w:val="22"/>
        </w:rPr>
        <w:t>’</w:t>
      </w:r>
      <w:r>
        <w:rPr>
          <w:rFonts w:ascii="Arial" w:hAnsi="Arial"/>
          <w:bCs/>
          <w:sz w:val="22"/>
          <w:szCs w:val="22"/>
        </w:rPr>
        <w:t>UNESCO à Paris. Son objectif était de poursuivre la réflexion sur la définition des fonctions consultatives que le Comité souhaite confier aux ONG accréditées, telles que décrites dans l</w:t>
      </w:r>
      <w:r w:rsidR="001551F0">
        <w:rPr>
          <w:rFonts w:ascii="Arial" w:hAnsi="Arial"/>
          <w:bCs/>
          <w:sz w:val="22"/>
          <w:szCs w:val="22"/>
        </w:rPr>
        <w:t>’</w:t>
      </w:r>
      <w:r>
        <w:rPr>
          <w:rFonts w:ascii="Arial" w:hAnsi="Arial"/>
          <w:bCs/>
          <w:sz w:val="22"/>
          <w:szCs w:val="22"/>
        </w:rPr>
        <w:t xml:space="preserve">article 9 de la Convention de 2003 et au paragraphe 96 des Directives opérationnelles de la Convention. Conformément à la décision 13.COM 13, la consultation </w:t>
      </w:r>
      <w:r w:rsidR="00F20EB3">
        <w:rPr>
          <w:rFonts w:ascii="Arial" w:hAnsi="Arial"/>
          <w:bCs/>
          <w:sz w:val="22"/>
          <w:szCs w:val="22"/>
        </w:rPr>
        <w:t>a eu lieu avec</w:t>
      </w:r>
      <w:r>
        <w:rPr>
          <w:rFonts w:ascii="Arial" w:hAnsi="Arial"/>
          <w:bCs/>
          <w:sz w:val="22"/>
          <w:szCs w:val="22"/>
        </w:rPr>
        <w:t xml:space="preserve"> </w:t>
      </w:r>
      <w:r w:rsidR="00F20EB3">
        <w:rPr>
          <w:rFonts w:ascii="Arial" w:hAnsi="Arial"/>
          <w:bCs/>
          <w:sz w:val="22"/>
          <w:szCs w:val="22"/>
        </w:rPr>
        <w:t xml:space="preserve">les </w:t>
      </w:r>
      <w:r>
        <w:rPr>
          <w:rFonts w:ascii="Arial" w:hAnsi="Arial"/>
          <w:bCs/>
          <w:sz w:val="22"/>
          <w:szCs w:val="22"/>
        </w:rPr>
        <w:t xml:space="preserve">ONG accréditées, </w:t>
      </w:r>
      <w:r w:rsidR="00F20EB3">
        <w:rPr>
          <w:rFonts w:ascii="Arial" w:hAnsi="Arial"/>
          <w:bCs/>
          <w:sz w:val="22"/>
          <w:szCs w:val="22"/>
        </w:rPr>
        <w:t xml:space="preserve">le </w:t>
      </w:r>
      <w:r>
        <w:rPr>
          <w:rFonts w:ascii="Arial" w:hAnsi="Arial"/>
          <w:bCs/>
          <w:sz w:val="22"/>
          <w:szCs w:val="22"/>
        </w:rPr>
        <w:t xml:space="preserve">Forum des ONG-PCI, </w:t>
      </w:r>
      <w:r w:rsidR="00F20EB3">
        <w:rPr>
          <w:rFonts w:ascii="Arial" w:hAnsi="Arial"/>
          <w:bCs/>
          <w:sz w:val="22"/>
          <w:szCs w:val="22"/>
        </w:rPr>
        <w:t xml:space="preserve">le </w:t>
      </w:r>
      <w:r>
        <w:rPr>
          <w:rFonts w:ascii="Arial" w:hAnsi="Arial"/>
          <w:bCs/>
          <w:sz w:val="22"/>
          <w:szCs w:val="22"/>
        </w:rPr>
        <w:t xml:space="preserve">groupe de travail informel ad hoc à composition non limitée et </w:t>
      </w:r>
      <w:r w:rsidR="00F20EB3">
        <w:rPr>
          <w:rFonts w:ascii="Arial" w:hAnsi="Arial"/>
          <w:bCs/>
          <w:sz w:val="22"/>
          <w:szCs w:val="22"/>
        </w:rPr>
        <w:t xml:space="preserve">les </w:t>
      </w:r>
      <w:r>
        <w:rPr>
          <w:rFonts w:ascii="Arial" w:hAnsi="Arial"/>
          <w:bCs/>
          <w:sz w:val="22"/>
          <w:szCs w:val="22"/>
        </w:rPr>
        <w:t xml:space="preserve">États parties. La réunion était ouverte à toutes les </w:t>
      </w:r>
      <w:r w:rsidR="00F20EB3">
        <w:rPr>
          <w:rFonts w:ascii="Arial" w:hAnsi="Arial"/>
          <w:bCs/>
          <w:sz w:val="22"/>
          <w:szCs w:val="22"/>
        </w:rPr>
        <w:t>ONG</w:t>
      </w:r>
      <w:r>
        <w:rPr>
          <w:rFonts w:ascii="Arial" w:hAnsi="Arial"/>
          <w:bCs/>
          <w:sz w:val="22"/>
          <w:szCs w:val="22"/>
        </w:rPr>
        <w:t xml:space="preserve"> accréditées et à tous les États </w:t>
      </w:r>
      <w:r w:rsidR="00F20EB3">
        <w:rPr>
          <w:rFonts w:ascii="Arial" w:hAnsi="Arial"/>
          <w:bCs/>
          <w:sz w:val="22"/>
          <w:szCs w:val="22"/>
        </w:rPr>
        <w:t xml:space="preserve">membres </w:t>
      </w:r>
      <w:r>
        <w:rPr>
          <w:rFonts w:ascii="Arial" w:hAnsi="Arial"/>
          <w:bCs/>
          <w:sz w:val="22"/>
          <w:szCs w:val="22"/>
        </w:rPr>
        <w:t xml:space="preserve">intéressés, </w:t>
      </w:r>
      <w:r w:rsidR="00F20EB3">
        <w:rPr>
          <w:rFonts w:ascii="Arial" w:hAnsi="Arial"/>
          <w:bCs/>
          <w:sz w:val="22"/>
          <w:szCs w:val="22"/>
        </w:rPr>
        <w:t>qu</w:t>
      </w:r>
      <w:r w:rsidR="001551F0">
        <w:rPr>
          <w:rFonts w:ascii="Arial" w:hAnsi="Arial"/>
          <w:bCs/>
          <w:sz w:val="22"/>
          <w:szCs w:val="22"/>
        </w:rPr>
        <w:t>’</w:t>
      </w:r>
      <w:r w:rsidR="00F20EB3">
        <w:rPr>
          <w:rFonts w:ascii="Arial" w:hAnsi="Arial"/>
          <w:bCs/>
          <w:sz w:val="22"/>
          <w:szCs w:val="22"/>
        </w:rPr>
        <w:t>ils soient ou non Parties</w:t>
      </w:r>
      <w:r>
        <w:rPr>
          <w:rFonts w:ascii="Arial" w:hAnsi="Arial"/>
          <w:bCs/>
          <w:sz w:val="22"/>
          <w:szCs w:val="22"/>
        </w:rPr>
        <w:t xml:space="preserve"> à la Convention. La réunion a été retransmise en ligne </w:t>
      </w:r>
      <w:r w:rsidR="008809E4">
        <w:rPr>
          <w:rFonts w:ascii="Arial" w:hAnsi="Arial"/>
          <w:bCs/>
          <w:sz w:val="22"/>
          <w:szCs w:val="22"/>
        </w:rPr>
        <w:t>par</w:t>
      </w:r>
      <w:r>
        <w:rPr>
          <w:rFonts w:ascii="Arial" w:hAnsi="Arial"/>
          <w:bCs/>
          <w:sz w:val="22"/>
          <w:szCs w:val="22"/>
        </w:rPr>
        <w:t xml:space="preserve"> </w:t>
      </w:r>
      <w:proofErr w:type="spellStart"/>
      <w:r>
        <w:rPr>
          <w:rFonts w:ascii="Arial" w:hAnsi="Arial"/>
          <w:bCs/>
          <w:sz w:val="22"/>
          <w:szCs w:val="22"/>
        </w:rPr>
        <w:t>audio</w:t>
      </w:r>
      <w:r w:rsidR="008809E4">
        <w:rPr>
          <w:rFonts w:ascii="Arial" w:hAnsi="Arial"/>
          <w:bCs/>
          <w:sz w:val="22"/>
          <w:szCs w:val="22"/>
        </w:rPr>
        <w:t>cast</w:t>
      </w:r>
      <w:proofErr w:type="spellEnd"/>
      <w:r>
        <w:rPr>
          <w:rFonts w:ascii="Arial" w:hAnsi="Arial"/>
          <w:bCs/>
          <w:sz w:val="22"/>
          <w:szCs w:val="22"/>
        </w:rPr>
        <w:t xml:space="preserve"> afin de permettre </w:t>
      </w:r>
      <w:r w:rsidR="00F20EB3">
        <w:rPr>
          <w:rFonts w:ascii="Arial" w:hAnsi="Arial"/>
          <w:bCs/>
          <w:sz w:val="22"/>
          <w:szCs w:val="22"/>
        </w:rPr>
        <w:t>au plus grand nombre possible</w:t>
      </w:r>
      <w:r>
        <w:rPr>
          <w:rFonts w:ascii="Arial" w:hAnsi="Arial"/>
          <w:bCs/>
          <w:sz w:val="22"/>
          <w:szCs w:val="22"/>
        </w:rPr>
        <w:t xml:space="preserve"> d</w:t>
      </w:r>
      <w:r w:rsidR="001551F0">
        <w:rPr>
          <w:rFonts w:ascii="Arial" w:hAnsi="Arial"/>
          <w:bCs/>
          <w:sz w:val="22"/>
          <w:szCs w:val="22"/>
        </w:rPr>
        <w:t>’</w:t>
      </w:r>
      <w:r>
        <w:rPr>
          <w:rFonts w:ascii="Arial" w:hAnsi="Arial"/>
          <w:bCs/>
          <w:sz w:val="22"/>
          <w:szCs w:val="22"/>
        </w:rPr>
        <w:t>États et d</w:t>
      </w:r>
      <w:r w:rsidR="001551F0">
        <w:rPr>
          <w:rFonts w:ascii="Arial" w:hAnsi="Arial"/>
          <w:bCs/>
          <w:sz w:val="22"/>
          <w:szCs w:val="22"/>
        </w:rPr>
        <w:t>’</w:t>
      </w:r>
      <w:r>
        <w:rPr>
          <w:rFonts w:ascii="Arial" w:hAnsi="Arial"/>
          <w:bCs/>
          <w:sz w:val="22"/>
          <w:szCs w:val="22"/>
        </w:rPr>
        <w:t>ONG de suivre les débats. Le document de travail de la réunion</w:t>
      </w:r>
      <w:r w:rsidR="006D5377" w:rsidRPr="006E1A7F">
        <w:rPr>
          <w:rStyle w:val="FootnoteReference"/>
          <w:rFonts w:ascii="Arial" w:hAnsi="Arial" w:cs="Arial"/>
          <w:bCs/>
          <w:sz w:val="22"/>
          <w:szCs w:val="22"/>
          <w:lang w:val="en-GB"/>
        </w:rPr>
        <w:footnoteReference w:id="3"/>
      </w:r>
      <w:r>
        <w:rPr>
          <w:rFonts w:ascii="Arial" w:hAnsi="Arial"/>
          <w:bCs/>
          <w:sz w:val="22"/>
          <w:szCs w:val="22"/>
        </w:rPr>
        <w:t xml:space="preserve"> a été </w:t>
      </w:r>
      <w:r w:rsidR="008809E4">
        <w:rPr>
          <w:rFonts w:ascii="Arial" w:hAnsi="Arial"/>
          <w:bCs/>
          <w:sz w:val="22"/>
          <w:szCs w:val="22"/>
        </w:rPr>
        <w:t>mis à disposition</w:t>
      </w:r>
      <w:r>
        <w:rPr>
          <w:rFonts w:ascii="Arial" w:hAnsi="Arial"/>
          <w:bCs/>
          <w:sz w:val="22"/>
          <w:szCs w:val="22"/>
        </w:rPr>
        <w:t xml:space="preserve"> sur la page </w:t>
      </w:r>
      <w:r w:rsidR="008809E4">
        <w:rPr>
          <w:rFonts w:ascii="Arial" w:hAnsi="Arial"/>
          <w:bCs/>
          <w:sz w:val="22"/>
          <w:szCs w:val="22"/>
        </w:rPr>
        <w:t xml:space="preserve">web </w:t>
      </w:r>
      <w:r>
        <w:rPr>
          <w:rFonts w:ascii="Arial" w:hAnsi="Arial"/>
          <w:bCs/>
          <w:sz w:val="22"/>
          <w:szCs w:val="22"/>
        </w:rPr>
        <w:t>dédiée à la réunion de consultation</w:t>
      </w:r>
      <w:r w:rsidR="009E377D" w:rsidRPr="009E377D">
        <w:rPr>
          <w:rFonts w:ascii="Arial" w:hAnsi="Arial"/>
          <w:bCs/>
          <w:sz w:val="22"/>
          <w:szCs w:val="22"/>
        </w:rPr>
        <w:t xml:space="preserve"> </w:t>
      </w:r>
      <w:r w:rsidR="009E377D">
        <w:rPr>
          <w:rFonts w:ascii="Arial" w:hAnsi="Arial"/>
          <w:bCs/>
          <w:sz w:val="22"/>
          <w:szCs w:val="22"/>
        </w:rPr>
        <w:t xml:space="preserve">le 21 mars 2019 </w:t>
      </w:r>
      <w:r w:rsidR="005F4134" w:rsidRPr="006E1A7F">
        <w:rPr>
          <w:rStyle w:val="FootnoteReference"/>
          <w:rFonts w:ascii="Arial" w:hAnsi="Arial" w:cs="Arial"/>
          <w:bCs/>
          <w:sz w:val="22"/>
          <w:szCs w:val="22"/>
          <w:lang w:val="en-GB"/>
        </w:rPr>
        <w:footnoteReference w:id="4"/>
      </w:r>
      <w:r>
        <w:rPr>
          <w:rFonts w:ascii="Arial" w:hAnsi="Arial"/>
          <w:bCs/>
          <w:sz w:val="22"/>
          <w:szCs w:val="22"/>
        </w:rPr>
        <w:t>.</w:t>
      </w:r>
    </w:p>
    <w:p w:rsidR="00816719" w:rsidRPr="006E1A7F" w:rsidRDefault="00752B76" w:rsidP="006E1A7F">
      <w:pPr>
        <w:pStyle w:val="ListParagraph"/>
        <w:numPr>
          <w:ilvl w:val="0"/>
          <w:numId w:val="6"/>
        </w:numPr>
        <w:spacing w:before="120" w:after="120"/>
        <w:ind w:left="567" w:hanging="567"/>
        <w:contextualSpacing w:val="0"/>
        <w:jc w:val="both"/>
        <w:rPr>
          <w:rFonts w:ascii="Arial" w:hAnsi="Arial" w:cs="Arial"/>
          <w:bCs/>
          <w:sz w:val="22"/>
          <w:szCs w:val="22"/>
        </w:rPr>
      </w:pPr>
      <w:r>
        <w:rPr>
          <w:rFonts w:ascii="Arial" w:hAnsi="Arial"/>
          <w:bCs/>
          <w:sz w:val="22"/>
          <w:szCs w:val="22"/>
        </w:rPr>
        <w:t xml:space="preserve">Plus de 150 participants, représentant 40 États parties et 66 ONG accréditées, ainsi que </w:t>
      </w:r>
      <w:r w:rsidR="009E377D">
        <w:rPr>
          <w:rFonts w:ascii="Arial" w:hAnsi="Arial"/>
          <w:bCs/>
          <w:sz w:val="22"/>
          <w:szCs w:val="22"/>
        </w:rPr>
        <w:t>neuf </w:t>
      </w:r>
      <w:r>
        <w:rPr>
          <w:rFonts w:ascii="Arial" w:hAnsi="Arial"/>
          <w:bCs/>
          <w:sz w:val="22"/>
          <w:szCs w:val="22"/>
        </w:rPr>
        <w:t>observateurs ont participé à la réunion de consultation</w:t>
      </w:r>
      <w:r w:rsidR="00E4127C" w:rsidRPr="006E1A7F">
        <w:rPr>
          <w:rStyle w:val="FootnoteReference"/>
          <w:rFonts w:ascii="Arial" w:hAnsi="Arial" w:cs="Arial"/>
          <w:bCs/>
          <w:sz w:val="22"/>
          <w:szCs w:val="22"/>
          <w:lang w:val="en-GB"/>
        </w:rPr>
        <w:footnoteReference w:id="5"/>
      </w:r>
      <w:r>
        <w:rPr>
          <w:rFonts w:ascii="Arial" w:hAnsi="Arial"/>
          <w:bCs/>
          <w:sz w:val="22"/>
          <w:szCs w:val="22"/>
        </w:rPr>
        <w:t>. Afin d</w:t>
      </w:r>
      <w:r w:rsidR="001551F0">
        <w:rPr>
          <w:rFonts w:ascii="Arial" w:hAnsi="Arial"/>
          <w:bCs/>
          <w:sz w:val="22"/>
          <w:szCs w:val="22"/>
        </w:rPr>
        <w:t>’</w:t>
      </w:r>
      <w:r>
        <w:rPr>
          <w:rFonts w:ascii="Arial" w:hAnsi="Arial"/>
          <w:bCs/>
          <w:sz w:val="22"/>
          <w:szCs w:val="22"/>
        </w:rPr>
        <w:t>encourager la participation d</w:t>
      </w:r>
      <w:r w:rsidR="001551F0">
        <w:rPr>
          <w:rFonts w:ascii="Arial" w:hAnsi="Arial"/>
          <w:bCs/>
          <w:sz w:val="22"/>
          <w:szCs w:val="22"/>
        </w:rPr>
        <w:t>’</w:t>
      </w:r>
      <w:r>
        <w:rPr>
          <w:rFonts w:ascii="Arial" w:hAnsi="Arial"/>
          <w:bCs/>
          <w:sz w:val="22"/>
          <w:szCs w:val="22"/>
        </w:rPr>
        <w:t>ONG accréditées venant de toutes les régions, notamment celles basées dans des pays en développement, un</w:t>
      </w:r>
      <w:r w:rsidR="008809E4">
        <w:rPr>
          <w:rFonts w:ascii="Arial" w:hAnsi="Arial"/>
          <w:bCs/>
          <w:sz w:val="22"/>
          <w:szCs w:val="22"/>
        </w:rPr>
        <w:t>e</w:t>
      </w:r>
      <w:r>
        <w:rPr>
          <w:rFonts w:ascii="Arial" w:hAnsi="Arial"/>
          <w:bCs/>
          <w:sz w:val="22"/>
          <w:szCs w:val="22"/>
        </w:rPr>
        <w:t xml:space="preserve"> </w:t>
      </w:r>
      <w:r w:rsidR="008809E4">
        <w:rPr>
          <w:rFonts w:ascii="Arial" w:hAnsi="Arial"/>
          <w:bCs/>
          <w:sz w:val="22"/>
          <w:szCs w:val="22"/>
        </w:rPr>
        <w:t xml:space="preserve">assistance </w:t>
      </w:r>
      <w:r>
        <w:rPr>
          <w:rFonts w:ascii="Arial" w:hAnsi="Arial"/>
          <w:bCs/>
          <w:sz w:val="22"/>
          <w:szCs w:val="22"/>
        </w:rPr>
        <w:t>financi</w:t>
      </w:r>
      <w:r w:rsidR="008809E4">
        <w:rPr>
          <w:rFonts w:ascii="Arial" w:hAnsi="Arial"/>
          <w:bCs/>
          <w:sz w:val="22"/>
          <w:szCs w:val="22"/>
        </w:rPr>
        <w:t>è</w:t>
      </w:r>
      <w:r>
        <w:rPr>
          <w:rFonts w:ascii="Arial" w:hAnsi="Arial"/>
          <w:bCs/>
          <w:sz w:val="22"/>
          <w:szCs w:val="22"/>
        </w:rPr>
        <w:t>r</w:t>
      </w:r>
      <w:r w:rsidR="008809E4">
        <w:rPr>
          <w:rFonts w:ascii="Arial" w:hAnsi="Arial"/>
          <w:bCs/>
          <w:sz w:val="22"/>
          <w:szCs w:val="22"/>
        </w:rPr>
        <w:t>e</w:t>
      </w:r>
      <w:r>
        <w:rPr>
          <w:rFonts w:ascii="Arial" w:hAnsi="Arial"/>
          <w:bCs/>
          <w:sz w:val="22"/>
          <w:szCs w:val="22"/>
        </w:rPr>
        <w:t xml:space="preserve"> a été </w:t>
      </w:r>
      <w:r w:rsidR="008809E4">
        <w:rPr>
          <w:rFonts w:ascii="Arial" w:hAnsi="Arial"/>
          <w:bCs/>
          <w:sz w:val="22"/>
          <w:szCs w:val="22"/>
        </w:rPr>
        <w:t xml:space="preserve">fournie </w:t>
      </w:r>
      <w:r>
        <w:rPr>
          <w:rFonts w:ascii="Arial" w:hAnsi="Arial"/>
          <w:bCs/>
          <w:sz w:val="22"/>
          <w:szCs w:val="22"/>
        </w:rPr>
        <w:t xml:space="preserve">à 16 ONG accréditées. Six membres du Comité </w:t>
      </w:r>
      <w:r w:rsidR="008809E4">
        <w:rPr>
          <w:rFonts w:ascii="Arial" w:hAnsi="Arial"/>
          <w:bCs/>
          <w:sz w:val="22"/>
          <w:szCs w:val="22"/>
        </w:rPr>
        <w:t>directeur</w:t>
      </w:r>
      <w:r>
        <w:rPr>
          <w:rFonts w:ascii="Arial" w:hAnsi="Arial"/>
          <w:bCs/>
          <w:sz w:val="22"/>
          <w:szCs w:val="22"/>
        </w:rPr>
        <w:t xml:space="preserve"> du Forum des ONG-PCI et un représentant de la Colombie, le pays </w:t>
      </w:r>
      <w:proofErr w:type="gramStart"/>
      <w:r>
        <w:rPr>
          <w:rFonts w:ascii="Arial" w:hAnsi="Arial"/>
          <w:bCs/>
          <w:sz w:val="22"/>
          <w:szCs w:val="22"/>
        </w:rPr>
        <w:t>présidant</w:t>
      </w:r>
      <w:proofErr w:type="gramEnd"/>
      <w:r>
        <w:rPr>
          <w:rFonts w:ascii="Arial" w:hAnsi="Arial"/>
          <w:bCs/>
          <w:sz w:val="22"/>
          <w:szCs w:val="22"/>
        </w:rPr>
        <w:t xml:space="preserve"> actuellement le groupe de travail informel ad hoc à composition non limitée, étaient également présents. </w:t>
      </w:r>
      <w:r w:rsidR="008809E4">
        <w:rPr>
          <w:rFonts w:ascii="Arial" w:hAnsi="Arial"/>
          <w:bCs/>
          <w:sz w:val="22"/>
          <w:szCs w:val="22"/>
        </w:rPr>
        <w:t>Outre</w:t>
      </w:r>
      <w:r>
        <w:rPr>
          <w:rFonts w:ascii="Arial" w:hAnsi="Arial"/>
          <w:bCs/>
          <w:sz w:val="22"/>
          <w:szCs w:val="22"/>
        </w:rPr>
        <w:t xml:space="preserve"> </w:t>
      </w:r>
      <w:r w:rsidR="008809E4">
        <w:rPr>
          <w:rFonts w:ascii="Arial" w:hAnsi="Arial"/>
          <w:bCs/>
          <w:sz w:val="22"/>
          <w:szCs w:val="22"/>
        </w:rPr>
        <w:t>l</w:t>
      </w:r>
      <w:r>
        <w:rPr>
          <w:rFonts w:ascii="Arial" w:hAnsi="Arial"/>
          <w:bCs/>
          <w:sz w:val="22"/>
          <w:szCs w:val="22"/>
        </w:rPr>
        <w:t xml:space="preserve">es présentations et interventions </w:t>
      </w:r>
      <w:r w:rsidR="008809E4">
        <w:rPr>
          <w:rFonts w:ascii="Arial" w:hAnsi="Arial"/>
          <w:bCs/>
          <w:sz w:val="22"/>
          <w:szCs w:val="22"/>
        </w:rPr>
        <w:t>du</w:t>
      </w:r>
      <w:r>
        <w:rPr>
          <w:rFonts w:ascii="Arial" w:hAnsi="Arial"/>
          <w:bCs/>
          <w:sz w:val="22"/>
          <w:szCs w:val="22"/>
        </w:rPr>
        <w:t xml:space="preserve"> Secrétariat, </w:t>
      </w:r>
      <w:r w:rsidR="008809E4">
        <w:rPr>
          <w:rFonts w:ascii="Arial" w:hAnsi="Arial"/>
          <w:bCs/>
          <w:sz w:val="22"/>
          <w:szCs w:val="22"/>
        </w:rPr>
        <w:t xml:space="preserve">du </w:t>
      </w:r>
      <w:r>
        <w:rPr>
          <w:rFonts w:ascii="Arial" w:hAnsi="Arial"/>
          <w:bCs/>
          <w:sz w:val="22"/>
          <w:szCs w:val="22"/>
        </w:rPr>
        <w:t xml:space="preserve">Forum des ONG-PCI et </w:t>
      </w:r>
      <w:r w:rsidR="008809E4">
        <w:rPr>
          <w:rFonts w:ascii="Arial" w:hAnsi="Arial"/>
          <w:bCs/>
          <w:sz w:val="22"/>
          <w:szCs w:val="22"/>
        </w:rPr>
        <w:t xml:space="preserve">du </w:t>
      </w:r>
      <w:r>
        <w:rPr>
          <w:rFonts w:ascii="Arial" w:hAnsi="Arial"/>
          <w:bCs/>
          <w:sz w:val="22"/>
          <w:szCs w:val="22"/>
        </w:rPr>
        <w:t xml:space="preserve">groupe de travail informel ad hoc à composition non limitée, 37 délégués (représentant 27 ONG accréditées et </w:t>
      </w:r>
      <w:r w:rsidR="008809E4">
        <w:rPr>
          <w:rFonts w:ascii="Arial" w:hAnsi="Arial"/>
          <w:bCs/>
          <w:sz w:val="22"/>
          <w:szCs w:val="22"/>
        </w:rPr>
        <w:t>dix </w:t>
      </w:r>
      <w:r>
        <w:rPr>
          <w:rFonts w:ascii="Arial" w:hAnsi="Arial"/>
          <w:bCs/>
          <w:sz w:val="22"/>
          <w:szCs w:val="22"/>
        </w:rPr>
        <w:t xml:space="preserve">États parties) ont pris la parole durant la réunion. </w:t>
      </w:r>
      <w:r w:rsidR="008809E4">
        <w:rPr>
          <w:rFonts w:ascii="Arial" w:hAnsi="Arial"/>
          <w:bCs/>
          <w:sz w:val="22"/>
          <w:szCs w:val="22"/>
        </w:rPr>
        <w:t>Par ailleurs</w:t>
      </w:r>
      <w:r>
        <w:rPr>
          <w:rFonts w:ascii="Arial" w:hAnsi="Arial"/>
          <w:bCs/>
          <w:sz w:val="22"/>
          <w:szCs w:val="22"/>
        </w:rPr>
        <w:t>, Mme</w:t>
      </w:r>
      <w:r w:rsidR="00FC5679">
        <w:rPr>
          <w:rFonts w:ascii="Arial" w:hAnsi="Arial"/>
          <w:bCs/>
          <w:sz w:val="22"/>
          <w:szCs w:val="22"/>
        </w:rPr>
        <w:t> </w:t>
      </w:r>
      <w:r>
        <w:rPr>
          <w:rFonts w:ascii="Arial" w:hAnsi="Arial"/>
          <w:bCs/>
          <w:sz w:val="22"/>
          <w:szCs w:val="22"/>
        </w:rPr>
        <w:t xml:space="preserve">Marie-Claude </w:t>
      </w:r>
      <w:proofErr w:type="spellStart"/>
      <w:r>
        <w:rPr>
          <w:rFonts w:ascii="Arial" w:hAnsi="Arial"/>
          <w:bCs/>
          <w:sz w:val="22"/>
          <w:szCs w:val="22"/>
        </w:rPr>
        <w:t>Machon</w:t>
      </w:r>
      <w:proofErr w:type="spellEnd"/>
      <w:r>
        <w:rPr>
          <w:rFonts w:ascii="Arial" w:hAnsi="Arial"/>
          <w:bCs/>
          <w:sz w:val="22"/>
          <w:szCs w:val="22"/>
        </w:rPr>
        <w:t>-Honoré, Présidente de la Conférence internationale des ONG et du Comité de liaison ONG-UNESCO, a exprimé, en sa qualité d</w:t>
      </w:r>
      <w:r w:rsidR="001551F0">
        <w:rPr>
          <w:rFonts w:ascii="Arial" w:hAnsi="Arial"/>
          <w:bCs/>
          <w:sz w:val="22"/>
          <w:szCs w:val="22"/>
        </w:rPr>
        <w:t>’</w:t>
      </w:r>
      <w:r>
        <w:rPr>
          <w:rFonts w:ascii="Arial" w:hAnsi="Arial"/>
          <w:bCs/>
          <w:sz w:val="22"/>
          <w:szCs w:val="22"/>
        </w:rPr>
        <w:t xml:space="preserve">observatrice, le </w:t>
      </w:r>
      <w:r w:rsidR="008809E4">
        <w:rPr>
          <w:rFonts w:ascii="Arial" w:hAnsi="Arial"/>
          <w:bCs/>
          <w:sz w:val="22"/>
          <w:szCs w:val="22"/>
        </w:rPr>
        <w:lastRenderedPageBreak/>
        <w:t xml:space="preserve">souhait </w:t>
      </w:r>
      <w:r>
        <w:rPr>
          <w:rFonts w:ascii="Arial" w:hAnsi="Arial"/>
          <w:bCs/>
          <w:sz w:val="22"/>
          <w:szCs w:val="22"/>
        </w:rPr>
        <w:t xml:space="preserve">du Comité de liaison de partager des idées et des méthodes </w:t>
      </w:r>
      <w:r w:rsidR="008809E4">
        <w:rPr>
          <w:rFonts w:ascii="Arial" w:hAnsi="Arial"/>
          <w:bCs/>
          <w:sz w:val="22"/>
          <w:szCs w:val="22"/>
        </w:rPr>
        <w:t xml:space="preserve">intéressantes </w:t>
      </w:r>
      <w:r>
        <w:rPr>
          <w:rFonts w:ascii="Arial" w:hAnsi="Arial"/>
          <w:bCs/>
          <w:sz w:val="22"/>
          <w:szCs w:val="22"/>
        </w:rPr>
        <w:t>pour renforcer les partenariats.</w:t>
      </w:r>
    </w:p>
    <w:p w:rsidR="00FE6664" w:rsidRPr="006E1A7F" w:rsidRDefault="00FC404C" w:rsidP="006E1A7F">
      <w:pPr>
        <w:pStyle w:val="ListParagraph"/>
        <w:keepLines/>
        <w:numPr>
          <w:ilvl w:val="0"/>
          <w:numId w:val="6"/>
        </w:numPr>
        <w:spacing w:before="120" w:after="120"/>
        <w:ind w:left="567" w:hanging="567"/>
        <w:contextualSpacing w:val="0"/>
        <w:jc w:val="both"/>
        <w:rPr>
          <w:rFonts w:ascii="Arial" w:hAnsi="Arial" w:cs="Arial"/>
          <w:bCs/>
          <w:sz w:val="22"/>
          <w:szCs w:val="22"/>
        </w:rPr>
      </w:pPr>
      <w:r>
        <w:rPr>
          <w:rFonts w:ascii="Arial" w:hAnsi="Arial"/>
          <w:bCs/>
          <w:sz w:val="22"/>
          <w:szCs w:val="22"/>
        </w:rPr>
        <w:t xml:space="preserve">M. Ernesto </w:t>
      </w:r>
      <w:proofErr w:type="spellStart"/>
      <w:r>
        <w:rPr>
          <w:rFonts w:ascii="Arial" w:hAnsi="Arial"/>
          <w:bCs/>
          <w:sz w:val="22"/>
          <w:szCs w:val="22"/>
        </w:rPr>
        <w:t>Ottone</w:t>
      </w:r>
      <w:proofErr w:type="spellEnd"/>
      <w:r>
        <w:rPr>
          <w:rFonts w:ascii="Arial" w:hAnsi="Arial"/>
          <w:bCs/>
          <w:sz w:val="22"/>
          <w:szCs w:val="22"/>
        </w:rPr>
        <w:t xml:space="preserve"> R., </w:t>
      </w:r>
      <w:r w:rsidR="001551F0">
        <w:rPr>
          <w:rFonts w:ascii="Arial" w:hAnsi="Arial"/>
          <w:bCs/>
          <w:sz w:val="22"/>
          <w:szCs w:val="22"/>
        </w:rPr>
        <w:t>Sous-</w:t>
      </w:r>
      <w:r>
        <w:rPr>
          <w:rFonts w:ascii="Arial" w:hAnsi="Arial"/>
          <w:bCs/>
          <w:sz w:val="22"/>
          <w:szCs w:val="22"/>
        </w:rPr>
        <w:t>Directeur général pour la culture, a ouvert la réunion de consultation et mis en avant le cadre de transformation stratégique plus large de l</w:t>
      </w:r>
      <w:r w:rsidR="001551F0">
        <w:rPr>
          <w:rFonts w:ascii="Arial" w:hAnsi="Arial"/>
          <w:bCs/>
          <w:sz w:val="22"/>
          <w:szCs w:val="22"/>
        </w:rPr>
        <w:t>’</w:t>
      </w:r>
      <w:r>
        <w:rPr>
          <w:rFonts w:ascii="Arial" w:hAnsi="Arial"/>
          <w:bCs/>
          <w:sz w:val="22"/>
          <w:szCs w:val="22"/>
        </w:rPr>
        <w:t>UNESCO</w:t>
      </w:r>
      <w:r w:rsidR="001551F0">
        <w:rPr>
          <w:rFonts w:ascii="Arial" w:hAnsi="Arial"/>
          <w:bCs/>
          <w:sz w:val="22"/>
          <w:szCs w:val="22"/>
        </w:rPr>
        <w:t>,</w:t>
      </w:r>
      <w:r>
        <w:rPr>
          <w:rFonts w:ascii="Arial" w:hAnsi="Arial"/>
          <w:bCs/>
          <w:sz w:val="22"/>
          <w:szCs w:val="22"/>
        </w:rPr>
        <w:t xml:space="preserve"> </w:t>
      </w:r>
      <w:r w:rsidR="001551F0">
        <w:rPr>
          <w:rFonts w:ascii="Arial" w:hAnsi="Arial"/>
          <w:bCs/>
          <w:sz w:val="22"/>
          <w:szCs w:val="22"/>
        </w:rPr>
        <w:t xml:space="preserve">qui </w:t>
      </w:r>
      <w:r>
        <w:rPr>
          <w:rFonts w:ascii="Arial" w:hAnsi="Arial"/>
          <w:bCs/>
          <w:sz w:val="22"/>
          <w:szCs w:val="22"/>
        </w:rPr>
        <w:t>vise à moderniser l</w:t>
      </w:r>
      <w:r w:rsidR="001551F0">
        <w:rPr>
          <w:rFonts w:ascii="Arial" w:hAnsi="Arial"/>
          <w:bCs/>
          <w:sz w:val="22"/>
          <w:szCs w:val="22"/>
        </w:rPr>
        <w:t>’</w:t>
      </w:r>
      <w:r>
        <w:rPr>
          <w:rFonts w:ascii="Arial" w:hAnsi="Arial"/>
          <w:bCs/>
          <w:sz w:val="22"/>
          <w:szCs w:val="22"/>
        </w:rPr>
        <w:t xml:space="preserve">Organisation, </w:t>
      </w:r>
      <w:r w:rsidR="001551F0">
        <w:rPr>
          <w:rFonts w:ascii="Arial" w:hAnsi="Arial"/>
          <w:bCs/>
          <w:sz w:val="22"/>
          <w:szCs w:val="22"/>
        </w:rPr>
        <w:t xml:space="preserve">notamment </w:t>
      </w:r>
      <w:r>
        <w:rPr>
          <w:rFonts w:ascii="Arial" w:hAnsi="Arial"/>
          <w:bCs/>
          <w:sz w:val="22"/>
          <w:szCs w:val="22"/>
        </w:rPr>
        <w:t xml:space="preserve">en renforçant </w:t>
      </w:r>
      <w:r w:rsidR="001551F0">
        <w:rPr>
          <w:rFonts w:ascii="Arial" w:hAnsi="Arial"/>
          <w:bCs/>
          <w:sz w:val="22"/>
          <w:szCs w:val="22"/>
        </w:rPr>
        <w:t>s</w:t>
      </w:r>
      <w:r>
        <w:rPr>
          <w:rFonts w:ascii="Arial" w:hAnsi="Arial"/>
          <w:bCs/>
          <w:sz w:val="22"/>
          <w:szCs w:val="22"/>
        </w:rPr>
        <w:t xml:space="preserve">es partenariats avec les </w:t>
      </w:r>
      <w:r w:rsidR="001551F0">
        <w:rPr>
          <w:rFonts w:ascii="Arial" w:hAnsi="Arial"/>
          <w:bCs/>
          <w:sz w:val="22"/>
          <w:szCs w:val="22"/>
        </w:rPr>
        <w:t xml:space="preserve">multiples </w:t>
      </w:r>
      <w:r>
        <w:rPr>
          <w:rFonts w:ascii="Arial" w:hAnsi="Arial"/>
          <w:bCs/>
          <w:sz w:val="22"/>
          <w:szCs w:val="22"/>
        </w:rPr>
        <w:t>réseaux d</w:t>
      </w:r>
      <w:r w:rsidR="001551F0">
        <w:rPr>
          <w:rFonts w:ascii="Arial" w:hAnsi="Arial"/>
          <w:bCs/>
          <w:sz w:val="22"/>
          <w:szCs w:val="22"/>
        </w:rPr>
        <w:t>’</w:t>
      </w:r>
      <w:r>
        <w:rPr>
          <w:rFonts w:ascii="Arial" w:hAnsi="Arial"/>
          <w:bCs/>
          <w:sz w:val="22"/>
          <w:szCs w:val="22"/>
        </w:rPr>
        <w:t xml:space="preserve">organisations privées et publiques qui contribuent à la mise en œuvre des conventions culturelles. </w:t>
      </w:r>
      <w:r w:rsidR="001551F0">
        <w:rPr>
          <w:rFonts w:ascii="Arial" w:hAnsi="Arial"/>
          <w:bCs/>
          <w:sz w:val="22"/>
          <w:szCs w:val="22"/>
        </w:rPr>
        <w:t>I</w:t>
      </w:r>
      <w:r>
        <w:rPr>
          <w:rFonts w:ascii="Arial" w:hAnsi="Arial"/>
          <w:bCs/>
          <w:sz w:val="22"/>
          <w:szCs w:val="22"/>
        </w:rPr>
        <w:t xml:space="preserve">l a </w:t>
      </w:r>
      <w:r w:rsidR="001551F0">
        <w:rPr>
          <w:rFonts w:ascii="Arial" w:hAnsi="Arial"/>
          <w:bCs/>
          <w:sz w:val="22"/>
          <w:szCs w:val="22"/>
        </w:rPr>
        <w:t xml:space="preserve">en outre </w:t>
      </w:r>
      <w:r>
        <w:rPr>
          <w:rFonts w:ascii="Arial" w:hAnsi="Arial"/>
          <w:bCs/>
          <w:sz w:val="22"/>
          <w:szCs w:val="22"/>
        </w:rPr>
        <w:t xml:space="preserve">souligné le potentiel de contribution des ONG à la sauvegarde du patrimoine vivant, celles-ci constituant un lien important entre le travail </w:t>
      </w:r>
      <w:r w:rsidR="001551F0">
        <w:rPr>
          <w:rFonts w:ascii="Arial" w:hAnsi="Arial"/>
          <w:bCs/>
          <w:sz w:val="22"/>
          <w:szCs w:val="22"/>
        </w:rPr>
        <w:t xml:space="preserve">effectué </w:t>
      </w:r>
      <w:r>
        <w:rPr>
          <w:rFonts w:ascii="Arial" w:hAnsi="Arial"/>
          <w:bCs/>
          <w:sz w:val="22"/>
          <w:szCs w:val="22"/>
        </w:rPr>
        <w:t xml:space="preserve">au niveau intergouvernemental et les efforts infaillibles de </w:t>
      </w:r>
      <w:r w:rsidR="001551F0">
        <w:rPr>
          <w:rFonts w:ascii="Arial" w:hAnsi="Arial"/>
          <w:bCs/>
          <w:sz w:val="22"/>
          <w:szCs w:val="22"/>
        </w:rPr>
        <w:t>sauvegarde entrepris</w:t>
      </w:r>
      <w:r>
        <w:rPr>
          <w:rFonts w:ascii="Arial" w:hAnsi="Arial"/>
          <w:bCs/>
          <w:sz w:val="22"/>
          <w:szCs w:val="22"/>
        </w:rPr>
        <w:t xml:space="preserve"> au niveau local</w:t>
      </w:r>
      <w:r w:rsidR="00C620C7">
        <w:rPr>
          <w:rFonts w:ascii="Arial" w:hAnsi="Arial"/>
          <w:bCs/>
          <w:sz w:val="22"/>
          <w:szCs w:val="22"/>
        </w:rPr>
        <w:t>,</w:t>
      </w:r>
      <w:r>
        <w:rPr>
          <w:rFonts w:ascii="Arial" w:hAnsi="Arial"/>
          <w:bCs/>
          <w:sz w:val="22"/>
          <w:szCs w:val="22"/>
        </w:rPr>
        <w:t xml:space="preserve"> par les communautés de détenteurs et de praticiens.</w:t>
      </w:r>
    </w:p>
    <w:p w:rsidR="00816719" w:rsidRPr="006E1A7F" w:rsidRDefault="00202660">
      <w:pPr>
        <w:pStyle w:val="ListParagraph"/>
        <w:numPr>
          <w:ilvl w:val="0"/>
          <w:numId w:val="6"/>
        </w:numPr>
        <w:spacing w:before="120" w:after="120"/>
        <w:ind w:left="567" w:hanging="567"/>
        <w:contextualSpacing w:val="0"/>
        <w:jc w:val="both"/>
        <w:rPr>
          <w:rFonts w:ascii="Arial" w:hAnsi="Arial" w:cs="Arial"/>
          <w:bCs/>
          <w:sz w:val="22"/>
          <w:szCs w:val="22"/>
        </w:rPr>
      </w:pPr>
      <w:r>
        <w:rPr>
          <w:rFonts w:ascii="Arial" w:hAnsi="Arial"/>
          <w:bCs/>
          <w:sz w:val="22"/>
          <w:szCs w:val="22"/>
        </w:rPr>
        <w:t xml:space="preserve">M. Tim Curtis, </w:t>
      </w:r>
      <w:r w:rsidR="001551F0">
        <w:rPr>
          <w:rFonts w:ascii="Arial" w:hAnsi="Arial"/>
          <w:bCs/>
          <w:sz w:val="22"/>
          <w:szCs w:val="22"/>
        </w:rPr>
        <w:t>S</w:t>
      </w:r>
      <w:r>
        <w:rPr>
          <w:rFonts w:ascii="Arial" w:hAnsi="Arial"/>
          <w:bCs/>
          <w:sz w:val="22"/>
          <w:szCs w:val="22"/>
        </w:rPr>
        <w:t>ecrétaire de la Convention de 2003 et Chef de l</w:t>
      </w:r>
      <w:r w:rsidR="001551F0">
        <w:rPr>
          <w:rFonts w:ascii="Arial" w:hAnsi="Arial"/>
          <w:bCs/>
          <w:sz w:val="22"/>
          <w:szCs w:val="22"/>
        </w:rPr>
        <w:t>’</w:t>
      </w:r>
      <w:r>
        <w:rPr>
          <w:rFonts w:ascii="Arial" w:hAnsi="Arial"/>
          <w:bCs/>
          <w:sz w:val="22"/>
          <w:szCs w:val="22"/>
        </w:rPr>
        <w:t>Entité du patrimoine vivant</w:t>
      </w:r>
      <w:r w:rsidR="001551F0">
        <w:rPr>
          <w:rFonts w:ascii="Arial" w:hAnsi="Arial"/>
          <w:bCs/>
          <w:sz w:val="22"/>
          <w:szCs w:val="22"/>
        </w:rPr>
        <w:t xml:space="preserve"> de</w:t>
      </w:r>
      <w:r>
        <w:rPr>
          <w:rFonts w:ascii="Arial" w:hAnsi="Arial"/>
          <w:bCs/>
          <w:sz w:val="22"/>
          <w:szCs w:val="22"/>
        </w:rPr>
        <w:t xml:space="preserve"> </w:t>
      </w:r>
      <w:r w:rsidR="001551F0">
        <w:rPr>
          <w:rFonts w:ascii="Arial" w:hAnsi="Arial"/>
          <w:bCs/>
          <w:sz w:val="22"/>
          <w:szCs w:val="22"/>
        </w:rPr>
        <w:t>l’</w:t>
      </w:r>
      <w:r>
        <w:rPr>
          <w:rFonts w:ascii="Arial" w:hAnsi="Arial"/>
          <w:bCs/>
          <w:sz w:val="22"/>
          <w:szCs w:val="22"/>
        </w:rPr>
        <w:t xml:space="preserve">UNESCO, a donné un aperçu de la situation actuelle vis-à-vis des ONG accréditées dans le cadre de la Convention, </w:t>
      </w:r>
      <w:r w:rsidR="001551F0">
        <w:rPr>
          <w:rFonts w:ascii="Arial" w:hAnsi="Arial"/>
          <w:bCs/>
          <w:sz w:val="22"/>
          <w:szCs w:val="22"/>
        </w:rPr>
        <w:t xml:space="preserve">a </w:t>
      </w:r>
      <w:r>
        <w:rPr>
          <w:rFonts w:ascii="Arial" w:hAnsi="Arial"/>
          <w:bCs/>
          <w:sz w:val="22"/>
          <w:szCs w:val="22"/>
        </w:rPr>
        <w:t xml:space="preserve">présenté le contexte de la réunion de consultation et </w:t>
      </w:r>
      <w:r w:rsidR="001551F0">
        <w:rPr>
          <w:rFonts w:ascii="Arial" w:hAnsi="Arial"/>
          <w:bCs/>
          <w:sz w:val="22"/>
          <w:szCs w:val="22"/>
        </w:rPr>
        <w:t>certaines des principales</w:t>
      </w:r>
      <w:r>
        <w:rPr>
          <w:rFonts w:ascii="Arial" w:hAnsi="Arial"/>
          <w:bCs/>
          <w:sz w:val="22"/>
          <w:szCs w:val="22"/>
        </w:rPr>
        <w:t xml:space="preserve"> conclusions tirées de la consultation électronique </w:t>
      </w:r>
      <w:r w:rsidR="001D3891">
        <w:rPr>
          <w:rFonts w:ascii="Arial" w:hAnsi="Arial"/>
          <w:bCs/>
          <w:sz w:val="22"/>
          <w:szCs w:val="22"/>
        </w:rPr>
        <w:t xml:space="preserve">qui s’est </w:t>
      </w:r>
      <w:r w:rsidR="001551F0">
        <w:rPr>
          <w:rFonts w:ascii="Arial" w:hAnsi="Arial"/>
          <w:bCs/>
          <w:sz w:val="22"/>
          <w:szCs w:val="22"/>
        </w:rPr>
        <w:t xml:space="preserve">tenue </w:t>
      </w:r>
      <w:r>
        <w:rPr>
          <w:rFonts w:ascii="Arial" w:hAnsi="Arial"/>
          <w:bCs/>
          <w:sz w:val="22"/>
          <w:szCs w:val="22"/>
        </w:rPr>
        <w:t>en 2018. Les résultats de l</w:t>
      </w:r>
      <w:r w:rsidR="001551F0">
        <w:rPr>
          <w:rFonts w:ascii="Arial" w:hAnsi="Arial"/>
          <w:bCs/>
          <w:sz w:val="22"/>
          <w:szCs w:val="22"/>
        </w:rPr>
        <w:t>’</w:t>
      </w:r>
      <w:r>
        <w:rPr>
          <w:rFonts w:ascii="Arial" w:hAnsi="Arial"/>
          <w:bCs/>
          <w:sz w:val="22"/>
          <w:szCs w:val="22"/>
        </w:rPr>
        <w:t>enquête ont indiqué qu</w:t>
      </w:r>
      <w:r w:rsidR="001551F0">
        <w:rPr>
          <w:rFonts w:ascii="Arial" w:hAnsi="Arial"/>
          <w:bCs/>
          <w:sz w:val="22"/>
          <w:szCs w:val="22"/>
        </w:rPr>
        <w:t>’</w:t>
      </w:r>
      <w:r>
        <w:rPr>
          <w:rFonts w:ascii="Arial" w:hAnsi="Arial"/>
          <w:bCs/>
          <w:sz w:val="22"/>
          <w:szCs w:val="22"/>
        </w:rPr>
        <w:t>il n</w:t>
      </w:r>
      <w:r w:rsidR="001551F0">
        <w:rPr>
          <w:rFonts w:ascii="Arial" w:hAnsi="Arial"/>
          <w:bCs/>
          <w:sz w:val="22"/>
          <w:szCs w:val="22"/>
        </w:rPr>
        <w:t>’</w:t>
      </w:r>
      <w:r>
        <w:rPr>
          <w:rFonts w:ascii="Arial" w:hAnsi="Arial"/>
          <w:bCs/>
          <w:sz w:val="22"/>
          <w:szCs w:val="22"/>
        </w:rPr>
        <w:t>y a pour l</w:t>
      </w:r>
      <w:r w:rsidR="001551F0">
        <w:rPr>
          <w:rFonts w:ascii="Arial" w:hAnsi="Arial"/>
          <w:bCs/>
          <w:sz w:val="22"/>
          <w:szCs w:val="22"/>
        </w:rPr>
        <w:t>’</w:t>
      </w:r>
      <w:r>
        <w:rPr>
          <w:rFonts w:ascii="Arial" w:hAnsi="Arial"/>
          <w:bCs/>
          <w:sz w:val="22"/>
          <w:szCs w:val="22"/>
        </w:rPr>
        <w:t xml:space="preserve">instant </w:t>
      </w:r>
      <w:r w:rsidR="001551F0">
        <w:rPr>
          <w:rFonts w:ascii="Arial" w:hAnsi="Arial"/>
          <w:bCs/>
          <w:sz w:val="22"/>
          <w:szCs w:val="22"/>
        </w:rPr>
        <w:t xml:space="preserve">pas de large </w:t>
      </w:r>
      <w:r>
        <w:rPr>
          <w:rFonts w:ascii="Arial" w:hAnsi="Arial"/>
          <w:bCs/>
          <w:sz w:val="22"/>
          <w:szCs w:val="22"/>
        </w:rPr>
        <w:t>consensus parmi les ONG accréditées et les États parties quant à la nécessité d</w:t>
      </w:r>
      <w:r w:rsidR="001551F0">
        <w:rPr>
          <w:rFonts w:ascii="Arial" w:hAnsi="Arial"/>
          <w:bCs/>
          <w:sz w:val="22"/>
          <w:szCs w:val="22"/>
        </w:rPr>
        <w:t>’</w:t>
      </w:r>
      <w:r>
        <w:rPr>
          <w:rFonts w:ascii="Arial" w:hAnsi="Arial"/>
          <w:bCs/>
          <w:sz w:val="22"/>
          <w:szCs w:val="22"/>
        </w:rPr>
        <w:t>une restructuration complète du système d</w:t>
      </w:r>
      <w:r w:rsidR="001551F0">
        <w:rPr>
          <w:rFonts w:ascii="Arial" w:hAnsi="Arial"/>
          <w:bCs/>
          <w:sz w:val="22"/>
          <w:szCs w:val="22"/>
        </w:rPr>
        <w:t>’</w:t>
      </w:r>
      <w:r>
        <w:rPr>
          <w:rFonts w:ascii="Arial" w:hAnsi="Arial"/>
          <w:bCs/>
          <w:sz w:val="22"/>
          <w:szCs w:val="22"/>
        </w:rPr>
        <w:t>accréditation des ONG. Cependant, les ONG accréditées et les États parties ont reconnu qu</w:t>
      </w:r>
      <w:r w:rsidR="001551F0">
        <w:rPr>
          <w:rFonts w:ascii="Arial" w:hAnsi="Arial"/>
          <w:bCs/>
          <w:sz w:val="22"/>
          <w:szCs w:val="22"/>
        </w:rPr>
        <w:t>’</w:t>
      </w:r>
      <w:r>
        <w:rPr>
          <w:rFonts w:ascii="Arial" w:hAnsi="Arial"/>
          <w:bCs/>
          <w:sz w:val="22"/>
          <w:szCs w:val="22"/>
        </w:rPr>
        <w:t xml:space="preserve">un certain nombre de points pourraient être améliorés afin de permettre, </w:t>
      </w:r>
      <w:r w:rsidR="001551F0">
        <w:rPr>
          <w:rFonts w:ascii="Arial" w:hAnsi="Arial"/>
          <w:bCs/>
          <w:sz w:val="22"/>
          <w:szCs w:val="22"/>
        </w:rPr>
        <w:t>premièrement</w:t>
      </w:r>
      <w:r>
        <w:rPr>
          <w:rFonts w:ascii="Arial" w:hAnsi="Arial"/>
          <w:bCs/>
          <w:sz w:val="22"/>
          <w:szCs w:val="22"/>
        </w:rPr>
        <w:t>, au Comité de bénéficier de la richesse de l</w:t>
      </w:r>
      <w:r w:rsidR="001551F0">
        <w:rPr>
          <w:rFonts w:ascii="Arial" w:hAnsi="Arial"/>
          <w:bCs/>
          <w:sz w:val="22"/>
          <w:szCs w:val="22"/>
        </w:rPr>
        <w:t>’</w:t>
      </w:r>
      <w:r>
        <w:rPr>
          <w:rFonts w:ascii="Arial" w:hAnsi="Arial"/>
          <w:bCs/>
          <w:sz w:val="22"/>
          <w:szCs w:val="22"/>
        </w:rPr>
        <w:t>expérience et de l</w:t>
      </w:r>
      <w:r w:rsidR="001551F0">
        <w:rPr>
          <w:rFonts w:ascii="Arial" w:hAnsi="Arial"/>
          <w:bCs/>
          <w:sz w:val="22"/>
          <w:szCs w:val="22"/>
        </w:rPr>
        <w:t>’</w:t>
      </w:r>
      <w:r>
        <w:rPr>
          <w:rFonts w:ascii="Arial" w:hAnsi="Arial"/>
          <w:bCs/>
          <w:sz w:val="22"/>
          <w:szCs w:val="22"/>
        </w:rPr>
        <w:t xml:space="preserve">expertise que les ONG peuvent apporter à ses débats, et, deuxièmement, </w:t>
      </w:r>
      <w:r w:rsidR="00C620C7">
        <w:rPr>
          <w:rFonts w:ascii="Arial" w:hAnsi="Arial"/>
          <w:bCs/>
          <w:sz w:val="22"/>
          <w:szCs w:val="22"/>
        </w:rPr>
        <w:t xml:space="preserve">afin </w:t>
      </w:r>
      <w:r>
        <w:rPr>
          <w:rFonts w:ascii="Arial" w:hAnsi="Arial"/>
          <w:bCs/>
          <w:sz w:val="22"/>
          <w:szCs w:val="22"/>
        </w:rPr>
        <w:t>de permettre aux ONG de contribuer pleinement à la mise en œuvre de la Convention aux niveaux international et national.</w:t>
      </w:r>
    </w:p>
    <w:p w:rsidR="00816719" w:rsidRPr="006E1A7F" w:rsidRDefault="00816719">
      <w:pPr>
        <w:pStyle w:val="ListParagraph"/>
        <w:numPr>
          <w:ilvl w:val="0"/>
          <w:numId w:val="6"/>
        </w:numPr>
        <w:spacing w:before="120" w:after="120"/>
        <w:ind w:left="567" w:hanging="567"/>
        <w:contextualSpacing w:val="0"/>
        <w:jc w:val="both"/>
        <w:rPr>
          <w:rFonts w:ascii="Arial" w:hAnsi="Arial" w:cs="Arial"/>
          <w:bCs/>
          <w:sz w:val="22"/>
          <w:szCs w:val="22"/>
        </w:rPr>
      </w:pPr>
      <w:r>
        <w:rPr>
          <w:rFonts w:ascii="Arial" w:hAnsi="Arial"/>
          <w:bCs/>
          <w:sz w:val="22"/>
          <w:szCs w:val="22"/>
        </w:rPr>
        <w:t>En s</w:t>
      </w:r>
      <w:r w:rsidR="001551F0">
        <w:rPr>
          <w:rFonts w:ascii="Arial" w:hAnsi="Arial"/>
          <w:bCs/>
          <w:sz w:val="22"/>
          <w:szCs w:val="22"/>
        </w:rPr>
        <w:t>’</w:t>
      </w:r>
      <w:r>
        <w:rPr>
          <w:rFonts w:ascii="Arial" w:hAnsi="Arial"/>
          <w:bCs/>
          <w:sz w:val="22"/>
          <w:szCs w:val="22"/>
        </w:rPr>
        <w:t>appuyant sur les résultats de la consultation électronique, les débats de l</w:t>
      </w:r>
      <w:r w:rsidR="001551F0">
        <w:rPr>
          <w:rFonts w:ascii="Arial" w:hAnsi="Arial"/>
          <w:bCs/>
          <w:sz w:val="22"/>
          <w:szCs w:val="22"/>
        </w:rPr>
        <w:t>’</w:t>
      </w:r>
      <w:r>
        <w:rPr>
          <w:rFonts w:ascii="Arial" w:hAnsi="Arial"/>
          <w:bCs/>
          <w:sz w:val="22"/>
          <w:szCs w:val="22"/>
        </w:rPr>
        <w:t xml:space="preserve">Assemblée générale des États parties en 2018 et ceux du Comité en 2017 et 2018, le </w:t>
      </w:r>
      <w:r w:rsidR="001D3891">
        <w:rPr>
          <w:rFonts w:ascii="Arial" w:hAnsi="Arial"/>
          <w:bCs/>
          <w:sz w:val="22"/>
          <w:szCs w:val="22"/>
        </w:rPr>
        <w:t>S</w:t>
      </w:r>
      <w:r>
        <w:rPr>
          <w:rFonts w:ascii="Arial" w:hAnsi="Arial"/>
          <w:bCs/>
          <w:sz w:val="22"/>
          <w:szCs w:val="22"/>
        </w:rPr>
        <w:t xml:space="preserve">ecrétaire de la Convention a brièvement introduit trois </w:t>
      </w:r>
      <w:r w:rsidR="001D3891">
        <w:rPr>
          <w:rFonts w:ascii="Arial" w:hAnsi="Arial"/>
          <w:bCs/>
          <w:sz w:val="22"/>
          <w:szCs w:val="22"/>
        </w:rPr>
        <w:t>pistes possibles</w:t>
      </w:r>
      <w:r>
        <w:rPr>
          <w:rFonts w:ascii="Arial" w:hAnsi="Arial"/>
          <w:bCs/>
          <w:sz w:val="22"/>
          <w:szCs w:val="22"/>
        </w:rPr>
        <w:t xml:space="preserve"> pour faire progresser le système d</w:t>
      </w:r>
      <w:r w:rsidR="001551F0">
        <w:rPr>
          <w:rFonts w:ascii="Arial" w:hAnsi="Arial"/>
          <w:bCs/>
          <w:sz w:val="22"/>
          <w:szCs w:val="22"/>
        </w:rPr>
        <w:t>’</w:t>
      </w:r>
      <w:r>
        <w:rPr>
          <w:rFonts w:ascii="Arial" w:hAnsi="Arial"/>
          <w:bCs/>
          <w:sz w:val="22"/>
          <w:szCs w:val="22"/>
        </w:rPr>
        <w:t xml:space="preserve">accréditation des ONG : </w:t>
      </w:r>
    </w:p>
    <w:p w:rsidR="00816719" w:rsidRPr="006E1A7F" w:rsidRDefault="00757F9B">
      <w:pPr>
        <w:pStyle w:val="ListParagraph"/>
        <w:numPr>
          <w:ilvl w:val="0"/>
          <w:numId w:val="20"/>
        </w:numPr>
        <w:spacing w:before="120" w:after="120"/>
        <w:ind w:left="993"/>
        <w:contextualSpacing w:val="0"/>
        <w:jc w:val="both"/>
        <w:rPr>
          <w:rFonts w:ascii="Arial" w:hAnsi="Arial" w:cs="Arial"/>
          <w:bCs/>
          <w:sz w:val="22"/>
          <w:szCs w:val="22"/>
        </w:rPr>
      </w:pPr>
      <w:r>
        <w:rPr>
          <w:rFonts w:ascii="Arial" w:hAnsi="Arial"/>
          <w:bCs/>
          <w:sz w:val="22"/>
          <w:szCs w:val="22"/>
        </w:rPr>
        <w:t>L</w:t>
      </w:r>
      <w:r w:rsidR="001551F0">
        <w:rPr>
          <w:rFonts w:ascii="Arial" w:hAnsi="Arial"/>
          <w:bCs/>
          <w:sz w:val="22"/>
          <w:szCs w:val="22"/>
        </w:rPr>
        <w:t>’</w:t>
      </w:r>
      <w:r>
        <w:rPr>
          <w:rFonts w:ascii="Arial" w:hAnsi="Arial"/>
          <w:b/>
          <w:bCs/>
          <w:sz w:val="22"/>
          <w:szCs w:val="22"/>
        </w:rPr>
        <w:t>option </w:t>
      </w:r>
      <w:r w:rsidR="00B673B6">
        <w:rPr>
          <w:rFonts w:ascii="Arial" w:hAnsi="Arial"/>
          <w:b/>
          <w:bCs/>
          <w:sz w:val="22"/>
          <w:szCs w:val="22"/>
        </w:rPr>
        <w:t>1</w:t>
      </w:r>
      <w:r w:rsidR="00B673B6">
        <w:rPr>
          <w:rFonts w:ascii="Arial" w:hAnsi="Arial"/>
          <w:bCs/>
          <w:sz w:val="22"/>
          <w:szCs w:val="22"/>
        </w:rPr>
        <w:t xml:space="preserve"> consiste à </w:t>
      </w:r>
      <w:r w:rsidR="001D3891">
        <w:rPr>
          <w:rFonts w:ascii="Arial" w:hAnsi="Arial"/>
          <w:bCs/>
          <w:sz w:val="22"/>
          <w:szCs w:val="22"/>
        </w:rPr>
        <w:t xml:space="preserve">maintenir </w:t>
      </w:r>
      <w:r w:rsidR="00B673B6">
        <w:rPr>
          <w:rFonts w:ascii="Arial" w:hAnsi="Arial"/>
          <w:bCs/>
          <w:sz w:val="22"/>
          <w:szCs w:val="22"/>
        </w:rPr>
        <w:t xml:space="preserve">le système </w:t>
      </w:r>
      <w:r w:rsidR="001D3891">
        <w:rPr>
          <w:rFonts w:ascii="Arial" w:hAnsi="Arial"/>
          <w:bCs/>
          <w:sz w:val="22"/>
          <w:szCs w:val="22"/>
        </w:rPr>
        <w:t xml:space="preserve">actuel </w:t>
      </w:r>
      <w:r w:rsidR="00B673B6">
        <w:rPr>
          <w:rFonts w:ascii="Arial" w:hAnsi="Arial"/>
          <w:bCs/>
          <w:sz w:val="22"/>
          <w:szCs w:val="22"/>
        </w:rPr>
        <w:t>d</w:t>
      </w:r>
      <w:r w:rsidR="001551F0">
        <w:rPr>
          <w:rFonts w:ascii="Arial" w:hAnsi="Arial"/>
          <w:bCs/>
          <w:sz w:val="22"/>
          <w:szCs w:val="22"/>
        </w:rPr>
        <w:t>’</w:t>
      </w:r>
      <w:r w:rsidR="00B673B6">
        <w:rPr>
          <w:rFonts w:ascii="Arial" w:hAnsi="Arial"/>
          <w:bCs/>
          <w:sz w:val="22"/>
          <w:szCs w:val="22"/>
        </w:rPr>
        <w:t xml:space="preserve">accréditation, </w:t>
      </w:r>
      <w:r w:rsidR="001D3891">
        <w:rPr>
          <w:rFonts w:ascii="Arial" w:hAnsi="Arial"/>
          <w:bCs/>
          <w:sz w:val="22"/>
          <w:szCs w:val="22"/>
        </w:rPr>
        <w:t xml:space="preserve">par </w:t>
      </w:r>
      <w:r w:rsidR="00B673B6">
        <w:rPr>
          <w:rFonts w:ascii="Arial" w:hAnsi="Arial"/>
          <w:bCs/>
          <w:sz w:val="22"/>
          <w:szCs w:val="22"/>
        </w:rPr>
        <w:t xml:space="preserve">lequel les ONG accréditées, de toutes tailles, capacités et intérêts </w:t>
      </w:r>
      <w:r w:rsidR="001D3891">
        <w:rPr>
          <w:rFonts w:ascii="Arial" w:hAnsi="Arial"/>
          <w:bCs/>
          <w:sz w:val="22"/>
          <w:szCs w:val="22"/>
        </w:rPr>
        <w:t>continuent de participer</w:t>
      </w:r>
      <w:r w:rsidR="00B673B6">
        <w:rPr>
          <w:rFonts w:ascii="Arial" w:hAnsi="Arial"/>
          <w:bCs/>
          <w:sz w:val="22"/>
          <w:szCs w:val="22"/>
        </w:rPr>
        <w:t xml:space="preserve"> </w:t>
      </w:r>
      <w:r w:rsidR="001D3891">
        <w:rPr>
          <w:rFonts w:ascii="Arial" w:hAnsi="Arial"/>
          <w:bCs/>
          <w:sz w:val="22"/>
          <w:szCs w:val="22"/>
        </w:rPr>
        <w:t xml:space="preserve">à </w:t>
      </w:r>
      <w:r w:rsidR="00B673B6">
        <w:rPr>
          <w:rFonts w:ascii="Arial" w:hAnsi="Arial"/>
          <w:bCs/>
          <w:sz w:val="22"/>
          <w:szCs w:val="22"/>
        </w:rPr>
        <w:t xml:space="preserve">la mise en œuvre de la Convention. Parallèlement, des ajustements pourraient être trouvés en élargissant la définition des fonctions consultatives </w:t>
      </w:r>
      <w:r w:rsidR="001D3891">
        <w:rPr>
          <w:rFonts w:ascii="Arial" w:hAnsi="Arial"/>
          <w:bCs/>
          <w:sz w:val="22"/>
          <w:szCs w:val="22"/>
        </w:rPr>
        <w:t>que doivent remplir les</w:t>
      </w:r>
      <w:r w:rsidR="00B673B6">
        <w:rPr>
          <w:rFonts w:ascii="Arial" w:hAnsi="Arial"/>
          <w:bCs/>
          <w:sz w:val="22"/>
          <w:szCs w:val="22"/>
        </w:rPr>
        <w:t xml:space="preserve"> ONG </w:t>
      </w:r>
      <w:r w:rsidR="001D3891">
        <w:rPr>
          <w:rFonts w:ascii="Arial" w:hAnsi="Arial"/>
          <w:bCs/>
          <w:sz w:val="22"/>
          <w:szCs w:val="22"/>
        </w:rPr>
        <w:t xml:space="preserve">accréditées, </w:t>
      </w:r>
      <w:r w:rsidR="00B673B6">
        <w:rPr>
          <w:rFonts w:ascii="Arial" w:hAnsi="Arial"/>
          <w:bCs/>
          <w:sz w:val="22"/>
          <w:szCs w:val="22"/>
        </w:rPr>
        <w:t xml:space="preserve">et en révisant les critères </w:t>
      </w:r>
      <w:r w:rsidR="001D3891">
        <w:rPr>
          <w:rFonts w:ascii="Arial" w:hAnsi="Arial"/>
          <w:bCs/>
          <w:sz w:val="22"/>
          <w:szCs w:val="22"/>
        </w:rPr>
        <w:t xml:space="preserve">appliqués pour </w:t>
      </w:r>
      <w:r w:rsidR="00B673B6">
        <w:rPr>
          <w:rFonts w:ascii="Arial" w:hAnsi="Arial"/>
          <w:bCs/>
          <w:sz w:val="22"/>
          <w:szCs w:val="22"/>
        </w:rPr>
        <w:t>l</w:t>
      </w:r>
      <w:r w:rsidR="00067AA9">
        <w:rPr>
          <w:rFonts w:ascii="Arial" w:hAnsi="Arial"/>
          <w:bCs/>
          <w:sz w:val="22"/>
          <w:szCs w:val="22"/>
        </w:rPr>
        <w:t>e ré</w:t>
      </w:r>
      <w:r w:rsidR="00B673B6">
        <w:rPr>
          <w:rFonts w:ascii="Arial" w:hAnsi="Arial"/>
          <w:bCs/>
          <w:sz w:val="22"/>
          <w:szCs w:val="22"/>
        </w:rPr>
        <w:t>examen quadriennal de l</w:t>
      </w:r>
      <w:r w:rsidR="001551F0">
        <w:rPr>
          <w:rFonts w:ascii="Arial" w:hAnsi="Arial"/>
          <w:bCs/>
          <w:sz w:val="22"/>
          <w:szCs w:val="22"/>
        </w:rPr>
        <w:t>’</w:t>
      </w:r>
      <w:r w:rsidR="00B673B6">
        <w:rPr>
          <w:rFonts w:ascii="Arial" w:hAnsi="Arial"/>
          <w:bCs/>
          <w:sz w:val="22"/>
          <w:szCs w:val="22"/>
        </w:rPr>
        <w:t>accréditation.</w:t>
      </w:r>
    </w:p>
    <w:p w:rsidR="00B673B6" w:rsidRPr="006E1A7F" w:rsidRDefault="00757F9B">
      <w:pPr>
        <w:pStyle w:val="ListParagraph"/>
        <w:numPr>
          <w:ilvl w:val="0"/>
          <w:numId w:val="20"/>
        </w:numPr>
        <w:spacing w:before="120" w:after="120"/>
        <w:ind w:left="993"/>
        <w:contextualSpacing w:val="0"/>
        <w:jc w:val="both"/>
        <w:rPr>
          <w:rFonts w:ascii="Arial" w:hAnsi="Arial" w:cs="Arial"/>
          <w:bCs/>
          <w:sz w:val="22"/>
          <w:szCs w:val="22"/>
        </w:rPr>
      </w:pPr>
      <w:r>
        <w:rPr>
          <w:rFonts w:ascii="Arial" w:hAnsi="Arial"/>
          <w:bCs/>
          <w:sz w:val="22"/>
          <w:szCs w:val="22"/>
        </w:rPr>
        <w:t>L</w:t>
      </w:r>
      <w:r w:rsidR="001551F0">
        <w:rPr>
          <w:rFonts w:ascii="Arial" w:hAnsi="Arial"/>
          <w:bCs/>
          <w:sz w:val="22"/>
          <w:szCs w:val="22"/>
        </w:rPr>
        <w:t>’</w:t>
      </w:r>
      <w:r>
        <w:rPr>
          <w:rFonts w:ascii="Arial" w:hAnsi="Arial"/>
          <w:b/>
          <w:bCs/>
          <w:sz w:val="22"/>
          <w:szCs w:val="22"/>
        </w:rPr>
        <w:t>option </w:t>
      </w:r>
      <w:r w:rsidR="00816719">
        <w:rPr>
          <w:rFonts w:ascii="Arial" w:hAnsi="Arial"/>
          <w:b/>
          <w:bCs/>
          <w:sz w:val="22"/>
          <w:szCs w:val="22"/>
        </w:rPr>
        <w:t>2</w:t>
      </w:r>
      <w:r w:rsidR="00816719">
        <w:rPr>
          <w:rFonts w:ascii="Arial" w:hAnsi="Arial"/>
          <w:bCs/>
          <w:sz w:val="22"/>
          <w:szCs w:val="22"/>
        </w:rPr>
        <w:t xml:space="preserve"> </w:t>
      </w:r>
      <w:r w:rsidR="001D3891">
        <w:rPr>
          <w:rFonts w:ascii="Arial" w:hAnsi="Arial"/>
          <w:bCs/>
          <w:sz w:val="22"/>
          <w:szCs w:val="22"/>
        </w:rPr>
        <w:t>part du principe</w:t>
      </w:r>
      <w:r w:rsidR="00816719">
        <w:rPr>
          <w:rFonts w:ascii="Arial" w:hAnsi="Arial"/>
          <w:bCs/>
          <w:sz w:val="22"/>
          <w:szCs w:val="22"/>
        </w:rPr>
        <w:t xml:space="preserve"> qu</w:t>
      </w:r>
      <w:r w:rsidR="001551F0">
        <w:rPr>
          <w:rFonts w:ascii="Arial" w:hAnsi="Arial"/>
          <w:bCs/>
          <w:sz w:val="22"/>
          <w:szCs w:val="22"/>
        </w:rPr>
        <w:t>’</w:t>
      </w:r>
      <w:r w:rsidR="00816719">
        <w:rPr>
          <w:rFonts w:ascii="Arial" w:hAnsi="Arial"/>
          <w:bCs/>
          <w:sz w:val="22"/>
          <w:szCs w:val="22"/>
        </w:rPr>
        <w:t>un système d</w:t>
      </w:r>
      <w:r w:rsidR="001551F0">
        <w:rPr>
          <w:rFonts w:ascii="Arial" w:hAnsi="Arial"/>
          <w:bCs/>
          <w:sz w:val="22"/>
          <w:szCs w:val="22"/>
        </w:rPr>
        <w:t>’</w:t>
      </w:r>
      <w:r w:rsidR="00816719">
        <w:rPr>
          <w:rFonts w:ascii="Arial" w:hAnsi="Arial"/>
          <w:bCs/>
          <w:sz w:val="22"/>
          <w:szCs w:val="22"/>
        </w:rPr>
        <w:t xml:space="preserve">accréditation plus </w:t>
      </w:r>
      <w:r w:rsidR="001D3891">
        <w:rPr>
          <w:rFonts w:ascii="Arial" w:hAnsi="Arial"/>
          <w:bCs/>
          <w:sz w:val="22"/>
          <w:szCs w:val="22"/>
        </w:rPr>
        <w:t xml:space="preserve">souple </w:t>
      </w:r>
      <w:r w:rsidR="00816719">
        <w:rPr>
          <w:rFonts w:ascii="Arial" w:hAnsi="Arial"/>
          <w:bCs/>
          <w:sz w:val="22"/>
          <w:szCs w:val="22"/>
        </w:rPr>
        <w:t xml:space="preserve">et </w:t>
      </w:r>
      <w:r w:rsidR="001D3891">
        <w:rPr>
          <w:rFonts w:ascii="Arial" w:hAnsi="Arial"/>
          <w:bCs/>
          <w:sz w:val="22"/>
          <w:szCs w:val="22"/>
        </w:rPr>
        <w:t>simplifié</w:t>
      </w:r>
      <w:r w:rsidR="00816719">
        <w:rPr>
          <w:rFonts w:ascii="Arial" w:hAnsi="Arial"/>
          <w:bCs/>
          <w:sz w:val="22"/>
          <w:szCs w:val="22"/>
        </w:rPr>
        <w:t xml:space="preserve"> permettrait au Comité de bénéficier de l</w:t>
      </w:r>
      <w:r w:rsidR="001551F0">
        <w:rPr>
          <w:rFonts w:ascii="Arial" w:hAnsi="Arial"/>
          <w:bCs/>
          <w:sz w:val="22"/>
          <w:szCs w:val="22"/>
        </w:rPr>
        <w:t>’</w:t>
      </w:r>
      <w:r w:rsidR="00816719">
        <w:rPr>
          <w:rFonts w:ascii="Arial" w:hAnsi="Arial"/>
          <w:bCs/>
          <w:sz w:val="22"/>
          <w:szCs w:val="22"/>
        </w:rPr>
        <w:t>expertise d</w:t>
      </w:r>
      <w:r w:rsidR="001551F0">
        <w:rPr>
          <w:rFonts w:ascii="Arial" w:hAnsi="Arial"/>
          <w:bCs/>
          <w:sz w:val="22"/>
          <w:szCs w:val="22"/>
        </w:rPr>
        <w:t>’</w:t>
      </w:r>
      <w:r w:rsidR="00816719">
        <w:rPr>
          <w:rFonts w:ascii="Arial" w:hAnsi="Arial"/>
          <w:bCs/>
          <w:sz w:val="22"/>
          <w:szCs w:val="22"/>
        </w:rPr>
        <w:t>un plus grand nombre d</w:t>
      </w:r>
      <w:r w:rsidR="001551F0">
        <w:rPr>
          <w:rFonts w:ascii="Arial" w:hAnsi="Arial"/>
          <w:bCs/>
          <w:sz w:val="22"/>
          <w:szCs w:val="22"/>
        </w:rPr>
        <w:t>’</w:t>
      </w:r>
      <w:r w:rsidR="00816719">
        <w:rPr>
          <w:rFonts w:ascii="Arial" w:hAnsi="Arial"/>
          <w:bCs/>
          <w:sz w:val="22"/>
          <w:szCs w:val="22"/>
        </w:rPr>
        <w:t xml:space="preserve">ONG aux profils plus diversifiés et provenant de toutes les régions. Elle </w:t>
      </w:r>
      <w:r w:rsidR="001D3891">
        <w:rPr>
          <w:rFonts w:ascii="Arial" w:hAnsi="Arial"/>
          <w:bCs/>
          <w:sz w:val="22"/>
          <w:szCs w:val="22"/>
        </w:rPr>
        <w:t>prévoit la mise</w:t>
      </w:r>
      <w:r w:rsidR="00816719">
        <w:rPr>
          <w:rFonts w:ascii="Arial" w:hAnsi="Arial"/>
          <w:bCs/>
          <w:sz w:val="22"/>
          <w:szCs w:val="22"/>
        </w:rPr>
        <w:t xml:space="preserve"> en place une « organisation-cadre » chargée du système d</w:t>
      </w:r>
      <w:r w:rsidR="001551F0">
        <w:rPr>
          <w:rFonts w:ascii="Arial" w:hAnsi="Arial"/>
          <w:bCs/>
          <w:sz w:val="22"/>
          <w:szCs w:val="22"/>
        </w:rPr>
        <w:t>’</w:t>
      </w:r>
      <w:r w:rsidR="00816719">
        <w:rPr>
          <w:rFonts w:ascii="Arial" w:hAnsi="Arial"/>
          <w:bCs/>
          <w:sz w:val="22"/>
          <w:szCs w:val="22"/>
        </w:rPr>
        <w:t>accréditation et de la coordination de la contribution des ONG aux travaux du Comité.</w:t>
      </w:r>
    </w:p>
    <w:p w:rsidR="00816719" w:rsidRPr="006E1A7F" w:rsidRDefault="00757F9B">
      <w:pPr>
        <w:pStyle w:val="ListParagraph"/>
        <w:numPr>
          <w:ilvl w:val="0"/>
          <w:numId w:val="20"/>
        </w:numPr>
        <w:spacing w:before="120" w:after="120"/>
        <w:ind w:left="993"/>
        <w:contextualSpacing w:val="0"/>
        <w:jc w:val="both"/>
        <w:rPr>
          <w:rFonts w:ascii="Arial" w:hAnsi="Arial" w:cs="Arial"/>
          <w:bCs/>
          <w:sz w:val="22"/>
          <w:szCs w:val="22"/>
        </w:rPr>
      </w:pPr>
      <w:r>
        <w:rPr>
          <w:rFonts w:ascii="Arial" w:hAnsi="Arial"/>
          <w:bCs/>
          <w:sz w:val="22"/>
          <w:szCs w:val="22"/>
        </w:rPr>
        <w:t>L</w:t>
      </w:r>
      <w:r w:rsidR="001551F0">
        <w:rPr>
          <w:rFonts w:ascii="Arial" w:hAnsi="Arial"/>
          <w:bCs/>
          <w:sz w:val="22"/>
          <w:szCs w:val="22"/>
        </w:rPr>
        <w:t>’</w:t>
      </w:r>
      <w:r>
        <w:rPr>
          <w:rFonts w:ascii="Arial" w:hAnsi="Arial"/>
          <w:b/>
          <w:bCs/>
          <w:sz w:val="22"/>
          <w:szCs w:val="22"/>
        </w:rPr>
        <w:t>option </w:t>
      </w:r>
      <w:r w:rsidR="00816719">
        <w:rPr>
          <w:rFonts w:ascii="Arial" w:hAnsi="Arial"/>
          <w:b/>
          <w:bCs/>
          <w:sz w:val="22"/>
          <w:szCs w:val="22"/>
        </w:rPr>
        <w:t>3</w:t>
      </w:r>
      <w:r w:rsidR="00816719">
        <w:rPr>
          <w:rFonts w:ascii="Arial" w:hAnsi="Arial"/>
          <w:bCs/>
          <w:sz w:val="22"/>
          <w:szCs w:val="22"/>
        </w:rPr>
        <w:t xml:space="preserve"> est une alternative aux deux </w:t>
      </w:r>
      <w:r w:rsidR="002C000F">
        <w:rPr>
          <w:rFonts w:ascii="Arial" w:hAnsi="Arial"/>
          <w:bCs/>
          <w:sz w:val="22"/>
          <w:szCs w:val="22"/>
        </w:rPr>
        <w:t xml:space="preserve">premières </w:t>
      </w:r>
      <w:r w:rsidR="00816719">
        <w:rPr>
          <w:rFonts w:ascii="Arial" w:hAnsi="Arial"/>
          <w:bCs/>
          <w:sz w:val="22"/>
          <w:szCs w:val="22"/>
        </w:rPr>
        <w:t>options. Elle impliquerait la mise en place de deux types d</w:t>
      </w:r>
      <w:r w:rsidR="001551F0">
        <w:rPr>
          <w:rFonts w:ascii="Arial" w:hAnsi="Arial"/>
          <w:bCs/>
          <w:sz w:val="22"/>
          <w:szCs w:val="22"/>
        </w:rPr>
        <w:t>’</w:t>
      </w:r>
      <w:r w:rsidR="00816719">
        <w:rPr>
          <w:rFonts w:ascii="Arial" w:hAnsi="Arial"/>
          <w:bCs/>
          <w:sz w:val="22"/>
          <w:szCs w:val="22"/>
        </w:rPr>
        <w:t>accréditation pour les ONG : une accréditation dédiée aux ONG fournissant des services consultatifs directs au Comité et gérée par le Secrétariat (</w:t>
      </w:r>
      <w:proofErr w:type="gramStart"/>
      <w:r w:rsidR="00816719">
        <w:rPr>
          <w:rFonts w:ascii="Arial" w:hAnsi="Arial"/>
          <w:bCs/>
          <w:sz w:val="22"/>
          <w:szCs w:val="22"/>
        </w:rPr>
        <w:t>option</w:t>
      </w:r>
      <w:proofErr w:type="gramEnd"/>
      <w:r w:rsidR="00816719">
        <w:rPr>
          <w:rFonts w:ascii="Arial" w:hAnsi="Arial"/>
          <w:bCs/>
          <w:sz w:val="22"/>
          <w:szCs w:val="22"/>
        </w:rPr>
        <w:t xml:space="preserve"> 1), et une accréditation axée sur la mise en œuvre de la Convention et </w:t>
      </w:r>
      <w:r w:rsidR="002C000F">
        <w:rPr>
          <w:rFonts w:ascii="Arial" w:hAnsi="Arial"/>
          <w:bCs/>
          <w:sz w:val="22"/>
          <w:szCs w:val="22"/>
        </w:rPr>
        <w:t xml:space="preserve">gérée </w:t>
      </w:r>
      <w:r w:rsidR="00816719">
        <w:rPr>
          <w:rFonts w:ascii="Arial" w:hAnsi="Arial"/>
          <w:bCs/>
          <w:sz w:val="22"/>
          <w:szCs w:val="22"/>
        </w:rPr>
        <w:t>par une « organisation-cadre » (option 2).</w:t>
      </w:r>
    </w:p>
    <w:p w:rsidR="006210CD" w:rsidRPr="006E1A7F" w:rsidRDefault="006210CD">
      <w:pPr>
        <w:pStyle w:val="ListParagraph"/>
        <w:numPr>
          <w:ilvl w:val="0"/>
          <w:numId w:val="6"/>
        </w:numPr>
        <w:spacing w:before="120" w:after="120"/>
        <w:ind w:left="567" w:hanging="567"/>
        <w:contextualSpacing w:val="0"/>
        <w:jc w:val="both"/>
        <w:rPr>
          <w:rFonts w:ascii="Arial" w:hAnsi="Arial" w:cs="Arial"/>
          <w:bCs/>
          <w:sz w:val="22"/>
          <w:szCs w:val="22"/>
        </w:rPr>
      </w:pPr>
      <w:r>
        <w:rPr>
          <w:rFonts w:ascii="Arial" w:hAnsi="Arial"/>
          <w:bCs/>
          <w:sz w:val="22"/>
          <w:szCs w:val="22"/>
        </w:rPr>
        <w:t>En tenant compte de ces options</w:t>
      </w:r>
      <w:r w:rsidR="002C000F">
        <w:rPr>
          <w:rFonts w:ascii="Arial" w:hAnsi="Arial"/>
          <w:bCs/>
          <w:sz w:val="22"/>
          <w:szCs w:val="22"/>
        </w:rPr>
        <w:t xml:space="preserve"> potentielles</w:t>
      </w:r>
      <w:r>
        <w:rPr>
          <w:rFonts w:ascii="Arial" w:hAnsi="Arial"/>
          <w:bCs/>
          <w:sz w:val="22"/>
          <w:szCs w:val="22"/>
        </w:rPr>
        <w:t xml:space="preserve">, la réunion </w:t>
      </w:r>
      <w:r w:rsidR="002C000F">
        <w:rPr>
          <w:rFonts w:ascii="Arial" w:hAnsi="Arial"/>
          <w:bCs/>
          <w:sz w:val="22"/>
          <w:szCs w:val="22"/>
        </w:rPr>
        <w:t>visait à discuter</w:t>
      </w:r>
      <w:r>
        <w:rPr>
          <w:rFonts w:ascii="Arial" w:hAnsi="Arial"/>
          <w:bCs/>
          <w:sz w:val="22"/>
          <w:szCs w:val="22"/>
        </w:rPr>
        <w:t xml:space="preserve"> deux questions importantes pour l</w:t>
      </w:r>
      <w:r w:rsidR="001551F0">
        <w:rPr>
          <w:rFonts w:ascii="Arial" w:hAnsi="Arial"/>
          <w:bCs/>
          <w:sz w:val="22"/>
          <w:szCs w:val="22"/>
        </w:rPr>
        <w:t>’</w:t>
      </w:r>
      <w:r>
        <w:rPr>
          <w:rFonts w:ascii="Arial" w:hAnsi="Arial"/>
          <w:bCs/>
          <w:sz w:val="22"/>
          <w:szCs w:val="22"/>
        </w:rPr>
        <w:t>avenir du système d</w:t>
      </w:r>
      <w:r w:rsidR="001551F0">
        <w:rPr>
          <w:rFonts w:ascii="Arial" w:hAnsi="Arial"/>
          <w:bCs/>
          <w:sz w:val="22"/>
          <w:szCs w:val="22"/>
        </w:rPr>
        <w:t>’</w:t>
      </w:r>
      <w:r>
        <w:rPr>
          <w:rFonts w:ascii="Arial" w:hAnsi="Arial"/>
          <w:bCs/>
          <w:sz w:val="22"/>
          <w:szCs w:val="22"/>
        </w:rPr>
        <w:t>accréditation : Qu</w:t>
      </w:r>
      <w:r w:rsidR="001551F0">
        <w:rPr>
          <w:rFonts w:ascii="Arial" w:hAnsi="Arial"/>
          <w:bCs/>
          <w:sz w:val="22"/>
          <w:szCs w:val="22"/>
        </w:rPr>
        <w:t>’</w:t>
      </w:r>
      <w:r>
        <w:rPr>
          <w:rFonts w:ascii="Arial" w:hAnsi="Arial"/>
          <w:bCs/>
          <w:sz w:val="22"/>
          <w:szCs w:val="22"/>
        </w:rPr>
        <w:t>attendent les États et les ONG du système d</w:t>
      </w:r>
      <w:r w:rsidR="001551F0">
        <w:rPr>
          <w:rFonts w:ascii="Arial" w:hAnsi="Arial"/>
          <w:bCs/>
          <w:sz w:val="22"/>
          <w:szCs w:val="22"/>
        </w:rPr>
        <w:t>’</w:t>
      </w:r>
      <w:r>
        <w:rPr>
          <w:rFonts w:ascii="Arial" w:hAnsi="Arial"/>
          <w:bCs/>
          <w:sz w:val="22"/>
          <w:szCs w:val="22"/>
        </w:rPr>
        <w:t>accréditation ? Comment le système d</w:t>
      </w:r>
      <w:r w:rsidR="001551F0">
        <w:rPr>
          <w:rFonts w:ascii="Arial" w:hAnsi="Arial"/>
          <w:bCs/>
          <w:sz w:val="22"/>
          <w:szCs w:val="22"/>
        </w:rPr>
        <w:t>’</w:t>
      </w:r>
      <w:r>
        <w:rPr>
          <w:rFonts w:ascii="Arial" w:hAnsi="Arial"/>
          <w:bCs/>
          <w:sz w:val="22"/>
          <w:szCs w:val="22"/>
        </w:rPr>
        <w:t xml:space="preserve">accréditation </w:t>
      </w:r>
      <w:r w:rsidR="002C000F">
        <w:rPr>
          <w:rFonts w:ascii="Arial" w:hAnsi="Arial"/>
          <w:bCs/>
          <w:sz w:val="22"/>
          <w:szCs w:val="22"/>
        </w:rPr>
        <w:t xml:space="preserve">pourrait-il être révisé </w:t>
      </w:r>
      <w:r>
        <w:rPr>
          <w:rFonts w:ascii="Arial" w:hAnsi="Arial"/>
          <w:bCs/>
          <w:sz w:val="22"/>
          <w:szCs w:val="22"/>
        </w:rPr>
        <w:t xml:space="preserve">pour répondre à ces attentes ? Afin de structurer les débats, le Secrétariat a proposé de diviser la réunion en deux sessions </w:t>
      </w:r>
      <w:r w:rsidR="002C000F">
        <w:rPr>
          <w:rFonts w:ascii="Arial" w:hAnsi="Arial"/>
          <w:bCs/>
          <w:sz w:val="22"/>
          <w:szCs w:val="22"/>
        </w:rPr>
        <w:t>interdépendantes</w:t>
      </w:r>
      <w:r>
        <w:rPr>
          <w:rFonts w:ascii="Arial" w:hAnsi="Arial"/>
          <w:bCs/>
          <w:sz w:val="22"/>
          <w:szCs w:val="22"/>
        </w:rPr>
        <w:t>, introduites par des présentations du Secrétariat, du Forum des ONG-PCI (représenté par Mme </w:t>
      </w:r>
      <w:proofErr w:type="spellStart"/>
      <w:r>
        <w:rPr>
          <w:rFonts w:ascii="Arial" w:hAnsi="Arial"/>
          <w:bCs/>
          <w:sz w:val="22"/>
          <w:szCs w:val="22"/>
        </w:rPr>
        <w:t>Naila</w:t>
      </w:r>
      <w:proofErr w:type="spellEnd"/>
      <w:r>
        <w:rPr>
          <w:rFonts w:ascii="Arial" w:hAnsi="Arial"/>
          <w:bCs/>
          <w:sz w:val="22"/>
          <w:szCs w:val="22"/>
        </w:rPr>
        <w:t> </w:t>
      </w:r>
      <w:proofErr w:type="spellStart"/>
      <w:r>
        <w:rPr>
          <w:rFonts w:ascii="Arial" w:hAnsi="Arial"/>
          <w:bCs/>
          <w:sz w:val="22"/>
          <w:szCs w:val="22"/>
        </w:rPr>
        <w:t>Ceribašić</w:t>
      </w:r>
      <w:proofErr w:type="spellEnd"/>
      <w:r>
        <w:rPr>
          <w:rFonts w:ascii="Arial" w:hAnsi="Arial"/>
          <w:bCs/>
          <w:sz w:val="22"/>
          <w:szCs w:val="22"/>
        </w:rPr>
        <w:t>, du Conseil international de la musique traditionnelle et M. Jorge Gustavo </w:t>
      </w:r>
      <w:proofErr w:type="spellStart"/>
      <w:r>
        <w:rPr>
          <w:rFonts w:ascii="Arial" w:hAnsi="Arial"/>
          <w:bCs/>
          <w:sz w:val="22"/>
          <w:szCs w:val="22"/>
        </w:rPr>
        <w:t>Caicedo</w:t>
      </w:r>
      <w:proofErr w:type="spellEnd"/>
      <w:r>
        <w:rPr>
          <w:rFonts w:ascii="Arial" w:hAnsi="Arial"/>
          <w:bCs/>
          <w:sz w:val="22"/>
          <w:szCs w:val="22"/>
        </w:rPr>
        <w:t>, Encyclopédie du patrimoine culturel immatériel) et par le groupe de travail informel ad hoc à composition non limitée (représenté par Mme</w:t>
      </w:r>
      <w:r w:rsidR="00FC5679">
        <w:rPr>
          <w:rFonts w:ascii="Arial" w:hAnsi="Arial"/>
          <w:bCs/>
          <w:sz w:val="22"/>
          <w:szCs w:val="22"/>
        </w:rPr>
        <w:t> </w:t>
      </w:r>
      <w:r>
        <w:rPr>
          <w:rFonts w:ascii="Arial" w:hAnsi="Arial"/>
          <w:bCs/>
          <w:sz w:val="22"/>
          <w:szCs w:val="22"/>
        </w:rPr>
        <w:t>Daniela</w:t>
      </w:r>
      <w:r w:rsidR="00FC5679">
        <w:rPr>
          <w:rFonts w:ascii="Arial" w:hAnsi="Arial"/>
          <w:bCs/>
          <w:sz w:val="22"/>
          <w:szCs w:val="22"/>
        </w:rPr>
        <w:t> </w:t>
      </w:r>
      <w:r>
        <w:rPr>
          <w:rFonts w:ascii="Arial" w:hAnsi="Arial"/>
          <w:bCs/>
          <w:sz w:val="22"/>
          <w:szCs w:val="22"/>
        </w:rPr>
        <w:t xml:space="preserve">Rodriguez Uribe, Première secrétaire </w:t>
      </w:r>
      <w:r>
        <w:rPr>
          <w:rFonts w:ascii="Arial" w:hAnsi="Arial"/>
          <w:sz w:val="22"/>
          <w:szCs w:val="22"/>
        </w:rPr>
        <w:t xml:space="preserve">de la </w:t>
      </w:r>
      <w:r w:rsidR="002C000F">
        <w:rPr>
          <w:rFonts w:ascii="Arial" w:hAnsi="Arial"/>
          <w:sz w:val="22"/>
          <w:szCs w:val="22"/>
        </w:rPr>
        <w:t>d</w:t>
      </w:r>
      <w:r>
        <w:rPr>
          <w:rFonts w:ascii="Arial" w:hAnsi="Arial"/>
          <w:sz w:val="22"/>
          <w:szCs w:val="22"/>
        </w:rPr>
        <w:t xml:space="preserve">élégation permanente de </w:t>
      </w:r>
      <w:r w:rsidR="002C000F">
        <w:rPr>
          <w:rFonts w:ascii="Arial" w:hAnsi="Arial"/>
          <w:sz w:val="22"/>
          <w:szCs w:val="22"/>
        </w:rPr>
        <w:t xml:space="preserve">la </w:t>
      </w:r>
      <w:r>
        <w:rPr>
          <w:rFonts w:ascii="Arial" w:hAnsi="Arial"/>
          <w:sz w:val="22"/>
          <w:szCs w:val="22"/>
        </w:rPr>
        <w:t>Colombie auprès de l</w:t>
      </w:r>
      <w:r w:rsidR="001551F0">
        <w:rPr>
          <w:rFonts w:ascii="Arial" w:hAnsi="Arial"/>
          <w:sz w:val="22"/>
          <w:szCs w:val="22"/>
        </w:rPr>
        <w:t>’</w:t>
      </w:r>
      <w:r>
        <w:rPr>
          <w:rFonts w:ascii="Arial" w:hAnsi="Arial"/>
          <w:sz w:val="22"/>
          <w:szCs w:val="22"/>
        </w:rPr>
        <w:t>UNESCO)</w:t>
      </w:r>
      <w:r>
        <w:rPr>
          <w:rFonts w:ascii="Arial" w:hAnsi="Arial"/>
          <w:bCs/>
          <w:sz w:val="22"/>
          <w:szCs w:val="22"/>
        </w:rPr>
        <w:t>.</w:t>
      </w:r>
    </w:p>
    <w:p w:rsidR="00816719" w:rsidRPr="006E1A7F" w:rsidRDefault="00791F11">
      <w:pPr>
        <w:pStyle w:val="ListParagraph"/>
        <w:numPr>
          <w:ilvl w:val="0"/>
          <w:numId w:val="20"/>
        </w:numPr>
        <w:spacing w:before="120" w:after="120"/>
        <w:ind w:left="993"/>
        <w:contextualSpacing w:val="0"/>
        <w:jc w:val="both"/>
        <w:rPr>
          <w:rFonts w:ascii="Arial" w:hAnsi="Arial" w:cs="Arial"/>
          <w:bCs/>
          <w:sz w:val="22"/>
          <w:szCs w:val="22"/>
        </w:rPr>
      </w:pPr>
      <w:r>
        <w:rPr>
          <w:rFonts w:ascii="Arial" w:hAnsi="Arial"/>
          <w:bCs/>
          <w:sz w:val="22"/>
          <w:szCs w:val="22"/>
        </w:rPr>
        <w:lastRenderedPageBreak/>
        <w:t xml:space="preserve">La </w:t>
      </w:r>
      <w:r w:rsidR="003274B8">
        <w:rPr>
          <w:rFonts w:ascii="Arial" w:hAnsi="Arial"/>
          <w:b/>
          <w:bCs/>
          <w:sz w:val="22"/>
          <w:szCs w:val="22"/>
        </w:rPr>
        <w:t>s</w:t>
      </w:r>
      <w:r>
        <w:rPr>
          <w:rFonts w:ascii="Arial" w:hAnsi="Arial"/>
          <w:b/>
          <w:bCs/>
          <w:sz w:val="22"/>
          <w:szCs w:val="22"/>
        </w:rPr>
        <w:t>ession 1</w:t>
      </w:r>
      <w:r>
        <w:rPr>
          <w:rFonts w:ascii="Arial" w:hAnsi="Arial"/>
          <w:bCs/>
          <w:sz w:val="22"/>
          <w:szCs w:val="22"/>
        </w:rPr>
        <w:t xml:space="preserve"> </w:t>
      </w:r>
      <w:r w:rsidR="007511F5">
        <w:rPr>
          <w:rFonts w:ascii="Arial" w:hAnsi="Arial"/>
          <w:bCs/>
          <w:sz w:val="22"/>
          <w:szCs w:val="22"/>
        </w:rPr>
        <w:t>a porté</w:t>
      </w:r>
      <w:r>
        <w:rPr>
          <w:rFonts w:ascii="Arial" w:hAnsi="Arial"/>
          <w:bCs/>
          <w:sz w:val="22"/>
          <w:szCs w:val="22"/>
        </w:rPr>
        <w:t xml:space="preserve"> sur l</w:t>
      </w:r>
      <w:r w:rsidR="001551F0">
        <w:rPr>
          <w:rFonts w:ascii="Arial" w:hAnsi="Arial"/>
          <w:bCs/>
          <w:sz w:val="22"/>
          <w:szCs w:val="22"/>
        </w:rPr>
        <w:t>’</w:t>
      </w:r>
      <w:r>
        <w:rPr>
          <w:rFonts w:ascii="Arial" w:hAnsi="Arial"/>
          <w:bCs/>
          <w:sz w:val="22"/>
          <w:szCs w:val="22"/>
        </w:rPr>
        <w:t>identification des fonctions consultatives, la pertinence des critères d</w:t>
      </w:r>
      <w:r w:rsidR="001551F0">
        <w:rPr>
          <w:rFonts w:ascii="Arial" w:hAnsi="Arial"/>
          <w:bCs/>
          <w:sz w:val="22"/>
          <w:szCs w:val="22"/>
        </w:rPr>
        <w:t>’</w:t>
      </w:r>
      <w:r>
        <w:rPr>
          <w:rFonts w:ascii="Arial" w:hAnsi="Arial"/>
          <w:bCs/>
          <w:sz w:val="22"/>
          <w:szCs w:val="22"/>
        </w:rPr>
        <w:t xml:space="preserve">accréditation et </w:t>
      </w:r>
      <w:r w:rsidR="007511F5">
        <w:rPr>
          <w:rFonts w:ascii="Arial" w:hAnsi="Arial"/>
          <w:bCs/>
          <w:sz w:val="22"/>
          <w:szCs w:val="22"/>
        </w:rPr>
        <w:t>des critères utilisés</w:t>
      </w:r>
      <w:r>
        <w:rPr>
          <w:rFonts w:ascii="Arial" w:hAnsi="Arial"/>
          <w:bCs/>
          <w:sz w:val="22"/>
          <w:szCs w:val="22"/>
        </w:rPr>
        <w:t xml:space="preserve"> </w:t>
      </w:r>
      <w:r w:rsidR="007511F5">
        <w:rPr>
          <w:rFonts w:ascii="Arial" w:hAnsi="Arial"/>
          <w:bCs/>
          <w:sz w:val="22"/>
          <w:szCs w:val="22"/>
        </w:rPr>
        <w:t xml:space="preserve">pour </w:t>
      </w:r>
      <w:r w:rsidR="00067AA9">
        <w:rPr>
          <w:rFonts w:ascii="Arial" w:hAnsi="Arial"/>
          <w:bCs/>
          <w:sz w:val="22"/>
          <w:szCs w:val="22"/>
        </w:rPr>
        <w:t>le réexamen</w:t>
      </w:r>
      <w:r>
        <w:rPr>
          <w:rFonts w:ascii="Arial" w:hAnsi="Arial"/>
          <w:bCs/>
          <w:sz w:val="22"/>
          <w:szCs w:val="22"/>
        </w:rPr>
        <w:t xml:space="preserve"> de l</w:t>
      </w:r>
      <w:r w:rsidR="001551F0">
        <w:rPr>
          <w:rFonts w:ascii="Arial" w:hAnsi="Arial"/>
          <w:bCs/>
          <w:sz w:val="22"/>
          <w:szCs w:val="22"/>
        </w:rPr>
        <w:t>’</w:t>
      </w:r>
      <w:r>
        <w:rPr>
          <w:rFonts w:ascii="Arial" w:hAnsi="Arial"/>
          <w:bCs/>
          <w:sz w:val="22"/>
          <w:szCs w:val="22"/>
        </w:rPr>
        <w:t xml:space="preserve">accréditation. </w:t>
      </w:r>
      <w:r w:rsidR="007511F5">
        <w:rPr>
          <w:rFonts w:ascii="Arial" w:hAnsi="Arial"/>
          <w:bCs/>
          <w:sz w:val="22"/>
          <w:szCs w:val="22"/>
        </w:rPr>
        <w:t>En outre</w:t>
      </w:r>
      <w:r>
        <w:rPr>
          <w:rFonts w:ascii="Arial" w:hAnsi="Arial"/>
          <w:bCs/>
          <w:sz w:val="22"/>
          <w:szCs w:val="22"/>
        </w:rPr>
        <w:t xml:space="preserve">, la question de la représentation géographique </w:t>
      </w:r>
      <w:r w:rsidR="007511F5">
        <w:rPr>
          <w:rFonts w:ascii="Arial" w:hAnsi="Arial"/>
          <w:bCs/>
          <w:sz w:val="22"/>
          <w:szCs w:val="22"/>
        </w:rPr>
        <w:t>des</w:t>
      </w:r>
      <w:r>
        <w:rPr>
          <w:rFonts w:ascii="Arial" w:hAnsi="Arial"/>
          <w:bCs/>
          <w:sz w:val="22"/>
          <w:szCs w:val="22"/>
        </w:rPr>
        <w:t xml:space="preserve"> ONG accréditées a également été soulevée, au regard de la définition des critères d</w:t>
      </w:r>
      <w:r w:rsidR="001551F0">
        <w:rPr>
          <w:rFonts w:ascii="Arial" w:hAnsi="Arial"/>
          <w:bCs/>
          <w:sz w:val="22"/>
          <w:szCs w:val="22"/>
        </w:rPr>
        <w:t>’</w:t>
      </w:r>
      <w:r>
        <w:rPr>
          <w:rFonts w:ascii="Arial" w:hAnsi="Arial"/>
          <w:bCs/>
          <w:sz w:val="22"/>
          <w:szCs w:val="22"/>
        </w:rPr>
        <w:t xml:space="preserve">accréditation. </w:t>
      </w:r>
    </w:p>
    <w:p w:rsidR="00816719" w:rsidRPr="006E1A7F" w:rsidRDefault="00816719">
      <w:pPr>
        <w:pStyle w:val="ListParagraph"/>
        <w:numPr>
          <w:ilvl w:val="0"/>
          <w:numId w:val="20"/>
        </w:numPr>
        <w:spacing w:before="120" w:after="120"/>
        <w:ind w:left="993"/>
        <w:contextualSpacing w:val="0"/>
        <w:jc w:val="both"/>
        <w:rPr>
          <w:rFonts w:ascii="Arial" w:hAnsi="Arial" w:cs="Arial"/>
          <w:bCs/>
          <w:sz w:val="22"/>
          <w:szCs w:val="22"/>
        </w:rPr>
      </w:pPr>
      <w:r>
        <w:rPr>
          <w:rFonts w:ascii="Arial" w:hAnsi="Arial"/>
          <w:bCs/>
          <w:sz w:val="22"/>
          <w:szCs w:val="22"/>
        </w:rPr>
        <w:t xml:space="preserve">La </w:t>
      </w:r>
      <w:r w:rsidR="003274B8">
        <w:rPr>
          <w:rFonts w:ascii="Arial" w:hAnsi="Arial"/>
          <w:b/>
          <w:bCs/>
          <w:sz w:val="22"/>
          <w:szCs w:val="22"/>
        </w:rPr>
        <w:t>s</w:t>
      </w:r>
      <w:r>
        <w:rPr>
          <w:rFonts w:ascii="Arial" w:hAnsi="Arial"/>
          <w:b/>
          <w:bCs/>
          <w:sz w:val="22"/>
          <w:szCs w:val="22"/>
        </w:rPr>
        <w:t>ession 2</w:t>
      </w:r>
      <w:r>
        <w:rPr>
          <w:rFonts w:ascii="Arial" w:hAnsi="Arial"/>
          <w:bCs/>
          <w:sz w:val="22"/>
          <w:szCs w:val="22"/>
        </w:rPr>
        <w:t xml:space="preserve"> a </w:t>
      </w:r>
      <w:r w:rsidR="007511F5">
        <w:rPr>
          <w:rFonts w:ascii="Arial" w:hAnsi="Arial"/>
          <w:bCs/>
          <w:sz w:val="22"/>
          <w:szCs w:val="22"/>
        </w:rPr>
        <w:t xml:space="preserve">donné </w:t>
      </w:r>
      <w:r>
        <w:rPr>
          <w:rFonts w:ascii="Arial" w:hAnsi="Arial"/>
          <w:bCs/>
          <w:sz w:val="22"/>
          <w:szCs w:val="22"/>
        </w:rPr>
        <w:t xml:space="preserve">aux participants </w:t>
      </w:r>
      <w:r w:rsidR="007511F5">
        <w:rPr>
          <w:rFonts w:ascii="Arial" w:hAnsi="Arial"/>
          <w:bCs/>
          <w:sz w:val="22"/>
          <w:szCs w:val="22"/>
        </w:rPr>
        <w:t xml:space="preserve">l’occasion </w:t>
      </w:r>
      <w:r>
        <w:rPr>
          <w:rFonts w:ascii="Arial" w:hAnsi="Arial"/>
          <w:bCs/>
          <w:sz w:val="22"/>
          <w:szCs w:val="22"/>
        </w:rPr>
        <w:t>de débattre des moyens de gestion du système d</w:t>
      </w:r>
      <w:r w:rsidR="001551F0">
        <w:rPr>
          <w:rFonts w:ascii="Arial" w:hAnsi="Arial"/>
          <w:bCs/>
          <w:sz w:val="22"/>
          <w:szCs w:val="22"/>
        </w:rPr>
        <w:t>’</w:t>
      </w:r>
      <w:r>
        <w:rPr>
          <w:rFonts w:ascii="Arial" w:hAnsi="Arial"/>
          <w:bCs/>
          <w:sz w:val="22"/>
          <w:szCs w:val="22"/>
        </w:rPr>
        <w:t xml:space="preserve">accréditation. En outre, les participants ont échangé des idées sur les </w:t>
      </w:r>
      <w:r w:rsidR="004E77CD">
        <w:rPr>
          <w:rFonts w:ascii="Arial" w:hAnsi="Arial"/>
          <w:bCs/>
          <w:sz w:val="22"/>
          <w:szCs w:val="22"/>
        </w:rPr>
        <w:t>mesures</w:t>
      </w:r>
      <w:r w:rsidR="0039237A">
        <w:rPr>
          <w:rFonts w:ascii="Arial" w:hAnsi="Arial"/>
          <w:bCs/>
          <w:sz w:val="22"/>
          <w:szCs w:val="22"/>
        </w:rPr>
        <w:t xml:space="preserve"> </w:t>
      </w:r>
      <w:r>
        <w:rPr>
          <w:rFonts w:ascii="Arial" w:hAnsi="Arial"/>
          <w:bCs/>
          <w:sz w:val="22"/>
          <w:szCs w:val="22"/>
        </w:rPr>
        <w:t>qui pourraient être mises en œuvre pour renforcer la participation active des ONG au</w:t>
      </w:r>
      <w:r w:rsidR="0039237A">
        <w:rPr>
          <w:rFonts w:ascii="Arial" w:hAnsi="Arial"/>
          <w:bCs/>
          <w:sz w:val="22"/>
          <w:szCs w:val="22"/>
        </w:rPr>
        <w:t>x</w:t>
      </w:r>
      <w:r>
        <w:rPr>
          <w:rFonts w:ascii="Arial" w:hAnsi="Arial"/>
          <w:bCs/>
          <w:sz w:val="22"/>
          <w:szCs w:val="22"/>
        </w:rPr>
        <w:t xml:space="preserve"> </w:t>
      </w:r>
      <w:r w:rsidR="0039237A">
        <w:rPr>
          <w:rFonts w:ascii="Arial" w:hAnsi="Arial"/>
          <w:bCs/>
          <w:sz w:val="22"/>
          <w:szCs w:val="22"/>
        </w:rPr>
        <w:t xml:space="preserve">travaux </w:t>
      </w:r>
      <w:r>
        <w:rPr>
          <w:rFonts w:ascii="Arial" w:hAnsi="Arial"/>
          <w:bCs/>
          <w:sz w:val="22"/>
          <w:szCs w:val="22"/>
        </w:rPr>
        <w:t xml:space="preserve">des organes directeurs de la Convention et à la mise en œuvre de la Convention. </w:t>
      </w:r>
    </w:p>
    <w:p w:rsidR="00FE6664" w:rsidRPr="006E1A7F" w:rsidRDefault="00FE6664">
      <w:pPr>
        <w:pStyle w:val="COMPara"/>
        <w:keepNext/>
        <w:numPr>
          <w:ilvl w:val="0"/>
          <w:numId w:val="7"/>
        </w:numPr>
        <w:spacing w:before="360"/>
        <w:ind w:left="567" w:hanging="567"/>
        <w:jc w:val="both"/>
        <w:rPr>
          <w:b/>
          <w:bCs/>
        </w:rPr>
      </w:pPr>
      <w:r>
        <w:rPr>
          <w:b/>
          <w:bCs/>
        </w:rPr>
        <w:t>Résumé des débats</w:t>
      </w:r>
    </w:p>
    <w:p w:rsidR="00B0413C" w:rsidRPr="006E1A7F" w:rsidRDefault="004E77CD">
      <w:pPr>
        <w:pStyle w:val="ListParagraph"/>
        <w:numPr>
          <w:ilvl w:val="0"/>
          <w:numId w:val="6"/>
        </w:numPr>
        <w:spacing w:before="120" w:after="120"/>
        <w:ind w:left="567" w:hanging="567"/>
        <w:contextualSpacing w:val="0"/>
        <w:jc w:val="both"/>
        <w:rPr>
          <w:rFonts w:ascii="Arial" w:hAnsi="Arial" w:cs="Arial"/>
          <w:bCs/>
          <w:sz w:val="22"/>
          <w:szCs w:val="22"/>
        </w:rPr>
      </w:pPr>
      <w:r>
        <w:rPr>
          <w:rFonts w:ascii="Arial" w:hAnsi="Arial"/>
          <w:bCs/>
          <w:sz w:val="22"/>
          <w:szCs w:val="22"/>
        </w:rPr>
        <w:t>Lors des débats</w:t>
      </w:r>
      <w:r w:rsidR="00C42DAB">
        <w:rPr>
          <w:rFonts w:ascii="Arial" w:hAnsi="Arial"/>
          <w:bCs/>
          <w:sz w:val="22"/>
          <w:szCs w:val="22"/>
        </w:rPr>
        <w:t>, plusieurs participants ont souligné l</w:t>
      </w:r>
      <w:r w:rsidR="001551F0">
        <w:rPr>
          <w:rFonts w:ascii="Arial" w:hAnsi="Arial"/>
          <w:bCs/>
          <w:sz w:val="22"/>
          <w:szCs w:val="22"/>
        </w:rPr>
        <w:t>’</w:t>
      </w:r>
      <w:r w:rsidR="00C42DAB">
        <w:rPr>
          <w:rFonts w:ascii="Arial" w:hAnsi="Arial"/>
          <w:bCs/>
          <w:sz w:val="22"/>
          <w:szCs w:val="22"/>
        </w:rPr>
        <w:t xml:space="preserve">importance </w:t>
      </w:r>
      <w:bookmarkStart w:id="0" w:name="_GoBack"/>
      <w:bookmarkEnd w:id="0"/>
      <w:r w:rsidR="00C42DAB">
        <w:rPr>
          <w:rFonts w:ascii="Arial" w:hAnsi="Arial"/>
          <w:bCs/>
          <w:sz w:val="22"/>
          <w:szCs w:val="22"/>
        </w:rPr>
        <w:t>pour les ONG et les États de réfléchir ensemble à l</w:t>
      </w:r>
      <w:r w:rsidR="001551F0">
        <w:rPr>
          <w:rFonts w:ascii="Arial" w:hAnsi="Arial"/>
          <w:bCs/>
          <w:sz w:val="22"/>
          <w:szCs w:val="22"/>
        </w:rPr>
        <w:t>’</w:t>
      </w:r>
      <w:r w:rsidR="00C42DAB">
        <w:rPr>
          <w:rFonts w:ascii="Arial" w:hAnsi="Arial"/>
          <w:bCs/>
          <w:sz w:val="22"/>
          <w:szCs w:val="22"/>
        </w:rPr>
        <w:t>avenir du système d</w:t>
      </w:r>
      <w:r w:rsidR="001551F0">
        <w:rPr>
          <w:rFonts w:ascii="Arial" w:hAnsi="Arial"/>
          <w:bCs/>
          <w:sz w:val="22"/>
          <w:szCs w:val="22"/>
        </w:rPr>
        <w:t>’</w:t>
      </w:r>
      <w:r w:rsidR="00C42DAB">
        <w:rPr>
          <w:rFonts w:ascii="Arial" w:hAnsi="Arial"/>
          <w:bCs/>
          <w:sz w:val="22"/>
          <w:szCs w:val="22"/>
        </w:rPr>
        <w:t>accréditation des ONG, en particulier en considérant le rôle crucial que pourraient jouer les ONG dans le contexte de la transformation stratégique de l</w:t>
      </w:r>
      <w:r w:rsidR="001551F0">
        <w:rPr>
          <w:rFonts w:ascii="Arial" w:hAnsi="Arial"/>
          <w:bCs/>
          <w:sz w:val="22"/>
          <w:szCs w:val="22"/>
        </w:rPr>
        <w:t>’</w:t>
      </w:r>
      <w:r w:rsidR="00C42DAB">
        <w:rPr>
          <w:rFonts w:ascii="Arial" w:hAnsi="Arial"/>
          <w:bCs/>
          <w:sz w:val="22"/>
          <w:szCs w:val="22"/>
        </w:rPr>
        <w:t>UNESCO. Tout en prenant note du nombre croissant d</w:t>
      </w:r>
      <w:r w:rsidR="001551F0">
        <w:rPr>
          <w:rFonts w:ascii="Arial" w:hAnsi="Arial"/>
          <w:bCs/>
          <w:sz w:val="22"/>
          <w:szCs w:val="22"/>
        </w:rPr>
        <w:t>’</w:t>
      </w:r>
      <w:r w:rsidR="00C42DAB">
        <w:rPr>
          <w:rFonts w:ascii="Arial" w:hAnsi="Arial"/>
          <w:bCs/>
          <w:sz w:val="22"/>
          <w:szCs w:val="22"/>
        </w:rPr>
        <w:t xml:space="preserve">ONG accréditées, témoignage de la diversité </w:t>
      </w:r>
      <w:r>
        <w:rPr>
          <w:rFonts w:ascii="Arial" w:hAnsi="Arial"/>
          <w:bCs/>
          <w:sz w:val="22"/>
          <w:szCs w:val="22"/>
        </w:rPr>
        <w:t>du patrimoine culturel immatériel</w:t>
      </w:r>
      <w:r w:rsidR="00C42DAB">
        <w:rPr>
          <w:rFonts w:ascii="Arial" w:hAnsi="Arial"/>
          <w:bCs/>
          <w:sz w:val="22"/>
          <w:szCs w:val="22"/>
        </w:rPr>
        <w:t>, les participants ont débattu de la contribution des ONG</w:t>
      </w:r>
      <w:r w:rsidR="00C620C7">
        <w:rPr>
          <w:rFonts w:ascii="Arial" w:hAnsi="Arial"/>
          <w:bCs/>
          <w:sz w:val="22"/>
          <w:szCs w:val="22"/>
        </w:rPr>
        <w:t>,</w:t>
      </w:r>
      <w:r w:rsidR="00C42DAB">
        <w:rPr>
          <w:rFonts w:ascii="Arial" w:hAnsi="Arial"/>
          <w:bCs/>
          <w:sz w:val="22"/>
          <w:szCs w:val="22"/>
        </w:rPr>
        <w:t xml:space="preserve"> </w:t>
      </w:r>
      <w:r>
        <w:rPr>
          <w:rFonts w:ascii="Arial" w:hAnsi="Arial"/>
          <w:bCs/>
          <w:sz w:val="22"/>
          <w:szCs w:val="22"/>
        </w:rPr>
        <w:t xml:space="preserve">non seulement </w:t>
      </w:r>
      <w:r w:rsidR="00C42DAB">
        <w:rPr>
          <w:rFonts w:ascii="Arial" w:hAnsi="Arial"/>
          <w:bCs/>
          <w:sz w:val="22"/>
          <w:szCs w:val="22"/>
        </w:rPr>
        <w:t>au</w:t>
      </w:r>
      <w:r>
        <w:rPr>
          <w:rFonts w:ascii="Arial" w:hAnsi="Arial"/>
          <w:bCs/>
          <w:sz w:val="22"/>
          <w:szCs w:val="22"/>
        </w:rPr>
        <w:t>x</w:t>
      </w:r>
      <w:r w:rsidR="00C42DAB">
        <w:rPr>
          <w:rFonts w:ascii="Arial" w:hAnsi="Arial"/>
          <w:bCs/>
          <w:sz w:val="22"/>
          <w:szCs w:val="22"/>
        </w:rPr>
        <w:t xml:space="preserve"> trava</w:t>
      </w:r>
      <w:r>
        <w:rPr>
          <w:rFonts w:ascii="Arial" w:hAnsi="Arial"/>
          <w:bCs/>
          <w:sz w:val="22"/>
          <w:szCs w:val="22"/>
        </w:rPr>
        <w:t>ux</w:t>
      </w:r>
      <w:r w:rsidR="00C42DAB">
        <w:rPr>
          <w:rFonts w:ascii="Arial" w:hAnsi="Arial"/>
          <w:bCs/>
          <w:sz w:val="22"/>
          <w:szCs w:val="22"/>
        </w:rPr>
        <w:t xml:space="preserve"> du Comité</w:t>
      </w:r>
      <w:r w:rsidR="00C620C7">
        <w:rPr>
          <w:rFonts w:ascii="Arial" w:hAnsi="Arial"/>
          <w:bCs/>
          <w:sz w:val="22"/>
          <w:szCs w:val="22"/>
        </w:rPr>
        <w:t>,</w:t>
      </w:r>
      <w:r w:rsidR="00C42DAB">
        <w:rPr>
          <w:rFonts w:ascii="Arial" w:hAnsi="Arial"/>
          <w:bCs/>
          <w:sz w:val="22"/>
          <w:szCs w:val="22"/>
        </w:rPr>
        <w:t xml:space="preserve"> mais aussi à la mise en œuvre de la Convention à tous les niveaux. Comme l</w:t>
      </w:r>
      <w:r w:rsidR="001551F0">
        <w:rPr>
          <w:rFonts w:ascii="Arial" w:hAnsi="Arial"/>
          <w:bCs/>
          <w:sz w:val="22"/>
          <w:szCs w:val="22"/>
        </w:rPr>
        <w:t>’</w:t>
      </w:r>
      <w:r w:rsidR="00C42DAB">
        <w:rPr>
          <w:rFonts w:ascii="Arial" w:hAnsi="Arial"/>
          <w:bCs/>
          <w:sz w:val="22"/>
          <w:szCs w:val="22"/>
        </w:rPr>
        <w:t xml:space="preserve">a résumé le Secrétariat, la préoccupation </w:t>
      </w:r>
      <w:r w:rsidR="00180C55">
        <w:rPr>
          <w:rFonts w:ascii="Arial" w:hAnsi="Arial"/>
          <w:bCs/>
          <w:sz w:val="22"/>
          <w:szCs w:val="22"/>
        </w:rPr>
        <w:t xml:space="preserve">majeure </w:t>
      </w:r>
      <w:r w:rsidR="00C42DAB">
        <w:rPr>
          <w:rFonts w:ascii="Arial" w:hAnsi="Arial"/>
          <w:bCs/>
          <w:sz w:val="22"/>
          <w:szCs w:val="22"/>
        </w:rPr>
        <w:t xml:space="preserve">des participants est de </w:t>
      </w:r>
      <w:r>
        <w:rPr>
          <w:rFonts w:ascii="Arial" w:hAnsi="Arial"/>
          <w:bCs/>
          <w:sz w:val="22"/>
          <w:szCs w:val="22"/>
        </w:rPr>
        <w:t>concilier la prise de conscience que</w:t>
      </w:r>
      <w:r w:rsidR="00C42DAB">
        <w:rPr>
          <w:rFonts w:ascii="Arial" w:hAnsi="Arial"/>
          <w:bCs/>
          <w:sz w:val="22"/>
          <w:szCs w:val="22"/>
        </w:rPr>
        <w:t xml:space="preserve"> le système d</w:t>
      </w:r>
      <w:r w:rsidR="001551F0">
        <w:rPr>
          <w:rFonts w:ascii="Arial" w:hAnsi="Arial"/>
          <w:bCs/>
          <w:sz w:val="22"/>
          <w:szCs w:val="22"/>
        </w:rPr>
        <w:t>’</w:t>
      </w:r>
      <w:r w:rsidR="00C42DAB">
        <w:rPr>
          <w:rFonts w:ascii="Arial" w:hAnsi="Arial"/>
          <w:bCs/>
          <w:sz w:val="22"/>
          <w:szCs w:val="22"/>
        </w:rPr>
        <w:t xml:space="preserve">accréditation </w:t>
      </w:r>
      <w:r>
        <w:rPr>
          <w:rFonts w:ascii="Arial" w:hAnsi="Arial"/>
          <w:bCs/>
          <w:sz w:val="22"/>
          <w:szCs w:val="22"/>
        </w:rPr>
        <w:t>doit</w:t>
      </w:r>
      <w:r w:rsidR="00C42DAB">
        <w:rPr>
          <w:rFonts w:ascii="Arial" w:hAnsi="Arial"/>
          <w:bCs/>
          <w:sz w:val="22"/>
          <w:szCs w:val="22"/>
        </w:rPr>
        <w:t xml:space="preserve"> être inclusif</w:t>
      </w:r>
      <w:r w:rsidR="00C620C7">
        <w:rPr>
          <w:rFonts w:ascii="Arial" w:hAnsi="Arial"/>
          <w:bCs/>
          <w:sz w:val="22"/>
          <w:szCs w:val="22"/>
        </w:rPr>
        <w:t>,</w:t>
      </w:r>
      <w:r w:rsidR="00C42DAB">
        <w:rPr>
          <w:rFonts w:ascii="Arial" w:hAnsi="Arial"/>
          <w:bCs/>
          <w:sz w:val="22"/>
          <w:szCs w:val="22"/>
        </w:rPr>
        <w:t xml:space="preserve"> tout en </w:t>
      </w:r>
      <w:r>
        <w:rPr>
          <w:rFonts w:ascii="Arial" w:hAnsi="Arial"/>
          <w:bCs/>
          <w:sz w:val="22"/>
          <w:szCs w:val="22"/>
        </w:rPr>
        <w:t>tenant</w:t>
      </w:r>
      <w:r w:rsidR="00C42DAB">
        <w:rPr>
          <w:rFonts w:ascii="Arial" w:hAnsi="Arial"/>
          <w:bCs/>
          <w:sz w:val="22"/>
          <w:szCs w:val="22"/>
        </w:rPr>
        <w:t xml:space="preserve"> compte </w:t>
      </w:r>
      <w:r>
        <w:rPr>
          <w:rFonts w:ascii="Arial" w:hAnsi="Arial"/>
          <w:bCs/>
          <w:sz w:val="22"/>
          <w:szCs w:val="22"/>
        </w:rPr>
        <w:t xml:space="preserve">du fait que </w:t>
      </w:r>
      <w:r w:rsidR="00C42DAB">
        <w:rPr>
          <w:rFonts w:ascii="Arial" w:hAnsi="Arial"/>
          <w:bCs/>
          <w:sz w:val="22"/>
          <w:szCs w:val="22"/>
        </w:rPr>
        <w:t xml:space="preserve">le dialogue </w:t>
      </w:r>
      <w:r>
        <w:rPr>
          <w:rFonts w:ascii="Arial" w:hAnsi="Arial"/>
          <w:bCs/>
          <w:sz w:val="22"/>
          <w:szCs w:val="22"/>
        </w:rPr>
        <w:t>entre</w:t>
      </w:r>
      <w:r w:rsidR="00C42DAB">
        <w:rPr>
          <w:rFonts w:ascii="Arial" w:hAnsi="Arial"/>
          <w:bCs/>
          <w:sz w:val="22"/>
          <w:szCs w:val="22"/>
        </w:rPr>
        <w:t xml:space="preserve"> les ONG accréditées et les États </w:t>
      </w:r>
      <w:r>
        <w:rPr>
          <w:rFonts w:ascii="Arial" w:hAnsi="Arial"/>
          <w:bCs/>
          <w:sz w:val="22"/>
          <w:szCs w:val="22"/>
        </w:rPr>
        <w:t xml:space="preserve">doit avoir lieu </w:t>
      </w:r>
      <w:r w:rsidR="00C42DAB">
        <w:rPr>
          <w:rFonts w:ascii="Arial" w:hAnsi="Arial"/>
          <w:bCs/>
          <w:sz w:val="22"/>
          <w:szCs w:val="22"/>
        </w:rPr>
        <w:t>pour définir ce que ces derniers attendent des ONG accréditées, et comment les ONG peuvent assister au mieux les organes directeurs de la Convention.</w:t>
      </w:r>
    </w:p>
    <w:p w:rsidR="000428F4" w:rsidRPr="006E1A7F" w:rsidRDefault="00765279">
      <w:pPr>
        <w:pStyle w:val="ListParagraph"/>
        <w:keepNext/>
        <w:numPr>
          <w:ilvl w:val="0"/>
          <w:numId w:val="21"/>
        </w:numPr>
        <w:spacing w:before="240" w:after="120"/>
        <w:ind w:left="924" w:hanging="357"/>
        <w:contextualSpacing w:val="0"/>
        <w:jc w:val="both"/>
        <w:rPr>
          <w:rFonts w:ascii="Arial" w:hAnsi="Arial" w:cs="Arial"/>
          <w:b/>
          <w:bCs/>
          <w:sz w:val="22"/>
          <w:szCs w:val="22"/>
        </w:rPr>
      </w:pPr>
      <w:r>
        <w:rPr>
          <w:rFonts w:ascii="Arial" w:hAnsi="Arial"/>
          <w:b/>
          <w:bCs/>
          <w:sz w:val="22"/>
          <w:szCs w:val="22"/>
        </w:rPr>
        <w:t>À propos de la possible mise en place d</w:t>
      </w:r>
      <w:r w:rsidR="001551F0">
        <w:rPr>
          <w:rFonts w:ascii="Arial" w:hAnsi="Arial"/>
          <w:b/>
          <w:bCs/>
          <w:sz w:val="22"/>
          <w:szCs w:val="22"/>
        </w:rPr>
        <w:t>’</w:t>
      </w:r>
      <w:r>
        <w:rPr>
          <w:rFonts w:ascii="Arial" w:hAnsi="Arial"/>
          <w:b/>
          <w:bCs/>
          <w:sz w:val="22"/>
          <w:szCs w:val="22"/>
        </w:rPr>
        <w:t>une « organisation cadre »</w:t>
      </w:r>
    </w:p>
    <w:p w:rsidR="00EB35C9" w:rsidRPr="006E1A7F" w:rsidRDefault="00F8283F">
      <w:pPr>
        <w:pStyle w:val="ListParagraph"/>
        <w:numPr>
          <w:ilvl w:val="0"/>
          <w:numId w:val="6"/>
        </w:numPr>
        <w:spacing w:before="120" w:after="120"/>
        <w:ind w:left="567" w:hanging="567"/>
        <w:contextualSpacing w:val="0"/>
        <w:jc w:val="both"/>
        <w:rPr>
          <w:rFonts w:ascii="Arial" w:hAnsi="Arial" w:cs="Arial"/>
          <w:bCs/>
          <w:sz w:val="22"/>
          <w:szCs w:val="22"/>
        </w:rPr>
      </w:pPr>
      <w:r>
        <w:rPr>
          <w:rFonts w:ascii="Arial" w:hAnsi="Arial"/>
          <w:bCs/>
          <w:sz w:val="22"/>
          <w:szCs w:val="22"/>
        </w:rPr>
        <w:t xml:space="preserve">Seule une minorité des interventions (12,5 %) ont </w:t>
      </w:r>
      <w:r w:rsidR="00180C55">
        <w:rPr>
          <w:rFonts w:ascii="Arial" w:hAnsi="Arial"/>
          <w:bCs/>
          <w:sz w:val="22"/>
          <w:szCs w:val="22"/>
        </w:rPr>
        <w:t xml:space="preserve">appuyé </w:t>
      </w:r>
      <w:r>
        <w:rPr>
          <w:rFonts w:ascii="Arial" w:hAnsi="Arial"/>
          <w:bCs/>
          <w:sz w:val="22"/>
          <w:szCs w:val="22"/>
        </w:rPr>
        <w:t>l</w:t>
      </w:r>
      <w:r w:rsidR="001551F0">
        <w:rPr>
          <w:rFonts w:ascii="Arial" w:hAnsi="Arial"/>
          <w:bCs/>
          <w:sz w:val="22"/>
          <w:szCs w:val="22"/>
        </w:rPr>
        <w:t>’</w:t>
      </w:r>
      <w:r>
        <w:rPr>
          <w:rFonts w:ascii="Arial" w:hAnsi="Arial"/>
          <w:bCs/>
          <w:sz w:val="22"/>
          <w:szCs w:val="22"/>
        </w:rPr>
        <w:t>idée de mettre en place une « organisation cadre » qui superviserait le système d</w:t>
      </w:r>
      <w:r w:rsidR="001551F0">
        <w:rPr>
          <w:rFonts w:ascii="Arial" w:hAnsi="Arial"/>
          <w:bCs/>
          <w:sz w:val="22"/>
          <w:szCs w:val="22"/>
        </w:rPr>
        <w:t>’</w:t>
      </w:r>
      <w:r>
        <w:rPr>
          <w:rFonts w:ascii="Arial" w:hAnsi="Arial"/>
          <w:bCs/>
          <w:sz w:val="22"/>
          <w:szCs w:val="22"/>
        </w:rPr>
        <w:t xml:space="preserve">accréditation des ONG et coordonnerait le soutien consultatif fourni par les ONG aux organes directeurs (option 2). En réalité, les débats ont </w:t>
      </w:r>
      <w:r w:rsidR="00180C55">
        <w:rPr>
          <w:rFonts w:ascii="Arial" w:hAnsi="Arial"/>
          <w:bCs/>
          <w:sz w:val="22"/>
          <w:szCs w:val="22"/>
        </w:rPr>
        <w:t xml:space="preserve">révélé </w:t>
      </w:r>
      <w:r>
        <w:rPr>
          <w:rFonts w:ascii="Arial" w:hAnsi="Arial"/>
          <w:bCs/>
          <w:sz w:val="22"/>
          <w:szCs w:val="22"/>
        </w:rPr>
        <w:t>une tendance des participants à préférer l</w:t>
      </w:r>
      <w:r w:rsidR="001551F0">
        <w:rPr>
          <w:rFonts w:ascii="Arial" w:hAnsi="Arial"/>
          <w:bCs/>
          <w:sz w:val="22"/>
          <w:szCs w:val="22"/>
        </w:rPr>
        <w:t>’</w:t>
      </w:r>
      <w:r>
        <w:rPr>
          <w:rFonts w:ascii="Arial" w:hAnsi="Arial"/>
          <w:bCs/>
          <w:sz w:val="22"/>
          <w:szCs w:val="22"/>
        </w:rPr>
        <w:t>amélioration du système d</w:t>
      </w:r>
      <w:r w:rsidR="001551F0">
        <w:rPr>
          <w:rFonts w:ascii="Arial" w:hAnsi="Arial"/>
          <w:bCs/>
          <w:sz w:val="22"/>
          <w:szCs w:val="22"/>
        </w:rPr>
        <w:t>’</w:t>
      </w:r>
      <w:r>
        <w:rPr>
          <w:rFonts w:ascii="Arial" w:hAnsi="Arial"/>
          <w:bCs/>
          <w:sz w:val="22"/>
          <w:szCs w:val="22"/>
        </w:rPr>
        <w:t xml:space="preserve">accréditation actuel (Option 1) ou, à </w:t>
      </w:r>
      <w:r w:rsidR="00180C55">
        <w:rPr>
          <w:rFonts w:ascii="Arial" w:hAnsi="Arial"/>
          <w:bCs/>
          <w:sz w:val="22"/>
          <w:szCs w:val="22"/>
        </w:rPr>
        <w:t xml:space="preserve">envisager </w:t>
      </w:r>
      <w:r>
        <w:rPr>
          <w:rFonts w:ascii="Arial" w:hAnsi="Arial"/>
          <w:bCs/>
          <w:sz w:val="22"/>
          <w:szCs w:val="22"/>
        </w:rPr>
        <w:t>la mise en place d</w:t>
      </w:r>
      <w:r w:rsidR="001551F0">
        <w:rPr>
          <w:rFonts w:ascii="Arial" w:hAnsi="Arial"/>
          <w:bCs/>
          <w:sz w:val="22"/>
          <w:szCs w:val="22"/>
        </w:rPr>
        <w:t>’</w:t>
      </w:r>
      <w:r>
        <w:rPr>
          <w:rFonts w:ascii="Arial" w:hAnsi="Arial"/>
          <w:bCs/>
          <w:sz w:val="22"/>
          <w:szCs w:val="22"/>
        </w:rPr>
        <w:t>un système hybride, dans lequel l</w:t>
      </w:r>
      <w:r w:rsidR="001551F0">
        <w:rPr>
          <w:rFonts w:ascii="Arial" w:hAnsi="Arial"/>
          <w:bCs/>
          <w:sz w:val="22"/>
          <w:szCs w:val="22"/>
        </w:rPr>
        <w:t>’</w:t>
      </w:r>
      <w:r>
        <w:rPr>
          <w:rFonts w:ascii="Arial" w:hAnsi="Arial"/>
          <w:bCs/>
          <w:sz w:val="22"/>
          <w:szCs w:val="22"/>
        </w:rPr>
        <w:t xml:space="preserve">accréditation </w:t>
      </w:r>
      <w:r w:rsidR="00180C55">
        <w:rPr>
          <w:rFonts w:ascii="Arial" w:hAnsi="Arial"/>
          <w:bCs/>
          <w:sz w:val="22"/>
          <w:szCs w:val="22"/>
        </w:rPr>
        <w:t>pour fournir</w:t>
      </w:r>
      <w:r>
        <w:rPr>
          <w:rFonts w:ascii="Arial" w:hAnsi="Arial"/>
          <w:bCs/>
          <w:sz w:val="22"/>
          <w:szCs w:val="22"/>
        </w:rPr>
        <w:t xml:space="preserve"> des services consultatifs directs serait améliorée et renforcée (Option 1 et 3 </w:t>
      </w:r>
      <w:r w:rsidR="00180C55">
        <w:rPr>
          <w:rFonts w:ascii="Arial" w:hAnsi="Arial"/>
          <w:bCs/>
          <w:sz w:val="22"/>
          <w:szCs w:val="22"/>
        </w:rPr>
        <w:t>réunies</w:t>
      </w:r>
      <w:r>
        <w:rPr>
          <w:rFonts w:ascii="Arial" w:hAnsi="Arial"/>
          <w:bCs/>
          <w:sz w:val="22"/>
          <w:szCs w:val="22"/>
        </w:rPr>
        <w:t xml:space="preserve">). </w:t>
      </w:r>
    </w:p>
    <w:p w:rsidR="006B0092" w:rsidRPr="006E1A7F" w:rsidRDefault="00F8283F">
      <w:pPr>
        <w:pStyle w:val="ListParagraph"/>
        <w:numPr>
          <w:ilvl w:val="0"/>
          <w:numId w:val="6"/>
        </w:numPr>
        <w:spacing w:before="120" w:after="120"/>
        <w:ind w:left="567" w:hanging="567"/>
        <w:contextualSpacing w:val="0"/>
        <w:jc w:val="both"/>
        <w:rPr>
          <w:rFonts w:ascii="Arial" w:hAnsi="Arial" w:cs="Arial"/>
          <w:bCs/>
          <w:sz w:val="22"/>
          <w:szCs w:val="22"/>
        </w:rPr>
      </w:pPr>
      <w:r>
        <w:rPr>
          <w:rFonts w:ascii="Arial" w:hAnsi="Arial"/>
          <w:bCs/>
          <w:sz w:val="22"/>
          <w:szCs w:val="22"/>
        </w:rPr>
        <w:t xml:space="preserve">Plus </w:t>
      </w:r>
      <w:r w:rsidR="00180C55">
        <w:rPr>
          <w:rFonts w:ascii="Arial" w:hAnsi="Arial"/>
          <w:bCs/>
          <w:sz w:val="22"/>
          <w:szCs w:val="22"/>
        </w:rPr>
        <w:t>précisément</w:t>
      </w:r>
      <w:r>
        <w:rPr>
          <w:rFonts w:ascii="Arial" w:hAnsi="Arial"/>
          <w:bCs/>
          <w:sz w:val="22"/>
          <w:szCs w:val="22"/>
        </w:rPr>
        <w:t>, quatre délégués (deux ONG et deux États) ont craint que la mise en place d</w:t>
      </w:r>
      <w:r w:rsidR="001551F0">
        <w:rPr>
          <w:rFonts w:ascii="Arial" w:hAnsi="Arial"/>
          <w:bCs/>
          <w:sz w:val="22"/>
          <w:szCs w:val="22"/>
        </w:rPr>
        <w:t>’</w:t>
      </w:r>
      <w:r>
        <w:rPr>
          <w:rFonts w:ascii="Arial" w:hAnsi="Arial"/>
          <w:bCs/>
          <w:sz w:val="22"/>
          <w:szCs w:val="22"/>
        </w:rPr>
        <w:t>une « organisation cadre » ne mène à des complications inutiles dans la procédure d</w:t>
      </w:r>
      <w:r w:rsidR="001551F0">
        <w:rPr>
          <w:rFonts w:ascii="Arial" w:hAnsi="Arial"/>
          <w:bCs/>
          <w:sz w:val="22"/>
          <w:szCs w:val="22"/>
        </w:rPr>
        <w:t>’</w:t>
      </w:r>
      <w:r>
        <w:rPr>
          <w:rFonts w:ascii="Arial" w:hAnsi="Arial"/>
          <w:bCs/>
          <w:sz w:val="22"/>
          <w:szCs w:val="22"/>
        </w:rPr>
        <w:t>accréditation et ait un impact négatif sur la diversité des ONG accréditées. Compte tenu de la difficulté que représente la création d</w:t>
      </w:r>
      <w:r w:rsidR="001551F0">
        <w:rPr>
          <w:rFonts w:ascii="Arial" w:hAnsi="Arial"/>
          <w:bCs/>
          <w:sz w:val="22"/>
          <w:szCs w:val="22"/>
        </w:rPr>
        <w:t>’</w:t>
      </w:r>
      <w:r>
        <w:rPr>
          <w:rFonts w:ascii="Arial" w:hAnsi="Arial"/>
          <w:bCs/>
          <w:sz w:val="22"/>
          <w:szCs w:val="22"/>
        </w:rPr>
        <w:t xml:space="preserve">une nouvelle structure, les efforts devraient plutôt être orientés vers le renforcement des activités existantes du Forum des ONG-PCI. Sur ce point, le Forum des ONG-PCI </w:t>
      </w:r>
      <w:r w:rsidR="00180C55">
        <w:rPr>
          <w:rFonts w:ascii="Arial" w:hAnsi="Arial"/>
          <w:bCs/>
          <w:sz w:val="22"/>
          <w:szCs w:val="22"/>
        </w:rPr>
        <w:t>s’est déclaré favorable à</w:t>
      </w:r>
      <w:r>
        <w:rPr>
          <w:rFonts w:ascii="Arial" w:hAnsi="Arial"/>
          <w:bCs/>
          <w:sz w:val="22"/>
          <w:szCs w:val="22"/>
        </w:rPr>
        <w:t xml:space="preserve"> la création d</w:t>
      </w:r>
      <w:r w:rsidR="001551F0">
        <w:rPr>
          <w:rFonts w:ascii="Arial" w:hAnsi="Arial"/>
          <w:bCs/>
          <w:sz w:val="22"/>
          <w:szCs w:val="22"/>
        </w:rPr>
        <w:t>’</w:t>
      </w:r>
      <w:r>
        <w:rPr>
          <w:rFonts w:ascii="Arial" w:hAnsi="Arial"/>
          <w:bCs/>
          <w:sz w:val="22"/>
          <w:szCs w:val="22"/>
        </w:rPr>
        <w:t xml:space="preserve">une « organisation cadre ». Il a cependant noté que </w:t>
      </w:r>
      <w:r w:rsidR="00180C55">
        <w:rPr>
          <w:rFonts w:ascii="Arial" w:hAnsi="Arial"/>
          <w:bCs/>
          <w:sz w:val="22"/>
          <w:szCs w:val="22"/>
        </w:rPr>
        <w:t>si</w:t>
      </w:r>
      <w:r>
        <w:rPr>
          <w:rFonts w:ascii="Arial" w:hAnsi="Arial"/>
          <w:bCs/>
          <w:sz w:val="22"/>
          <w:szCs w:val="22"/>
        </w:rPr>
        <w:t xml:space="preserve"> cette option était retenue, les capacités du Forum des ONG-PCI devraient être renforcées, en créant éventuellement un secrétariat dédié. Sa gouvernance devrait également être renforcée pour assurer la représentativité de son Comité </w:t>
      </w:r>
      <w:r w:rsidR="00180C55">
        <w:rPr>
          <w:rFonts w:ascii="Arial" w:hAnsi="Arial"/>
          <w:bCs/>
          <w:sz w:val="22"/>
          <w:szCs w:val="22"/>
        </w:rPr>
        <w:t>directeur</w:t>
      </w:r>
      <w:r>
        <w:rPr>
          <w:rFonts w:ascii="Arial" w:hAnsi="Arial"/>
          <w:bCs/>
          <w:sz w:val="22"/>
          <w:szCs w:val="22"/>
        </w:rPr>
        <w:t xml:space="preserve">. </w:t>
      </w:r>
    </w:p>
    <w:p w:rsidR="003B1D98" w:rsidRPr="006E1A7F" w:rsidRDefault="00477329">
      <w:pPr>
        <w:pStyle w:val="ListParagraph"/>
        <w:keepNext/>
        <w:numPr>
          <w:ilvl w:val="0"/>
          <w:numId w:val="21"/>
        </w:numPr>
        <w:spacing w:before="240" w:after="120"/>
        <w:ind w:left="924" w:hanging="357"/>
        <w:contextualSpacing w:val="0"/>
        <w:jc w:val="both"/>
        <w:rPr>
          <w:rFonts w:ascii="Arial" w:hAnsi="Arial" w:cs="Arial"/>
          <w:b/>
          <w:bCs/>
          <w:sz w:val="22"/>
          <w:szCs w:val="22"/>
        </w:rPr>
      </w:pPr>
      <w:r>
        <w:rPr>
          <w:rFonts w:ascii="Arial" w:hAnsi="Arial"/>
          <w:b/>
          <w:bCs/>
          <w:sz w:val="22"/>
          <w:szCs w:val="22"/>
        </w:rPr>
        <w:t>À propos des fonctions consultatives des ONG accréditées</w:t>
      </w:r>
    </w:p>
    <w:p w:rsidR="004B3295" w:rsidRPr="006E1A7F" w:rsidRDefault="00F025A5">
      <w:pPr>
        <w:pStyle w:val="ListParagraph"/>
        <w:numPr>
          <w:ilvl w:val="0"/>
          <w:numId w:val="6"/>
        </w:numPr>
        <w:spacing w:before="120" w:after="120"/>
        <w:ind w:left="567" w:hanging="567"/>
        <w:contextualSpacing w:val="0"/>
        <w:jc w:val="both"/>
        <w:rPr>
          <w:rFonts w:ascii="Arial" w:hAnsi="Arial" w:cs="Arial"/>
          <w:bCs/>
          <w:sz w:val="22"/>
          <w:szCs w:val="22"/>
        </w:rPr>
      </w:pPr>
      <w:r>
        <w:rPr>
          <w:rFonts w:ascii="Arial" w:hAnsi="Arial"/>
          <w:bCs/>
          <w:sz w:val="22"/>
          <w:szCs w:val="22"/>
        </w:rPr>
        <w:t xml:space="preserve">La définition des fonctions consultatives a été au centre des débats durant la réunion et la plupart des interventions </w:t>
      </w:r>
      <w:r w:rsidR="0075159B">
        <w:rPr>
          <w:rFonts w:ascii="Arial" w:hAnsi="Arial"/>
          <w:bCs/>
          <w:sz w:val="22"/>
          <w:szCs w:val="22"/>
        </w:rPr>
        <w:t xml:space="preserve">des ONG </w:t>
      </w:r>
      <w:r w:rsidR="00C67FBF">
        <w:rPr>
          <w:rFonts w:ascii="Arial" w:hAnsi="Arial"/>
          <w:bCs/>
          <w:sz w:val="22"/>
          <w:szCs w:val="22"/>
        </w:rPr>
        <w:t xml:space="preserve">et des </w:t>
      </w:r>
      <w:r w:rsidR="00C67FBF">
        <w:rPr>
          <w:rFonts w:ascii="Arial" w:hAnsi="Arial" w:cs="Arial"/>
          <w:bCs/>
          <w:sz w:val="22"/>
          <w:szCs w:val="22"/>
        </w:rPr>
        <w:t>É</w:t>
      </w:r>
      <w:r w:rsidR="00C67FBF">
        <w:rPr>
          <w:rFonts w:ascii="Arial" w:hAnsi="Arial"/>
          <w:bCs/>
          <w:sz w:val="22"/>
          <w:szCs w:val="22"/>
        </w:rPr>
        <w:t xml:space="preserve">tats </w:t>
      </w:r>
      <w:r>
        <w:rPr>
          <w:rFonts w:ascii="Arial" w:hAnsi="Arial"/>
          <w:bCs/>
          <w:sz w:val="22"/>
          <w:szCs w:val="22"/>
        </w:rPr>
        <w:t xml:space="preserve">étaient effectivement liées à cette question. Si trois ONG ont exprimé leur </w:t>
      </w:r>
      <w:r w:rsidR="00C67FBF">
        <w:rPr>
          <w:rFonts w:ascii="Arial" w:hAnsi="Arial"/>
          <w:bCs/>
          <w:sz w:val="22"/>
          <w:szCs w:val="22"/>
        </w:rPr>
        <w:t xml:space="preserve">souhait </w:t>
      </w:r>
      <w:r>
        <w:rPr>
          <w:rFonts w:ascii="Arial" w:hAnsi="Arial"/>
          <w:bCs/>
          <w:sz w:val="22"/>
          <w:szCs w:val="22"/>
        </w:rPr>
        <w:t>d</w:t>
      </w:r>
      <w:r w:rsidR="001551F0">
        <w:rPr>
          <w:rFonts w:ascii="Arial" w:hAnsi="Arial"/>
          <w:bCs/>
          <w:sz w:val="22"/>
          <w:szCs w:val="22"/>
        </w:rPr>
        <w:t>’</w:t>
      </w:r>
      <w:r>
        <w:rPr>
          <w:rFonts w:ascii="Arial" w:hAnsi="Arial"/>
          <w:bCs/>
          <w:sz w:val="22"/>
          <w:szCs w:val="22"/>
        </w:rPr>
        <w:t xml:space="preserve">étendre la portée des fonctions consultatives, elles ont également reconnu </w:t>
      </w:r>
      <w:r w:rsidR="00C67FBF">
        <w:rPr>
          <w:rFonts w:ascii="Arial" w:hAnsi="Arial"/>
          <w:bCs/>
          <w:sz w:val="22"/>
          <w:szCs w:val="22"/>
        </w:rPr>
        <w:t xml:space="preserve">qu’il était difficile de déterminer précisément les </w:t>
      </w:r>
      <w:r>
        <w:rPr>
          <w:rFonts w:ascii="Arial" w:hAnsi="Arial"/>
          <w:bCs/>
          <w:sz w:val="22"/>
          <w:szCs w:val="22"/>
        </w:rPr>
        <w:t xml:space="preserve">fonctions exactes </w:t>
      </w:r>
      <w:r w:rsidR="00C67FBF">
        <w:rPr>
          <w:rFonts w:ascii="Arial" w:hAnsi="Arial"/>
          <w:bCs/>
          <w:sz w:val="22"/>
          <w:szCs w:val="22"/>
        </w:rPr>
        <w:t>que les</w:t>
      </w:r>
      <w:r>
        <w:rPr>
          <w:rFonts w:ascii="Arial" w:hAnsi="Arial"/>
          <w:bCs/>
          <w:sz w:val="22"/>
          <w:szCs w:val="22"/>
        </w:rPr>
        <w:t xml:space="preserve"> ONG accréditées</w:t>
      </w:r>
      <w:r w:rsidR="00C67FBF">
        <w:rPr>
          <w:rFonts w:ascii="Arial" w:hAnsi="Arial"/>
          <w:bCs/>
          <w:sz w:val="22"/>
          <w:szCs w:val="22"/>
        </w:rPr>
        <w:t xml:space="preserve"> pouvaient remplir</w:t>
      </w:r>
      <w:r>
        <w:rPr>
          <w:rFonts w:ascii="Arial" w:hAnsi="Arial"/>
          <w:bCs/>
          <w:sz w:val="22"/>
          <w:szCs w:val="22"/>
        </w:rPr>
        <w:t xml:space="preserve">. Deux ONG </w:t>
      </w:r>
      <w:r w:rsidR="00C67FBF">
        <w:rPr>
          <w:rFonts w:ascii="Arial" w:hAnsi="Arial"/>
          <w:bCs/>
          <w:sz w:val="22"/>
          <w:szCs w:val="22"/>
        </w:rPr>
        <w:t xml:space="preserve">ont </w:t>
      </w:r>
      <w:r>
        <w:rPr>
          <w:rFonts w:ascii="Arial" w:hAnsi="Arial"/>
          <w:bCs/>
          <w:sz w:val="22"/>
          <w:szCs w:val="22"/>
        </w:rPr>
        <w:t xml:space="preserve">également </w:t>
      </w:r>
      <w:r w:rsidR="00C67FBF">
        <w:rPr>
          <w:rFonts w:ascii="Arial" w:hAnsi="Arial"/>
          <w:bCs/>
          <w:sz w:val="22"/>
          <w:szCs w:val="22"/>
        </w:rPr>
        <w:t xml:space="preserve">estimé </w:t>
      </w:r>
      <w:r>
        <w:rPr>
          <w:rFonts w:ascii="Arial" w:hAnsi="Arial"/>
          <w:bCs/>
          <w:sz w:val="22"/>
          <w:szCs w:val="22"/>
        </w:rPr>
        <w:t xml:space="preserve">que les fonctions consultatives devraient rester indéfinies, et que la locution adverbiale « entre autres » devrait être conservée au paragraphe 96 des Directives opérationnelles. </w:t>
      </w:r>
    </w:p>
    <w:p w:rsidR="00F025A5" w:rsidRPr="006E1A7F" w:rsidRDefault="00F025A5">
      <w:pPr>
        <w:pStyle w:val="ListParagraph"/>
        <w:numPr>
          <w:ilvl w:val="0"/>
          <w:numId w:val="6"/>
        </w:numPr>
        <w:spacing w:before="120" w:after="120"/>
        <w:ind w:left="567" w:hanging="567"/>
        <w:contextualSpacing w:val="0"/>
        <w:jc w:val="both"/>
        <w:rPr>
          <w:rFonts w:ascii="Arial" w:hAnsi="Arial" w:cs="Arial"/>
          <w:bCs/>
          <w:sz w:val="22"/>
          <w:szCs w:val="22"/>
        </w:rPr>
      </w:pPr>
      <w:r>
        <w:rPr>
          <w:rFonts w:ascii="Arial" w:hAnsi="Arial"/>
          <w:b/>
          <w:bCs/>
          <w:sz w:val="22"/>
          <w:szCs w:val="22"/>
        </w:rPr>
        <w:t>Observations générales</w:t>
      </w:r>
      <w:r>
        <w:rPr>
          <w:rFonts w:ascii="Arial" w:hAnsi="Arial"/>
          <w:bCs/>
          <w:sz w:val="22"/>
          <w:szCs w:val="22"/>
        </w:rPr>
        <w:t xml:space="preserve"> Le Secrétariat a rappelé que la définition des fonctions consultatives </w:t>
      </w:r>
      <w:r w:rsidR="00C67FBF">
        <w:rPr>
          <w:rFonts w:ascii="Arial" w:hAnsi="Arial"/>
          <w:bCs/>
          <w:sz w:val="22"/>
          <w:szCs w:val="22"/>
        </w:rPr>
        <w:t>que doivent remplir les</w:t>
      </w:r>
      <w:r>
        <w:rPr>
          <w:rFonts w:ascii="Arial" w:hAnsi="Arial"/>
          <w:bCs/>
          <w:sz w:val="22"/>
          <w:szCs w:val="22"/>
        </w:rPr>
        <w:t xml:space="preserve"> ONG pou</w:t>
      </w:r>
      <w:r w:rsidR="00C67FBF">
        <w:rPr>
          <w:rFonts w:ascii="Arial" w:hAnsi="Arial"/>
          <w:bCs/>
          <w:sz w:val="22"/>
          <w:szCs w:val="22"/>
        </w:rPr>
        <w:t>rr</w:t>
      </w:r>
      <w:r>
        <w:rPr>
          <w:rFonts w:ascii="Arial" w:hAnsi="Arial"/>
          <w:bCs/>
          <w:sz w:val="22"/>
          <w:szCs w:val="22"/>
        </w:rPr>
        <w:t>ait être liée à la réflexion plus générale en cours sur l</w:t>
      </w:r>
      <w:r w:rsidR="001551F0">
        <w:rPr>
          <w:rFonts w:ascii="Arial" w:hAnsi="Arial"/>
          <w:bCs/>
          <w:sz w:val="22"/>
          <w:szCs w:val="22"/>
        </w:rPr>
        <w:t>’</w:t>
      </w:r>
      <w:r>
        <w:rPr>
          <w:rFonts w:ascii="Arial" w:hAnsi="Arial"/>
          <w:bCs/>
          <w:sz w:val="22"/>
          <w:szCs w:val="22"/>
        </w:rPr>
        <w:t>avenir des mécanismes d</w:t>
      </w:r>
      <w:r w:rsidR="001551F0">
        <w:rPr>
          <w:rFonts w:ascii="Arial" w:hAnsi="Arial"/>
          <w:bCs/>
          <w:sz w:val="22"/>
          <w:szCs w:val="22"/>
        </w:rPr>
        <w:t>’</w:t>
      </w:r>
      <w:r>
        <w:rPr>
          <w:rFonts w:ascii="Arial" w:hAnsi="Arial"/>
          <w:bCs/>
          <w:sz w:val="22"/>
          <w:szCs w:val="22"/>
        </w:rPr>
        <w:t xml:space="preserve">inscription sur les listes, initiée par le Comité lors de sa </w:t>
      </w:r>
      <w:r w:rsidR="003274B8">
        <w:rPr>
          <w:rFonts w:ascii="Arial" w:hAnsi="Arial"/>
          <w:bCs/>
          <w:sz w:val="22"/>
          <w:szCs w:val="22"/>
        </w:rPr>
        <w:t xml:space="preserve">treizième </w:t>
      </w:r>
      <w:r>
        <w:rPr>
          <w:rFonts w:ascii="Arial" w:hAnsi="Arial"/>
          <w:bCs/>
          <w:sz w:val="22"/>
          <w:szCs w:val="22"/>
        </w:rPr>
        <w:t>session en 2018. À cet égard, une ONG a rappelé aux participants que si seules six ONG font actuellement partie de l</w:t>
      </w:r>
      <w:r w:rsidR="001551F0">
        <w:rPr>
          <w:rFonts w:ascii="Arial" w:hAnsi="Arial"/>
          <w:bCs/>
          <w:sz w:val="22"/>
          <w:szCs w:val="22"/>
        </w:rPr>
        <w:t>’</w:t>
      </w:r>
      <w:r>
        <w:rPr>
          <w:rFonts w:ascii="Arial" w:hAnsi="Arial"/>
          <w:bCs/>
          <w:sz w:val="22"/>
          <w:szCs w:val="22"/>
        </w:rPr>
        <w:t>Organe d</w:t>
      </w:r>
      <w:r w:rsidR="001551F0">
        <w:rPr>
          <w:rFonts w:ascii="Arial" w:hAnsi="Arial"/>
          <w:bCs/>
          <w:sz w:val="22"/>
          <w:szCs w:val="22"/>
        </w:rPr>
        <w:t>’</w:t>
      </w:r>
      <w:r>
        <w:rPr>
          <w:rFonts w:ascii="Arial" w:hAnsi="Arial"/>
          <w:bCs/>
          <w:sz w:val="22"/>
          <w:szCs w:val="22"/>
        </w:rPr>
        <w:t>évaluation, la réflexion sur les mécanismes d</w:t>
      </w:r>
      <w:r w:rsidR="001551F0">
        <w:rPr>
          <w:rFonts w:ascii="Arial" w:hAnsi="Arial"/>
          <w:bCs/>
          <w:sz w:val="22"/>
          <w:szCs w:val="22"/>
        </w:rPr>
        <w:t>’</w:t>
      </w:r>
      <w:r>
        <w:rPr>
          <w:rFonts w:ascii="Arial" w:hAnsi="Arial"/>
          <w:bCs/>
          <w:sz w:val="22"/>
          <w:szCs w:val="22"/>
        </w:rPr>
        <w:t xml:space="preserve">inscription sur </w:t>
      </w:r>
      <w:r>
        <w:rPr>
          <w:rFonts w:ascii="Arial" w:hAnsi="Arial"/>
          <w:bCs/>
          <w:sz w:val="22"/>
          <w:szCs w:val="22"/>
        </w:rPr>
        <w:lastRenderedPageBreak/>
        <w:t xml:space="preserve">les listes pourrait </w:t>
      </w:r>
      <w:r w:rsidR="00E75326">
        <w:rPr>
          <w:rFonts w:ascii="Arial" w:hAnsi="Arial"/>
          <w:bCs/>
          <w:sz w:val="22"/>
          <w:szCs w:val="22"/>
        </w:rPr>
        <w:t xml:space="preserve">éventuellement </w:t>
      </w:r>
      <w:r>
        <w:rPr>
          <w:rFonts w:ascii="Arial" w:hAnsi="Arial"/>
          <w:bCs/>
          <w:sz w:val="22"/>
          <w:szCs w:val="22"/>
        </w:rPr>
        <w:t>conduire à l</w:t>
      </w:r>
      <w:r w:rsidR="001551F0">
        <w:rPr>
          <w:rFonts w:ascii="Arial" w:hAnsi="Arial"/>
          <w:bCs/>
          <w:sz w:val="22"/>
          <w:szCs w:val="22"/>
        </w:rPr>
        <w:t>’</w:t>
      </w:r>
      <w:r>
        <w:rPr>
          <w:rFonts w:ascii="Arial" w:hAnsi="Arial"/>
          <w:bCs/>
          <w:sz w:val="22"/>
          <w:szCs w:val="22"/>
        </w:rPr>
        <w:t>augmentation de ce nombre grâce à l</w:t>
      </w:r>
      <w:r w:rsidR="001551F0">
        <w:rPr>
          <w:rFonts w:ascii="Arial" w:hAnsi="Arial"/>
          <w:bCs/>
          <w:sz w:val="22"/>
          <w:szCs w:val="22"/>
        </w:rPr>
        <w:t>’</w:t>
      </w:r>
      <w:r>
        <w:rPr>
          <w:rFonts w:ascii="Arial" w:hAnsi="Arial"/>
          <w:bCs/>
          <w:sz w:val="22"/>
          <w:szCs w:val="22"/>
        </w:rPr>
        <w:t>introduction d</w:t>
      </w:r>
      <w:r w:rsidR="001551F0">
        <w:rPr>
          <w:rFonts w:ascii="Arial" w:hAnsi="Arial"/>
          <w:bCs/>
          <w:sz w:val="22"/>
          <w:szCs w:val="22"/>
        </w:rPr>
        <w:t>’</w:t>
      </w:r>
      <w:r>
        <w:rPr>
          <w:rFonts w:ascii="Arial" w:hAnsi="Arial"/>
          <w:bCs/>
          <w:sz w:val="22"/>
          <w:szCs w:val="22"/>
        </w:rPr>
        <w:t>un système de mise en commun ou d</w:t>
      </w:r>
      <w:r w:rsidR="001551F0">
        <w:rPr>
          <w:rFonts w:ascii="Arial" w:hAnsi="Arial"/>
          <w:bCs/>
          <w:sz w:val="22"/>
          <w:szCs w:val="22"/>
        </w:rPr>
        <w:t>’</w:t>
      </w:r>
      <w:r w:rsidR="00E75326">
        <w:rPr>
          <w:rFonts w:ascii="Arial" w:hAnsi="Arial"/>
          <w:bCs/>
          <w:sz w:val="22"/>
          <w:szCs w:val="22"/>
        </w:rPr>
        <w:t>arbitrage</w:t>
      </w:r>
      <w:r>
        <w:rPr>
          <w:rFonts w:ascii="Arial" w:hAnsi="Arial"/>
          <w:bCs/>
          <w:sz w:val="22"/>
          <w:szCs w:val="22"/>
        </w:rPr>
        <w:t xml:space="preserve"> à l</w:t>
      </w:r>
      <w:r w:rsidR="001551F0">
        <w:rPr>
          <w:rFonts w:ascii="Arial" w:hAnsi="Arial"/>
          <w:bCs/>
          <w:sz w:val="22"/>
          <w:szCs w:val="22"/>
        </w:rPr>
        <w:t>’</w:t>
      </w:r>
      <w:r>
        <w:rPr>
          <w:rFonts w:ascii="Arial" w:hAnsi="Arial"/>
          <w:bCs/>
          <w:sz w:val="22"/>
          <w:szCs w:val="22"/>
        </w:rPr>
        <w:t xml:space="preserve">aveugle pour </w:t>
      </w:r>
      <w:r w:rsidR="00E75326">
        <w:rPr>
          <w:rFonts w:ascii="Arial" w:hAnsi="Arial"/>
          <w:bCs/>
          <w:sz w:val="22"/>
          <w:szCs w:val="22"/>
        </w:rPr>
        <w:t>l’évaluation d</w:t>
      </w:r>
      <w:r>
        <w:rPr>
          <w:rFonts w:ascii="Arial" w:hAnsi="Arial"/>
          <w:bCs/>
          <w:sz w:val="22"/>
          <w:szCs w:val="22"/>
        </w:rPr>
        <w:t xml:space="preserve">es candidatures </w:t>
      </w:r>
      <w:r w:rsidR="00E75326">
        <w:rPr>
          <w:rFonts w:ascii="Arial" w:hAnsi="Arial"/>
          <w:bCs/>
          <w:sz w:val="22"/>
          <w:szCs w:val="22"/>
        </w:rPr>
        <w:t xml:space="preserve">sur </w:t>
      </w:r>
      <w:r>
        <w:rPr>
          <w:rFonts w:ascii="Arial" w:hAnsi="Arial"/>
          <w:bCs/>
          <w:sz w:val="22"/>
          <w:szCs w:val="22"/>
        </w:rPr>
        <w:t>les listes. Se référant à une distinction faite dans le document de travail de la réunion, quatre ONG ont expliqué qu</w:t>
      </w:r>
      <w:r w:rsidR="001551F0">
        <w:rPr>
          <w:rFonts w:ascii="Arial" w:hAnsi="Arial"/>
          <w:bCs/>
          <w:sz w:val="22"/>
          <w:szCs w:val="22"/>
        </w:rPr>
        <w:t>’</w:t>
      </w:r>
      <w:r>
        <w:rPr>
          <w:rFonts w:ascii="Arial" w:hAnsi="Arial"/>
          <w:bCs/>
          <w:sz w:val="22"/>
          <w:szCs w:val="22"/>
        </w:rPr>
        <w:t>aucune distinction ne devrait être faite entre la mise en œuvre de la Convention au niveau international et celle aux niveaux national et local. À l</w:t>
      </w:r>
      <w:r w:rsidR="001551F0">
        <w:rPr>
          <w:rFonts w:ascii="Arial" w:hAnsi="Arial"/>
          <w:bCs/>
          <w:sz w:val="22"/>
          <w:szCs w:val="22"/>
        </w:rPr>
        <w:t>’</w:t>
      </w:r>
      <w:r>
        <w:rPr>
          <w:rFonts w:ascii="Arial" w:hAnsi="Arial"/>
          <w:bCs/>
          <w:sz w:val="22"/>
          <w:szCs w:val="22"/>
        </w:rPr>
        <w:t xml:space="preserve">inverse, les services consultatifs fournis au Comité pourraient être différenciés de la mise en œuvre de la Convention à tous les niveaux. </w:t>
      </w:r>
      <w:r w:rsidR="00E75326">
        <w:rPr>
          <w:rFonts w:ascii="Arial" w:hAnsi="Arial"/>
          <w:bCs/>
          <w:sz w:val="22"/>
          <w:szCs w:val="22"/>
        </w:rPr>
        <w:t>En outre</w:t>
      </w:r>
      <w:r>
        <w:rPr>
          <w:rFonts w:ascii="Arial" w:hAnsi="Arial"/>
          <w:bCs/>
          <w:sz w:val="22"/>
          <w:szCs w:val="22"/>
        </w:rPr>
        <w:t xml:space="preserve">, six interventions (quatre ONG et deux États) ont souligné que la définition des fonctions consultatives devrait être fondée sur les spécificités, </w:t>
      </w:r>
      <w:r w:rsidR="00E75326">
        <w:rPr>
          <w:rFonts w:ascii="Arial" w:hAnsi="Arial"/>
          <w:bCs/>
          <w:sz w:val="22"/>
          <w:szCs w:val="22"/>
        </w:rPr>
        <w:t xml:space="preserve">les </w:t>
      </w:r>
      <w:r>
        <w:rPr>
          <w:rFonts w:ascii="Arial" w:hAnsi="Arial"/>
          <w:bCs/>
          <w:sz w:val="22"/>
          <w:szCs w:val="22"/>
        </w:rPr>
        <w:t xml:space="preserve">compétences, </w:t>
      </w:r>
      <w:r w:rsidR="00E75326">
        <w:rPr>
          <w:rFonts w:ascii="Arial" w:hAnsi="Arial"/>
          <w:bCs/>
          <w:sz w:val="22"/>
          <w:szCs w:val="22"/>
        </w:rPr>
        <w:t xml:space="preserve">les </w:t>
      </w:r>
      <w:r>
        <w:rPr>
          <w:rFonts w:ascii="Arial" w:hAnsi="Arial"/>
          <w:bCs/>
          <w:sz w:val="22"/>
          <w:szCs w:val="22"/>
        </w:rPr>
        <w:t xml:space="preserve">ressources, </w:t>
      </w:r>
      <w:r w:rsidR="00E75326">
        <w:rPr>
          <w:rFonts w:ascii="Arial" w:hAnsi="Arial"/>
          <w:bCs/>
          <w:sz w:val="22"/>
          <w:szCs w:val="22"/>
        </w:rPr>
        <w:t xml:space="preserve">les </w:t>
      </w:r>
      <w:r>
        <w:rPr>
          <w:rFonts w:ascii="Arial" w:hAnsi="Arial"/>
          <w:bCs/>
          <w:sz w:val="22"/>
          <w:szCs w:val="22"/>
        </w:rPr>
        <w:t xml:space="preserve">priorités et </w:t>
      </w:r>
      <w:r w:rsidR="00E75326">
        <w:rPr>
          <w:rFonts w:ascii="Arial" w:hAnsi="Arial"/>
          <w:bCs/>
          <w:sz w:val="22"/>
          <w:szCs w:val="22"/>
        </w:rPr>
        <w:t xml:space="preserve">les </w:t>
      </w:r>
      <w:r>
        <w:rPr>
          <w:rFonts w:ascii="Arial" w:hAnsi="Arial"/>
          <w:bCs/>
          <w:sz w:val="22"/>
          <w:szCs w:val="22"/>
        </w:rPr>
        <w:t>mandats de chaque ONG accréditée</w:t>
      </w:r>
      <w:r w:rsidR="00E75326">
        <w:rPr>
          <w:rFonts w:ascii="Arial" w:hAnsi="Arial"/>
          <w:bCs/>
          <w:sz w:val="22"/>
          <w:szCs w:val="22"/>
        </w:rPr>
        <w:t>, et que</w:t>
      </w:r>
      <w:r>
        <w:rPr>
          <w:rFonts w:ascii="Arial" w:hAnsi="Arial"/>
          <w:bCs/>
          <w:sz w:val="22"/>
          <w:szCs w:val="22"/>
        </w:rPr>
        <w:t xml:space="preserve"> </w:t>
      </w:r>
      <w:r w:rsidR="00E75326">
        <w:rPr>
          <w:rFonts w:ascii="Arial" w:hAnsi="Arial"/>
          <w:bCs/>
          <w:sz w:val="22"/>
          <w:szCs w:val="22"/>
        </w:rPr>
        <w:t>l</w:t>
      </w:r>
      <w:r>
        <w:rPr>
          <w:rFonts w:ascii="Arial" w:hAnsi="Arial"/>
          <w:bCs/>
          <w:sz w:val="22"/>
          <w:szCs w:val="22"/>
        </w:rPr>
        <w:t xml:space="preserve">es capacités </w:t>
      </w:r>
      <w:r w:rsidR="00BA50B6">
        <w:rPr>
          <w:rFonts w:ascii="Arial" w:hAnsi="Arial"/>
          <w:bCs/>
          <w:sz w:val="22"/>
          <w:szCs w:val="22"/>
        </w:rPr>
        <w:t>des</w:t>
      </w:r>
      <w:r>
        <w:rPr>
          <w:rFonts w:ascii="Arial" w:hAnsi="Arial"/>
          <w:bCs/>
          <w:sz w:val="22"/>
          <w:szCs w:val="22"/>
        </w:rPr>
        <w:t xml:space="preserve"> ONG devraient être </w:t>
      </w:r>
      <w:r w:rsidR="00E75326">
        <w:rPr>
          <w:rFonts w:ascii="Arial" w:hAnsi="Arial"/>
          <w:bCs/>
          <w:sz w:val="22"/>
          <w:szCs w:val="22"/>
        </w:rPr>
        <w:t>pleinement utilisées que ce soit</w:t>
      </w:r>
      <w:r>
        <w:rPr>
          <w:rFonts w:ascii="Arial" w:hAnsi="Arial"/>
          <w:bCs/>
          <w:sz w:val="22"/>
          <w:szCs w:val="22"/>
        </w:rPr>
        <w:t xml:space="preserve"> pour les services consultatifs ou </w:t>
      </w:r>
      <w:r w:rsidR="00E75326">
        <w:rPr>
          <w:rFonts w:ascii="Arial" w:hAnsi="Arial"/>
          <w:bCs/>
          <w:sz w:val="22"/>
          <w:szCs w:val="22"/>
        </w:rPr>
        <w:t xml:space="preserve">pour </w:t>
      </w:r>
      <w:r>
        <w:rPr>
          <w:rFonts w:ascii="Arial" w:hAnsi="Arial"/>
          <w:bCs/>
          <w:sz w:val="22"/>
          <w:szCs w:val="22"/>
        </w:rPr>
        <w:t xml:space="preserve">la mise en œuvre de la Convention à tous les niveaux. Afin de cadrer les débats, le Secrétariat a précisé que les interventions semblaient décrire deux </w:t>
      </w:r>
      <w:r w:rsidR="00E75326">
        <w:rPr>
          <w:rFonts w:ascii="Arial" w:hAnsi="Arial"/>
          <w:bCs/>
          <w:sz w:val="22"/>
          <w:szCs w:val="22"/>
        </w:rPr>
        <w:t>conceptions différentes, bien que non incompatibles,</w:t>
      </w:r>
      <w:r>
        <w:rPr>
          <w:rFonts w:ascii="Arial" w:hAnsi="Arial"/>
          <w:bCs/>
          <w:sz w:val="22"/>
          <w:szCs w:val="22"/>
        </w:rPr>
        <w:t xml:space="preserve"> </w:t>
      </w:r>
      <w:r w:rsidR="00E75326">
        <w:rPr>
          <w:rFonts w:ascii="Arial" w:hAnsi="Arial"/>
          <w:bCs/>
          <w:sz w:val="22"/>
          <w:szCs w:val="22"/>
        </w:rPr>
        <w:t>du</w:t>
      </w:r>
      <w:r>
        <w:rPr>
          <w:rFonts w:ascii="Arial" w:hAnsi="Arial"/>
          <w:bCs/>
          <w:sz w:val="22"/>
          <w:szCs w:val="22"/>
        </w:rPr>
        <w:t xml:space="preserve"> rôle des ONG : les ONG peuvent jouer le rôle de conseillers proactifs ou être les bénéficiaires de l</w:t>
      </w:r>
      <w:r w:rsidR="001551F0">
        <w:rPr>
          <w:rFonts w:ascii="Arial" w:hAnsi="Arial"/>
          <w:bCs/>
          <w:sz w:val="22"/>
          <w:szCs w:val="22"/>
        </w:rPr>
        <w:t>’</w:t>
      </w:r>
      <w:r>
        <w:rPr>
          <w:rFonts w:ascii="Arial" w:hAnsi="Arial"/>
          <w:bCs/>
          <w:sz w:val="22"/>
          <w:szCs w:val="22"/>
        </w:rPr>
        <w:t>assistance et des activités. À cet égard, le Secrétariat a rappelé aux participants que la raison d</w:t>
      </w:r>
      <w:r w:rsidR="001551F0">
        <w:rPr>
          <w:rFonts w:ascii="Arial" w:hAnsi="Arial"/>
          <w:bCs/>
          <w:sz w:val="22"/>
          <w:szCs w:val="22"/>
        </w:rPr>
        <w:t>’</w:t>
      </w:r>
      <w:r>
        <w:rPr>
          <w:rFonts w:ascii="Arial" w:hAnsi="Arial"/>
          <w:bCs/>
          <w:sz w:val="22"/>
          <w:szCs w:val="22"/>
        </w:rPr>
        <w:t>être du système d</w:t>
      </w:r>
      <w:r w:rsidR="001551F0">
        <w:rPr>
          <w:rFonts w:ascii="Arial" w:hAnsi="Arial"/>
          <w:bCs/>
          <w:sz w:val="22"/>
          <w:szCs w:val="22"/>
        </w:rPr>
        <w:t>’</w:t>
      </w:r>
      <w:r>
        <w:rPr>
          <w:rFonts w:ascii="Arial" w:hAnsi="Arial"/>
          <w:bCs/>
          <w:sz w:val="22"/>
          <w:szCs w:val="22"/>
        </w:rPr>
        <w:t xml:space="preserve">accréditation est de </w:t>
      </w:r>
      <w:r w:rsidR="00E75326">
        <w:rPr>
          <w:rFonts w:ascii="Arial" w:hAnsi="Arial"/>
          <w:bCs/>
          <w:sz w:val="22"/>
          <w:szCs w:val="22"/>
        </w:rPr>
        <w:t xml:space="preserve">fournir </w:t>
      </w:r>
      <w:r>
        <w:rPr>
          <w:rFonts w:ascii="Arial" w:hAnsi="Arial"/>
          <w:bCs/>
          <w:sz w:val="22"/>
          <w:szCs w:val="22"/>
        </w:rPr>
        <w:t xml:space="preserve">au Comité des organisations </w:t>
      </w:r>
      <w:r w:rsidR="00E75326">
        <w:rPr>
          <w:rFonts w:ascii="Arial" w:hAnsi="Arial"/>
          <w:bCs/>
          <w:sz w:val="22"/>
          <w:szCs w:val="22"/>
        </w:rPr>
        <w:t xml:space="preserve">qui pourraient </w:t>
      </w:r>
      <w:r>
        <w:rPr>
          <w:rFonts w:ascii="Arial" w:hAnsi="Arial"/>
          <w:bCs/>
          <w:sz w:val="22"/>
          <w:szCs w:val="22"/>
        </w:rPr>
        <w:t>le conseiller </w:t>
      </w:r>
      <w:r w:rsidR="00E75326">
        <w:rPr>
          <w:rFonts w:ascii="Arial" w:hAnsi="Arial"/>
          <w:bCs/>
          <w:sz w:val="22"/>
          <w:szCs w:val="22"/>
        </w:rPr>
        <w:t>et que le débat sur la définition des fonctions consultatives pourrait donc porter sur cette question</w:t>
      </w:r>
      <w:r>
        <w:rPr>
          <w:rFonts w:ascii="Arial" w:hAnsi="Arial"/>
          <w:bCs/>
          <w:sz w:val="22"/>
          <w:szCs w:val="22"/>
        </w:rPr>
        <w:t>.</w:t>
      </w:r>
    </w:p>
    <w:p w:rsidR="00E25680" w:rsidRPr="006E1A7F" w:rsidRDefault="004B3295">
      <w:pPr>
        <w:pStyle w:val="ListParagraph"/>
        <w:numPr>
          <w:ilvl w:val="0"/>
          <w:numId w:val="6"/>
        </w:numPr>
        <w:spacing w:before="120" w:after="120"/>
        <w:ind w:left="567" w:hanging="567"/>
        <w:contextualSpacing w:val="0"/>
        <w:jc w:val="both"/>
        <w:rPr>
          <w:rFonts w:ascii="Arial" w:hAnsi="Arial" w:cs="Arial"/>
          <w:bCs/>
          <w:sz w:val="22"/>
          <w:szCs w:val="22"/>
        </w:rPr>
      </w:pPr>
      <w:r>
        <w:rPr>
          <w:rFonts w:ascii="Arial" w:hAnsi="Arial"/>
          <w:b/>
          <w:bCs/>
          <w:sz w:val="22"/>
          <w:szCs w:val="22"/>
        </w:rPr>
        <w:t>Différents types d</w:t>
      </w:r>
      <w:r w:rsidR="001551F0">
        <w:rPr>
          <w:rFonts w:ascii="Arial" w:hAnsi="Arial"/>
          <w:b/>
          <w:bCs/>
          <w:sz w:val="22"/>
          <w:szCs w:val="22"/>
        </w:rPr>
        <w:t>’</w:t>
      </w:r>
      <w:r>
        <w:rPr>
          <w:rFonts w:ascii="Arial" w:hAnsi="Arial"/>
          <w:b/>
          <w:bCs/>
          <w:sz w:val="22"/>
          <w:szCs w:val="22"/>
        </w:rPr>
        <w:t>accréditation</w:t>
      </w:r>
      <w:r>
        <w:rPr>
          <w:rFonts w:ascii="Arial" w:hAnsi="Arial"/>
          <w:bCs/>
          <w:sz w:val="22"/>
          <w:szCs w:val="22"/>
        </w:rPr>
        <w:t xml:space="preserve"> Six interventions (quatre ONG et deux États) ont exprimé leur crainte que la mise en place de systèmes d</w:t>
      </w:r>
      <w:r w:rsidR="001551F0">
        <w:rPr>
          <w:rFonts w:ascii="Arial" w:hAnsi="Arial"/>
          <w:bCs/>
          <w:sz w:val="22"/>
          <w:szCs w:val="22"/>
        </w:rPr>
        <w:t>’</w:t>
      </w:r>
      <w:r>
        <w:rPr>
          <w:rFonts w:ascii="Arial" w:hAnsi="Arial"/>
          <w:bCs/>
          <w:sz w:val="22"/>
          <w:szCs w:val="22"/>
        </w:rPr>
        <w:t>accréditation parallèles (un pour les ONG fournissant des services consultatifs au Comité et un pour les ONG contribuant à la mise en œuvre de la Convention à tous les niveaux), comme suggéré par l</w:t>
      </w:r>
      <w:r w:rsidR="001551F0">
        <w:rPr>
          <w:rFonts w:ascii="Arial" w:hAnsi="Arial"/>
          <w:bCs/>
          <w:sz w:val="22"/>
          <w:szCs w:val="22"/>
        </w:rPr>
        <w:t>’</w:t>
      </w:r>
      <w:r>
        <w:rPr>
          <w:rFonts w:ascii="Arial" w:hAnsi="Arial"/>
          <w:bCs/>
          <w:sz w:val="22"/>
          <w:szCs w:val="22"/>
        </w:rPr>
        <w:t>Option 3, ne crée une confusion et une hiérarchie entre les ONG accréditées. La création d</w:t>
      </w:r>
      <w:r w:rsidR="001551F0">
        <w:rPr>
          <w:rFonts w:ascii="Arial" w:hAnsi="Arial"/>
          <w:bCs/>
          <w:sz w:val="22"/>
          <w:szCs w:val="22"/>
        </w:rPr>
        <w:t>’</w:t>
      </w:r>
      <w:r>
        <w:rPr>
          <w:rFonts w:ascii="Arial" w:hAnsi="Arial"/>
          <w:bCs/>
          <w:sz w:val="22"/>
          <w:szCs w:val="22"/>
        </w:rPr>
        <w:t>un second type d</w:t>
      </w:r>
      <w:r w:rsidR="001551F0">
        <w:rPr>
          <w:rFonts w:ascii="Arial" w:hAnsi="Arial"/>
          <w:bCs/>
          <w:sz w:val="22"/>
          <w:szCs w:val="22"/>
        </w:rPr>
        <w:t>’</w:t>
      </w:r>
      <w:r>
        <w:rPr>
          <w:rFonts w:ascii="Arial" w:hAnsi="Arial"/>
          <w:bCs/>
          <w:sz w:val="22"/>
          <w:szCs w:val="22"/>
        </w:rPr>
        <w:t>accréditation n</w:t>
      </w:r>
      <w:r w:rsidR="001551F0">
        <w:rPr>
          <w:rFonts w:ascii="Arial" w:hAnsi="Arial"/>
          <w:bCs/>
          <w:sz w:val="22"/>
          <w:szCs w:val="22"/>
        </w:rPr>
        <w:t>’</w:t>
      </w:r>
      <w:r w:rsidR="00BA50B6">
        <w:rPr>
          <w:rFonts w:ascii="Arial" w:hAnsi="Arial"/>
          <w:bCs/>
          <w:sz w:val="22"/>
          <w:szCs w:val="22"/>
        </w:rPr>
        <w:t>a</w:t>
      </w:r>
      <w:r>
        <w:rPr>
          <w:rFonts w:ascii="Arial" w:hAnsi="Arial"/>
          <w:bCs/>
          <w:sz w:val="22"/>
          <w:szCs w:val="22"/>
        </w:rPr>
        <w:t xml:space="preserve"> pas </w:t>
      </w:r>
      <w:r w:rsidR="00BA50B6">
        <w:rPr>
          <w:rFonts w:ascii="Arial" w:hAnsi="Arial"/>
          <w:bCs/>
          <w:sz w:val="22"/>
          <w:szCs w:val="22"/>
        </w:rPr>
        <w:t xml:space="preserve">nécessairement été </w:t>
      </w:r>
      <w:r w:rsidR="00686911">
        <w:rPr>
          <w:rFonts w:ascii="Arial" w:hAnsi="Arial"/>
          <w:bCs/>
          <w:sz w:val="22"/>
          <w:szCs w:val="22"/>
        </w:rPr>
        <w:t>jugée</w:t>
      </w:r>
      <w:r>
        <w:rPr>
          <w:rFonts w:ascii="Arial" w:hAnsi="Arial"/>
          <w:bCs/>
          <w:sz w:val="22"/>
          <w:szCs w:val="22"/>
        </w:rPr>
        <w:t xml:space="preserve"> </w:t>
      </w:r>
      <w:r w:rsidR="00AD334E">
        <w:rPr>
          <w:rFonts w:ascii="Arial" w:hAnsi="Arial"/>
          <w:bCs/>
          <w:sz w:val="22"/>
          <w:szCs w:val="22"/>
        </w:rPr>
        <w:t xml:space="preserve">comme étant </w:t>
      </w:r>
      <w:r w:rsidR="00BA50B6">
        <w:rPr>
          <w:rFonts w:ascii="Arial" w:hAnsi="Arial"/>
          <w:bCs/>
          <w:sz w:val="22"/>
          <w:szCs w:val="22"/>
        </w:rPr>
        <w:t>justifiée</w:t>
      </w:r>
      <w:r w:rsidR="00C620C7">
        <w:rPr>
          <w:rFonts w:ascii="Arial" w:hAnsi="Arial"/>
          <w:bCs/>
          <w:sz w:val="22"/>
          <w:szCs w:val="22"/>
        </w:rPr>
        <w:t>,</w:t>
      </w:r>
      <w:r w:rsidR="00BA50B6">
        <w:rPr>
          <w:rFonts w:ascii="Arial" w:hAnsi="Arial"/>
          <w:bCs/>
          <w:sz w:val="22"/>
          <w:szCs w:val="22"/>
        </w:rPr>
        <w:t xml:space="preserve"> car</w:t>
      </w:r>
      <w:r>
        <w:rPr>
          <w:rFonts w:ascii="Arial" w:hAnsi="Arial"/>
          <w:bCs/>
          <w:sz w:val="22"/>
          <w:szCs w:val="22"/>
        </w:rPr>
        <w:t xml:space="preserve"> les services consultatifs directs au Comité et la contribution à la mise en œuvre de la Convention à tous les niveaux pouva</w:t>
      </w:r>
      <w:r w:rsidR="00BA50B6">
        <w:rPr>
          <w:rFonts w:ascii="Arial" w:hAnsi="Arial"/>
          <w:bCs/>
          <w:sz w:val="22"/>
          <w:szCs w:val="22"/>
        </w:rPr>
        <w:t>ie</w:t>
      </w:r>
      <w:r>
        <w:rPr>
          <w:rFonts w:ascii="Arial" w:hAnsi="Arial"/>
          <w:bCs/>
          <w:sz w:val="22"/>
          <w:szCs w:val="22"/>
        </w:rPr>
        <w:t xml:space="preserve">nt tous deux être considérés comme une forme de conseil au Comité. Il a également été </w:t>
      </w:r>
      <w:r w:rsidR="00BA50B6">
        <w:rPr>
          <w:rFonts w:ascii="Arial" w:hAnsi="Arial"/>
          <w:bCs/>
          <w:sz w:val="22"/>
          <w:szCs w:val="22"/>
        </w:rPr>
        <w:t xml:space="preserve">estimé </w:t>
      </w:r>
      <w:r>
        <w:rPr>
          <w:rFonts w:ascii="Arial" w:hAnsi="Arial"/>
          <w:bCs/>
          <w:sz w:val="22"/>
          <w:szCs w:val="22"/>
        </w:rPr>
        <w:t>que le système d</w:t>
      </w:r>
      <w:r w:rsidR="001551F0">
        <w:rPr>
          <w:rFonts w:ascii="Arial" w:hAnsi="Arial"/>
          <w:bCs/>
          <w:sz w:val="22"/>
          <w:szCs w:val="22"/>
        </w:rPr>
        <w:t>’</w:t>
      </w:r>
      <w:r>
        <w:rPr>
          <w:rFonts w:ascii="Arial" w:hAnsi="Arial"/>
          <w:bCs/>
          <w:sz w:val="22"/>
          <w:szCs w:val="22"/>
        </w:rPr>
        <w:t>accréditation devrait placer l</w:t>
      </w:r>
      <w:r w:rsidR="001551F0">
        <w:rPr>
          <w:rFonts w:ascii="Arial" w:hAnsi="Arial"/>
          <w:bCs/>
          <w:sz w:val="22"/>
          <w:szCs w:val="22"/>
        </w:rPr>
        <w:t>’</w:t>
      </w:r>
      <w:r>
        <w:rPr>
          <w:rFonts w:ascii="Arial" w:hAnsi="Arial"/>
          <w:bCs/>
          <w:sz w:val="22"/>
          <w:szCs w:val="22"/>
        </w:rPr>
        <w:t>équité au centre de ses préoccupations et devrait plutôt encourager la progression et favoriser la coopération entre les ONG. Une autre conséquence négative de la création de différents types d</w:t>
      </w:r>
      <w:r w:rsidR="001551F0">
        <w:rPr>
          <w:rFonts w:ascii="Arial" w:hAnsi="Arial"/>
          <w:bCs/>
          <w:sz w:val="22"/>
          <w:szCs w:val="22"/>
        </w:rPr>
        <w:t>’</w:t>
      </w:r>
      <w:r>
        <w:rPr>
          <w:rFonts w:ascii="Arial" w:hAnsi="Arial"/>
          <w:bCs/>
          <w:sz w:val="22"/>
          <w:szCs w:val="22"/>
        </w:rPr>
        <w:t>accréditation pourrait être l</w:t>
      </w:r>
      <w:r w:rsidR="001551F0">
        <w:rPr>
          <w:rFonts w:ascii="Arial" w:hAnsi="Arial"/>
          <w:bCs/>
          <w:sz w:val="22"/>
          <w:szCs w:val="22"/>
        </w:rPr>
        <w:t>’</w:t>
      </w:r>
      <w:r>
        <w:rPr>
          <w:rFonts w:ascii="Arial" w:hAnsi="Arial"/>
          <w:bCs/>
          <w:sz w:val="22"/>
          <w:szCs w:val="22"/>
        </w:rPr>
        <w:t>augmentation de la charge de travail des organes directeurs, due à un</w:t>
      </w:r>
      <w:r w:rsidR="00BA50B6">
        <w:rPr>
          <w:rFonts w:ascii="Arial" w:hAnsi="Arial"/>
          <w:bCs/>
          <w:sz w:val="22"/>
          <w:szCs w:val="22"/>
        </w:rPr>
        <w:t>e augmentation potentielle</w:t>
      </w:r>
      <w:r>
        <w:rPr>
          <w:rFonts w:ascii="Arial" w:hAnsi="Arial"/>
          <w:bCs/>
          <w:sz w:val="22"/>
          <w:szCs w:val="22"/>
        </w:rPr>
        <w:t xml:space="preserve"> </w:t>
      </w:r>
      <w:r w:rsidR="00BA50B6">
        <w:rPr>
          <w:rFonts w:ascii="Arial" w:hAnsi="Arial"/>
          <w:bCs/>
          <w:sz w:val="22"/>
          <w:szCs w:val="22"/>
        </w:rPr>
        <w:t xml:space="preserve">du </w:t>
      </w:r>
      <w:r>
        <w:rPr>
          <w:rFonts w:ascii="Arial" w:hAnsi="Arial"/>
          <w:bCs/>
          <w:sz w:val="22"/>
          <w:szCs w:val="22"/>
        </w:rPr>
        <w:t xml:space="preserve">nombre de demandes. </w:t>
      </w:r>
    </w:p>
    <w:p w:rsidR="004B3295" w:rsidRPr="006E1A7F" w:rsidRDefault="00AD334E">
      <w:pPr>
        <w:pStyle w:val="ListParagraph"/>
        <w:numPr>
          <w:ilvl w:val="0"/>
          <w:numId w:val="6"/>
        </w:numPr>
        <w:spacing w:before="120" w:after="120"/>
        <w:ind w:left="567" w:hanging="567"/>
        <w:contextualSpacing w:val="0"/>
        <w:jc w:val="both"/>
        <w:rPr>
          <w:rFonts w:ascii="Arial" w:hAnsi="Arial" w:cs="Arial"/>
          <w:bCs/>
          <w:sz w:val="22"/>
          <w:szCs w:val="22"/>
        </w:rPr>
      </w:pPr>
      <w:r>
        <w:rPr>
          <w:rFonts w:ascii="Arial" w:hAnsi="Arial"/>
          <w:bCs/>
          <w:sz w:val="22"/>
          <w:szCs w:val="22"/>
        </w:rPr>
        <w:t>En revanche</w:t>
      </w:r>
      <w:r w:rsidR="00E25680">
        <w:rPr>
          <w:rFonts w:ascii="Arial" w:hAnsi="Arial"/>
          <w:bCs/>
          <w:sz w:val="22"/>
          <w:szCs w:val="22"/>
        </w:rPr>
        <w:t>, quatre interventions (trois ONG et un État) ont souligné que l</w:t>
      </w:r>
      <w:r w:rsidR="001551F0">
        <w:rPr>
          <w:rFonts w:ascii="Arial" w:hAnsi="Arial"/>
          <w:bCs/>
          <w:sz w:val="22"/>
          <w:szCs w:val="22"/>
        </w:rPr>
        <w:t>’</w:t>
      </w:r>
      <w:r w:rsidR="00E25680">
        <w:rPr>
          <w:rFonts w:ascii="Arial" w:hAnsi="Arial"/>
          <w:bCs/>
          <w:sz w:val="22"/>
          <w:szCs w:val="22"/>
        </w:rPr>
        <w:t>introduction de deux types d</w:t>
      </w:r>
      <w:r w:rsidR="001551F0">
        <w:rPr>
          <w:rFonts w:ascii="Arial" w:hAnsi="Arial"/>
          <w:bCs/>
          <w:sz w:val="22"/>
          <w:szCs w:val="22"/>
        </w:rPr>
        <w:t>’</w:t>
      </w:r>
      <w:r w:rsidR="00E25680">
        <w:rPr>
          <w:rFonts w:ascii="Arial" w:hAnsi="Arial"/>
          <w:bCs/>
          <w:sz w:val="22"/>
          <w:szCs w:val="22"/>
        </w:rPr>
        <w:t xml:space="preserve">accréditation était possible sous certaines conditions. Considérant que la hiérarchie entre les ONG accréditées est inévitable </w:t>
      </w:r>
      <w:r>
        <w:rPr>
          <w:rFonts w:ascii="Arial" w:hAnsi="Arial"/>
          <w:bCs/>
          <w:sz w:val="22"/>
          <w:szCs w:val="22"/>
        </w:rPr>
        <w:t xml:space="preserve">dans tout </w:t>
      </w:r>
      <w:r w:rsidR="00E25680">
        <w:rPr>
          <w:rFonts w:ascii="Arial" w:hAnsi="Arial"/>
          <w:bCs/>
          <w:sz w:val="22"/>
          <w:szCs w:val="22"/>
        </w:rPr>
        <w:t>système</w:t>
      </w:r>
      <w:r>
        <w:rPr>
          <w:rFonts w:ascii="Arial" w:hAnsi="Arial"/>
          <w:bCs/>
          <w:sz w:val="22"/>
          <w:szCs w:val="22"/>
        </w:rPr>
        <w:t xml:space="preserve"> donné</w:t>
      </w:r>
      <w:r w:rsidR="00E25680">
        <w:rPr>
          <w:rFonts w:ascii="Arial" w:hAnsi="Arial"/>
          <w:bCs/>
          <w:sz w:val="22"/>
          <w:szCs w:val="22"/>
        </w:rPr>
        <w:t>, deux ONG ont proposé d</w:t>
      </w:r>
      <w:r w:rsidR="001551F0">
        <w:rPr>
          <w:rFonts w:ascii="Arial" w:hAnsi="Arial"/>
          <w:bCs/>
          <w:sz w:val="22"/>
          <w:szCs w:val="22"/>
        </w:rPr>
        <w:t>’</w:t>
      </w:r>
      <w:r w:rsidR="00E25680">
        <w:rPr>
          <w:rFonts w:ascii="Arial" w:hAnsi="Arial"/>
          <w:bCs/>
          <w:sz w:val="22"/>
          <w:szCs w:val="22"/>
        </w:rPr>
        <w:t>introduire la possibilité pour les ONG accréditées d</w:t>
      </w:r>
      <w:r w:rsidR="001551F0">
        <w:rPr>
          <w:rFonts w:ascii="Arial" w:hAnsi="Arial"/>
          <w:bCs/>
          <w:sz w:val="22"/>
          <w:szCs w:val="22"/>
        </w:rPr>
        <w:t>’</w:t>
      </w:r>
      <w:r w:rsidR="00E25680">
        <w:rPr>
          <w:rFonts w:ascii="Arial" w:hAnsi="Arial"/>
          <w:bCs/>
          <w:sz w:val="22"/>
          <w:szCs w:val="22"/>
        </w:rPr>
        <w:t xml:space="preserve">indiquer, </w:t>
      </w:r>
      <w:r>
        <w:rPr>
          <w:rFonts w:ascii="Arial" w:hAnsi="Arial"/>
          <w:bCs/>
          <w:sz w:val="22"/>
          <w:szCs w:val="22"/>
        </w:rPr>
        <w:t>sur une base</w:t>
      </w:r>
      <w:r w:rsidR="00E25680">
        <w:rPr>
          <w:rFonts w:ascii="Arial" w:hAnsi="Arial"/>
          <w:bCs/>
          <w:sz w:val="22"/>
          <w:szCs w:val="22"/>
        </w:rPr>
        <w:t xml:space="preserve"> volontaire, leur disponibilité et </w:t>
      </w:r>
      <w:r>
        <w:rPr>
          <w:rFonts w:ascii="Arial" w:hAnsi="Arial"/>
          <w:bCs/>
          <w:sz w:val="22"/>
          <w:szCs w:val="22"/>
        </w:rPr>
        <w:t xml:space="preserve">leur </w:t>
      </w:r>
      <w:r w:rsidR="00E25680">
        <w:rPr>
          <w:rFonts w:ascii="Arial" w:hAnsi="Arial"/>
          <w:bCs/>
          <w:sz w:val="22"/>
          <w:szCs w:val="22"/>
        </w:rPr>
        <w:t xml:space="preserve">capacité à fournir des services consultatifs au Comité sur </w:t>
      </w:r>
      <w:r>
        <w:rPr>
          <w:rFonts w:ascii="Arial" w:hAnsi="Arial"/>
          <w:bCs/>
          <w:sz w:val="22"/>
          <w:szCs w:val="22"/>
        </w:rPr>
        <w:t>des questions</w:t>
      </w:r>
      <w:r w:rsidR="00E25680">
        <w:rPr>
          <w:rFonts w:ascii="Arial" w:hAnsi="Arial"/>
          <w:bCs/>
          <w:sz w:val="22"/>
          <w:szCs w:val="22"/>
        </w:rPr>
        <w:t xml:space="preserve"> spécifiques. Dans ce cas, </w:t>
      </w:r>
      <w:r>
        <w:rPr>
          <w:rFonts w:ascii="Arial" w:hAnsi="Arial"/>
          <w:bCs/>
          <w:sz w:val="22"/>
          <w:szCs w:val="22"/>
        </w:rPr>
        <w:t xml:space="preserve">les ONG pourraient être invitées à fournir </w:t>
      </w:r>
      <w:r w:rsidR="00E25680">
        <w:rPr>
          <w:rFonts w:ascii="Arial" w:hAnsi="Arial"/>
          <w:bCs/>
          <w:sz w:val="22"/>
          <w:szCs w:val="22"/>
        </w:rPr>
        <w:t xml:space="preserve">des informations supplémentaires </w:t>
      </w:r>
      <w:r>
        <w:rPr>
          <w:rFonts w:ascii="Arial" w:hAnsi="Arial"/>
          <w:bCs/>
          <w:sz w:val="22"/>
          <w:szCs w:val="22"/>
        </w:rPr>
        <w:t>sur</w:t>
      </w:r>
      <w:r w:rsidR="00E25680">
        <w:rPr>
          <w:rFonts w:ascii="Arial" w:hAnsi="Arial"/>
          <w:bCs/>
          <w:sz w:val="22"/>
          <w:szCs w:val="22"/>
        </w:rPr>
        <w:t xml:space="preserve"> leurs capacités. Une autre option serait de créer différents niveaux d</w:t>
      </w:r>
      <w:r w:rsidR="001551F0">
        <w:rPr>
          <w:rFonts w:ascii="Arial" w:hAnsi="Arial"/>
          <w:bCs/>
          <w:sz w:val="22"/>
          <w:szCs w:val="22"/>
        </w:rPr>
        <w:t>’</w:t>
      </w:r>
      <w:r w:rsidR="00E25680">
        <w:rPr>
          <w:rFonts w:ascii="Arial" w:hAnsi="Arial"/>
          <w:bCs/>
          <w:sz w:val="22"/>
          <w:szCs w:val="22"/>
        </w:rPr>
        <w:t>accréditation, avec la possibilité pour les ONG accréditées d</w:t>
      </w:r>
      <w:r w:rsidR="001551F0">
        <w:rPr>
          <w:rFonts w:ascii="Arial" w:hAnsi="Arial"/>
          <w:bCs/>
          <w:sz w:val="22"/>
          <w:szCs w:val="22"/>
        </w:rPr>
        <w:t>’</w:t>
      </w:r>
      <w:r w:rsidR="00E25680">
        <w:rPr>
          <w:rFonts w:ascii="Arial" w:hAnsi="Arial"/>
          <w:bCs/>
          <w:sz w:val="22"/>
          <w:szCs w:val="22"/>
        </w:rPr>
        <w:t xml:space="preserve">évoluer en fonction des types de services consultatifs </w:t>
      </w:r>
      <w:r>
        <w:rPr>
          <w:rFonts w:ascii="Arial" w:hAnsi="Arial"/>
          <w:bCs/>
          <w:sz w:val="22"/>
          <w:szCs w:val="22"/>
        </w:rPr>
        <w:t>fournis</w:t>
      </w:r>
      <w:r w:rsidR="00E25680">
        <w:rPr>
          <w:rFonts w:ascii="Arial" w:hAnsi="Arial"/>
          <w:bCs/>
          <w:sz w:val="22"/>
          <w:szCs w:val="22"/>
        </w:rPr>
        <w:t xml:space="preserve">. </w:t>
      </w:r>
    </w:p>
    <w:p w:rsidR="00496FCB" w:rsidRPr="006E1A7F" w:rsidRDefault="00D178FD">
      <w:pPr>
        <w:pStyle w:val="ListParagraph"/>
        <w:numPr>
          <w:ilvl w:val="0"/>
          <w:numId w:val="6"/>
        </w:numPr>
        <w:spacing w:before="120" w:after="120"/>
        <w:ind w:left="567" w:hanging="567"/>
        <w:contextualSpacing w:val="0"/>
        <w:jc w:val="both"/>
        <w:rPr>
          <w:rFonts w:ascii="Arial" w:hAnsi="Arial" w:cs="Arial"/>
          <w:bCs/>
          <w:sz w:val="22"/>
          <w:szCs w:val="22"/>
        </w:rPr>
      </w:pPr>
      <w:r>
        <w:rPr>
          <w:rFonts w:ascii="Arial" w:hAnsi="Arial"/>
          <w:b/>
          <w:bCs/>
          <w:sz w:val="22"/>
          <w:szCs w:val="22"/>
        </w:rPr>
        <w:t>Fonctions consultatives additionnelles proposées</w:t>
      </w:r>
      <w:r>
        <w:rPr>
          <w:rFonts w:ascii="Arial" w:hAnsi="Arial"/>
          <w:bCs/>
          <w:sz w:val="22"/>
          <w:szCs w:val="22"/>
        </w:rPr>
        <w:t xml:space="preserve"> Les États et les ONG ont proposé une série de fonctions consultatives dans la plupart de leurs interventions :</w:t>
      </w:r>
    </w:p>
    <w:p w:rsidR="00F95B78" w:rsidRPr="006E1A7F" w:rsidRDefault="00F95B78">
      <w:pPr>
        <w:pStyle w:val="ListParagraph"/>
        <w:numPr>
          <w:ilvl w:val="0"/>
          <w:numId w:val="20"/>
        </w:numPr>
        <w:spacing w:before="120" w:after="120"/>
        <w:ind w:left="993"/>
        <w:contextualSpacing w:val="0"/>
        <w:jc w:val="both"/>
        <w:rPr>
          <w:rFonts w:ascii="Arial" w:hAnsi="Arial" w:cs="Arial"/>
          <w:bCs/>
          <w:sz w:val="22"/>
          <w:szCs w:val="22"/>
        </w:rPr>
      </w:pPr>
      <w:r>
        <w:rPr>
          <w:rFonts w:ascii="Arial" w:hAnsi="Arial"/>
          <w:bCs/>
          <w:sz w:val="22"/>
          <w:szCs w:val="22"/>
        </w:rPr>
        <w:t>Mise en œuvre de la Convention à tous les niveaux (proposée par le Forum des ONG-PCI, six ONG et un État).</w:t>
      </w:r>
    </w:p>
    <w:p w:rsidR="00166FFB" w:rsidRPr="006E1A7F" w:rsidRDefault="00166FFB">
      <w:pPr>
        <w:pStyle w:val="ListParagraph"/>
        <w:numPr>
          <w:ilvl w:val="0"/>
          <w:numId w:val="20"/>
        </w:numPr>
        <w:spacing w:before="120" w:after="120"/>
        <w:ind w:left="993"/>
        <w:contextualSpacing w:val="0"/>
        <w:jc w:val="both"/>
        <w:rPr>
          <w:rFonts w:ascii="Arial" w:hAnsi="Arial" w:cs="Arial"/>
          <w:bCs/>
          <w:sz w:val="22"/>
          <w:szCs w:val="22"/>
        </w:rPr>
      </w:pPr>
      <w:r>
        <w:rPr>
          <w:rFonts w:ascii="Arial" w:hAnsi="Arial"/>
          <w:bCs/>
          <w:sz w:val="22"/>
          <w:szCs w:val="22"/>
        </w:rPr>
        <w:t xml:space="preserve">Fonctions </w:t>
      </w:r>
      <w:r w:rsidR="00B758D8">
        <w:rPr>
          <w:rFonts w:ascii="Arial" w:hAnsi="Arial"/>
          <w:bCs/>
          <w:sz w:val="22"/>
          <w:szCs w:val="22"/>
        </w:rPr>
        <w:t>d’établissement</w:t>
      </w:r>
      <w:r>
        <w:rPr>
          <w:rFonts w:ascii="Arial" w:hAnsi="Arial"/>
          <w:bCs/>
          <w:sz w:val="22"/>
          <w:szCs w:val="22"/>
        </w:rPr>
        <w:t xml:space="preserve"> de rapports (proposée par le Forum des ONG-PCI, le groupe de travail informel ad hoc à composition non limitée, quatre ONG et un État) : les ONG pourraient contribuer aux rapports sur la mise en œuvre de la Convention </w:t>
      </w:r>
      <w:r w:rsidR="00B758D8">
        <w:rPr>
          <w:rFonts w:ascii="Arial" w:hAnsi="Arial"/>
          <w:bCs/>
          <w:sz w:val="22"/>
          <w:szCs w:val="22"/>
        </w:rPr>
        <w:t>par le biais</w:t>
      </w:r>
      <w:r>
        <w:rPr>
          <w:rFonts w:ascii="Arial" w:hAnsi="Arial"/>
          <w:bCs/>
          <w:sz w:val="22"/>
          <w:szCs w:val="22"/>
        </w:rPr>
        <w:t xml:space="preserve"> </w:t>
      </w:r>
      <w:r w:rsidR="00B758D8">
        <w:rPr>
          <w:rFonts w:ascii="Arial" w:hAnsi="Arial"/>
          <w:bCs/>
          <w:sz w:val="22"/>
          <w:szCs w:val="22"/>
        </w:rPr>
        <w:t>du</w:t>
      </w:r>
      <w:r>
        <w:rPr>
          <w:rFonts w:ascii="Arial" w:hAnsi="Arial"/>
          <w:bCs/>
          <w:sz w:val="22"/>
          <w:szCs w:val="22"/>
        </w:rPr>
        <w:t xml:space="preserve"> cadre </w:t>
      </w:r>
      <w:r w:rsidR="00B758D8">
        <w:rPr>
          <w:rFonts w:ascii="Arial" w:hAnsi="Arial"/>
          <w:bCs/>
          <w:sz w:val="22"/>
          <w:szCs w:val="22"/>
        </w:rPr>
        <w:t xml:space="preserve">global </w:t>
      </w:r>
      <w:r>
        <w:rPr>
          <w:rFonts w:ascii="Arial" w:hAnsi="Arial"/>
          <w:bCs/>
          <w:sz w:val="22"/>
          <w:szCs w:val="22"/>
        </w:rPr>
        <w:t xml:space="preserve">de résultats, </w:t>
      </w:r>
      <w:r w:rsidR="00B758D8">
        <w:rPr>
          <w:rFonts w:ascii="Arial" w:hAnsi="Arial"/>
          <w:bCs/>
          <w:sz w:val="22"/>
          <w:szCs w:val="22"/>
        </w:rPr>
        <w:t>du</w:t>
      </w:r>
      <w:r>
        <w:rPr>
          <w:rFonts w:ascii="Arial" w:hAnsi="Arial"/>
          <w:bCs/>
          <w:sz w:val="22"/>
          <w:szCs w:val="22"/>
        </w:rPr>
        <w:t xml:space="preserve"> mécanisme de </w:t>
      </w:r>
      <w:r w:rsidR="00B758D8">
        <w:rPr>
          <w:rFonts w:ascii="Arial" w:hAnsi="Arial"/>
          <w:bCs/>
          <w:sz w:val="22"/>
          <w:szCs w:val="22"/>
        </w:rPr>
        <w:t xml:space="preserve">soumission des </w:t>
      </w:r>
      <w:r>
        <w:rPr>
          <w:rFonts w:ascii="Arial" w:hAnsi="Arial"/>
          <w:bCs/>
          <w:sz w:val="22"/>
          <w:szCs w:val="22"/>
        </w:rPr>
        <w:t xml:space="preserve">rapports périodiques ou </w:t>
      </w:r>
      <w:r w:rsidR="00B758D8">
        <w:rPr>
          <w:rFonts w:ascii="Arial" w:hAnsi="Arial"/>
          <w:bCs/>
          <w:sz w:val="22"/>
          <w:szCs w:val="22"/>
        </w:rPr>
        <w:t>du</w:t>
      </w:r>
      <w:r>
        <w:rPr>
          <w:rFonts w:ascii="Arial" w:hAnsi="Arial"/>
          <w:bCs/>
          <w:sz w:val="22"/>
          <w:szCs w:val="22"/>
        </w:rPr>
        <w:t xml:space="preserve"> suivi des éléments inscrits.</w:t>
      </w:r>
    </w:p>
    <w:p w:rsidR="001D569F" w:rsidRPr="006E1A7F" w:rsidRDefault="001D569F">
      <w:pPr>
        <w:pStyle w:val="ListParagraph"/>
        <w:numPr>
          <w:ilvl w:val="0"/>
          <w:numId w:val="20"/>
        </w:numPr>
        <w:spacing w:before="120" w:after="120"/>
        <w:ind w:left="993"/>
        <w:contextualSpacing w:val="0"/>
        <w:jc w:val="both"/>
        <w:rPr>
          <w:rFonts w:ascii="Arial" w:hAnsi="Arial" w:cs="Arial"/>
          <w:bCs/>
          <w:sz w:val="22"/>
          <w:szCs w:val="22"/>
        </w:rPr>
      </w:pPr>
      <w:r>
        <w:rPr>
          <w:rFonts w:ascii="Arial" w:hAnsi="Arial"/>
          <w:bCs/>
          <w:sz w:val="22"/>
          <w:szCs w:val="22"/>
        </w:rPr>
        <w:t>Partage d</w:t>
      </w:r>
      <w:r w:rsidR="001551F0">
        <w:rPr>
          <w:rFonts w:ascii="Arial" w:hAnsi="Arial"/>
          <w:bCs/>
          <w:sz w:val="22"/>
          <w:szCs w:val="22"/>
        </w:rPr>
        <w:t>’</w:t>
      </w:r>
      <w:r>
        <w:rPr>
          <w:rFonts w:ascii="Arial" w:hAnsi="Arial"/>
          <w:bCs/>
          <w:sz w:val="22"/>
          <w:szCs w:val="22"/>
        </w:rPr>
        <w:t>expériences de sauvegarde de manière plus allégée et accessible (proposée par le Forum des ONG-PCI, trois ONG et un État).</w:t>
      </w:r>
    </w:p>
    <w:p w:rsidR="00B659A1" w:rsidRPr="006E1A7F" w:rsidRDefault="00B659A1">
      <w:pPr>
        <w:pStyle w:val="ListParagraph"/>
        <w:numPr>
          <w:ilvl w:val="0"/>
          <w:numId w:val="20"/>
        </w:numPr>
        <w:spacing w:before="120" w:after="120"/>
        <w:ind w:left="993"/>
        <w:contextualSpacing w:val="0"/>
        <w:jc w:val="both"/>
        <w:rPr>
          <w:rFonts w:ascii="Arial" w:hAnsi="Arial" w:cs="Arial"/>
          <w:bCs/>
          <w:sz w:val="22"/>
          <w:szCs w:val="22"/>
        </w:rPr>
      </w:pPr>
      <w:r>
        <w:rPr>
          <w:rFonts w:ascii="Arial" w:hAnsi="Arial"/>
          <w:bCs/>
          <w:sz w:val="22"/>
          <w:szCs w:val="22"/>
        </w:rPr>
        <w:t xml:space="preserve">Conseils </w:t>
      </w:r>
      <w:r w:rsidR="00B758D8">
        <w:rPr>
          <w:rFonts w:ascii="Arial" w:hAnsi="Arial"/>
          <w:bCs/>
          <w:sz w:val="22"/>
          <w:szCs w:val="22"/>
        </w:rPr>
        <w:t>sur les</w:t>
      </w:r>
      <w:r>
        <w:rPr>
          <w:rFonts w:ascii="Arial" w:hAnsi="Arial"/>
          <w:bCs/>
          <w:sz w:val="22"/>
          <w:szCs w:val="22"/>
        </w:rPr>
        <w:t xml:space="preserve"> questions statutaires liées </w:t>
      </w:r>
      <w:r w:rsidR="00B758D8">
        <w:rPr>
          <w:rFonts w:ascii="Arial" w:hAnsi="Arial"/>
          <w:bCs/>
          <w:sz w:val="22"/>
          <w:szCs w:val="22"/>
        </w:rPr>
        <w:t>aux</w:t>
      </w:r>
      <w:r>
        <w:rPr>
          <w:rFonts w:ascii="Arial" w:hAnsi="Arial"/>
          <w:bCs/>
          <w:sz w:val="22"/>
          <w:szCs w:val="22"/>
        </w:rPr>
        <w:t xml:space="preserve"> ONG</w:t>
      </w:r>
      <w:r w:rsidR="00B758D8">
        <w:rPr>
          <w:rFonts w:ascii="Arial" w:hAnsi="Arial"/>
          <w:bCs/>
          <w:sz w:val="22"/>
          <w:szCs w:val="22"/>
        </w:rPr>
        <w:t xml:space="preserve">, y compris l’appui </w:t>
      </w:r>
      <w:r>
        <w:rPr>
          <w:rFonts w:ascii="Arial" w:hAnsi="Arial"/>
          <w:bCs/>
          <w:sz w:val="22"/>
          <w:szCs w:val="22"/>
        </w:rPr>
        <w:t>au Secrétariat dans la gestion du processus d</w:t>
      </w:r>
      <w:r w:rsidR="001551F0">
        <w:rPr>
          <w:rFonts w:ascii="Arial" w:hAnsi="Arial"/>
          <w:bCs/>
          <w:sz w:val="22"/>
          <w:szCs w:val="22"/>
        </w:rPr>
        <w:t>’</w:t>
      </w:r>
      <w:r>
        <w:rPr>
          <w:rFonts w:ascii="Arial" w:hAnsi="Arial"/>
          <w:bCs/>
          <w:sz w:val="22"/>
          <w:szCs w:val="22"/>
        </w:rPr>
        <w:t>accréditation (proposée par quatre ONG).</w:t>
      </w:r>
    </w:p>
    <w:p w:rsidR="00166FFB" w:rsidRPr="006E1A7F" w:rsidRDefault="00C5458D">
      <w:pPr>
        <w:pStyle w:val="ListParagraph"/>
        <w:numPr>
          <w:ilvl w:val="0"/>
          <w:numId w:val="20"/>
        </w:numPr>
        <w:spacing w:before="120" w:after="120"/>
        <w:ind w:left="993"/>
        <w:contextualSpacing w:val="0"/>
        <w:jc w:val="both"/>
        <w:rPr>
          <w:rFonts w:ascii="Arial" w:hAnsi="Arial" w:cs="Arial"/>
          <w:bCs/>
          <w:sz w:val="22"/>
          <w:szCs w:val="22"/>
        </w:rPr>
      </w:pPr>
      <w:r>
        <w:rPr>
          <w:rFonts w:ascii="Arial" w:hAnsi="Arial"/>
          <w:bCs/>
          <w:sz w:val="22"/>
          <w:szCs w:val="22"/>
        </w:rPr>
        <w:lastRenderedPageBreak/>
        <w:t xml:space="preserve">Mise en œuvre du programme de renforcement des capacités de la Convention (proposée par trois ONG) : à cet égard, le Secrétariat a précisé que tout le matériel relatif au renforcement </w:t>
      </w:r>
      <w:proofErr w:type="gramStart"/>
      <w:r>
        <w:rPr>
          <w:rFonts w:ascii="Arial" w:hAnsi="Arial"/>
          <w:bCs/>
          <w:sz w:val="22"/>
          <w:szCs w:val="22"/>
        </w:rPr>
        <w:t xml:space="preserve">des capacités </w:t>
      </w:r>
      <w:r w:rsidR="00B758D8">
        <w:rPr>
          <w:rFonts w:ascii="Arial" w:hAnsi="Arial"/>
          <w:bCs/>
          <w:sz w:val="22"/>
          <w:szCs w:val="22"/>
        </w:rPr>
        <w:t>élaboré</w:t>
      </w:r>
      <w:proofErr w:type="gramEnd"/>
      <w:r w:rsidR="00B758D8">
        <w:rPr>
          <w:rFonts w:ascii="Arial" w:hAnsi="Arial"/>
          <w:bCs/>
          <w:sz w:val="22"/>
          <w:szCs w:val="22"/>
        </w:rPr>
        <w:t xml:space="preserve"> </w:t>
      </w:r>
      <w:r>
        <w:rPr>
          <w:rFonts w:ascii="Arial" w:hAnsi="Arial"/>
          <w:bCs/>
          <w:sz w:val="22"/>
          <w:szCs w:val="22"/>
        </w:rPr>
        <w:t>par le Secrétariat était en libre accès en ligne et que n</w:t>
      </w:r>
      <w:r w:rsidR="001551F0">
        <w:rPr>
          <w:rFonts w:ascii="Arial" w:hAnsi="Arial"/>
          <w:bCs/>
          <w:sz w:val="22"/>
          <w:szCs w:val="22"/>
        </w:rPr>
        <w:t>’</w:t>
      </w:r>
      <w:r>
        <w:rPr>
          <w:rFonts w:ascii="Arial" w:hAnsi="Arial"/>
          <w:bCs/>
          <w:sz w:val="22"/>
          <w:szCs w:val="22"/>
        </w:rPr>
        <w:t>importe quelle organisation ou individu pouvait s</w:t>
      </w:r>
      <w:r w:rsidR="001551F0">
        <w:rPr>
          <w:rFonts w:ascii="Arial" w:hAnsi="Arial"/>
          <w:bCs/>
          <w:sz w:val="22"/>
          <w:szCs w:val="22"/>
        </w:rPr>
        <w:t>’</w:t>
      </w:r>
      <w:r>
        <w:rPr>
          <w:rFonts w:ascii="Arial" w:hAnsi="Arial"/>
          <w:bCs/>
          <w:sz w:val="22"/>
          <w:szCs w:val="22"/>
        </w:rPr>
        <w:t>en servir sans avoir besoin d</w:t>
      </w:r>
      <w:r w:rsidR="001551F0">
        <w:rPr>
          <w:rFonts w:ascii="Arial" w:hAnsi="Arial"/>
          <w:bCs/>
          <w:sz w:val="22"/>
          <w:szCs w:val="22"/>
        </w:rPr>
        <w:t>’</w:t>
      </w:r>
      <w:r>
        <w:rPr>
          <w:rFonts w:ascii="Arial" w:hAnsi="Arial"/>
          <w:bCs/>
          <w:sz w:val="22"/>
          <w:szCs w:val="22"/>
        </w:rPr>
        <w:t xml:space="preserve">une accréditation. </w:t>
      </w:r>
    </w:p>
    <w:p w:rsidR="00166FFB" w:rsidRPr="006E1A7F" w:rsidRDefault="00166FFB">
      <w:pPr>
        <w:pStyle w:val="ListParagraph"/>
        <w:numPr>
          <w:ilvl w:val="0"/>
          <w:numId w:val="20"/>
        </w:numPr>
        <w:spacing w:before="120" w:after="120"/>
        <w:ind w:left="993"/>
        <w:contextualSpacing w:val="0"/>
        <w:jc w:val="both"/>
        <w:rPr>
          <w:rFonts w:ascii="Arial" w:hAnsi="Arial" w:cs="Arial"/>
          <w:bCs/>
          <w:sz w:val="22"/>
          <w:szCs w:val="22"/>
        </w:rPr>
      </w:pPr>
      <w:r>
        <w:rPr>
          <w:rFonts w:ascii="Arial" w:hAnsi="Arial"/>
          <w:bCs/>
          <w:sz w:val="22"/>
          <w:szCs w:val="22"/>
        </w:rPr>
        <w:t>Sensibilisation de la société civile (proposée par deux ONG).</w:t>
      </w:r>
    </w:p>
    <w:p w:rsidR="00166FFB" w:rsidRPr="006E1A7F" w:rsidRDefault="00F95B78">
      <w:pPr>
        <w:pStyle w:val="ListParagraph"/>
        <w:numPr>
          <w:ilvl w:val="0"/>
          <w:numId w:val="20"/>
        </w:numPr>
        <w:spacing w:before="120" w:after="120"/>
        <w:ind w:left="993"/>
        <w:contextualSpacing w:val="0"/>
        <w:jc w:val="both"/>
        <w:rPr>
          <w:rFonts w:ascii="Arial" w:hAnsi="Arial" w:cs="Arial"/>
          <w:bCs/>
          <w:sz w:val="22"/>
          <w:szCs w:val="22"/>
        </w:rPr>
      </w:pPr>
      <w:r>
        <w:rPr>
          <w:rFonts w:ascii="Arial" w:hAnsi="Arial"/>
          <w:bCs/>
          <w:sz w:val="22"/>
          <w:szCs w:val="22"/>
        </w:rPr>
        <w:t>Conseil au Comité sur des questions thématiques spécifiques (proposée par deux ONG).</w:t>
      </w:r>
    </w:p>
    <w:p w:rsidR="00496FCB" w:rsidRPr="006E1A7F" w:rsidRDefault="00496FCB">
      <w:pPr>
        <w:pStyle w:val="ListParagraph"/>
        <w:numPr>
          <w:ilvl w:val="0"/>
          <w:numId w:val="20"/>
        </w:numPr>
        <w:spacing w:before="120" w:after="120"/>
        <w:ind w:left="993"/>
        <w:contextualSpacing w:val="0"/>
        <w:jc w:val="both"/>
        <w:rPr>
          <w:rFonts w:ascii="Arial" w:hAnsi="Arial" w:cs="Arial"/>
          <w:bCs/>
          <w:sz w:val="22"/>
          <w:szCs w:val="22"/>
        </w:rPr>
      </w:pPr>
      <w:r>
        <w:rPr>
          <w:rFonts w:ascii="Arial" w:hAnsi="Arial"/>
          <w:bCs/>
          <w:sz w:val="22"/>
          <w:szCs w:val="22"/>
        </w:rPr>
        <w:t>Laboratoire d</w:t>
      </w:r>
      <w:r w:rsidR="001551F0">
        <w:rPr>
          <w:rFonts w:ascii="Arial" w:hAnsi="Arial"/>
          <w:bCs/>
          <w:sz w:val="22"/>
          <w:szCs w:val="22"/>
        </w:rPr>
        <w:t>’</w:t>
      </w:r>
      <w:r>
        <w:rPr>
          <w:rFonts w:ascii="Arial" w:hAnsi="Arial"/>
          <w:bCs/>
          <w:sz w:val="22"/>
          <w:szCs w:val="22"/>
        </w:rPr>
        <w:t>idées et de pratiques inspirantes (proposée par le Forum des ONG-PCI).</w:t>
      </w:r>
    </w:p>
    <w:p w:rsidR="00D178FD" w:rsidRPr="006E1A7F" w:rsidRDefault="00496FCB">
      <w:pPr>
        <w:pStyle w:val="ListParagraph"/>
        <w:numPr>
          <w:ilvl w:val="0"/>
          <w:numId w:val="20"/>
        </w:numPr>
        <w:spacing w:before="120" w:after="120"/>
        <w:ind w:left="993"/>
        <w:contextualSpacing w:val="0"/>
        <w:jc w:val="both"/>
        <w:rPr>
          <w:rFonts w:ascii="Arial" w:hAnsi="Arial" w:cs="Arial"/>
          <w:bCs/>
          <w:sz w:val="22"/>
          <w:szCs w:val="22"/>
        </w:rPr>
      </w:pPr>
      <w:r>
        <w:rPr>
          <w:rFonts w:ascii="Arial" w:hAnsi="Arial"/>
          <w:bCs/>
          <w:sz w:val="22"/>
          <w:szCs w:val="22"/>
        </w:rPr>
        <w:t>Sensibilisation à la Convention (proposée par le Forum des ONG-PCI).</w:t>
      </w:r>
    </w:p>
    <w:p w:rsidR="006B0092" w:rsidRPr="006E1A7F" w:rsidRDefault="006B0092">
      <w:pPr>
        <w:pStyle w:val="ListParagraph"/>
        <w:keepNext/>
        <w:numPr>
          <w:ilvl w:val="0"/>
          <w:numId w:val="21"/>
        </w:numPr>
        <w:spacing w:before="240" w:after="120"/>
        <w:ind w:left="924" w:hanging="357"/>
        <w:contextualSpacing w:val="0"/>
        <w:jc w:val="both"/>
        <w:rPr>
          <w:rFonts w:ascii="Arial" w:hAnsi="Arial" w:cs="Arial"/>
          <w:b/>
          <w:bCs/>
          <w:sz w:val="22"/>
          <w:szCs w:val="22"/>
        </w:rPr>
      </w:pPr>
      <w:r>
        <w:rPr>
          <w:rFonts w:ascii="Arial" w:hAnsi="Arial"/>
          <w:b/>
          <w:bCs/>
          <w:sz w:val="22"/>
          <w:szCs w:val="22"/>
        </w:rPr>
        <w:t>À propos de la répartition géographique des ONG accréditées</w:t>
      </w:r>
    </w:p>
    <w:p w:rsidR="006B0092" w:rsidRPr="006E1A7F" w:rsidRDefault="006B0092">
      <w:pPr>
        <w:pStyle w:val="ListParagraph"/>
        <w:numPr>
          <w:ilvl w:val="0"/>
          <w:numId w:val="6"/>
        </w:numPr>
        <w:spacing w:before="120" w:after="120"/>
        <w:ind w:left="567" w:hanging="567"/>
        <w:contextualSpacing w:val="0"/>
        <w:jc w:val="both"/>
        <w:rPr>
          <w:rFonts w:ascii="Arial" w:hAnsi="Arial" w:cs="Arial"/>
          <w:bCs/>
          <w:sz w:val="22"/>
          <w:szCs w:val="22"/>
        </w:rPr>
      </w:pPr>
      <w:r>
        <w:rPr>
          <w:rFonts w:ascii="Arial" w:hAnsi="Arial"/>
          <w:bCs/>
          <w:sz w:val="22"/>
          <w:szCs w:val="22"/>
        </w:rPr>
        <w:t xml:space="preserve">Avant la réunion, </w:t>
      </w:r>
      <w:r w:rsidR="001E7C6F">
        <w:rPr>
          <w:rFonts w:ascii="Arial" w:hAnsi="Arial"/>
          <w:bCs/>
          <w:sz w:val="22"/>
          <w:szCs w:val="22"/>
        </w:rPr>
        <w:t xml:space="preserve">le déséquilibre de </w:t>
      </w:r>
      <w:r>
        <w:rPr>
          <w:rFonts w:ascii="Arial" w:hAnsi="Arial"/>
          <w:bCs/>
          <w:sz w:val="22"/>
          <w:szCs w:val="22"/>
        </w:rPr>
        <w:t xml:space="preserve">la </w:t>
      </w:r>
      <w:r w:rsidR="001E7C6F">
        <w:rPr>
          <w:rFonts w:ascii="Arial" w:hAnsi="Arial"/>
          <w:bCs/>
          <w:sz w:val="22"/>
          <w:szCs w:val="22"/>
        </w:rPr>
        <w:t xml:space="preserve">répartition </w:t>
      </w:r>
      <w:r>
        <w:rPr>
          <w:rFonts w:ascii="Arial" w:hAnsi="Arial"/>
          <w:bCs/>
          <w:sz w:val="22"/>
          <w:szCs w:val="22"/>
        </w:rPr>
        <w:t>géographique des ONG accréditées avait déjà été identifié comme l</w:t>
      </w:r>
      <w:r w:rsidR="001551F0">
        <w:rPr>
          <w:rFonts w:ascii="Arial" w:hAnsi="Arial"/>
          <w:bCs/>
          <w:sz w:val="22"/>
          <w:szCs w:val="22"/>
        </w:rPr>
        <w:t>’</w:t>
      </w:r>
      <w:r>
        <w:rPr>
          <w:rFonts w:ascii="Arial" w:hAnsi="Arial"/>
          <w:bCs/>
          <w:sz w:val="22"/>
          <w:szCs w:val="22"/>
        </w:rPr>
        <w:t>un des problèmes majeurs par l</w:t>
      </w:r>
      <w:r w:rsidR="001551F0">
        <w:rPr>
          <w:rFonts w:ascii="Arial" w:hAnsi="Arial"/>
          <w:bCs/>
          <w:sz w:val="22"/>
          <w:szCs w:val="22"/>
        </w:rPr>
        <w:t>’</w:t>
      </w:r>
      <w:r>
        <w:rPr>
          <w:rFonts w:ascii="Arial" w:hAnsi="Arial"/>
          <w:bCs/>
          <w:sz w:val="22"/>
          <w:szCs w:val="22"/>
        </w:rPr>
        <w:t>Assemblée générale, le Comité et le Secrétariat. Faisant écho à cette préoccupation, trois États ont pris la parole pour rappeler que l</w:t>
      </w:r>
      <w:r w:rsidR="001551F0">
        <w:rPr>
          <w:rFonts w:ascii="Arial" w:hAnsi="Arial"/>
          <w:bCs/>
          <w:sz w:val="22"/>
          <w:szCs w:val="22"/>
        </w:rPr>
        <w:t>’</w:t>
      </w:r>
      <w:r>
        <w:rPr>
          <w:rFonts w:ascii="Arial" w:hAnsi="Arial"/>
          <w:bCs/>
          <w:sz w:val="22"/>
          <w:szCs w:val="22"/>
        </w:rPr>
        <w:t xml:space="preserve">équilibre géographique entre les ONG accréditées </w:t>
      </w:r>
      <w:r w:rsidR="001E7C6F">
        <w:rPr>
          <w:rFonts w:ascii="Arial" w:hAnsi="Arial"/>
          <w:bCs/>
          <w:sz w:val="22"/>
          <w:szCs w:val="22"/>
        </w:rPr>
        <w:t xml:space="preserve">constituait </w:t>
      </w:r>
      <w:r>
        <w:rPr>
          <w:rFonts w:ascii="Arial" w:hAnsi="Arial"/>
          <w:bCs/>
          <w:sz w:val="22"/>
          <w:szCs w:val="22"/>
        </w:rPr>
        <w:t xml:space="preserve">effectivement un </w:t>
      </w:r>
      <w:r w:rsidR="001E7C6F">
        <w:rPr>
          <w:rFonts w:ascii="Arial" w:hAnsi="Arial"/>
          <w:bCs/>
          <w:sz w:val="22"/>
          <w:szCs w:val="22"/>
        </w:rPr>
        <w:t xml:space="preserve">défi </w:t>
      </w:r>
      <w:r>
        <w:rPr>
          <w:rFonts w:ascii="Arial" w:hAnsi="Arial"/>
          <w:bCs/>
          <w:sz w:val="22"/>
          <w:szCs w:val="22"/>
        </w:rPr>
        <w:t xml:space="preserve">important ; un État </w:t>
      </w:r>
      <w:r w:rsidR="001E7C6F">
        <w:rPr>
          <w:rFonts w:ascii="Arial" w:hAnsi="Arial"/>
          <w:bCs/>
          <w:sz w:val="22"/>
          <w:szCs w:val="22"/>
        </w:rPr>
        <w:t xml:space="preserve">a </w:t>
      </w:r>
      <w:r>
        <w:rPr>
          <w:rFonts w:ascii="Arial" w:hAnsi="Arial"/>
          <w:bCs/>
          <w:sz w:val="22"/>
          <w:szCs w:val="22"/>
        </w:rPr>
        <w:t xml:space="preserve">cependant </w:t>
      </w:r>
      <w:r w:rsidR="001E7C6F">
        <w:rPr>
          <w:rFonts w:ascii="Arial" w:hAnsi="Arial"/>
          <w:bCs/>
          <w:sz w:val="22"/>
          <w:szCs w:val="22"/>
        </w:rPr>
        <w:t xml:space="preserve">considéré </w:t>
      </w:r>
      <w:r>
        <w:rPr>
          <w:rFonts w:ascii="Arial" w:hAnsi="Arial"/>
          <w:bCs/>
          <w:sz w:val="22"/>
          <w:szCs w:val="22"/>
        </w:rPr>
        <w:t>qu</w:t>
      </w:r>
      <w:r w:rsidR="001551F0">
        <w:rPr>
          <w:rFonts w:ascii="Arial" w:hAnsi="Arial"/>
          <w:bCs/>
          <w:sz w:val="22"/>
          <w:szCs w:val="22"/>
        </w:rPr>
        <w:t>’</w:t>
      </w:r>
      <w:r>
        <w:rPr>
          <w:rFonts w:ascii="Arial" w:hAnsi="Arial"/>
          <w:bCs/>
          <w:sz w:val="22"/>
          <w:szCs w:val="22"/>
        </w:rPr>
        <w:t>atteindre un équilibre ne devrait pas être la priorité et que le système d</w:t>
      </w:r>
      <w:r w:rsidR="001551F0">
        <w:rPr>
          <w:rFonts w:ascii="Arial" w:hAnsi="Arial"/>
          <w:bCs/>
          <w:sz w:val="22"/>
          <w:szCs w:val="22"/>
        </w:rPr>
        <w:t>’</w:t>
      </w:r>
      <w:r>
        <w:rPr>
          <w:rFonts w:ascii="Arial" w:hAnsi="Arial"/>
          <w:bCs/>
          <w:sz w:val="22"/>
          <w:szCs w:val="22"/>
        </w:rPr>
        <w:t xml:space="preserve">accréditation devrait plutôt </w:t>
      </w:r>
      <w:r w:rsidR="001E7C6F">
        <w:rPr>
          <w:rFonts w:ascii="Arial" w:hAnsi="Arial"/>
          <w:bCs/>
          <w:sz w:val="22"/>
          <w:szCs w:val="22"/>
        </w:rPr>
        <w:t xml:space="preserve">viser à </w:t>
      </w:r>
      <w:r>
        <w:rPr>
          <w:rFonts w:ascii="Arial" w:hAnsi="Arial"/>
          <w:bCs/>
          <w:sz w:val="22"/>
          <w:szCs w:val="22"/>
        </w:rPr>
        <w:t>assurer la diversité des</w:t>
      </w:r>
      <w:r w:rsidR="001E7C6F">
        <w:rPr>
          <w:rFonts w:ascii="Arial" w:hAnsi="Arial"/>
          <w:bCs/>
          <w:sz w:val="22"/>
          <w:szCs w:val="22"/>
        </w:rPr>
        <w:t xml:space="preserve"> qualifications et</w:t>
      </w:r>
      <w:r>
        <w:rPr>
          <w:rFonts w:ascii="Arial" w:hAnsi="Arial"/>
          <w:bCs/>
          <w:sz w:val="22"/>
          <w:szCs w:val="22"/>
        </w:rPr>
        <w:t xml:space="preserve"> compétences mises à </w:t>
      </w:r>
      <w:r w:rsidR="001E7C6F">
        <w:rPr>
          <w:rFonts w:ascii="Arial" w:hAnsi="Arial"/>
          <w:bCs/>
          <w:sz w:val="22"/>
          <w:szCs w:val="22"/>
        </w:rPr>
        <w:t xml:space="preserve">la </w:t>
      </w:r>
      <w:r>
        <w:rPr>
          <w:rFonts w:ascii="Arial" w:hAnsi="Arial"/>
          <w:bCs/>
          <w:sz w:val="22"/>
          <w:szCs w:val="22"/>
        </w:rPr>
        <w:t>disposition du Comité. D</w:t>
      </w:r>
      <w:r w:rsidR="001551F0">
        <w:rPr>
          <w:rFonts w:ascii="Arial" w:hAnsi="Arial"/>
          <w:bCs/>
          <w:sz w:val="22"/>
          <w:szCs w:val="22"/>
        </w:rPr>
        <w:t>’</w:t>
      </w:r>
      <w:r>
        <w:rPr>
          <w:rFonts w:ascii="Arial" w:hAnsi="Arial"/>
          <w:bCs/>
          <w:sz w:val="22"/>
          <w:szCs w:val="22"/>
        </w:rPr>
        <w:t xml:space="preserve">autres intervenants ont </w:t>
      </w:r>
      <w:r w:rsidR="001E7C6F">
        <w:rPr>
          <w:rFonts w:ascii="Arial" w:hAnsi="Arial"/>
          <w:bCs/>
          <w:sz w:val="22"/>
          <w:szCs w:val="22"/>
        </w:rPr>
        <w:t xml:space="preserve">fait valoir </w:t>
      </w:r>
      <w:r>
        <w:rPr>
          <w:rFonts w:ascii="Arial" w:hAnsi="Arial"/>
          <w:bCs/>
          <w:sz w:val="22"/>
          <w:szCs w:val="22"/>
        </w:rPr>
        <w:t xml:space="preserve">que le système actuel était </w:t>
      </w:r>
      <w:r w:rsidR="001E7C6F">
        <w:rPr>
          <w:rFonts w:ascii="Arial" w:hAnsi="Arial"/>
          <w:bCs/>
          <w:sz w:val="22"/>
          <w:szCs w:val="22"/>
        </w:rPr>
        <w:t xml:space="preserve">tout </w:t>
      </w:r>
      <w:r>
        <w:rPr>
          <w:rFonts w:ascii="Arial" w:hAnsi="Arial"/>
          <w:bCs/>
          <w:sz w:val="22"/>
          <w:szCs w:val="22"/>
        </w:rPr>
        <w:t xml:space="preserve">simplement davantage adapté aux besoins de certaines régions et ont identifié différentes causes profondes au déséquilibre géographique, telles que le manque de ressources financières pour les ONG dans certaines régions, la diversité des systèmes juridiques qui peut </w:t>
      </w:r>
      <w:r w:rsidR="001E7C6F">
        <w:rPr>
          <w:rFonts w:ascii="Arial" w:hAnsi="Arial"/>
          <w:bCs/>
          <w:sz w:val="22"/>
          <w:szCs w:val="22"/>
        </w:rPr>
        <w:t xml:space="preserve">avoir un impact </w:t>
      </w:r>
      <w:r>
        <w:rPr>
          <w:rFonts w:ascii="Arial" w:hAnsi="Arial"/>
          <w:bCs/>
          <w:sz w:val="22"/>
          <w:szCs w:val="22"/>
        </w:rPr>
        <w:t>sur le nombre d</w:t>
      </w:r>
      <w:r w:rsidR="001551F0">
        <w:rPr>
          <w:rFonts w:ascii="Arial" w:hAnsi="Arial"/>
          <w:bCs/>
          <w:sz w:val="22"/>
          <w:szCs w:val="22"/>
        </w:rPr>
        <w:t>’</w:t>
      </w:r>
      <w:r>
        <w:rPr>
          <w:rFonts w:ascii="Arial" w:hAnsi="Arial"/>
          <w:bCs/>
          <w:sz w:val="22"/>
          <w:szCs w:val="22"/>
        </w:rPr>
        <w:t xml:space="preserve">ONG dans certains pays et les barrières linguistiques. </w:t>
      </w:r>
      <w:r w:rsidR="001E7C6F">
        <w:rPr>
          <w:rFonts w:ascii="Arial" w:hAnsi="Arial"/>
          <w:bCs/>
          <w:sz w:val="22"/>
          <w:szCs w:val="22"/>
        </w:rPr>
        <w:t>En outre</w:t>
      </w:r>
      <w:r>
        <w:rPr>
          <w:rFonts w:ascii="Arial" w:hAnsi="Arial"/>
          <w:bCs/>
          <w:sz w:val="22"/>
          <w:szCs w:val="22"/>
        </w:rPr>
        <w:t xml:space="preserve">, deux ONG internationales ont observé que </w:t>
      </w:r>
      <w:r w:rsidR="001E7C6F">
        <w:rPr>
          <w:rFonts w:ascii="Arial" w:hAnsi="Arial"/>
          <w:bCs/>
          <w:sz w:val="22"/>
          <w:szCs w:val="22"/>
        </w:rPr>
        <w:t xml:space="preserve">la </w:t>
      </w:r>
      <w:r>
        <w:rPr>
          <w:rFonts w:ascii="Arial" w:hAnsi="Arial"/>
          <w:bCs/>
          <w:sz w:val="22"/>
          <w:szCs w:val="22"/>
        </w:rPr>
        <w:t>domicil</w:t>
      </w:r>
      <w:r w:rsidR="001E7C6F">
        <w:rPr>
          <w:rFonts w:ascii="Arial" w:hAnsi="Arial"/>
          <w:bCs/>
          <w:sz w:val="22"/>
          <w:szCs w:val="22"/>
        </w:rPr>
        <w:t>iation</w:t>
      </w:r>
      <w:r>
        <w:rPr>
          <w:rFonts w:ascii="Arial" w:hAnsi="Arial"/>
          <w:bCs/>
          <w:sz w:val="22"/>
          <w:szCs w:val="22"/>
        </w:rPr>
        <w:t xml:space="preserve"> légal</w:t>
      </w:r>
      <w:r w:rsidR="001E7C6F">
        <w:rPr>
          <w:rFonts w:ascii="Arial" w:hAnsi="Arial"/>
          <w:bCs/>
          <w:sz w:val="22"/>
          <w:szCs w:val="22"/>
        </w:rPr>
        <w:t>e</w:t>
      </w:r>
      <w:r>
        <w:rPr>
          <w:rFonts w:ascii="Arial" w:hAnsi="Arial"/>
          <w:bCs/>
          <w:sz w:val="22"/>
          <w:szCs w:val="22"/>
        </w:rPr>
        <w:t xml:space="preserve"> d</w:t>
      </w:r>
      <w:r w:rsidR="001551F0">
        <w:rPr>
          <w:rFonts w:ascii="Arial" w:hAnsi="Arial"/>
          <w:bCs/>
          <w:sz w:val="22"/>
          <w:szCs w:val="22"/>
        </w:rPr>
        <w:t>’</w:t>
      </w:r>
      <w:r>
        <w:rPr>
          <w:rFonts w:ascii="Arial" w:hAnsi="Arial"/>
          <w:bCs/>
          <w:sz w:val="22"/>
          <w:szCs w:val="22"/>
        </w:rPr>
        <w:t xml:space="preserve">une ONG ne reflétait pas nécessairement </w:t>
      </w:r>
      <w:r w:rsidR="001E7C6F">
        <w:rPr>
          <w:rFonts w:ascii="Arial" w:hAnsi="Arial"/>
          <w:bCs/>
          <w:sz w:val="22"/>
          <w:szCs w:val="22"/>
        </w:rPr>
        <w:t>l’étendue</w:t>
      </w:r>
      <w:r>
        <w:rPr>
          <w:rFonts w:ascii="Arial" w:hAnsi="Arial"/>
          <w:bCs/>
          <w:sz w:val="22"/>
          <w:szCs w:val="22"/>
        </w:rPr>
        <w:t xml:space="preserve"> de ses activités et que plusieurs ONG basées en Europe menaient la plupart de leurs activités dans d</w:t>
      </w:r>
      <w:r w:rsidR="001551F0">
        <w:rPr>
          <w:rFonts w:ascii="Arial" w:hAnsi="Arial"/>
          <w:bCs/>
          <w:sz w:val="22"/>
          <w:szCs w:val="22"/>
        </w:rPr>
        <w:t>’</w:t>
      </w:r>
      <w:r>
        <w:rPr>
          <w:rFonts w:ascii="Arial" w:hAnsi="Arial"/>
          <w:bCs/>
          <w:sz w:val="22"/>
          <w:szCs w:val="22"/>
        </w:rPr>
        <w:t>autres régions.</w:t>
      </w:r>
    </w:p>
    <w:p w:rsidR="006B0092" w:rsidRPr="006E1A7F" w:rsidRDefault="006B0092">
      <w:pPr>
        <w:pStyle w:val="ListParagraph"/>
        <w:numPr>
          <w:ilvl w:val="0"/>
          <w:numId w:val="6"/>
        </w:numPr>
        <w:spacing w:before="120" w:after="120"/>
        <w:ind w:left="567" w:hanging="567"/>
        <w:contextualSpacing w:val="0"/>
        <w:jc w:val="both"/>
        <w:rPr>
          <w:rFonts w:ascii="Arial" w:hAnsi="Arial" w:cs="Arial"/>
          <w:bCs/>
          <w:sz w:val="22"/>
          <w:szCs w:val="22"/>
        </w:rPr>
      </w:pPr>
      <w:r>
        <w:rPr>
          <w:rFonts w:ascii="Arial" w:hAnsi="Arial"/>
          <w:bCs/>
          <w:sz w:val="22"/>
          <w:szCs w:val="22"/>
        </w:rPr>
        <w:t xml:space="preserve">Afin </w:t>
      </w:r>
      <w:r w:rsidR="001E7C6F">
        <w:rPr>
          <w:rFonts w:ascii="Arial" w:hAnsi="Arial"/>
          <w:bCs/>
          <w:sz w:val="22"/>
          <w:szCs w:val="22"/>
        </w:rPr>
        <w:t>d’aborder</w:t>
      </w:r>
      <w:r>
        <w:rPr>
          <w:rFonts w:ascii="Arial" w:hAnsi="Arial"/>
          <w:bCs/>
          <w:sz w:val="22"/>
          <w:szCs w:val="22"/>
        </w:rPr>
        <w:t xml:space="preserve"> cette question, le groupe de travail informel ad hoc à composition non limitée et une ONG ont </w:t>
      </w:r>
      <w:r w:rsidR="001E7C6F">
        <w:rPr>
          <w:rFonts w:ascii="Arial" w:hAnsi="Arial"/>
          <w:bCs/>
          <w:sz w:val="22"/>
          <w:szCs w:val="22"/>
        </w:rPr>
        <w:t xml:space="preserve">préconisé </w:t>
      </w:r>
      <w:r>
        <w:rPr>
          <w:rFonts w:ascii="Arial" w:hAnsi="Arial"/>
          <w:bCs/>
          <w:sz w:val="22"/>
          <w:szCs w:val="22"/>
        </w:rPr>
        <w:t>l</w:t>
      </w:r>
      <w:r w:rsidR="001551F0">
        <w:rPr>
          <w:rFonts w:ascii="Arial" w:hAnsi="Arial"/>
          <w:bCs/>
          <w:sz w:val="22"/>
          <w:szCs w:val="22"/>
        </w:rPr>
        <w:t>’</w:t>
      </w:r>
      <w:r>
        <w:rPr>
          <w:rFonts w:ascii="Arial" w:hAnsi="Arial"/>
          <w:bCs/>
          <w:sz w:val="22"/>
          <w:szCs w:val="22"/>
        </w:rPr>
        <w:t>introduction d</w:t>
      </w:r>
      <w:r w:rsidR="001551F0">
        <w:rPr>
          <w:rFonts w:ascii="Arial" w:hAnsi="Arial"/>
          <w:bCs/>
          <w:sz w:val="22"/>
          <w:szCs w:val="22"/>
        </w:rPr>
        <w:t>’</w:t>
      </w:r>
      <w:r>
        <w:rPr>
          <w:rFonts w:ascii="Arial" w:hAnsi="Arial"/>
          <w:bCs/>
          <w:sz w:val="22"/>
          <w:szCs w:val="22"/>
        </w:rPr>
        <w:t xml:space="preserve">incitations présentant des avantages clairs </w:t>
      </w:r>
      <w:r w:rsidR="001E7C6F">
        <w:rPr>
          <w:rFonts w:ascii="Arial" w:hAnsi="Arial"/>
          <w:bCs/>
          <w:sz w:val="22"/>
          <w:szCs w:val="22"/>
        </w:rPr>
        <w:t xml:space="preserve">pour les </w:t>
      </w:r>
      <w:r>
        <w:rPr>
          <w:rFonts w:ascii="Arial" w:hAnsi="Arial"/>
          <w:bCs/>
          <w:sz w:val="22"/>
          <w:szCs w:val="22"/>
        </w:rPr>
        <w:t xml:space="preserve">ONG qui souhaiteraient demander une accréditation. À cet égard, six délégués (quatre ONG et deux États) ont souligné la nécessité de mettre en place des initiatives impliquant les États, les ONG, les Commissions nationales et toutes les parties prenantes </w:t>
      </w:r>
      <w:r w:rsidR="00A90936">
        <w:rPr>
          <w:rFonts w:ascii="Arial" w:hAnsi="Arial"/>
          <w:bCs/>
          <w:sz w:val="22"/>
          <w:szCs w:val="22"/>
        </w:rPr>
        <w:t>concernées</w:t>
      </w:r>
      <w:r>
        <w:rPr>
          <w:rFonts w:ascii="Arial" w:hAnsi="Arial"/>
          <w:bCs/>
          <w:sz w:val="22"/>
          <w:szCs w:val="22"/>
        </w:rPr>
        <w:t xml:space="preserve">, afin de </w:t>
      </w:r>
      <w:r w:rsidR="00A90936">
        <w:rPr>
          <w:rFonts w:ascii="Arial" w:hAnsi="Arial"/>
          <w:bCs/>
          <w:sz w:val="22"/>
          <w:szCs w:val="22"/>
        </w:rPr>
        <w:t>sensibiliser au</w:t>
      </w:r>
      <w:r>
        <w:rPr>
          <w:rFonts w:ascii="Arial" w:hAnsi="Arial"/>
          <w:bCs/>
          <w:sz w:val="22"/>
          <w:szCs w:val="22"/>
        </w:rPr>
        <w:t xml:space="preserve"> système d</w:t>
      </w:r>
      <w:r w:rsidR="001551F0">
        <w:rPr>
          <w:rFonts w:ascii="Arial" w:hAnsi="Arial"/>
          <w:bCs/>
          <w:sz w:val="22"/>
          <w:szCs w:val="22"/>
        </w:rPr>
        <w:t>’</w:t>
      </w:r>
      <w:r>
        <w:rPr>
          <w:rFonts w:ascii="Arial" w:hAnsi="Arial"/>
          <w:bCs/>
          <w:sz w:val="22"/>
          <w:szCs w:val="22"/>
        </w:rPr>
        <w:t xml:space="preserve">accréditation et renforcer les capacités des ONG actives dans la sauvegarde du patrimoine vivant dans des régions sous-représentées ; ainsi que pour encourager la coopération entre les ONG accréditées et celles </w:t>
      </w:r>
      <w:r w:rsidR="00A90936">
        <w:rPr>
          <w:rFonts w:ascii="Arial" w:hAnsi="Arial"/>
          <w:bCs/>
          <w:sz w:val="22"/>
          <w:szCs w:val="22"/>
        </w:rPr>
        <w:t>susceptibles de</w:t>
      </w:r>
      <w:r>
        <w:rPr>
          <w:rFonts w:ascii="Arial" w:hAnsi="Arial"/>
          <w:bCs/>
          <w:sz w:val="22"/>
          <w:szCs w:val="22"/>
        </w:rPr>
        <w:t xml:space="preserve"> demander une accréditation. Les avis étaient partagés (une intervention pour</w:t>
      </w:r>
      <w:r w:rsidR="00A90936">
        <w:rPr>
          <w:rFonts w:ascii="Arial" w:hAnsi="Arial"/>
          <w:bCs/>
          <w:sz w:val="22"/>
          <w:szCs w:val="22"/>
        </w:rPr>
        <w:t xml:space="preserve"> et</w:t>
      </w:r>
      <w:r>
        <w:rPr>
          <w:rFonts w:ascii="Arial" w:hAnsi="Arial"/>
          <w:bCs/>
          <w:sz w:val="22"/>
          <w:szCs w:val="22"/>
        </w:rPr>
        <w:t xml:space="preserve"> deux contre) quant à la pertinence de mesures </w:t>
      </w:r>
      <w:r w:rsidR="00A90936">
        <w:rPr>
          <w:rFonts w:ascii="Arial" w:hAnsi="Arial"/>
          <w:bCs/>
          <w:sz w:val="22"/>
          <w:szCs w:val="22"/>
        </w:rPr>
        <w:t xml:space="preserve">concrètes </w:t>
      </w:r>
      <w:r>
        <w:rPr>
          <w:rFonts w:ascii="Arial" w:hAnsi="Arial"/>
          <w:bCs/>
          <w:sz w:val="22"/>
          <w:szCs w:val="22"/>
        </w:rPr>
        <w:t xml:space="preserve">pour imposer une </w:t>
      </w:r>
      <w:r w:rsidR="00A90936">
        <w:rPr>
          <w:rFonts w:ascii="Arial" w:hAnsi="Arial"/>
          <w:bCs/>
          <w:sz w:val="22"/>
          <w:szCs w:val="22"/>
        </w:rPr>
        <w:t xml:space="preserve">répartition </w:t>
      </w:r>
      <w:r>
        <w:rPr>
          <w:rFonts w:ascii="Arial" w:hAnsi="Arial"/>
          <w:bCs/>
          <w:sz w:val="22"/>
          <w:szCs w:val="22"/>
        </w:rPr>
        <w:t>plus équilibrée, telles que la mise en place d</w:t>
      </w:r>
      <w:r w:rsidR="001551F0">
        <w:rPr>
          <w:rFonts w:ascii="Arial" w:hAnsi="Arial"/>
          <w:bCs/>
          <w:sz w:val="22"/>
          <w:szCs w:val="22"/>
        </w:rPr>
        <w:t>’</w:t>
      </w:r>
      <w:r>
        <w:rPr>
          <w:rFonts w:ascii="Arial" w:hAnsi="Arial"/>
          <w:bCs/>
          <w:sz w:val="22"/>
          <w:szCs w:val="22"/>
        </w:rPr>
        <w:t>un plafond pour le nombre d</w:t>
      </w:r>
      <w:r w:rsidR="001551F0">
        <w:rPr>
          <w:rFonts w:ascii="Arial" w:hAnsi="Arial"/>
          <w:bCs/>
          <w:sz w:val="22"/>
          <w:szCs w:val="22"/>
        </w:rPr>
        <w:t>’</w:t>
      </w:r>
      <w:r>
        <w:rPr>
          <w:rFonts w:ascii="Arial" w:hAnsi="Arial"/>
          <w:bCs/>
          <w:sz w:val="22"/>
          <w:szCs w:val="22"/>
        </w:rPr>
        <w:t xml:space="preserve">ONG accréditées par région ou par pays. </w:t>
      </w:r>
    </w:p>
    <w:p w:rsidR="003B1D98" w:rsidRPr="006E1A7F" w:rsidRDefault="00477329">
      <w:pPr>
        <w:pStyle w:val="ListParagraph"/>
        <w:keepNext/>
        <w:numPr>
          <w:ilvl w:val="0"/>
          <w:numId w:val="21"/>
        </w:numPr>
        <w:spacing w:before="240" w:after="120"/>
        <w:ind w:left="924" w:hanging="357"/>
        <w:contextualSpacing w:val="0"/>
        <w:jc w:val="both"/>
        <w:rPr>
          <w:rFonts w:ascii="Arial" w:hAnsi="Arial" w:cs="Arial"/>
          <w:b/>
          <w:bCs/>
          <w:sz w:val="22"/>
          <w:szCs w:val="22"/>
        </w:rPr>
      </w:pPr>
      <w:r>
        <w:rPr>
          <w:rFonts w:ascii="Arial" w:hAnsi="Arial"/>
          <w:b/>
          <w:bCs/>
          <w:sz w:val="22"/>
          <w:szCs w:val="22"/>
        </w:rPr>
        <w:t>À propos des critères d</w:t>
      </w:r>
      <w:r w:rsidR="001551F0">
        <w:rPr>
          <w:rFonts w:ascii="Arial" w:hAnsi="Arial"/>
          <w:b/>
          <w:bCs/>
          <w:sz w:val="22"/>
          <w:szCs w:val="22"/>
        </w:rPr>
        <w:t>’</w:t>
      </w:r>
      <w:r>
        <w:rPr>
          <w:rFonts w:ascii="Arial" w:hAnsi="Arial"/>
          <w:b/>
          <w:bCs/>
          <w:sz w:val="22"/>
          <w:szCs w:val="22"/>
        </w:rPr>
        <w:t>accréditation</w:t>
      </w:r>
    </w:p>
    <w:p w:rsidR="005E1D0E" w:rsidRPr="006E1A7F" w:rsidRDefault="00FF37E2">
      <w:pPr>
        <w:pStyle w:val="ListParagraph"/>
        <w:numPr>
          <w:ilvl w:val="0"/>
          <w:numId w:val="6"/>
        </w:numPr>
        <w:spacing w:before="120" w:after="120"/>
        <w:ind w:left="567" w:hanging="567"/>
        <w:contextualSpacing w:val="0"/>
        <w:jc w:val="both"/>
        <w:rPr>
          <w:rFonts w:ascii="Arial" w:hAnsi="Arial" w:cs="Arial"/>
          <w:bCs/>
          <w:sz w:val="22"/>
          <w:szCs w:val="22"/>
        </w:rPr>
      </w:pPr>
      <w:r>
        <w:rPr>
          <w:rFonts w:ascii="Arial" w:hAnsi="Arial"/>
          <w:bCs/>
          <w:sz w:val="22"/>
          <w:szCs w:val="22"/>
        </w:rPr>
        <w:t>Peu d</w:t>
      </w:r>
      <w:r w:rsidR="001551F0">
        <w:rPr>
          <w:rFonts w:ascii="Arial" w:hAnsi="Arial"/>
          <w:bCs/>
          <w:sz w:val="22"/>
          <w:szCs w:val="22"/>
        </w:rPr>
        <w:t>’</w:t>
      </w:r>
      <w:r>
        <w:rPr>
          <w:rFonts w:ascii="Arial" w:hAnsi="Arial"/>
          <w:bCs/>
          <w:sz w:val="22"/>
          <w:szCs w:val="22"/>
        </w:rPr>
        <w:t xml:space="preserve">interventions (quatre ONG et un État) ont </w:t>
      </w:r>
      <w:r w:rsidR="00A90936">
        <w:rPr>
          <w:rFonts w:ascii="Arial" w:hAnsi="Arial"/>
          <w:bCs/>
          <w:sz w:val="22"/>
          <w:szCs w:val="22"/>
        </w:rPr>
        <w:t xml:space="preserve">abordé </w:t>
      </w:r>
      <w:r>
        <w:rPr>
          <w:rFonts w:ascii="Arial" w:hAnsi="Arial"/>
          <w:bCs/>
          <w:sz w:val="22"/>
          <w:szCs w:val="22"/>
        </w:rPr>
        <w:t>la question des critères utilisés pour l</w:t>
      </w:r>
      <w:r w:rsidR="001551F0">
        <w:rPr>
          <w:rFonts w:ascii="Arial" w:hAnsi="Arial"/>
          <w:bCs/>
          <w:sz w:val="22"/>
          <w:szCs w:val="22"/>
        </w:rPr>
        <w:t>’</w:t>
      </w:r>
      <w:r>
        <w:rPr>
          <w:rFonts w:ascii="Arial" w:hAnsi="Arial"/>
          <w:bCs/>
          <w:sz w:val="22"/>
          <w:szCs w:val="22"/>
        </w:rPr>
        <w:t xml:space="preserve">accréditation et </w:t>
      </w:r>
      <w:r w:rsidR="00D043DB">
        <w:rPr>
          <w:rFonts w:ascii="Arial" w:hAnsi="Arial"/>
          <w:bCs/>
          <w:sz w:val="22"/>
          <w:szCs w:val="22"/>
        </w:rPr>
        <w:t>le réexamen</w:t>
      </w:r>
      <w:r>
        <w:rPr>
          <w:rFonts w:ascii="Arial" w:hAnsi="Arial"/>
          <w:bCs/>
          <w:sz w:val="22"/>
          <w:szCs w:val="22"/>
        </w:rPr>
        <w:t xml:space="preserve"> de l</w:t>
      </w:r>
      <w:r w:rsidR="001551F0">
        <w:rPr>
          <w:rFonts w:ascii="Arial" w:hAnsi="Arial"/>
          <w:bCs/>
          <w:sz w:val="22"/>
          <w:szCs w:val="22"/>
        </w:rPr>
        <w:t>’</w:t>
      </w:r>
      <w:r>
        <w:rPr>
          <w:rFonts w:ascii="Arial" w:hAnsi="Arial"/>
          <w:bCs/>
          <w:sz w:val="22"/>
          <w:szCs w:val="22"/>
        </w:rPr>
        <w:t>accréditation. En ce qui concerne l</w:t>
      </w:r>
      <w:r w:rsidR="001551F0">
        <w:rPr>
          <w:rFonts w:ascii="Arial" w:hAnsi="Arial"/>
          <w:bCs/>
          <w:sz w:val="22"/>
          <w:szCs w:val="22"/>
        </w:rPr>
        <w:t>’</w:t>
      </w:r>
      <w:r>
        <w:rPr>
          <w:rFonts w:ascii="Arial" w:hAnsi="Arial"/>
          <w:bCs/>
          <w:sz w:val="22"/>
          <w:szCs w:val="22"/>
        </w:rPr>
        <w:t>accréditation des ONG, une ONG a proposé d</w:t>
      </w:r>
      <w:r w:rsidR="001551F0">
        <w:rPr>
          <w:rFonts w:ascii="Arial" w:hAnsi="Arial"/>
          <w:bCs/>
          <w:sz w:val="22"/>
          <w:szCs w:val="22"/>
        </w:rPr>
        <w:t>’</w:t>
      </w:r>
      <w:r>
        <w:rPr>
          <w:rFonts w:ascii="Arial" w:hAnsi="Arial"/>
          <w:bCs/>
          <w:sz w:val="22"/>
          <w:szCs w:val="22"/>
        </w:rPr>
        <w:t xml:space="preserve">introduire </w:t>
      </w:r>
      <w:r w:rsidR="00A90936">
        <w:rPr>
          <w:rFonts w:ascii="Arial" w:hAnsi="Arial"/>
          <w:bCs/>
          <w:sz w:val="22"/>
          <w:szCs w:val="22"/>
        </w:rPr>
        <w:t xml:space="preserve">de </w:t>
      </w:r>
      <w:r>
        <w:rPr>
          <w:rFonts w:ascii="Arial" w:hAnsi="Arial"/>
          <w:bCs/>
          <w:sz w:val="22"/>
          <w:szCs w:val="22"/>
        </w:rPr>
        <w:t>nouveau</w:t>
      </w:r>
      <w:r w:rsidR="00A90936">
        <w:rPr>
          <w:rFonts w:ascii="Arial" w:hAnsi="Arial"/>
          <w:bCs/>
          <w:sz w:val="22"/>
          <w:szCs w:val="22"/>
        </w:rPr>
        <w:t>x</w:t>
      </w:r>
      <w:r>
        <w:rPr>
          <w:rFonts w:ascii="Arial" w:hAnsi="Arial"/>
          <w:bCs/>
          <w:sz w:val="22"/>
          <w:szCs w:val="22"/>
        </w:rPr>
        <w:t xml:space="preserve"> critère</w:t>
      </w:r>
      <w:r w:rsidR="00A90936">
        <w:rPr>
          <w:rFonts w:ascii="Arial" w:hAnsi="Arial"/>
          <w:bCs/>
          <w:sz w:val="22"/>
          <w:szCs w:val="22"/>
        </w:rPr>
        <w:t>s</w:t>
      </w:r>
      <w:r>
        <w:rPr>
          <w:rFonts w:ascii="Arial" w:hAnsi="Arial"/>
          <w:bCs/>
          <w:sz w:val="22"/>
          <w:szCs w:val="22"/>
        </w:rPr>
        <w:t xml:space="preserve"> pour évaluer les compétences des ONG, uniquement pour celles souhaitant </w:t>
      </w:r>
      <w:r w:rsidR="00D764B9">
        <w:rPr>
          <w:rFonts w:ascii="Arial" w:hAnsi="Arial"/>
          <w:bCs/>
          <w:sz w:val="22"/>
          <w:szCs w:val="22"/>
        </w:rPr>
        <w:t xml:space="preserve">fournir </w:t>
      </w:r>
      <w:r>
        <w:rPr>
          <w:rFonts w:ascii="Arial" w:hAnsi="Arial"/>
          <w:bCs/>
          <w:sz w:val="22"/>
          <w:szCs w:val="22"/>
        </w:rPr>
        <w:t>des services consultatifs directs au Comité. La possibilité d</w:t>
      </w:r>
      <w:r w:rsidR="001551F0">
        <w:rPr>
          <w:rFonts w:ascii="Arial" w:hAnsi="Arial"/>
          <w:bCs/>
          <w:sz w:val="22"/>
          <w:szCs w:val="22"/>
        </w:rPr>
        <w:t>’</w:t>
      </w:r>
      <w:r>
        <w:rPr>
          <w:rFonts w:ascii="Arial" w:hAnsi="Arial"/>
          <w:bCs/>
          <w:sz w:val="22"/>
          <w:szCs w:val="22"/>
        </w:rPr>
        <w:t xml:space="preserve">introduire un critère </w:t>
      </w:r>
      <w:r w:rsidR="00D764B9">
        <w:rPr>
          <w:rFonts w:ascii="Arial" w:hAnsi="Arial"/>
          <w:bCs/>
          <w:sz w:val="22"/>
          <w:szCs w:val="22"/>
        </w:rPr>
        <w:t>sur l’</w:t>
      </w:r>
      <w:r>
        <w:rPr>
          <w:rFonts w:ascii="Arial" w:hAnsi="Arial"/>
          <w:bCs/>
          <w:sz w:val="22"/>
          <w:szCs w:val="22"/>
        </w:rPr>
        <w:t>intégrité des ONG (mentionné dans le document de travail de la réunion) n</w:t>
      </w:r>
      <w:r w:rsidR="001551F0">
        <w:rPr>
          <w:rFonts w:ascii="Arial" w:hAnsi="Arial"/>
          <w:bCs/>
          <w:sz w:val="22"/>
          <w:szCs w:val="22"/>
        </w:rPr>
        <w:t>’</w:t>
      </w:r>
      <w:r>
        <w:rPr>
          <w:rFonts w:ascii="Arial" w:hAnsi="Arial"/>
          <w:bCs/>
          <w:sz w:val="22"/>
          <w:szCs w:val="22"/>
        </w:rPr>
        <w:t xml:space="preserve">a pas </w:t>
      </w:r>
      <w:r w:rsidR="00D764B9">
        <w:rPr>
          <w:rFonts w:ascii="Arial" w:hAnsi="Arial"/>
          <w:bCs/>
          <w:sz w:val="22"/>
          <w:szCs w:val="22"/>
        </w:rPr>
        <w:t>fait l’objet d’un débat spécifique</w:t>
      </w:r>
      <w:r>
        <w:rPr>
          <w:rFonts w:ascii="Arial" w:hAnsi="Arial"/>
          <w:bCs/>
          <w:sz w:val="22"/>
          <w:szCs w:val="22"/>
        </w:rPr>
        <w:t>, bien qu</w:t>
      </w:r>
      <w:r w:rsidR="001551F0">
        <w:rPr>
          <w:rFonts w:ascii="Arial" w:hAnsi="Arial"/>
          <w:bCs/>
          <w:sz w:val="22"/>
          <w:szCs w:val="22"/>
        </w:rPr>
        <w:t>’</w:t>
      </w:r>
      <w:r>
        <w:rPr>
          <w:rFonts w:ascii="Arial" w:hAnsi="Arial"/>
          <w:bCs/>
          <w:sz w:val="22"/>
          <w:szCs w:val="22"/>
        </w:rPr>
        <w:t>une ONG ait demandé comment</w:t>
      </w:r>
      <w:r w:rsidR="00D764B9">
        <w:rPr>
          <w:rFonts w:ascii="Arial" w:hAnsi="Arial"/>
          <w:bCs/>
          <w:sz w:val="22"/>
          <w:szCs w:val="22"/>
        </w:rPr>
        <w:t xml:space="preserve"> évaluer</w:t>
      </w:r>
      <w:r>
        <w:rPr>
          <w:rFonts w:ascii="Arial" w:hAnsi="Arial"/>
          <w:bCs/>
          <w:sz w:val="22"/>
          <w:szCs w:val="22"/>
        </w:rPr>
        <w:t xml:space="preserve"> l</w:t>
      </w:r>
      <w:r w:rsidR="001551F0">
        <w:rPr>
          <w:rFonts w:ascii="Arial" w:hAnsi="Arial"/>
          <w:bCs/>
          <w:sz w:val="22"/>
          <w:szCs w:val="22"/>
        </w:rPr>
        <w:t>’</w:t>
      </w:r>
      <w:r>
        <w:rPr>
          <w:rFonts w:ascii="Arial" w:hAnsi="Arial"/>
          <w:bCs/>
          <w:sz w:val="22"/>
          <w:szCs w:val="22"/>
        </w:rPr>
        <w:t>intégrité d</w:t>
      </w:r>
      <w:r w:rsidR="001551F0">
        <w:rPr>
          <w:rFonts w:ascii="Arial" w:hAnsi="Arial"/>
          <w:bCs/>
          <w:sz w:val="22"/>
          <w:szCs w:val="22"/>
        </w:rPr>
        <w:t>’</w:t>
      </w:r>
      <w:r>
        <w:rPr>
          <w:rFonts w:ascii="Arial" w:hAnsi="Arial"/>
          <w:bCs/>
          <w:sz w:val="22"/>
          <w:szCs w:val="22"/>
        </w:rPr>
        <w:t xml:space="preserve">une organisation. Concernant </w:t>
      </w:r>
      <w:r w:rsidR="00D764B9">
        <w:rPr>
          <w:rFonts w:ascii="Arial" w:hAnsi="Arial"/>
          <w:bCs/>
          <w:sz w:val="22"/>
          <w:szCs w:val="22"/>
        </w:rPr>
        <w:t>le réexamen</w:t>
      </w:r>
      <w:r>
        <w:rPr>
          <w:rFonts w:ascii="Arial" w:hAnsi="Arial"/>
          <w:bCs/>
          <w:sz w:val="22"/>
          <w:szCs w:val="22"/>
        </w:rPr>
        <w:t xml:space="preserve"> de l</w:t>
      </w:r>
      <w:r w:rsidR="001551F0">
        <w:rPr>
          <w:rFonts w:ascii="Arial" w:hAnsi="Arial"/>
          <w:bCs/>
          <w:sz w:val="22"/>
          <w:szCs w:val="22"/>
        </w:rPr>
        <w:t>’</w:t>
      </w:r>
      <w:r>
        <w:rPr>
          <w:rFonts w:ascii="Arial" w:hAnsi="Arial"/>
          <w:bCs/>
          <w:sz w:val="22"/>
          <w:szCs w:val="22"/>
        </w:rPr>
        <w:t xml:space="preserve">accréditation, un État a noté que </w:t>
      </w:r>
      <w:r w:rsidR="004476A9">
        <w:rPr>
          <w:rFonts w:ascii="Arial" w:hAnsi="Arial"/>
          <w:bCs/>
          <w:sz w:val="22"/>
          <w:szCs w:val="22"/>
        </w:rPr>
        <w:t xml:space="preserve">le réexamen de </w:t>
      </w:r>
      <w:r>
        <w:rPr>
          <w:rFonts w:ascii="Arial" w:hAnsi="Arial"/>
          <w:bCs/>
          <w:sz w:val="22"/>
          <w:szCs w:val="22"/>
        </w:rPr>
        <w:t>la situation juridique et éthique de chaque ONG accréditée devrait être évaluée, tout comme l</w:t>
      </w:r>
      <w:r w:rsidR="001551F0">
        <w:rPr>
          <w:rFonts w:ascii="Arial" w:hAnsi="Arial"/>
          <w:bCs/>
          <w:sz w:val="22"/>
          <w:szCs w:val="22"/>
        </w:rPr>
        <w:t>’</w:t>
      </w:r>
      <w:r>
        <w:rPr>
          <w:rFonts w:ascii="Arial" w:hAnsi="Arial"/>
          <w:bCs/>
          <w:sz w:val="22"/>
          <w:szCs w:val="22"/>
        </w:rPr>
        <w:t>évolution de la portée des activités menées par l</w:t>
      </w:r>
      <w:r w:rsidR="001551F0">
        <w:rPr>
          <w:rFonts w:ascii="Arial" w:hAnsi="Arial"/>
          <w:bCs/>
          <w:sz w:val="22"/>
          <w:szCs w:val="22"/>
        </w:rPr>
        <w:t>’</w:t>
      </w:r>
      <w:r>
        <w:rPr>
          <w:rFonts w:ascii="Arial" w:hAnsi="Arial"/>
          <w:bCs/>
          <w:sz w:val="22"/>
          <w:szCs w:val="22"/>
        </w:rPr>
        <w:t>ONG depuis son accréditation.</w:t>
      </w:r>
    </w:p>
    <w:p w:rsidR="003B1D98" w:rsidRPr="006E1A7F" w:rsidRDefault="005B4166">
      <w:pPr>
        <w:pStyle w:val="ListParagraph"/>
        <w:keepNext/>
        <w:numPr>
          <w:ilvl w:val="0"/>
          <w:numId w:val="21"/>
        </w:numPr>
        <w:spacing w:before="240" w:after="120"/>
        <w:ind w:left="924" w:hanging="357"/>
        <w:contextualSpacing w:val="0"/>
        <w:jc w:val="both"/>
        <w:rPr>
          <w:rFonts w:ascii="Arial" w:hAnsi="Arial" w:cs="Arial"/>
          <w:b/>
          <w:bCs/>
          <w:sz w:val="22"/>
          <w:szCs w:val="22"/>
        </w:rPr>
      </w:pPr>
      <w:r>
        <w:rPr>
          <w:rFonts w:ascii="Arial" w:hAnsi="Arial"/>
          <w:b/>
          <w:bCs/>
          <w:sz w:val="22"/>
          <w:szCs w:val="22"/>
        </w:rPr>
        <w:t>À propos des processus d</w:t>
      </w:r>
      <w:r w:rsidR="001551F0">
        <w:rPr>
          <w:rFonts w:ascii="Arial" w:hAnsi="Arial"/>
          <w:b/>
          <w:bCs/>
          <w:sz w:val="22"/>
          <w:szCs w:val="22"/>
        </w:rPr>
        <w:t>’</w:t>
      </w:r>
      <w:r>
        <w:rPr>
          <w:rFonts w:ascii="Arial" w:hAnsi="Arial"/>
          <w:b/>
          <w:bCs/>
          <w:sz w:val="22"/>
          <w:szCs w:val="22"/>
        </w:rPr>
        <w:t>accréditation et d</w:t>
      </w:r>
      <w:r w:rsidR="00D764B9">
        <w:rPr>
          <w:rFonts w:ascii="Arial" w:hAnsi="Arial"/>
          <w:b/>
          <w:bCs/>
          <w:sz w:val="22"/>
          <w:szCs w:val="22"/>
        </w:rPr>
        <w:t>e réexamen</w:t>
      </w:r>
      <w:r>
        <w:rPr>
          <w:rFonts w:ascii="Arial" w:hAnsi="Arial"/>
          <w:b/>
          <w:bCs/>
          <w:sz w:val="22"/>
          <w:szCs w:val="22"/>
        </w:rPr>
        <w:t xml:space="preserve"> de l</w:t>
      </w:r>
      <w:r w:rsidR="001551F0">
        <w:rPr>
          <w:rFonts w:ascii="Arial" w:hAnsi="Arial"/>
          <w:b/>
          <w:bCs/>
          <w:sz w:val="22"/>
          <w:szCs w:val="22"/>
        </w:rPr>
        <w:t>’</w:t>
      </w:r>
      <w:r>
        <w:rPr>
          <w:rFonts w:ascii="Arial" w:hAnsi="Arial"/>
          <w:b/>
          <w:bCs/>
          <w:sz w:val="22"/>
          <w:szCs w:val="22"/>
        </w:rPr>
        <w:t>accréditation</w:t>
      </w:r>
    </w:p>
    <w:p w:rsidR="00B41357" w:rsidRPr="006E1A7F" w:rsidRDefault="00803648">
      <w:pPr>
        <w:pStyle w:val="ListParagraph"/>
        <w:numPr>
          <w:ilvl w:val="0"/>
          <w:numId w:val="6"/>
        </w:numPr>
        <w:spacing w:before="120" w:after="120"/>
        <w:ind w:left="567" w:hanging="567"/>
        <w:contextualSpacing w:val="0"/>
        <w:jc w:val="both"/>
        <w:rPr>
          <w:rFonts w:ascii="Arial" w:hAnsi="Arial" w:cs="Arial"/>
          <w:bCs/>
          <w:sz w:val="22"/>
          <w:szCs w:val="22"/>
        </w:rPr>
      </w:pPr>
      <w:r>
        <w:rPr>
          <w:rFonts w:ascii="Arial" w:hAnsi="Arial"/>
          <w:bCs/>
          <w:sz w:val="22"/>
          <w:szCs w:val="22"/>
        </w:rPr>
        <w:t xml:space="preserve">Un État a </w:t>
      </w:r>
      <w:r w:rsidR="00D043DB">
        <w:rPr>
          <w:rFonts w:ascii="Arial" w:hAnsi="Arial"/>
          <w:bCs/>
          <w:sz w:val="22"/>
          <w:szCs w:val="22"/>
        </w:rPr>
        <w:t xml:space="preserve">souligné </w:t>
      </w:r>
      <w:r>
        <w:rPr>
          <w:rFonts w:ascii="Arial" w:hAnsi="Arial"/>
          <w:bCs/>
          <w:sz w:val="22"/>
          <w:szCs w:val="22"/>
        </w:rPr>
        <w:t>que la priorité pour les États parties est de préserver la crédibilité du système d</w:t>
      </w:r>
      <w:r w:rsidR="001551F0">
        <w:rPr>
          <w:rFonts w:ascii="Arial" w:hAnsi="Arial"/>
          <w:bCs/>
          <w:sz w:val="22"/>
          <w:szCs w:val="22"/>
        </w:rPr>
        <w:t>’</w:t>
      </w:r>
      <w:r>
        <w:rPr>
          <w:rFonts w:ascii="Arial" w:hAnsi="Arial"/>
          <w:bCs/>
          <w:sz w:val="22"/>
          <w:szCs w:val="22"/>
        </w:rPr>
        <w:t>accréditation</w:t>
      </w:r>
      <w:r w:rsidR="00AA2A3D">
        <w:rPr>
          <w:rFonts w:ascii="Arial" w:hAnsi="Arial"/>
          <w:bCs/>
          <w:sz w:val="22"/>
          <w:szCs w:val="22"/>
        </w:rPr>
        <w:t>,</w:t>
      </w:r>
      <w:r>
        <w:rPr>
          <w:rFonts w:ascii="Arial" w:hAnsi="Arial"/>
          <w:bCs/>
          <w:sz w:val="22"/>
          <w:szCs w:val="22"/>
        </w:rPr>
        <w:t xml:space="preserve"> et donc de </w:t>
      </w:r>
      <w:r w:rsidR="00D043DB">
        <w:rPr>
          <w:rFonts w:ascii="Arial" w:hAnsi="Arial"/>
          <w:bCs/>
          <w:sz w:val="22"/>
          <w:szCs w:val="22"/>
        </w:rPr>
        <w:t xml:space="preserve">veiller à ce que le système soit </w:t>
      </w:r>
      <w:r>
        <w:rPr>
          <w:rFonts w:ascii="Arial" w:hAnsi="Arial"/>
          <w:bCs/>
          <w:sz w:val="22"/>
          <w:szCs w:val="22"/>
        </w:rPr>
        <w:t xml:space="preserve">géré de </w:t>
      </w:r>
      <w:r w:rsidR="00D043DB">
        <w:rPr>
          <w:rFonts w:ascii="Arial" w:hAnsi="Arial"/>
          <w:bCs/>
          <w:sz w:val="22"/>
          <w:szCs w:val="22"/>
        </w:rPr>
        <w:t xml:space="preserve">manière </w:t>
      </w:r>
      <w:r>
        <w:rPr>
          <w:rFonts w:ascii="Arial" w:hAnsi="Arial"/>
          <w:bCs/>
          <w:sz w:val="22"/>
          <w:szCs w:val="22"/>
        </w:rPr>
        <w:t xml:space="preserve">à ce que </w:t>
      </w:r>
      <w:r>
        <w:rPr>
          <w:rFonts w:ascii="Arial" w:hAnsi="Arial"/>
          <w:bCs/>
          <w:sz w:val="22"/>
          <w:szCs w:val="22"/>
        </w:rPr>
        <w:lastRenderedPageBreak/>
        <w:t>le Comité puisse bénéficier d</w:t>
      </w:r>
      <w:r w:rsidR="001551F0">
        <w:rPr>
          <w:rFonts w:ascii="Arial" w:hAnsi="Arial"/>
          <w:bCs/>
          <w:sz w:val="22"/>
          <w:szCs w:val="22"/>
        </w:rPr>
        <w:t>’</w:t>
      </w:r>
      <w:r>
        <w:rPr>
          <w:rFonts w:ascii="Arial" w:hAnsi="Arial"/>
          <w:bCs/>
          <w:sz w:val="22"/>
          <w:szCs w:val="22"/>
        </w:rPr>
        <w:t>organisations diverses et compétentes. À cet égard, trois interventions (deux ONG et un État) ont souligné qu</w:t>
      </w:r>
      <w:r w:rsidR="001551F0">
        <w:rPr>
          <w:rFonts w:ascii="Arial" w:hAnsi="Arial"/>
          <w:bCs/>
          <w:sz w:val="22"/>
          <w:szCs w:val="22"/>
        </w:rPr>
        <w:t>’</w:t>
      </w:r>
      <w:r>
        <w:rPr>
          <w:rFonts w:ascii="Arial" w:hAnsi="Arial"/>
          <w:bCs/>
          <w:sz w:val="22"/>
          <w:szCs w:val="22"/>
        </w:rPr>
        <w:t>il était important que le processus d</w:t>
      </w:r>
      <w:r w:rsidR="001551F0">
        <w:rPr>
          <w:rFonts w:ascii="Arial" w:hAnsi="Arial"/>
          <w:bCs/>
          <w:sz w:val="22"/>
          <w:szCs w:val="22"/>
        </w:rPr>
        <w:t>’</w:t>
      </w:r>
      <w:r>
        <w:rPr>
          <w:rFonts w:ascii="Arial" w:hAnsi="Arial"/>
          <w:bCs/>
          <w:sz w:val="22"/>
          <w:szCs w:val="22"/>
        </w:rPr>
        <w:t xml:space="preserve">accréditation reste intergouvernemental : les organes directeurs de la Convention continueraient à superviser le processus, avec le soutien du Secrétariat. </w:t>
      </w:r>
    </w:p>
    <w:p w:rsidR="00B41357" w:rsidRPr="006E1A7F" w:rsidRDefault="00B41357">
      <w:pPr>
        <w:pStyle w:val="ListParagraph"/>
        <w:numPr>
          <w:ilvl w:val="0"/>
          <w:numId w:val="6"/>
        </w:numPr>
        <w:spacing w:before="120" w:after="120"/>
        <w:ind w:left="567" w:hanging="567"/>
        <w:contextualSpacing w:val="0"/>
        <w:jc w:val="both"/>
        <w:rPr>
          <w:rFonts w:ascii="Arial" w:hAnsi="Arial" w:cs="Arial"/>
          <w:bCs/>
          <w:sz w:val="22"/>
          <w:szCs w:val="22"/>
        </w:rPr>
      </w:pPr>
      <w:r>
        <w:rPr>
          <w:rFonts w:ascii="Arial" w:hAnsi="Arial"/>
          <w:bCs/>
          <w:sz w:val="22"/>
          <w:szCs w:val="22"/>
        </w:rPr>
        <w:t>En termes de processus, deux ONG et un État ont suggéré que les États soient consultés lors du processus d</w:t>
      </w:r>
      <w:r w:rsidR="001551F0">
        <w:rPr>
          <w:rFonts w:ascii="Arial" w:hAnsi="Arial"/>
          <w:bCs/>
          <w:sz w:val="22"/>
          <w:szCs w:val="22"/>
        </w:rPr>
        <w:t>’</w:t>
      </w:r>
      <w:r>
        <w:rPr>
          <w:rFonts w:ascii="Arial" w:hAnsi="Arial"/>
          <w:bCs/>
          <w:sz w:val="22"/>
          <w:szCs w:val="22"/>
        </w:rPr>
        <w:t xml:space="preserve">accréditation ou au moins </w:t>
      </w:r>
      <w:r w:rsidR="00D043DB">
        <w:rPr>
          <w:rFonts w:ascii="Arial" w:hAnsi="Arial"/>
          <w:bCs/>
          <w:sz w:val="22"/>
          <w:szCs w:val="22"/>
        </w:rPr>
        <w:t xml:space="preserve">être invités à formuler </w:t>
      </w:r>
      <w:r>
        <w:rPr>
          <w:rFonts w:ascii="Arial" w:hAnsi="Arial"/>
          <w:bCs/>
          <w:sz w:val="22"/>
          <w:szCs w:val="22"/>
        </w:rPr>
        <w:t xml:space="preserve">des recommandations. En outre, le groupe de travail informel ad hoc à composition non limitée a relayé une préoccupation </w:t>
      </w:r>
      <w:r w:rsidR="00D043DB">
        <w:rPr>
          <w:rFonts w:ascii="Arial" w:hAnsi="Arial"/>
          <w:bCs/>
          <w:sz w:val="22"/>
          <w:szCs w:val="22"/>
        </w:rPr>
        <w:t xml:space="preserve">exprimée par les </w:t>
      </w:r>
      <w:r>
        <w:rPr>
          <w:rFonts w:ascii="Arial" w:hAnsi="Arial"/>
          <w:bCs/>
          <w:sz w:val="22"/>
          <w:szCs w:val="22"/>
        </w:rPr>
        <w:t xml:space="preserve">ONG dont les </w:t>
      </w:r>
      <w:r w:rsidR="00D043DB">
        <w:rPr>
          <w:rFonts w:ascii="Arial" w:hAnsi="Arial"/>
          <w:bCs/>
          <w:sz w:val="22"/>
          <w:szCs w:val="22"/>
        </w:rPr>
        <w:t>demandes n’ont pas été approuvées</w:t>
      </w:r>
      <w:r w:rsidR="00AA2A3D">
        <w:rPr>
          <w:rFonts w:ascii="Arial" w:hAnsi="Arial"/>
          <w:bCs/>
          <w:sz w:val="22"/>
          <w:szCs w:val="22"/>
        </w:rPr>
        <w:t>,</w:t>
      </w:r>
      <w:r>
        <w:rPr>
          <w:rFonts w:ascii="Arial" w:hAnsi="Arial"/>
          <w:bCs/>
          <w:sz w:val="22"/>
          <w:szCs w:val="22"/>
        </w:rPr>
        <w:t xml:space="preserve"> et a suggéré que des retours leur soient </w:t>
      </w:r>
      <w:r w:rsidR="00D043DB">
        <w:rPr>
          <w:rFonts w:ascii="Arial" w:hAnsi="Arial"/>
          <w:bCs/>
          <w:sz w:val="22"/>
          <w:szCs w:val="22"/>
        </w:rPr>
        <w:t>communiqués</w:t>
      </w:r>
      <w:r>
        <w:rPr>
          <w:rFonts w:ascii="Arial" w:hAnsi="Arial"/>
          <w:bCs/>
          <w:sz w:val="22"/>
          <w:szCs w:val="22"/>
        </w:rPr>
        <w:t xml:space="preserve">. </w:t>
      </w:r>
      <w:r w:rsidR="00D043DB">
        <w:rPr>
          <w:rFonts w:ascii="Arial" w:hAnsi="Arial"/>
          <w:bCs/>
          <w:sz w:val="22"/>
          <w:szCs w:val="22"/>
        </w:rPr>
        <w:t>En outre</w:t>
      </w:r>
      <w:r>
        <w:rPr>
          <w:rFonts w:ascii="Arial" w:hAnsi="Arial"/>
          <w:bCs/>
          <w:sz w:val="22"/>
          <w:szCs w:val="22"/>
        </w:rPr>
        <w:t xml:space="preserve">, </w:t>
      </w:r>
      <w:r w:rsidR="00D043DB">
        <w:rPr>
          <w:rFonts w:ascii="Arial" w:hAnsi="Arial"/>
          <w:bCs/>
          <w:sz w:val="22"/>
          <w:szCs w:val="22"/>
        </w:rPr>
        <w:t>si</w:t>
      </w:r>
      <w:r>
        <w:rPr>
          <w:rFonts w:ascii="Arial" w:hAnsi="Arial"/>
          <w:bCs/>
          <w:sz w:val="22"/>
          <w:szCs w:val="22"/>
        </w:rPr>
        <w:t xml:space="preserve"> deux ONG ont indiqué que les processus d</w:t>
      </w:r>
      <w:r w:rsidR="001551F0">
        <w:rPr>
          <w:rFonts w:ascii="Arial" w:hAnsi="Arial"/>
          <w:bCs/>
          <w:sz w:val="22"/>
          <w:szCs w:val="22"/>
        </w:rPr>
        <w:t>’</w:t>
      </w:r>
      <w:r>
        <w:rPr>
          <w:rFonts w:ascii="Arial" w:hAnsi="Arial"/>
          <w:bCs/>
          <w:sz w:val="22"/>
          <w:szCs w:val="22"/>
        </w:rPr>
        <w:t xml:space="preserve">accréditation et </w:t>
      </w:r>
      <w:r w:rsidR="00D043DB">
        <w:rPr>
          <w:rFonts w:ascii="Arial" w:hAnsi="Arial"/>
          <w:bCs/>
          <w:sz w:val="22"/>
          <w:szCs w:val="22"/>
        </w:rPr>
        <w:t xml:space="preserve">de réexamen </w:t>
      </w:r>
      <w:r>
        <w:rPr>
          <w:rFonts w:ascii="Arial" w:hAnsi="Arial"/>
          <w:bCs/>
          <w:sz w:val="22"/>
          <w:szCs w:val="22"/>
        </w:rPr>
        <w:t>de l</w:t>
      </w:r>
      <w:r w:rsidR="001551F0">
        <w:rPr>
          <w:rFonts w:ascii="Arial" w:hAnsi="Arial"/>
          <w:bCs/>
          <w:sz w:val="22"/>
          <w:szCs w:val="22"/>
        </w:rPr>
        <w:t>’</w:t>
      </w:r>
      <w:r>
        <w:rPr>
          <w:rFonts w:ascii="Arial" w:hAnsi="Arial"/>
          <w:bCs/>
          <w:sz w:val="22"/>
          <w:szCs w:val="22"/>
        </w:rPr>
        <w:t xml:space="preserve">accréditation pourraient être simplifiés, deux autres ONG ont </w:t>
      </w:r>
      <w:r w:rsidR="00D043DB">
        <w:rPr>
          <w:rFonts w:ascii="Arial" w:hAnsi="Arial"/>
          <w:bCs/>
          <w:sz w:val="22"/>
          <w:szCs w:val="22"/>
        </w:rPr>
        <w:t xml:space="preserve">estimé que </w:t>
      </w:r>
      <w:r>
        <w:rPr>
          <w:rFonts w:ascii="Arial" w:hAnsi="Arial"/>
          <w:bCs/>
          <w:sz w:val="22"/>
          <w:szCs w:val="22"/>
        </w:rPr>
        <w:t xml:space="preserve">le processus </w:t>
      </w:r>
      <w:r w:rsidR="00D043DB">
        <w:rPr>
          <w:rFonts w:ascii="Arial" w:hAnsi="Arial"/>
          <w:bCs/>
          <w:sz w:val="22"/>
          <w:szCs w:val="22"/>
        </w:rPr>
        <w:t>de réexamen</w:t>
      </w:r>
      <w:r>
        <w:rPr>
          <w:rFonts w:ascii="Arial" w:hAnsi="Arial"/>
          <w:bCs/>
          <w:sz w:val="22"/>
          <w:szCs w:val="22"/>
        </w:rPr>
        <w:t xml:space="preserve"> de l</w:t>
      </w:r>
      <w:r w:rsidR="001551F0">
        <w:rPr>
          <w:rFonts w:ascii="Arial" w:hAnsi="Arial"/>
          <w:bCs/>
          <w:sz w:val="22"/>
          <w:szCs w:val="22"/>
        </w:rPr>
        <w:t>’</w:t>
      </w:r>
      <w:r>
        <w:rPr>
          <w:rFonts w:ascii="Arial" w:hAnsi="Arial"/>
          <w:bCs/>
          <w:sz w:val="22"/>
          <w:szCs w:val="22"/>
        </w:rPr>
        <w:t xml:space="preserve">accréditation </w:t>
      </w:r>
      <w:r w:rsidR="00D043DB">
        <w:rPr>
          <w:rFonts w:ascii="Arial" w:hAnsi="Arial"/>
          <w:bCs/>
          <w:sz w:val="22"/>
          <w:szCs w:val="22"/>
        </w:rPr>
        <w:t xml:space="preserve">était </w:t>
      </w:r>
      <w:r>
        <w:rPr>
          <w:rFonts w:ascii="Arial" w:hAnsi="Arial"/>
          <w:bCs/>
          <w:sz w:val="22"/>
          <w:szCs w:val="22"/>
        </w:rPr>
        <w:t>adéquat, puisqu</w:t>
      </w:r>
      <w:r w:rsidR="001551F0">
        <w:rPr>
          <w:rFonts w:ascii="Arial" w:hAnsi="Arial"/>
          <w:bCs/>
          <w:sz w:val="22"/>
          <w:szCs w:val="22"/>
        </w:rPr>
        <w:t>’</w:t>
      </w:r>
      <w:r>
        <w:rPr>
          <w:rFonts w:ascii="Arial" w:hAnsi="Arial"/>
          <w:bCs/>
          <w:sz w:val="22"/>
          <w:szCs w:val="22"/>
        </w:rPr>
        <w:t>il permet au Comité et aux ONG elles-mêmes d</w:t>
      </w:r>
      <w:r w:rsidR="001551F0">
        <w:rPr>
          <w:rFonts w:ascii="Arial" w:hAnsi="Arial"/>
          <w:bCs/>
          <w:sz w:val="22"/>
          <w:szCs w:val="22"/>
        </w:rPr>
        <w:t>’</w:t>
      </w:r>
      <w:r>
        <w:rPr>
          <w:rFonts w:ascii="Arial" w:hAnsi="Arial"/>
          <w:bCs/>
          <w:sz w:val="22"/>
          <w:szCs w:val="22"/>
        </w:rPr>
        <w:t>évaluer leur contribution et leurs capacités depuis qu</w:t>
      </w:r>
      <w:r w:rsidR="001551F0">
        <w:rPr>
          <w:rFonts w:ascii="Arial" w:hAnsi="Arial"/>
          <w:bCs/>
          <w:sz w:val="22"/>
          <w:szCs w:val="22"/>
        </w:rPr>
        <w:t>’</w:t>
      </w:r>
      <w:r>
        <w:rPr>
          <w:rFonts w:ascii="Arial" w:hAnsi="Arial"/>
          <w:bCs/>
          <w:sz w:val="22"/>
          <w:szCs w:val="22"/>
        </w:rPr>
        <w:t>elles ont été accréditées.</w:t>
      </w:r>
    </w:p>
    <w:p w:rsidR="007C5ABC" w:rsidRPr="006E1A7F" w:rsidRDefault="006A7807">
      <w:pPr>
        <w:pStyle w:val="ListParagraph"/>
        <w:keepNext/>
        <w:numPr>
          <w:ilvl w:val="0"/>
          <w:numId w:val="21"/>
        </w:numPr>
        <w:spacing w:before="240" w:after="120"/>
        <w:ind w:left="924" w:hanging="357"/>
        <w:contextualSpacing w:val="0"/>
        <w:jc w:val="both"/>
        <w:rPr>
          <w:rFonts w:ascii="Arial" w:hAnsi="Arial" w:cs="Arial"/>
          <w:b/>
          <w:bCs/>
          <w:sz w:val="22"/>
          <w:szCs w:val="22"/>
        </w:rPr>
      </w:pPr>
      <w:r>
        <w:rPr>
          <w:rFonts w:ascii="Arial" w:hAnsi="Arial"/>
          <w:b/>
          <w:bCs/>
          <w:sz w:val="22"/>
          <w:szCs w:val="22"/>
        </w:rPr>
        <w:t xml:space="preserve">À propos du rôle du Forum des ONG-PCI </w:t>
      </w:r>
    </w:p>
    <w:p w:rsidR="004307DA" w:rsidRPr="006E1A7F" w:rsidRDefault="004307DA">
      <w:pPr>
        <w:pStyle w:val="ListParagraph"/>
        <w:numPr>
          <w:ilvl w:val="0"/>
          <w:numId w:val="6"/>
        </w:numPr>
        <w:spacing w:before="120" w:after="120"/>
        <w:ind w:left="567" w:hanging="567"/>
        <w:contextualSpacing w:val="0"/>
        <w:jc w:val="both"/>
        <w:rPr>
          <w:rFonts w:ascii="Arial" w:hAnsi="Arial" w:cs="Arial"/>
          <w:bCs/>
          <w:sz w:val="22"/>
          <w:szCs w:val="22"/>
        </w:rPr>
      </w:pPr>
      <w:r>
        <w:rPr>
          <w:rFonts w:ascii="Arial" w:hAnsi="Arial"/>
          <w:bCs/>
          <w:sz w:val="22"/>
          <w:szCs w:val="22"/>
        </w:rPr>
        <w:t>Une ONG a souligné qu</w:t>
      </w:r>
      <w:r w:rsidR="001551F0">
        <w:rPr>
          <w:rFonts w:ascii="Arial" w:hAnsi="Arial"/>
          <w:bCs/>
          <w:sz w:val="22"/>
          <w:szCs w:val="22"/>
        </w:rPr>
        <w:t>’</w:t>
      </w:r>
      <w:r>
        <w:rPr>
          <w:rFonts w:ascii="Arial" w:hAnsi="Arial"/>
          <w:bCs/>
          <w:sz w:val="22"/>
          <w:szCs w:val="22"/>
        </w:rPr>
        <w:t xml:space="preserve">il serait </w:t>
      </w:r>
      <w:r w:rsidR="00D043DB">
        <w:rPr>
          <w:rFonts w:ascii="Arial" w:hAnsi="Arial"/>
          <w:bCs/>
          <w:sz w:val="22"/>
          <w:szCs w:val="22"/>
        </w:rPr>
        <w:t>opportun</w:t>
      </w:r>
      <w:r>
        <w:rPr>
          <w:rFonts w:ascii="Arial" w:hAnsi="Arial"/>
          <w:bCs/>
          <w:sz w:val="22"/>
          <w:szCs w:val="22"/>
        </w:rPr>
        <w:t xml:space="preserve"> d</w:t>
      </w:r>
      <w:r w:rsidR="001551F0">
        <w:rPr>
          <w:rFonts w:ascii="Arial" w:hAnsi="Arial"/>
          <w:bCs/>
          <w:sz w:val="22"/>
          <w:szCs w:val="22"/>
        </w:rPr>
        <w:t>’</w:t>
      </w:r>
      <w:r>
        <w:rPr>
          <w:rFonts w:ascii="Arial" w:hAnsi="Arial"/>
          <w:bCs/>
          <w:sz w:val="22"/>
          <w:szCs w:val="22"/>
        </w:rPr>
        <w:t>évaluer, après neuf ans d</w:t>
      </w:r>
      <w:r w:rsidR="001551F0">
        <w:rPr>
          <w:rFonts w:ascii="Arial" w:hAnsi="Arial"/>
          <w:bCs/>
          <w:sz w:val="22"/>
          <w:szCs w:val="22"/>
        </w:rPr>
        <w:t>’</w:t>
      </w:r>
      <w:r>
        <w:rPr>
          <w:rFonts w:ascii="Arial" w:hAnsi="Arial"/>
          <w:bCs/>
          <w:sz w:val="22"/>
          <w:szCs w:val="22"/>
        </w:rPr>
        <w:t xml:space="preserve">existence, les </w:t>
      </w:r>
      <w:r w:rsidR="00B94B33">
        <w:rPr>
          <w:rFonts w:ascii="Arial" w:hAnsi="Arial"/>
          <w:bCs/>
          <w:sz w:val="22"/>
          <w:szCs w:val="22"/>
        </w:rPr>
        <w:t>performances du</w:t>
      </w:r>
      <w:r>
        <w:rPr>
          <w:rFonts w:ascii="Arial" w:hAnsi="Arial"/>
          <w:bCs/>
          <w:sz w:val="22"/>
          <w:szCs w:val="22"/>
        </w:rPr>
        <w:t xml:space="preserve"> Forum des ONG-PCI. À cette fin, plusieurs intervenants ont indiqué </w:t>
      </w:r>
      <w:r w:rsidR="00B94B33">
        <w:rPr>
          <w:rFonts w:ascii="Arial" w:hAnsi="Arial"/>
          <w:bCs/>
          <w:sz w:val="22"/>
          <w:szCs w:val="22"/>
        </w:rPr>
        <w:t>les domaines dans</w:t>
      </w:r>
      <w:r>
        <w:rPr>
          <w:rFonts w:ascii="Arial" w:hAnsi="Arial"/>
          <w:bCs/>
          <w:sz w:val="22"/>
          <w:szCs w:val="22"/>
        </w:rPr>
        <w:t xml:space="preserve"> lesquels le Forum des ONG-PCI pourrait jouer un rôle plus actif, tels que la coordination de ses activités avec les ONG accréditées, sa communication avec les ONG et la promotion du système d</w:t>
      </w:r>
      <w:r w:rsidR="001551F0">
        <w:rPr>
          <w:rFonts w:ascii="Arial" w:hAnsi="Arial"/>
          <w:bCs/>
          <w:sz w:val="22"/>
          <w:szCs w:val="22"/>
        </w:rPr>
        <w:t>’</w:t>
      </w:r>
      <w:r>
        <w:rPr>
          <w:rFonts w:ascii="Arial" w:hAnsi="Arial"/>
          <w:bCs/>
          <w:sz w:val="22"/>
          <w:szCs w:val="22"/>
        </w:rPr>
        <w:t>accréditation dans des régions sous-représentées. En outre, le Forum des ONG-PCI et un État ont noté que la gouvernance du Forum devrait être revue et renforcée afin d</w:t>
      </w:r>
      <w:r w:rsidR="001551F0">
        <w:rPr>
          <w:rFonts w:ascii="Arial" w:hAnsi="Arial"/>
          <w:bCs/>
          <w:sz w:val="22"/>
          <w:szCs w:val="22"/>
        </w:rPr>
        <w:t>’</w:t>
      </w:r>
      <w:r>
        <w:rPr>
          <w:rFonts w:ascii="Arial" w:hAnsi="Arial"/>
          <w:bCs/>
          <w:sz w:val="22"/>
          <w:szCs w:val="22"/>
        </w:rPr>
        <w:t>être plus inclusive.</w:t>
      </w:r>
    </w:p>
    <w:p w:rsidR="003B1D98" w:rsidRPr="006E1A7F" w:rsidRDefault="005D3F8D">
      <w:pPr>
        <w:pStyle w:val="ListParagraph"/>
        <w:keepNext/>
        <w:numPr>
          <w:ilvl w:val="0"/>
          <w:numId w:val="21"/>
        </w:numPr>
        <w:spacing w:before="240" w:after="120"/>
        <w:ind w:left="924" w:hanging="357"/>
        <w:contextualSpacing w:val="0"/>
        <w:jc w:val="both"/>
        <w:rPr>
          <w:rFonts w:ascii="Arial" w:hAnsi="Arial" w:cs="Arial"/>
          <w:b/>
          <w:bCs/>
          <w:sz w:val="22"/>
          <w:szCs w:val="22"/>
        </w:rPr>
      </w:pPr>
      <w:r>
        <w:rPr>
          <w:rFonts w:ascii="Arial" w:hAnsi="Arial"/>
          <w:b/>
          <w:bCs/>
          <w:sz w:val="22"/>
          <w:szCs w:val="22"/>
        </w:rPr>
        <w:t>Questions diverses</w:t>
      </w:r>
    </w:p>
    <w:p w:rsidR="007C5ABC" w:rsidRPr="006E1A7F" w:rsidRDefault="00A94227">
      <w:pPr>
        <w:pStyle w:val="ListParagraph"/>
        <w:numPr>
          <w:ilvl w:val="0"/>
          <w:numId w:val="6"/>
        </w:numPr>
        <w:spacing w:before="120" w:after="120"/>
        <w:ind w:left="567" w:hanging="567"/>
        <w:contextualSpacing w:val="0"/>
        <w:jc w:val="both"/>
        <w:rPr>
          <w:rFonts w:ascii="Arial" w:hAnsi="Arial" w:cs="Arial"/>
          <w:bCs/>
          <w:sz w:val="22"/>
          <w:szCs w:val="22"/>
        </w:rPr>
      </w:pPr>
      <w:r>
        <w:rPr>
          <w:rFonts w:ascii="Arial" w:hAnsi="Arial"/>
          <w:b/>
          <w:bCs/>
          <w:sz w:val="22"/>
          <w:szCs w:val="22"/>
        </w:rPr>
        <w:t>Cartographie des ONG accréditées</w:t>
      </w:r>
      <w:r>
        <w:rPr>
          <w:rFonts w:ascii="Arial" w:hAnsi="Arial"/>
          <w:bCs/>
          <w:sz w:val="22"/>
          <w:szCs w:val="22"/>
        </w:rPr>
        <w:t xml:space="preserve"> Le groupe de travail informel ad hoc à composition non limitée ainsi que trois ONG et un État ont estimé qu</w:t>
      </w:r>
      <w:r w:rsidR="001551F0">
        <w:rPr>
          <w:rFonts w:ascii="Arial" w:hAnsi="Arial"/>
          <w:bCs/>
          <w:sz w:val="22"/>
          <w:szCs w:val="22"/>
        </w:rPr>
        <w:t>’</w:t>
      </w:r>
      <w:r>
        <w:rPr>
          <w:rFonts w:ascii="Arial" w:hAnsi="Arial"/>
          <w:bCs/>
          <w:sz w:val="22"/>
          <w:szCs w:val="22"/>
        </w:rPr>
        <w:t>une cartographie</w:t>
      </w:r>
      <w:r>
        <w:rPr>
          <w:rFonts w:ascii="Arial" w:hAnsi="Arial"/>
          <w:sz w:val="22"/>
          <w:szCs w:val="22"/>
        </w:rPr>
        <w:t xml:space="preserve"> des domaines de compétence, d</w:t>
      </w:r>
      <w:r w:rsidR="001551F0">
        <w:rPr>
          <w:rFonts w:ascii="Arial" w:hAnsi="Arial"/>
          <w:sz w:val="22"/>
          <w:szCs w:val="22"/>
        </w:rPr>
        <w:t>’</w:t>
      </w:r>
      <w:r>
        <w:rPr>
          <w:rFonts w:ascii="Arial" w:hAnsi="Arial"/>
          <w:sz w:val="22"/>
          <w:szCs w:val="22"/>
        </w:rPr>
        <w:t>expertise et d</w:t>
      </w:r>
      <w:r w:rsidR="001551F0">
        <w:rPr>
          <w:rFonts w:ascii="Arial" w:hAnsi="Arial"/>
          <w:sz w:val="22"/>
          <w:szCs w:val="22"/>
        </w:rPr>
        <w:t>’</w:t>
      </w:r>
      <w:r>
        <w:rPr>
          <w:rFonts w:ascii="Arial" w:hAnsi="Arial"/>
          <w:sz w:val="22"/>
          <w:szCs w:val="22"/>
        </w:rPr>
        <w:t xml:space="preserve">expérience des ONG accréditées (incluant par exemple leurs compétences dans des domaines spécifiques du </w:t>
      </w:r>
      <w:r w:rsidR="00A10A6E">
        <w:rPr>
          <w:rFonts w:ascii="Arial" w:hAnsi="Arial"/>
          <w:sz w:val="22"/>
          <w:szCs w:val="22"/>
        </w:rPr>
        <w:t xml:space="preserve">patrimoine culturel immatériel </w:t>
      </w:r>
      <w:r>
        <w:rPr>
          <w:rFonts w:ascii="Arial" w:hAnsi="Arial"/>
          <w:sz w:val="22"/>
          <w:szCs w:val="22"/>
        </w:rPr>
        <w:t xml:space="preserve">ou </w:t>
      </w:r>
      <w:r w:rsidR="00A10A6E">
        <w:rPr>
          <w:rFonts w:ascii="Arial" w:hAnsi="Arial"/>
          <w:sz w:val="22"/>
          <w:szCs w:val="22"/>
        </w:rPr>
        <w:t>sur des questions</w:t>
      </w:r>
      <w:r>
        <w:rPr>
          <w:rFonts w:ascii="Arial" w:hAnsi="Arial"/>
          <w:sz w:val="22"/>
          <w:szCs w:val="22"/>
        </w:rPr>
        <w:t xml:space="preserve"> transversa</w:t>
      </w:r>
      <w:r w:rsidR="00A10A6E">
        <w:rPr>
          <w:rFonts w:ascii="Arial" w:hAnsi="Arial"/>
          <w:sz w:val="22"/>
          <w:szCs w:val="22"/>
        </w:rPr>
        <w:t>les</w:t>
      </w:r>
      <w:r>
        <w:rPr>
          <w:rFonts w:ascii="Arial" w:hAnsi="Arial"/>
          <w:sz w:val="22"/>
          <w:szCs w:val="22"/>
        </w:rPr>
        <w:t xml:space="preserve"> </w:t>
      </w:r>
      <w:r w:rsidR="00A10A6E">
        <w:rPr>
          <w:rFonts w:ascii="Arial" w:hAnsi="Arial"/>
          <w:sz w:val="22"/>
          <w:szCs w:val="22"/>
        </w:rPr>
        <w:t>comme</w:t>
      </w:r>
      <w:r>
        <w:rPr>
          <w:rFonts w:ascii="Arial" w:hAnsi="Arial"/>
          <w:sz w:val="22"/>
          <w:szCs w:val="22"/>
        </w:rPr>
        <w:t xml:space="preserve"> l</w:t>
      </w:r>
      <w:r w:rsidR="001551F0">
        <w:rPr>
          <w:rFonts w:ascii="Arial" w:hAnsi="Arial"/>
          <w:sz w:val="22"/>
          <w:szCs w:val="22"/>
        </w:rPr>
        <w:t>’</w:t>
      </w:r>
      <w:r>
        <w:rPr>
          <w:rFonts w:ascii="Arial" w:hAnsi="Arial"/>
          <w:sz w:val="22"/>
          <w:szCs w:val="22"/>
        </w:rPr>
        <w:t>éducation, les situations d</w:t>
      </w:r>
      <w:r w:rsidR="001551F0">
        <w:rPr>
          <w:rFonts w:ascii="Arial" w:hAnsi="Arial"/>
          <w:sz w:val="22"/>
          <w:szCs w:val="22"/>
        </w:rPr>
        <w:t>’</w:t>
      </w:r>
      <w:r>
        <w:rPr>
          <w:rFonts w:ascii="Arial" w:hAnsi="Arial"/>
          <w:sz w:val="22"/>
          <w:szCs w:val="22"/>
        </w:rPr>
        <w:t>urgence, l</w:t>
      </w:r>
      <w:r w:rsidR="001551F0">
        <w:rPr>
          <w:rFonts w:ascii="Arial" w:hAnsi="Arial"/>
          <w:sz w:val="22"/>
          <w:szCs w:val="22"/>
        </w:rPr>
        <w:t>’</w:t>
      </w:r>
      <w:r>
        <w:rPr>
          <w:rFonts w:ascii="Arial" w:hAnsi="Arial"/>
          <w:sz w:val="22"/>
          <w:szCs w:val="22"/>
        </w:rPr>
        <w:t>éthique ou la durabilité environnementale) pourrait aider à définir les fonctions consultatives qu</w:t>
      </w:r>
      <w:r w:rsidR="001551F0">
        <w:rPr>
          <w:rFonts w:ascii="Arial" w:hAnsi="Arial"/>
          <w:sz w:val="22"/>
          <w:szCs w:val="22"/>
        </w:rPr>
        <w:t>’</w:t>
      </w:r>
      <w:r>
        <w:rPr>
          <w:rFonts w:ascii="Arial" w:hAnsi="Arial"/>
          <w:sz w:val="22"/>
          <w:szCs w:val="22"/>
        </w:rPr>
        <w:t xml:space="preserve">elles pourraient </w:t>
      </w:r>
      <w:r w:rsidR="00AA2A3D">
        <w:rPr>
          <w:rFonts w:ascii="Arial" w:hAnsi="Arial"/>
          <w:sz w:val="22"/>
          <w:szCs w:val="22"/>
        </w:rPr>
        <w:t>fournir</w:t>
      </w:r>
      <w:r>
        <w:rPr>
          <w:rFonts w:ascii="Arial" w:hAnsi="Arial"/>
          <w:sz w:val="22"/>
          <w:szCs w:val="22"/>
        </w:rPr>
        <w:t xml:space="preserve">. Une telle cartographie </w:t>
      </w:r>
      <w:r>
        <w:rPr>
          <w:rFonts w:ascii="Arial" w:hAnsi="Arial"/>
          <w:bCs/>
          <w:sz w:val="22"/>
          <w:szCs w:val="22"/>
        </w:rPr>
        <w:t xml:space="preserve">pourrait être présentée sur le site Internet de la Convention, ce qui permettrait également de faciliter la coopération des ONG accréditées avec les États et </w:t>
      </w:r>
      <w:r w:rsidR="00A10A6E">
        <w:rPr>
          <w:rFonts w:ascii="Arial" w:hAnsi="Arial"/>
          <w:bCs/>
          <w:sz w:val="22"/>
          <w:szCs w:val="22"/>
        </w:rPr>
        <w:t>la mise en réseau des</w:t>
      </w:r>
      <w:r>
        <w:rPr>
          <w:rFonts w:ascii="Arial" w:hAnsi="Arial"/>
          <w:bCs/>
          <w:sz w:val="22"/>
          <w:szCs w:val="22"/>
        </w:rPr>
        <w:t xml:space="preserve"> ONG accréditées. </w:t>
      </w:r>
    </w:p>
    <w:p w:rsidR="003B4DE1" w:rsidRPr="006E1A7F" w:rsidRDefault="003B4DE1">
      <w:pPr>
        <w:pStyle w:val="ListParagraph"/>
        <w:numPr>
          <w:ilvl w:val="0"/>
          <w:numId w:val="6"/>
        </w:numPr>
        <w:spacing w:before="120" w:after="120"/>
        <w:ind w:left="567" w:hanging="567"/>
        <w:contextualSpacing w:val="0"/>
        <w:jc w:val="both"/>
        <w:rPr>
          <w:rFonts w:ascii="Arial" w:hAnsi="Arial" w:cs="Arial"/>
          <w:bCs/>
          <w:sz w:val="22"/>
          <w:szCs w:val="22"/>
        </w:rPr>
      </w:pPr>
      <w:r>
        <w:rPr>
          <w:rFonts w:ascii="Arial" w:hAnsi="Arial"/>
          <w:b/>
          <w:bCs/>
          <w:sz w:val="22"/>
          <w:szCs w:val="22"/>
        </w:rPr>
        <w:t>À propos de la contribution au</w:t>
      </w:r>
      <w:r w:rsidR="00A10A6E">
        <w:rPr>
          <w:rFonts w:ascii="Arial" w:hAnsi="Arial"/>
          <w:b/>
          <w:bCs/>
          <w:sz w:val="22"/>
          <w:szCs w:val="22"/>
        </w:rPr>
        <w:t>x</w:t>
      </w:r>
      <w:r>
        <w:rPr>
          <w:rFonts w:ascii="Arial" w:hAnsi="Arial"/>
          <w:b/>
          <w:bCs/>
          <w:sz w:val="22"/>
          <w:szCs w:val="22"/>
        </w:rPr>
        <w:t xml:space="preserve"> trava</w:t>
      </w:r>
      <w:r w:rsidR="00A10A6E">
        <w:rPr>
          <w:rFonts w:ascii="Arial" w:hAnsi="Arial"/>
          <w:b/>
          <w:bCs/>
          <w:sz w:val="22"/>
          <w:szCs w:val="22"/>
        </w:rPr>
        <w:t>ux</w:t>
      </w:r>
      <w:r>
        <w:rPr>
          <w:rFonts w:ascii="Arial" w:hAnsi="Arial"/>
          <w:b/>
          <w:bCs/>
          <w:sz w:val="22"/>
          <w:szCs w:val="22"/>
        </w:rPr>
        <w:t xml:space="preserve"> du Comité</w:t>
      </w:r>
      <w:r>
        <w:rPr>
          <w:rFonts w:ascii="Arial" w:hAnsi="Arial"/>
          <w:bCs/>
          <w:sz w:val="22"/>
          <w:szCs w:val="22"/>
        </w:rPr>
        <w:t xml:space="preserve"> Trois ONG ont souligné que le processus de réflexion devrait également </w:t>
      </w:r>
      <w:r w:rsidR="00A10A6E">
        <w:rPr>
          <w:rFonts w:ascii="Arial" w:hAnsi="Arial"/>
          <w:bCs/>
          <w:sz w:val="22"/>
          <w:szCs w:val="22"/>
        </w:rPr>
        <w:t xml:space="preserve">porter sur </w:t>
      </w:r>
      <w:r>
        <w:rPr>
          <w:rFonts w:ascii="Arial" w:hAnsi="Arial"/>
          <w:bCs/>
          <w:sz w:val="22"/>
          <w:szCs w:val="22"/>
        </w:rPr>
        <w:t xml:space="preserve">les moyens par lesquels les ONG </w:t>
      </w:r>
      <w:r w:rsidR="00A10A6E">
        <w:rPr>
          <w:rFonts w:ascii="Arial" w:hAnsi="Arial"/>
          <w:bCs/>
          <w:sz w:val="22"/>
          <w:szCs w:val="22"/>
        </w:rPr>
        <w:t xml:space="preserve">pourraient </w:t>
      </w:r>
      <w:r>
        <w:rPr>
          <w:rFonts w:ascii="Arial" w:hAnsi="Arial"/>
          <w:bCs/>
          <w:sz w:val="22"/>
          <w:szCs w:val="22"/>
        </w:rPr>
        <w:t>communique</w:t>
      </w:r>
      <w:r w:rsidR="00A10A6E">
        <w:rPr>
          <w:rFonts w:ascii="Arial" w:hAnsi="Arial"/>
          <w:bCs/>
          <w:sz w:val="22"/>
          <w:szCs w:val="22"/>
        </w:rPr>
        <w:t>r</w:t>
      </w:r>
      <w:r>
        <w:rPr>
          <w:rFonts w:ascii="Arial" w:hAnsi="Arial"/>
          <w:bCs/>
          <w:sz w:val="22"/>
          <w:szCs w:val="22"/>
        </w:rPr>
        <w:t xml:space="preserve"> </w:t>
      </w:r>
      <w:r w:rsidR="00A10A6E">
        <w:rPr>
          <w:rFonts w:ascii="Arial" w:hAnsi="Arial"/>
          <w:bCs/>
          <w:sz w:val="22"/>
          <w:szCs w:val="22"/>
        </w:rPr>
        <w:t xml:space="preserve">avec le Comité </w:t>
      </w:r>
      <w:r>
        <w:rPr>
          <w:rFonts w:ascii="Arial" w:hAnsi="Arial"/>
          <w:bCs/>
          <w:sz w:val="22"/>
          <w:szCs w:val="22"/>
        </w:rPr>
        <w:t xml:space="preserve">ou </w:t>
      </w:r>
      <w:r w:rsidR="00A10A6E">
        <w:rPr>
          <w:rFonts w:ascii="Arial" w:hAnsi="Arial"/>
          <w:bCs/>
          <w:sz w:val="22"/>
          <w:szCs w:val="22"/>
        </w:rPr>
        <w:t xml:space="preserve">le </w:t>
      </w:r>
      <w:r>
        <w:rPr>
          <w:rFonts w:ascii="Arial" w:hAnsi="Arial"/>
          <w:bCs/>
          <w:sz w:val="22"/>
          <w:szCs w:val="22"/>
        </w:rPr>
        <w:t>conseille</w:t>
      </w:r>
      <w:r w:rsidR="00A10A6E">
        <w:rPr>
          <w:rFonts w:ascii="Arial" w:hAnsi="Arial"/>
          <w:bCs/>
          <w:sz w:val="22"/>
          <w:szCs w:val="22"/>
        </w:rPr>
        <w:t>r</w:t>
      </w:r>
      <w:r>
        <w:rPr>
          <w:rFonts w:ascii="Arial" w:hAnsi="Arial"/>
          <w:bCs/>
          <w:sz w:val="22"/>
          <w:szCs w:val="22"/>
        </w:rPr>
        <w:t xml:space="preserve">. À cet égard, les plateformes numériques </w:t>
      </w:r>
      <w:r w:rsidR="00A10A6E">
        <w:rPr>
          <w:rFonts w:ascii="Arial" w:hAnsi="Arial"/>
          <w:bCs/>
          <w:sz w:val="22"/>
          <w:szCs w:val="22"/>
        </w:rPr>
        <w:t xml:space="preserve">ont été mentionnées comme étant une possibilité </w:t>
      </w:r>
      <w:r>
        <w:rPr>
          <w:rFonts w:ascii="Arial" w:hAnsi="Arial"/>
          <w:bCs/>
          <w:sz w:val="22"/>
          <w:szCs w:val="22"/>
        </w:rPr>
        <w:t>de permettre à un plus grand nombre d</w:t>
      </w:r>
      <w:r w:rsidR="001551F0">
        <w:rPr>
          <w:rFonts w:ascii="Arial" w:hAnsi="Arial"/>
          <w:bCs/>
          <w:sz w:val="22"/>
          <w:szCs w:val="22"/>
        </w:rPr>
        <w:t>’</w:t>
      </w:r>
      <w:r>
        <w:rPr>
          <w:rFonts w:ascii="Arial" w:hAnsi="Arial"/>
          <w:bCs/>
          <w:sz w:val="22"/>
          <w:szCs w:val="22"/>
        </w:rPr>
        <w:t xml:space="preserve">ONG accréditées de contribuer. </w:t>
      </w:r>
    </w:p>
    <w:p w:rsidR="003D6261" w:rsidRPr="00D57F35" w:rsidRDefault="003D6261">
      <w:pPr>
        <w:pStyle w:val="ListParagraph"/>
        <w:numPr>
          <w:ilvl w:val="0"/>
          <w:numId w:val="6"/>
        </w:numPr>
        <w:spacing w:before="120" w:after="120"/>
        <w:ind w:left="567" w:hanging="567"/>
        <w:contextualSpacing w:val="0"/>
        <w:jc w:val="both"/>
        <w:rPr>
          <w:rFonts w:ascii="Arial" w:hAnsi="Arial" w:cs="Arial"/>
          <w:bCs/>
          <w:sz w:val="22"/>
          <w:szCs w:val="22"/>
        </w:rPr>
      </w:pPr>
      <w:r>
        <w:rPr>
          <w:rFonts w:ascii="Arial" w:hAnsi="Arial"/>
          <w:b/>
          <w:bCs/>
          <w:sz w:val="22"/>
          <w:szCs w:val="22"/>
        </w:rPr>
        <w:t>Renforcement des capacités</w:t>
      </w:r>
      <w:r>
        <w:rPr>
          <w:rFonts w:ascii="Arial" w:hAnsi="Arial"/>
          <w:bCs/>
          <w:sz w:val="22"/>
          <w:szCs w:val="22"/>
        </w:rPr>
        <w:t xml:space="preserve"> D</w:t>
      </w:r>
      <w:r w:rsidR="001551F0">
        <w:rPr>
          <w:rFonts w:ascii="Arial" w:hAnsi="Arial"/>
          <w:bCs/>
          <w:sz w:val="22"/>
          <w:szCs w:val="22"/>
        </w:rPr>
        <w:t>’</w:t>
      </w:r>
      <w:r>
        <w:rPr>
          <w:rFonts w:ascii="Arial" w:hAnsi="Arial"/>
          <w:bCs/>
          <w:sz w:val="22"/>
          <w:szCs w:val="22"/>
        </w:rPr>
        <w:t>un</w:t>
      </w:r>
      <w:r w:rsidR="00A032E9">
        <w:rPr>
          <w:rFonts w:ascii="Arial" w:hAnsi="Arial"/>
          <w:bCs/>
          <w:sz w:val="22"/>
          <w:szCs w:val="22"/>
        </w:rPr>
        <w:t>e</w:t>
      </w:r>
      <w:r>
        <w:rPr>
          <w:rFonts w:ascii="Arial" w:hAnsi="Arial"/>
          <w:bCs/>
          <w:sz w:val="22"/>
          <w:szCs w:val="22"/>
        </w:rPr>
        <w:t xml:space="preserve"> </w:t>
      </w:r>
      <w:r w:rsidR="00A032E9">
        <w:rPr>
          <w:rFonts w:ascii="Arial" w:hAnsi="Arial"/>
          <w:bCs/>
          <w:sz w:val="22"/>
          <w:szCs w:val="22"/>
        </w:rPr>
        <w:t>part</w:t>
      </w:r>
      <w:r>
        <w:rPr>
          <w:rFonts w:ascii="Arial" w:hAnsi="Arial"/>
          <w:bCs/>
          <w:sz w:val="22"/>
          <w:szCs w:val="22"/>
        </w:rPr>
        <w:t xml:space="preserve">, </w:t>
      </w:r>
      <w:r w:rsidR="00A032E9">
        <w:rPr>
          <w:rFonts w:ascii="Arial" w:hAnsi="Arial"/>
          <w:bCs/>
          <w:sz w:val="22"/>
          <w:szCs w:val="22"/>
        </w:rPr>
        <w:t xml:space="preserve">les interventions </w:t>
      </w:r>
      <w:r>
        <w:rPr>
          <w:rFonts w:ascii="Arial" w:hAnsi="Arial"/>
          <w:bCs/>
          <w:sz w:val="22"/>
          <w:szCs w:val="22"/>
        </w:rPr>
        <w:t>des ONG ont souligné le rôle crucial que les ONG pourraient jouer dans la conduite d</w:t>
      </w:r>
      <w:r w:rsidR="001551F0">
        <w:rPr>
          <w:rFonts w:ascii="Arial" w:hAnsi="Arial"/>
          <w:bCs/>
          <w:sz w:val="22"/>
          <w:szCs w:val="22"/>
        </w:rPr>
        <w:t>’</w:t>
      </w:r>
      <w:r>
        <w:rPr>
          <w:rFonts w:ascii="Arial" w:hAnsi="Arial"/>
          <w:bCs/>
          <w:sz w:val="22"/>
          <w:szCs w:val="22"/>
        </w:rPr>
        <w:t xml:space="preserve">activités de renforcement des capacités, en particulier pour les communautés aux niveaux national et local. </w:t>
      </w:r>
      <w:r w:rsidR="00A032E9">
        <w:rPr>
          <w:rFonts w:ascii="Arial" w:hAnsi="Arial"/>
          <w:bCs/>
          <w:sz w:val="22"/>
          <w:szCs w:val="22"/>
        </w:rPr>
        <w:t>D’autre part</w:t>
      </w:r>
      <w:r>
        <w:rPr>
          <w:rFonts w:ascii="Arial" w:hAnsi="Arial"/>
          <w:bCs/>
          <w:sz w:val="22"/>
          <w:szCs w:val="22"/>
        </w:rPr>
        <w:t xml:space="preserve">, plusieurs ONG ont </w:t>
      </w:r>
      <w:r w:rsidR="00792C23">
        <w:rPr>
          <w:rFonts w:ascii="Arial" w:hAnsi="Arial"/>
          <w:bCs/>
          <w:sz w:val="22"/>
          <w:szCs w:val="22"/>
        </w:rPr>
        <w:t xml:space="preserve">également </w:t>
      </w:r>
      <w:r>
        <w:rPr>
          <w:rFonts w:ascii="Arial" w:hAnsi="Arial"/>
          <w:bCs/>
          <w:sz w:val="22"/>
          <w:szCs w:val="22"/>
        </w:rPr>
        <w:t>exprimé le</w:t>
      </w:r>
      <w:r w:rsidR="00792C23">
        <w:rPr>
          <w:rFonts w:ascii="Arial" w:hAnsi="Arial"/>
          <w:bCs/>
          <w:sz w:val="22"/>
          <w:szCs w:val="22"/>
        </w:rPr>
        <w:t>ur propre souhait</w:t>
      </w:r>
      <w:r>
        <w:rPr>
          <w:rFonts w:ascii="Arial" w:hAnsi="Arial"/>
          <w:bCs/>
          <w:sz w:val="22"/>
          <w:szCs w:val="22"/>
        </w:rPr>
        <w:t xml:space="preserve"> de bénéficier d</w:t>
      </w:r>
      <w:r w:rsidR="001551F0">
        <w:rPr>
          <w:rFonts w:ascii="Arial" w:hAnsi="Arial"/>
          <w:bCs/>
          <w:sz w:val="22"/>
          <w:szCs w:val="22"/>
        </w:rPr>
        <w:t>’</w:t>
      </w:r>
      <w:r>
        <w:rPr>
          <w:rFonts w:ascii="Arial" w:hAnsi="Arial"/>
          <w:bCs/>
          <w:sz w:val="22"/>
          <w:szCs w:val="22"/>
        </w:rPr>
        <w:t>une assistance (</w:t>
      </w:r>
      <w:r w:rsidR="00792C23">
        <w:rPr>
          <w:rFonts w:ascii="Arial" w:hAnsi="Arial"/>
          <w:bCs/>
          <w:sz w:val="22"/>
          <w:szCs w:val="22"/>
        </w:rPr>
        <w:t xml:space="preserve">par le biais </w:t>
      </w:r>
      <w:r>
        <w:rPr>
          <w:rFonts w:ascii="Arial" w:hAnsi="Arial"/>
          <w:bCs/>
          <w:sz w:val="22"/>
          <w:szCs w:val="22"/>
        </w:rPr>
        <w:t>d</w:t>
      </w:r>
      <w:r w:rsidR="00792C23">
        <w:rPr>
          <w:rFonts w:ascii="Arial" w:hAnsi="Arial"/>
          <w:bCs/>
          <w:sz w:val="22"/>
          <w:szCs w:val="22"/>
        </w:rPr>
        <w:t>’</w:t>
      </w:r>
      <w:r>
        <w:rPr>
          <w:rFonts w:ascii="Arial" w:hAnsi="Arial"/>
          <w:bCs/>
          <w:sz w:val="22"/>
          <w:szCs w:val="22"/>
        </w:rPr>
        <w:t>activités de formation) pour renforcer leurs propres capacités. Les débats semblent indiquer que les attentes relatives au système d</w:t>
      </w:r>
      <w:r w:rsidR="001551F0">
        <w:rPr>
          <w:rFonts w:ascii="Arial" w:hAnsi="Arial"/>
          <w:bCs/>
          <w:sz w:val="22"/>
          <w:szCs w:val="22"/>
        </w:rPr>
        <w:t>’</w:t>
      </w:r>
      <w:r>
        <w:rPr>
          <w:rFonts w:ascii="Arial" w:hAnsi="Arial"/>
          <w:bCs/>
          <w:sz w:val="22"/>
          <w:szCs w:val="22"/>
        </w:rPr>
        <w:t xml:space="preserve">accréditation devront </w:t>
      </w:r>
      <w:r w:rsidR="00792C23">
        <w:rPr>
          <w:rFonts w:ascii="Arial" w:hAnsi="Arial"/>
          <w:bCs/>
          <w:sz w:val="22"/>
          <w:szCs w:val="22"/>
        </w:rPr>
        <w:t xml:space="preserve">sans doute </w:t>
      </w:r>
      <w:r>
        <w:rPr>
          <w:rFonts w:ascii="Arial" w:hAnsi="Arial"/>
          <w:bCs/>
          <w:sz w:val="22"/>
          <w:szCs w:val="22"/>
        </w:rPr>
        <w:t xml:space="preserve">être clarifiées grâce à </w:t>
      </w:r>
      <w:r w:rsidR="00792C23">
        <w:rPr>
          <w:rFonts w:ascii="Arial" w:hAnsi="Arial"/>
          <w:bCs/>
          <w:sz w:val="22"/>
          <w:szCs w:val="22"/>
        </w:rPr>
        <w:t xml:space="preserve">une </w:t>
      </w:r>
      <w:r>
        <w:rPr>
          <w:rFonts w:ascii="Arial" w:hAnsi="Arial"/>
          <w:bCs/>
          <w:sz w:val="22"/>
          <w:szCs w:val="22"/>
        </w:rPr>
        <w:t xml:space="preserve">définition </w:t>
      </w:r>
      <w:r w:rsidR="00792C23">
        <w:rPr>
          <w:rFonts w:ascii="Arial" w:hAnsi="Arial"/>
          <w:bCs/>
          <w:sz w:val="22"/>
          <w:szCs w:val="22"/>
        </w:rPr>
        <w:t xml:space="preserve">plus claire </w:t>
      </w:r>
      <w:r>
        <w:rPr>
          <w:rFonts w:ascii="Arial" w:hAnsi="Arial"/>
          <w:bCs/>
          <w:sz w:val="22"/>
          <w:szCs w:val="22"/>
        </w:rPr>
        <w:t>des fonctions consultatives.</w:t>
      </w:r>
    </w:p>
    <w:p w:rsidR="003B4DE1" w:rsidRPr="006E1A7F" w:rsidRDefault="003B4DE1" w:rsidP="00CA5354">
      <w:pPr>
        <w:pStyle w:val="ListParagraph"/>
        <w:numPr>
          <w:ilvl w:val="0"/>
          <w:numId w:val="6"/>
        </w:numPr>
        <w:spacing w:before="120" w:after="120"/>
        <w:ind w:left="567" w:hanging="567"/>
        <w:contextualSpacing w:val="0"/>
        <w:jc w:val="both"/>
        <w:rPr>
          <w:rFonts w:ascii="Arial" w:hAnsi="Arial" w:cs="Arial"/>
          <w:bCs/>
          <w:sz w:val="22"/>
          <w:szCs w:val="22"/>
        </w:rPr>
      </w:pPr>
      <w:r>
        <w:rPr>
          <w:rFonts w:ascii="Arial" w:hAnsi="Arial"/>
          <w:b/>
          <w:bCs/>
          <w:sz w:val="22"/>
          <w:szCs w:val="22"/>
        </w:rPr>
        <w:t>Coopération avec les États</w:t>
      </w:r>
      <w:r>
        <w:rPr>
          <w:rFonts w:ascii="Arial" w:hAnsi="Arial"/>
          <w:bCs/>
          <w:sz w:val="22"/>
          <w:szCs w:val="22"/>
        </w:rPr>
        <w:t xml:space="preserve"> Le groupe de travail informel ad hoc à composition non limitée a jugé </w:t>
      </w:r>
      <w:r w:rsidR="00792C23">
        <w:rPr>
          <w:rFonts w:ascii="Arial" w:hAnsi="Arial"/>
          <w:bCs/>
          <w:sz w:val="22"/>
          <w:szCs w:val="22"/>
        </w:rPr>
        <w:t xml:space="preserve">nécessaire </w:t>
      </w:r>
      <w:r>
        <w:rPr>
          <w:rFonts w:ascii="Arial" w:hAnsi="Arial"/>
          <w:bCs/>
          <w:sz w:val="22"/>
          <w:szCs w:val="22"/>
        </w:rPr>
        <w:t>que les États améliorent leur coopération avec les ONG et</w:t>
      </w:r>
      <w:r w:rsidR="00792C23">
        <w:rPr>
          <w:rFonts w:ascii="Arial" w:hAnsi="Arial"/>
          <w:bCs/>
          <w:sz w:val="22"/>
          <w:szCs w:val="22"/>
        </w:rPr>
        <w:t>, en particulier,</w:t>
      </w:r>
      <w:r>
        <w:rPr>
          <w:rFonts w:ascii="Arial" w:hAnsi="Arial"/>
          <w:bCs/>
          <w:sz w:val="22"/>
          <w:szCs w:val="22"/>
        </w:rPr>
        <w:t xml:space="preserve"> qu</w:t>
      </w:r>
      <w:r w:rsidR="001551F0">
        <w:rPr>
          <w:rFonts w:ascii="Arial" w:hAnsi="Arial"/>
          <w:bCs/>
          <w:sz w:val="22"/>
          <w:szCs w:val="22"/>
        </w:rPr>
        <w:t>’</w:t>
      </w:r>
      <w:r>
        <w:rPr>
          <w:rFonts w:ascii="Arial" w:hAnsi="Arial"/>
          <w:bCs/>
          <w:sz w:val="22"/>
          <w:szCs w:val="22"/>
        </w:rPr>
        <w:t>ils facilitent l</w:t>
      </w:r>
      <w:r w:rsidR="001551F0">
        <w:rPr>
          <w:rFonts w:ascii="Arial" w:hAnsi="Arial"/>
          <w:bCs/>
          <w:sz w:val="22"/>
          <w:szCs w:val="22"/>
        </w:rPr>
        <w:t>’</w:t>
      </w:r>
      <w:r>
        <w:rPr>
          <w:rFonts w:ascii="Arial" w:hAnsi="Arial"/>
          <w:bCs/>
          <w:sz w:val="22"/>
          <w:szCs w:val="22"/>
        </w:rPr>
        <w:t xml:space="preserve">implication des ONG </w:t>
      </w:r>
      <w:r w:rsidR="00792C23">
        <w:rPr>
          <w:rFonts w:ascii="Arial" w:hAnsi="Arial"/>
          <w:bCs/>
          <w:sz w:val="22"/>
          <w:szCs w:val="22"/>
        </w:rPr>
        <w:t>aux</w:t>
      </w:r>
      <w:r>
        <w:rPr>
          <w:rFonts w:ascii="Arial" w:hAnsi="Arial"/>
          <w:bCs/>
          <w:sz w:val="22"/>
          <w:szCs w:val="22"/>
        </w:rPr>
        <w:t xml:space="preserve"> trava</w:t>
      </w:r>
      <w:r w:rsidR="00792C23">
        <w:rPr>
          <w:rFonts w:ascii="Arial" w:hAnsi="Arial"/>
          <w:bCs/>
          <w:sz w:val="22"/>
          <w:szCs w:val="22"/>
        </w:rPr>
        <w:t>ux</w:t>
      </w:r>
      <w:r>
        <w:rPr>
          <w:rFonts w:ascii="Arial" w:hAnsi="Arial"/>
          <w:bCs/>
          <w:sz w:val="22"/>
          <w:szCs w:val="22"/>
        </w:rPr>
        <w:t xml:space="preserve"> du Comité. </w:t>
      </w:r>
      <w:r w:rsidR="00DD6D78" w:rsidRPr="00DD6D78">
        <w:rPr>
          <w:rFonts w:ascii="Arial" w:hAnsi="Arial"/>
          <w:bCs/>
          <w:sz w:val="22"/>
          <w:szCs w:val="22"/>
        </w:rPr>
        <w:t>Le Forum des ONG</w:t>
      </w:r>
      <w:r w:rsidR="00DD6D78">
        <w:rPr>
          <w:rFonts w:ascii="Arial" w:hAnsi="Arial"/>
          <w:bCs/>
          <w:sz w:val="22"/>
          <w:szCs w:val="22"/>
        </w:rPr>
        <w:t>-</w:t>
      </w:r>
      <w:r w:rsidR="00DD6D78" w:rsidRPr="00DD6D78">
        <w:rPr>
          <w:rFonts w:ascii="Arial" w:hAnsi="Arial"/>
          <w:bCs/>
          <w:sz w:val="22"/>
          <w:szCs w:val="22"/>
        </w:rPr>
        <w:t>PCI a appuy</w:t>
      </w:r>
      <w:r w:rsidR="00DD6D78">
        <w:rPr>
          <w:rFonts w:ascii="Arial" w:hAnsi="Arial"/>
          <w:bCs/>
          <w:sz w:val="22"/>
          <w:szCs w:val="22"/>
        </w:rPr>
        <w:t>é cette position, soulignant qu</w:t>
      </w:r>
      <w:r w:rsidR="001551F0">
        <w:rPr>
          <w:rFonts w:ascii="Arial" w:hAnsi="Arial"/>
          <w:bCs/>
          <w:sz w:val="22"/>
          <w:szCs w:val="22"/>
        </w:rPr>
        <w:t>’</w:t>
      </w:r>
      <w:r w:rsidR="00DD6D78" w:rsidRPr="00DD6D78">
        <w:rPr>
          <w:rFonts w:ascii="Arial" w:hAnsi="Arial"/>
          <w:bCs/>
          <w:sz w:val="22"/>
          <w:szCs w:val="22"/>
        </w:rPr>
        <w:t>une telle coopération devrait être t</w:t>
      </w:r>
      <w:r w:rsidR="00DD6D78">
        <w:rPr>
          <w:rFonts w:ascii="Arial" w:hAnsi="Arial"/>
          <w:bCs/>
          <w:sz w:val="22"/>
          <w:szCs w:val="22"/>
        </w:rPr>
        <w:t>ransparente et équitable afin d</w:t>
      </w:r>
      <w:r w:rsidR="001551F0">
        <w:rPr>
          <w:rFonts w:ascii="Arial" w:hAnsi="Arial"/>
          <w:bCs/>
          <w:sz w:val="22"/>
          <w:szCs w:val="22"/>
        </w:rPr>
        <w:t>’</w:t>
      </w:r>
      <w:r w:rsidR="00DD6D78" w:rsidRPr="00DD6D78">
        <w:rPr>
          <w:rFonts w:ascii="Arial" w:hAnsi="Arial"/>
          <w:bCs/>
          <w:sz w:val="22"/>
          <w:szCs w:val="22"/>
        </w:rPr>
        <w:t>être mutuellement bénéfique.</w:t>
      </w:r>
      <w:r w:rsidR="00DD6D78">
        <w:rPr>
          <w:rFonts w:ascii="Arial" w:hAnsi="Arial"/>
          <w:bCs/>
          <w:sz w:val="22"/>
          <w:szCs w:val="22"/>
        </w:rPr>
        <w:t xml:space="preserve"> </w:t>
      </w:r>
      <w:r>
        <w:rPr>
          <w:rFonts w:ascii="Arial" w:hAnsi="Arial"/>
          <w:bCs/>
          <w:sz w:val="22"/>
          <w:szCs w:val="22"/>
        </w:rPr>
        <w:t xml:space="preserve">À cet égard, le cadre </w:t>
      </w:r>
      <w:r w:rsidR="00792C23">
        <w:rPr>
          <w:rFonts w:ascii="Arial" w:hAnsi="Arial"/>
          <w:bCs/>
          <w:sz w:val="22"/>
          <w:szCs w:val="22"/>
        </w:rPr>
        <w:t xml:space="preserve">global </w:t>
      </w:r>
      <w:r>
        <w:rPr>
          <w:rFonts w:ascii="Arial" w:hAnsi="Arial"/>
          <w:bCs/>
          <w:sz w:val="22"/>
          <w:szCs w:val="22"/>
        </w:rPr>
        <w:t>de résultats pourrait permettre de mesurer la contribution des ONG, démontrant ainsi l</w:t>
      </w:r>
      <w:r w:rsidR="001551F0">
        <w:rPr>
          <w:rFonts w:ascii="Arial" w:hAnsi="Arial"/>
          <w:bCs/>
          <w:sz w:val="22"/>
          <w:szCs w:val="22"/>
        </w:rPr>
        <w:t>’</w:t>
      </w:r>
      <w:r>
        <w:rPr>
          <w:rFonts w:ascii="Arial" w:hAnsi="Arial"/>
          <w:bCs/>
          <w:sz w:val="22"/>
          <w:szCs w:val="22"/>
        </w:rPr>
        <w:t>évolution et l</w:t>
      </w:r>
      <w:r w:rsidR="001551F0">
        <w:rPr>
          <w:rFonts w:ascii="Arial" w:hAnsi="Arial"/>
          <w:bCs/>
          <w:sz w:val="22"/>
          <w:szCs w:val="22"/>
        </w:rPr>
        <w:t>’</w:t>
      </w:r>
      <w:r>
        <w:rPr>
          <w:rFonts w:ascii="Arial" w:hAnsi="Arial"/>
          <w:bCs/>
          <w:sz w:val="22"/>
          <w:szCs w:val="22"/>
        </w:rPr>
        <w:t xml:space="preserve">importance </w:t>
      </w:r>
      <w:r w:rsidR="00792C23">
        <w:rPr>
          <w:rFonts w:ascii="Arial" w:hAnsi="Arial"/>
          <w:bCs/>
          <w:sz w:val="22"/>
          <w:szCs w:val="22"/>
        </w:rPr>
        <w:t>d’une telle contribution</w:t>
      </w:r>
      <w:r>
        <w:rPr>
          <w:rFonts w:ascii="Arial" w:hAnsi="Arial"/>
          <w:bCs/>
          <w:sz w:val="22"/>
          <w:szCs w:val="22"/>
        </w:rPr>
        <w:t xml:space="preserve">. </w:t>
      </w:r>
    </w:p>
    <w:p w:rsidR="005E1D0E" w:rsidRPr="006E1A7F" w:rsidRDefault="00A94227">
      <w:pPr>
        <w:pStyle w:val="ListParagraph"/>
        <w:numPr>
          <w:ilvl w:val="0"/>
          <w:numId w:val="6"/>
        </w:numPr>
        <w:spacing w:before="120" w:after="120"/>
        <w:ind w:left="567" w:hanging="567"/>
        <w:contextualSpacing w:val="0"/>
        <w:jc w:val="both"/>
        <w:rPr>
          <w:rFonts w:ascii="Arial" w:hAnsi="Arial" w:cs="Arial"/>
          <w:bCs/>
          <w:sz w:val="22"/>
          <w:szCs w:val="22"/>
        </w:rPr>
      </w:pPr>
      <w:r>
        <w:rPr>
          <w:rFonts w:ascii="Arial" w:hAnsi="Arial"/>
          <w:b/>
          <w:bCs/>
          <w:sz w:val="22"/>
          <w:szCs w:val="22"/>
        </w:rPr>
        <w:t>Code de conduite</w:t>
      </w:r>
      <w:r>
        <w:rPr>
          <w:rFonts w:ascii="Arial" w:hAnsi="Arial"/>
          <w:bCs/>
          <w:sz w:val="22"/>
          <w:szCs w:val="22"/>
        </w:rPr>
        <w:t xml:space="preserve"> Le groupe de travail informel ad hoc à composition non limitée a </w:t>
      </w:r>
      <w:r w:rsidR="00792C23">
        <w:rPr>
          <w:rFonts w:ascii="Arial" w:hAnsi="Arial"/>
          <w:bCs/>
          <w:sz w:val="22"/>
          <w:szCs w:val="22"/>
        </w:rPr>
        <w:t>souligné</w:t>
      </w:r>
      <w:r>
        <w:rPr>
          <w:rFonts w:ascii="Arial" w:hAnsi="Arial"/>
          <w:bCs/>
          <w:sz w:val="22"/>
          <w:szCs w:val="22"/>
        </w:rPr>
        <w:t xml:space="preserve"> la nécessité de créer un code de conduite </w:t>
      </w:r>
      <w:r w:rsidR="00792C23">
        <w:rPr>
          <w:rFonts w:ascii="Arial" w:hAnsi="Arial"/>
          <w:bCs/>
          <w:sz w:val="22"/>
          <w:szCs w:val="22"/>
        </w:rPr>
        <w:t>que</w:t>
      </w:r>
      <w:r>
        <w:rPr>
          <w:rFonts w:ascii="Arial" w:hAnsi="Arial"/>
          <w:bCs/>
          <w:sz w:val="22"/>
          <w:szCs w:val="22"/>
        </w:rPr>
        <w:t xml:space="preserve"> </w:t>
      </w:r>
      <w:r w:rsidR="00792C23">
        <w:rPr>
          <w:rFonts w:ascii="Arial" w:hAnsi="Arial"/>
          <w:bCs/>
          <w:sz w:val="22"/>
          <w:szCs w:val="22"/>
        </w:rPr>
        <w:t xml:space="preserve">les </w:t>
      </w:r>
      <w:r>
        <w:rPr>
          <w:rFonts w:ascii="Arial" w:hAnsi="Arial"/>
          <w:bCs/>
          <w:sz w:val="22"/>
          <w:szCs w:val="22"/>
        </w:rPr>
        <w:t>ONG devr</w:t>
      </w:r>
      <w:r w:rsidR="00792C23">
        <w:rPr>
          <w:rFonts w:ascii="Arial" w:hAnsi="Arial"/>
          <w:bCs/>
          <w:sz w:val="22"/>
          <w:szCs w:val="22"/>
        </w:rPr>
        <w:t>ont respecter</w:t>
      </w:r>
      <w:r>
        <w:rPr>
          <w:rFonts w:ascii="Arial" w:hAnsi="Arial"/>
          <w:bCs/>
          <w:sz w:val="22"/>
          <w:szCs w:val="22"/>
        </w:rPr>
        <w:t xml:space="preserve"> une fois accréditées. Le Forum des ONG-PCI a confirmé qu</w:t>
      </w:r>
      <w:r w:rsidR="001551F0">
        <w:rPr>
          <w:rFonts w:ascii="Arial" w:hAnsi="Arial"/>
          <w:bCs/>
          <w:sz w:val="22"/>
          <w:szCs w:val="22"/>
        </w:rPr>
        <w:t>’</w:t>
      </w:r>
      <w:r>
        <w:rPr>
          <w:rFonts w:ascii="Arial" w:hAnsi="Arial"/>
          <w:bCs/>
          <w:sz w:val="22"/>
          <w:szCs w:val="22"/>
        </w:rPr>
        <w:t>un tel code était actuellement en développement.</w:t>
      </w:r>
    </w:p>
    <w:p w:rsidR="003D6261" w:rsidRPr="006E1A7F" w:rsidRDefault="00FE6664">
      <w:pPr>
        <w:pStyle w:val="COMPara"/>
        <w:keepNext/>
        <w:numPr>
          <w:ilvl w:val="0"/>
          <w:numId w:val="7"/>
        </w:numPr>
        <w:spacing w:before="360"/>
        <w:ind w:left="567" w:hanging="567"/>
        <w:jc w:val="both"/>
        <w:rPr>
          <w:b/>
          <w:bCs/>
        </w:rPr>
      </w:pPr>
      <w:r>
        <w:rPr>
          <w:b/>
          <w:bCs/>
        </w:rPr>
        <w:t>Conclusion et prochaines étapes</w:t>
      </w:r>
    </w:p>
    <w:p w:rsidR="001910AB" w:rsidRPr="006E1A7F" w:rsidRDefault="001910AB">
      <w:pPr>
        <w:pStyle w:val="ListParagraph"/>
        <w:numPr>
          <w:ilvl w:val="0"/>
          <w:numId w:val="6"/>
        </w:numPr>
        <w:spacing w:before="120" w:after="120"/>
        <w:ind w:left="567" w:hanging="567"/>
        <w:contextualSpacing w:val="0"/>
        <w:jc w:val="both"/>
        <w:rPr>
          <w:rFonts w:ascii="Arial" w:hAnsi="Arial" w:cs="Arial"/>
          <w:bCs/>
          <w:sz w:val="22"/>
          <w:szCs w:val="22"/>
        </w:rPr>
      </w:pPr>
      <w:r>
        <w:rPr>
          <w:rFonts w:ascii="Arial" w:hAnsi="Arial"/>
          <w:bCs/>
          <w:sz w:val="22"/>
          <w:szCs w:val="22"/>
        </w:rPr>
        <w:t>L</w:t>
      </w:r>
      <w:r w:rsidR="00792C23">
        <w:rPr>
          <w:rFonts w:ascii="Arial" w:hAnsi="Arial"/>
          <w:bCs/>
          <w:sz w:val="22"/>
          <w:szCs w:val="22"/>
        </w:rPr>
        <w:t xml:space="preserve">e caractère </w:t>
      </w:r>
      <w:r>
        <w:rPr>
          <w:rFonts w:ascii="Arial" w:hAnsi="Arial"/>
          <w:bCs/>
          <w:sz w:val="22"/>
          <w:szCs w:val="22"/>
        </w:rPr>
        <w:t>ouvert des discussions a permis aux participants d</w:t>
      </w:r>
      <w:r w:rsidR="001551F0">
        <w:rPr>
          <w:rFonts w:ascii="Arial" w:hAnsi="Arial"/>
          <w:bCs/>
          <w:sz w:val="22"/>
          <w:szCs w:val="22"/>
        </w:rPr>
        <w:t>’</w:t>
      </w:r>
      <w:r>
        <w:rPr>
          <w:rFonts w:ascii="Arial" w:hAnsi="Arial"/>
          <w:bCs/>
          <w:sz w:val="22"/>
          <w:szCs w:val="22"/>
        </w:rPr>
        <w:t>exprimer de nombreuses idées sur différents aspects du système d</w:t>
      </w:r>
      <w:r w:rsidR="001551F0">
        <w:rPr>
          <w:rFonts w:ascii="Arial" w:hAnsi="Arial"/>
          <w:bCs/>
          <w:sz w:val="22"/>
          <w:szCs w:val="22"/>
        </w:rPr>
        <w:t>’</w:t>
      </w:r>
      <w:r>
        <w:rPr>
          <w:rFonts w:ascii="Arial" w:hAnsi="Arial"/>
          <w:bCs/>
          <w:sz w:val="22"/>
          <w:szCs w:val="22"/>
        </w:rPr>
        <w:t>accréditation. Bien qu</w:t>
      </w:r>
      <w:r w:rsidR="001551F0">
        <w:rPr>
          <w:rFonts w:ascii="Arial" w:hAnsi="Arial"/>
          <w:bCs/>
          <w:sz w:val="22"/>
          <w:szCs w:val="22"/>
        </w:rPr>
        <w:t>’</w:t>
      </w:r>
      <w:r>
        <w:rPr>
          <w:rFonts w:ascii="Arial" w:hAnsi="Arial"/>
          <w:bCs/>
          <w:sz w:val="22"/>
          <w:szCs w:val="22"/>
        </w:rPr>
        <w:t xml:space="preserve">aucun consensus </w:t>
      </w:r>
      <w:r w:rsidR="00792C23">
        <w:rPr>
          <w:rFonts w:ascii="Arial" w:hAnsi="Arial"/>
          <w:bCs/>
          <w:sz w:val="22"/>
          <w:szCs w:val="22"/>
        </w:rPr>
        <w:t xml:space="preserve">clair </w:t>
      </w:r>
      <w:r>
        <w:rPr>
          <w:rFonts w:ascii="Arial" w:hAnsi="Arial"/>
          <w:bCs/>
          <w:sz w:val="22"/>
          <w:szCs w:val="22"/>
        </w:rPr>
        <w:t>n</w:t>
      </w:r>
      <w:r w:rsidR="001551F0">
        <w:rPr>
          <w:rFonts w:ascii="Arial" w:hAnsi="Arial"/>
          <w:bCs/>
          <w:sz w:val="22"/>
          <w:szCs w:val="22"/>
        </w:rPr>
        <w:t>’</w:t>
      </w:r>
      <w:r>
        <w:rPr>
          <w:rFonts w:ascii="Arial" w:hAnsi="Arial"/>
          <w:bCs/>
          <w:sz w:val="22"/>
          <w:szCs w:val="22"/>
        </w:rPr>
        <w:t>ait été atteint quant à l</w:t>
      </w:r>
      <w:r w:rsidR="001551F0">
        <w:rPr>
          <w:rFonts w:ascii="Arial" w:hAnsi="Arial"/>
          <w:bCs/>
          <w:sz w:val="22"/>
          <w:szCs w:val="22"/>
        </w:rPr>
        <w:t>’</w:t>
      </w:r>
      <w:r>
        <w:rPr>
          <w:rFonts w:ascii="Arial" w:hAnsi="Arial"/>
          <w:bCs/>
          <w:sz w:val="22"/>
          <w:szCs w:val="22"/>
        </w:rPr>
        <w:t>avenir du système d</w:t>
      </w:r>
      <w:r w:rsidR="001551F0">
        <w:rPr>
          <w:rFonts w:ascii="Arial" w:hAnsi="Arial"/>
          <w:bCs/>
          <w:sz w:val="22"/>
          <w:szCs w:val="22"/>
        </w:rPr>
        <w:t>’</w:t>
      </w:r>
      <w:r>
        <w:rPr>
          <w:rFonts w:ascii="Arial" w:hAnsi="Arial"/>
          <w:bCs/>
          <w:sz w:val="22"/>
          <w:szCs w:val="22"/>
        </w:rPr>
        <w:t>accréditation, certaines tendances ont pu être identifiées, ce qui pourrait permettre de déterminer les prochaines étapes :</w:t>
      </w:r>
    </w:p>
    <w:p w:rsidR="00FC6BAB" w:rsidRPr="006E1A7F" w:rsidRDefault="001910AB">
      <w:pPr>
        <w:pStyle w:val="ListParagraph"/>
        <w:numPr>
          <w:ilvl w:val="1"/>
          <w:numId w:val="6"/>
        </w:numPr>
        <w:spacing w:before="120" w:after="120"/>
        <w:ind w:left="993" w:hanging="426"/>
        <w:contextualSpacing w:val="0"/>
        <w:jc w:val="both"/>
        <w:rPr>
          <w:rFonts w:ascii="Arial" w:hAnsi="Arial" w:cs="Arial"/>
          <w:bCs/>
          <w:sz w:val="22"/>
          <w:szCs w:val="22"/>
        </w:rPr>
      </w:pPr>
      <w:r>
        <w:rPr>
          <w:rFonts w:ascii="Arial" w:hAnsi="Arial"/>
          <w:bCs/>
          <w:sz w:val="22"/>
          <w:szCs w:val="22"/>
        </w:rPr>
        <w:t>Pour le moment, l</w:t>
      </w:r>
      <w:r w:rsidR="001551F0">
        <w:rPr>
          <w:rFonts w:ascii="Arial" w:hAnsi="Arial"/>
          <w:bCs/>
          <w:sz w:val="22"/>
          <w:szCs w:val="22"/>
        </w:rPr>
        <w:t>’</w:t>
      </w:r>
      <w:r>
        <w:rPr>
          <w:rFonts w:ascii="Arial" w:hAnsi="Arial"/>
          <w:bCs/>
          <w:sz w:val="22"/>
          <w:szCs w:val="22"/>
        </w:rPr>
        <w:t>idée de créer une organisation cadre n</w:t>
      </w:r>
      <w:r w:rsidR="001551F0">
        <w:rPr>
          <w:rFonts w:ascii="Arial" w:hAnsi="Arial"/>
          <w:bCs/>
          <w:sz w:val="22"/>
          <w:szCs w:val="22"/>
        </w:rPr>
        <w:t>’</w:t>
      </w:r>
      <w:r>
        <w:rPr>
          <w:rFonts w:ascii="Arial" w:hAnsi="Arial"/>
          <w:bCs/>
          <w:sz w:val="22"/>
          <w:szCs w:val="22"/>
        </w:rPr>
        <w:t xml:space="preserve">a pas semblé susciter de consensus auprès des participants. Les interventions </w:t>
      </w:r>
      <w:r w:rsidR="00792C23">
        <w:rPr>
          <w:rFonts w:ascii="Arial" w:hAnsi="Arial"/>
          <w:bCs/>
          <w:sz w:val="22"/>
          <w:szCs w:val="22"/>
        </w:rPr>
        <w:t>ont plutôt porté</w:t>
      </w:r>
      <w:r>
        <w:rPr>
          <w:rFonts w:ascii="Arial" w:hAnsi="Arial"/>
          <w:bCs/>
          <w:sz w:val="22"/>
          <w:szCs w:val="22"/>
        </w:rPr>
        <w:t xml:space="preserve"> sur différents moyens et mesures pour améliorer le système d</w:t>
      </w:r>
      <w:r w:rsidR="001551F0">
        <w:rPr>
          <w:rFonts w:ascii="Arial" w:hAnsi="Arial"/>
          <w:bCs/>
          <w:sz w:val="22"/>
          <w:szCs w:val="22"/>
        </w:rPr>
        <w:t>’</w:t>
      </w:r>
      <w:r>
        <w:rPr>
          <w:rFonts w:ascii="Arial" w:hAnsi="Arial"/>
          <w:bCs/>
          <w:sz w:val="22"/>
          <w:szCs w:val="22"/>
        </w:rPr>
        <w:t>accréditation actuel.</w:t>
      </w:r>
    </w:p>
    <w:p w:rsidR="00FC6BAB" w:rsidRPr="006E1A7F" w:rsidRDefault="00FC6BAB">
      <w:pPr>
        <w:pStyle w:val="ListParagraph"/>
        <w:numPr>
          <w:ilvl w:val="1"/>
          <w:numId w:val="6"/>
        </w:numPr>
        <w:spacing w:before="120" w:after="120"/>
        <w:ind w:left="993" w:hanging="426"/>
        <w:contextualSpacing w:val="0"/>
        <w:jc w:val="both"/>
        <w:rPr>
          <w:rFonts w:ascii="Arial" w:hAnsi="Arial" w:cs="Arial"/>
          <w:bCs/>
          <w:sz w:val="22"/>
          <w:szCs w:val="22"/>
        </w:rPr>
      </w:pPr>
      <w:r>
        <w:rPr>
          <w:rFonts w:ascii="Arial" w:hAnsi="Arial"/>
          <w:bCs/>
          <w:sz w:val="22"/>
          <w:szCs w:val="22"/>
        </w:rPr>
        <w:t xml:space="preserve">Deux rôles principaux des ONG ont émergé de ces discussions : </w:t>
      </w:r>
      <w:r w:rsidR="00AE1E37">
        <w:rPr>
          <w:rFonts w:ascii="Arial" w:hAnsi="Arial"/>
          <w:bCs/>
          <w:sz w:val="22"/>
          <w:szCs w:val="22"/>
        </w:rPr>
        <w:t>les ONG en tant qu’</w:t>
      </w:r>
      <w:r>
        <w:rPr>
          <w:rFonts w:ascii="Arial" w:hAnsi="Arial"/>
          <w:bCs/>
          <w:sz w:val="22"/>
          <w:szCs w:val="22"/>
        </w:rPr>
        <w:t xml:space="preserve">organisations consultatives </w:t>
      </w:r>
      <w:r w:rsidR="00AE1E37">
        <w:rPr>
          <w:rFonts w:ascii="Arial" w:hAnsi="Arial"/>
          <w:bCs/>
          <w:sz w:val="22"/>
          <w:szCs w:val="22"/>
        </w:rPr>
        <w:t>auprès du</w:t>
      </w:r>
      <w:r>
        <w:rPr>
          <w:rFonts w:ascii="Arial" w:hAnsi="Arial"/>
          <w:bCs/>
          <w:sz w:val="22"/>
          <w:szCs w:val="22"/>
        </w:rPr>
        <w:t xml:space="preserve"> Comité et </w:t>
      </w:r>
      <w:r w:rsidR="00AE1E37">
        <w:rPr>
          <w:rFonts w:ascii="Arial" w:hAnsi="Arial"/>
          <w:bCs/>
          <w:sz w:val="22"/>
          <w:szCs w:val="22"/>
        </w:rPr>
        <w:t>les ONG en tant que</w:t>
      </w:r>
      <w:r>
        <w:rPr>
          <w:rFonts w:ascii="Arial" w:hAnsi="Arial"/>
          <w:bCs/>
          <w:sz w:val="22"/>
          <w:szCs w:val="22"/>
        </w:rPr>
        <w:t xml:space="preserve"> parties prenantes </w:t>
      </w:r>
      <w:r w:rsidR="00AE1E37">
        <w:rPr>
          <w:rFonts w:ascii="Arial" w:hAnsi="Arial"/>
          <w:bCs/>
          <w:sz w:val="22"/>
          <w:szCs w:val="22"/>
        </w:rPr>
        <w:t xml:space="preserve">dans </w:t>
      </w:r>
      <w:r>
        <w:rPr>
          <w:rFonts w:ascii="Arial" w:hAnsi="Arial"/>
          <w:bCs/>
          <w:sz w:val="22"/>
          <w:szCs w:val="22"/>
        </w:rPr>
        <w:t>la mise en œuvre de la Convention. Cette dichotomie souligne la nécessité pour les organes directeurs de clarifier ce qu</w:t>
      </w:r>
      <w:r w:rsidR="001551F0">
        <w:rPr>
          <w:rFonts w:ascii="Arial" w:hAnsi="Arial"/>
          <w:bCs/>
          <w:sz w:val="22"/>
          <w:szCs w:val="22"/>
        </w:rPr>
        <w:t>’</w:t>
      </w:r>
      <w:r>
        <w:rPr>
          <w:rFonts w:ascii="Arial" w:hAnsi="Arial"/>
          <w:bCs/>
          <w:sz w:val="22"/>
          <w:szCs w:val="22"/>
        </w:rPr>
        <w:t>ils attendent du système d</w:t>
      </w:r>
      <w:r w:rsidR="001551F0">
        <w:rPr>
          <w:rFonts w:ascii="Arial" w:hAnsi="Arial"/>
          <w:bCs/>
          <w:sz w:val="22"/>
          <w:szCs w:val="22"/>
        </w:rPr>
        <w:t>’</w:t>
      </w:r>
      <w:r>
        <w:rPr>
          <w:rFonts w:ascii="Arial" w:hAnsi="Arial"/>
          <w:bCs/>
          <w:sz w:val="22"/>
          <w:szCs w:val="22"/>
        </w:rPr>
        <w:t xml:space="preserve">accréditation, tel que défini </w:t>
      </w:r>
      <w:r w:rsidR="00AA2A3D">
        <w:rPr>
          <w:rFonts w:ascii="Arial" w:hAnsi="Arial"/>
          <w:bCs/>
          <w:sz w:val="22"/>
          <w:szCs w:val="22"/>
        </w:rPr>
        <w:t>dans</w:t>
      </w:r>
      <w:r w:rsidR="00AE1E37">
        <w:rPr>
          <w:rFonts w:ascii="Arial" w:hAnsi="Arial"/>
          <w:bCs/>
          <w:sz w:val="22"/>
          <w:szCs w:val="22"/>
        </w:rPr>
        <w:t xml:space="preserve"> </w:t>
      </w:r>
      <w:r>
        <w:rPr>
          <w:rFonts w:ascii="Arial" w:hAnsi="Arial"/>
          <w:bCs/>
          <w:sz w:val="22"/>
          <w:szCs w:val="22"/>
        </w:rPr>
        <w:t>l</w:t>
      </w:r>
      <w:r w:rsidR="001551F0">
        <w:rPr>
          <w:rFonts w:ascii="Arial" w:hAnsi="Arial"/>
          <w:bCs/>
          <w:sz w:val="22"/>
          <w:szCs w:val="22"/>
        </w:rPr>
        <w:t>’</w:t>
      </w:r>
      <w:r>
        <w:rPr>
          <w:rFonts w:ascii="Arial" w:hAnsi="Arial"/>
          <w:bCs/>
          <w:sz w:val="22"/>
          <w:szCs w:val="22"/>
        </w:rPr>
        <w:t>article 9 de la Convention.</w:t>
      </w:r>
    </w:p>
    <w:p w:rsidR="00FC6BAB" w:rsidRPr="006E1A7F" w:rsidRDefault="00FC6BAB">
      <w:pPr>
        <w:pStyle w:val="ListParagraph"/>
        <w:numPr>
          <w:ilvl w:val="1"/>
          <w:numId w:val="6"/>
        </w:numPr>
        <w:spacing w:before="120" w:after="120"/>
        <w:ind w:left="993" w:hanging="426"/>
        <w:contextualSpacing w:val="0"/>
        <w:jc w:val="both"/>
        <w:rPr>
          <w:rFonts w:ascii="Arial" w:hAnsi="Arial" w:cs="Arial"/>
          <w:bCs/>
          <w:sz w:val="22"/>
          <w:szCs w:val="22"/>
        </w:rPr>
      </w:pPr>
      <w:r>
        <w:rPr>
          <w:rFonts w:ascii="Arial" w:hAnsi="Arial"/>
          <w:bCs/>
          <w:sz w:val="22"/>
          <w:szCs w:val="22"/>
        </w:rPr>
        <w:t xml:space="preserve">En lien avec ces deux rôles principaux identifiés, les participants ont tenté de commencer à définir les fonctions consultatives que les ONG </w:t>
      </w:r>
      <w:r w:rsidR="00AE1E37">
        <w:rPr>
          <w:rFonts w:ascii="Arial" w:hAnsi="Arial"/>
          <w:bCs/>
          <w:sz w:val="22"/>
          <w:szCs w:val="22"/>
        </w:rPr>
        <w:t xml:space="preserve">accréditées </w:t>
      </w:r>
      <w:r>
        <w:rPr>
          <w:rFonts w:ascii="Arial" w:hAnsi="Arial"/>
          <w:bCs/>
          <w:sz w:val="22"/>
          <w:szCs w:val="22"/>
        </w:rPr>
        <w:t xml:space="preserve">pourraient remplir (résumé dans le paragraphe 15 du présent document). À cet égard, </w:t>
      </w:r>
      <w:r w:rsidR="00AE1E37">
        <w:rPr>
          <w:rFonts w:ascii="Arial" w:hAnsi="Arial"/>
          <w:bCs/>
          <w:sz w:val="22"/>
          <w:szCs w:val="22"/>
        </w:rPr>
        <w:t>il convient toutefois de</w:t>
      </w:r>
      <w:r>
        <w:rPr>
          <w:rFonts w:ascii="Arial" w:hAnsi="Arial"/>
          <w:bCs/>
          <w:sz w:val="22"/>
          <w:szCs w:val="22"/>
        </w:rPr>
        <w:t xml:space="preserve"> noter qu</w:t>
      </w:r>
      <w:r w:rsidR="001551F0">
        <w:rPr>
          <w:rFonts w:ascii="Arial" w:hAnsi="Arial"/>
          <w:bCs/>
          <w:sz w:val="22"/>
          <w:szCs w:val="22"/>
        </w:rPr>
        <w:t>’</w:t>
      </w:r>
      <w:r>
        <w:rPr>
          <w:rFonts w:ascii="Arial" w:hAnsi="Arial"/>
          <w:bCs/>
          <w:sz w:val="22"/>
          <w:szCs w:val="22"/>
        </w:rPr>
        <w:t xml:space="preserve">aucun moyen concret par lequel les ONG pourraient </w:t>
      </w:r>
      <w:r w:rsidR="00AE1E37">
        <w:rPr>
          <w:rFonts w:ascii="Arial" w:hAnsi="Arial"/>
          <w:bCs/>
          <w:sz w:val="22"/>
          <w:szCs w:val="22"/>
        </w:rPr>
        <w:t xml:space="preserve">remplir </w:t>
      </w:r>
      <w:r>
        <w:rPr>
          <w:rFonts w:ascii="Arial" w:hAnsi="Arial"/>
          <w:bCs/>
          <w:sz w:val="22"/>
          <w:szCs w:val="22"/>
        </w:rPr>
        <w:t>ces fonctions n</w:t>
      </w:r>
      <w:r w:rsidR="001551F0">
        <w:rPr>
          <w:rFonts w:ascii="Arial" w:hAnsi="Arial"/>
          <w:bCs/>
          <w:sz w:val="22"/>
          <w:szCs w:val="22"/>
        </w:rPr>
        <w:t>’</w:t>
      </w:r>
      <w:r>
        <w:rPr>
          <w:rFonts w:ascii="Arial" w:hAnsi="Arial"/>
          <w:bCs/>
          <w:sz w:val="22"/>
          <w:szCs w:val="22"/>
        </w:rPr>
        <w:t>a été identifié.</w:t>
      </w:r>
    </w:p>
    <w:p w:rsidR="00B41357" w:rsidRPr="006E1A7F" w:rsidRDefault="00B41357">
      <w:pPr>
        <w:pStyle w:val="ListParagraph"/>
        <w:numPr>
          <w:ilvl w:val="0"/>
          <w:numId w:val="6"/>
        </w:numPr>
        <w:spacing w:before="120" w:after="120"/>
        <w:ind w:left="567" w:hanging="567"/>
        <w:contextualSpacing w:val="0"/>
        <w:jc w:val="both"/>
        <w:rPr>
          <w:rFonts w:ascii="Arial" w:hAnsi="Arial" w:cs="Arial"/>
          <w:bCs/>
          <w:sz w:val="22"/>
          <w:szCs w:val="22"/>
        </w:rPr>
      </w:pPr>
      <w:r>
        <w:rPr>
          <w:rFonts w:ascii="Arial" w:hAnsi="Arial"/>
          <w:bCs/>
          <w:sz w:val="22"/>
          <w:szCs w:val="22"/>
        </w:rPr>
        <w:t>Les déclarations finales ont été prononcées par sept ONG</w:t>
      </w:r>
      <w:r w:rsidR="00067AA9">
        <w:rPr>
          <w:rFonts w:ascii="Arial" w:hAnsi="Arial"/>
          <w:bCs/>
          <w:sz w:val="22"/>
          <w:szCs w:val="22"/>
        </w:rPr>
        <w:t xml:space="preserve"> accréditées</w:t>
      </w:r>
      <w:r>
        <w:rPr>
          <w:rFonts w:ascii="Arial" w:hAnsi="Arial"/>
          <w:bCs/>
          <w:sz w:val="22"/>
          <w:szCs w:val="22"/>
        </w:rPr>
        <w:t xml:space="preserve">, chacune représentant les différents membres du Comité </w:t>
      </w:r>
      <w:r w:rsidR="00067AA9">
        <w:rPr>
          <w:rFonts w:ascii="Arial" w:hAnsi="Arial"/>
          <w:bCs/>
          <w:sz w:val="22"/>
          <w:szCs w:val="22"/>
        </w:rPr>
        <w:t>directeur</w:t>
      </w:r>
      <w:r>
        <w:rPr>
          <w:rFonts w:ascii="Arial" w:hAnsi="Arial"/>
          <w:bCs/>
          <w:sz w:val="22"/>
          <w:szCs w:val="22"/>
        </w:rPr>
        <w:t xml:space="preserve"> du Forum des ONG-PCI, le groupe de travail informel ad hoc à composition non limitée et le Secrétariat. Il a été convenu que les résultats de la réflexion sur le rôle des </w:t>
      </w:r>
      <w:r w:rsidR="00067AA9">
        <w:rPr>
          <w:rFonts w:ascii="Arial" w:hAnsi="Arial"/>
          <w:bCs/>
          <w:sz w:val="22"/>
          <w:szCs w:val="22"/>
        </w:rPr>
        <w:t>ONG</w:t>
      </w:r>
      <w:r>
        <w:rPr>
          <w:rFonts w:ascii="Arial" w:hAnsi="Arial"/>
          <w:bCs/>
          <w:sz w:val="22"/>
          <w:szCs w:val="22"/>
        </w:rPr>
        <w:t xml:space="preserve"> accréditées dans le cadre de la Convention de 2003 (</w:t>
      </w:r>
      <w:r w:rsidR="00067AA9">
        <w:rPr>
          <w:rFonts w:ascii="Arial" w:hAnsi="Arial"/>
          <w:bCs/>
          <w:sz w:val="22"/>
          <w:szCs w:val="22"/>
        </w:rPr>
        <w:t xml:space="preserve">y compris </w:t>
      </w:r>
      <w:r>
        <w:rPr>
          <w:rFonts w:ascii="Arial" w:hAnsi="Arial"/>
          <w:bCs/>
          <w:sz w:val="22"/>
          <w:szCs w:val="22"/>
        </w:rPr>
        <w:t xml:space="preserve">les conclusions tirées de la consultation électronique </w:t>
      </w:r>
      <w:r w:rsidR="00067AA9">
        <w:rPr>
          <w:rFonts w:ascii="Arial" w:hAnsi="Arial"/>
          <w:bCs/>
          <w:sz w:val="22"/>
          <w:szCs w:val="22"/>
        </w:rPr>
        <w:t xml:space="preserve">qui </w:t>
      </w:r>
      <w:r w:rsidR="00AA2A3D">
        <w:rPr>
          <w:rFonts w:ascii="Arial" w:hAnsi="Arial"/>
          <w:bCs/>
          <w:sz w:val="22"/>
          <w:szCs w:val="22"/>
        </w:rPr>
        <w:t>s’est tenue</w:t>
      </w:r>
      <w:r w:rsidR="00067AA9">
        <w:rPr>
          <w:rFonts w:ascii="Arial" w:hAnsi="Arial"/>
          <w:bCs/>
          <w:sz w:val="22"/>
          <w:szCs w:val="22"/>
        </w:rPr>
        <w:t xml:space="preserve"> </w:t>
      </w:r>
      <w:r>
        <w:rPr>
          <w:rFonts w:ascii="Arial" w:hAnsi="Arial"/>
          <w:bCs/>
          <w:sz w:val="22"/>
          <w:szCs w:val="22"/>
        </w:rPr>
        <w:t xml:space="preserve">en 2018 et les débats de la réunion de consultation organisée en avril 2019) seront présentés lors de la quatorzième session du Comité à Bogotá, en Colombie, du 9 au 14 décembre 2019. </w:t>
      </w:r>
    </w:p>
    <w:sectPr w:rsidR="00B41357" w:rsidRPr="006E1A7F" w:rsidSect="00655736">
      <w:headerReference w:type="even" r:id="rId8"/>
      <w:headerReference w:type="default" r:id="rId9"/>
      <w:headerReference w:type="first" r:id="rId10"/>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1F0" w:rsidRDefault="001551F0" w:rsidP="00655736">
      <w:r>
        <w:separator/>
      </w:r>
    </w:p>
  </w:endnote>
  <w:endnote w:type="continuationSeparator" w:id="0">
    <w:p w:rsidR="001551F0" w:rsidRDefault="001551F0"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1F0" w:rsidRDefault="001551F0" w:rsidP="00655736">
      <w:r>
        <w:separator/>
      </w:r>
    </w:p>
  </w:footnote>
  <w:footnote w:type="continuationSeparator" w:id="0">
    <w:p w:rsidR="001551F0" w:rsidRDefault="001551F0" w:rsidP="00655736">
      <w:r>
        <w:continuationSeparator/>
      </w:r>
    </w:p>
  </w:footnote>
  <w:footnote w:id="1">
    <w:p w:rsidR="001551F0" w:rsidRPr="00E4127C" w:rsidRDefault="001551F0" w:rsidP="00756446">
      <w:pPr>
        <w:pStyle w:val="FootnoteText"/>
        <w:rPr>
          <w:rFonts w:ascii="Arial" w:hAnsi="Arial" w:cs="Arial"/>
          <w:sz w:val="18"/>
          <w:szCs w:val="18"/>
        </w:rPr>
      </w:pPr>
      <w:r>
        <w:rPr>
          <w:rStyle w:val="FootnoteReference"/>
          <w:rFonts w:ascii="Arial" w:hAnsi="Arial" w:cs="Arial"/>
          <w:sz w:val="18"/>
          <w:szCs w:val="18"/>
        </w:rPr>
        <w:footnoteRef/>
      </w:r>
      <w:r>
        <w:rPr>
          <w:rFonts w:ascii="Arial" w:hAnsi="Arial"/>
          <w:sz w:val="18"/>
          <w:szCs w:val="18"/>
        </w:rPr>
        <w:t xml:space="preserve"> </w:t>
      </w:r>
      <w:hyperlink r:id="rId1" w:history="1">
        <w:r>
          <w:rPr>
            <w:rStyle w:val="Hyperlink"/>
            <w:rFonts w:ascii="Arial" w:hAnsi="Arial"/>
            <w:sz w:val="18"/>
            <w:szCs w:val="18"/>
          </w:rPr>
          <w:t>https://ich.unesco.org/fr/Decisions/12.COM/17</w:t>
        </w:r>
      </w:hyperlink>
      <w:r>
        <w:rPr>
          <w:rFonts w:ascii="Arial" w:hAnsi="Arial"/>
          <w:sz w:val="18"/>
          <w:szCs w:val="18"/>
        </w:rPr>
        <w:t xml:space="preserve"> </w:t>
      </w:r>
    </w:p>
  </w:footnote>
  <w:footnote w:id="2">
    <w:p w:rsidR="001551F0" w:rsidRPr="00E4127C" w:rsidRDefault="001551F0" w:rsidP="005F4134">
      <w:pPr>
        <w:pStyle w:val="FootnoteText"/>
        <w:rPr>
          <w:rFonts w:ascii="Arial" w:hAnsi="Arial" w:cs="Arial"/>
          <w:sz w:val="18"/>
          <w:szCs w:val="18"/>
        </w:rPr>
      </w:pPr>
      <w:r>
        <w:rPr>
          <w:rStyle w:val="FootnoteReference"/>
          <w:rFonts w:ascii="Arial" w:hAnsi="Arial" w:cs="Arial"/>
          <w:sz w:val="18"/>
          <w:szCs w:val="18"/>
        </w:rPr>
        <w:footnoteRef/>
      </w:r>
      <w:r>
        <w:rPr>
          <w:rFonts w:ascii="Arial" w:hAnsi="Arial"/>
          <w:sz w:val="18"/>
          <w:szCs w:val="18"/>
        </w:rPr>
        <w:t xml:space="preserve"> </w:t>
      </w:r>
      <w:hyperlink r:id="rId2" w:history="1">
        <w:r>
          <w:rPr>
            <w:rStyle w:val="Hyperlink"/>
            <w:rFonts w:ascii="Arial" w:hAnsi="Arial"/>
            <w:sz w:val="18"/>
            <w:szCs w:val="18"/>
          </w:rPr>
          <w:t>https://ich.unesco.org/fr/Decisions/13.COM/13</w:t>
        </w:r>
      </w:hyperlink>
      <w:r>
        <w:rPr>
          <w:rFonts w:ascii="Arial" w:hAnsi="Arial"/>
          <w:sz w:val="18"/>
          <w:szCs w:val="18"/>
        </w:rPr>
        <w:t xml:space="preserve"> </w:t>
      </w:r>
    </w:p>
  </w:footnote>
  <w:footnote w:id="3">
    <w:p w:rsidR="001551F0" w:rsidRPr="00E4127C" w:rsidRDefault="001551F0">
      <w:pPr>
        <w:pStyle w:val="FootnoteText"/>
        <w:rPr>
          <w:rFonts w:ascii="Arial" w:hAnsi="Arial" w:cs="Arial"/>
          <w:sz w:val="18"/>
          <w:szCs w:val="18"/>
        </w:rPr>
      </w:pPr>
      <w:r>
        <w:rPr>
          <w:rStyle w:val="FootnoteReference"/>
          <w:rFonts w:ascii="Arial" w:hAnsi="Arial" w:cs="Arial"/>
          <w:sz w:val="18"/>
          <w:szCs w:val="18"/>
        </w:rPr>
        <w:footnoteRef/>
      </w:r>
      <w:r>
        <w:rPr>
          <w:rFonts w:ascii="Arial" w:hAnsi="Arial"/>
          <w:sz w:val="18"/>
          <w:szCs w:val="18"/>
        </w:rPr>
        <w:t xml:space="preserve"> </w:t>
      </w:r>
      <w:hyperlink r:id="rId3" w:history="1">
        <w:r>
          <w:rPr>
            <w:rStyle w:val="Hyperlink"/>
            <w:rFonts w:ascii="Arial" w:hAnsi="Arial"/>
            <w:sz w:val="18"/>
            <w:szCs w:val="18"/>
          </w:rPr>
          <w:t>https://ich.unesco.org/doc/src/LHE-19-NGO-2-FR.docx</w:t>
        </w:r>
      </w:hyperlink>
      <w:r>
        <w:rPr>
          <w:rFonts w:ascii="Arial" w:hAnsi="Arial"/>
          <w:sz w:val="18"/>
          <w:szCs w:val="18"/>
        </w:rPr>
        <w:t xml:space="preserve"> </w:t>
      </w:r>
    </w:p>
  </w:footnote>
  <w:footnote w:id="4">
    <w:p w:rsidR="001551F0" w:rsidRPr="00E4127C" w:rsidRDefault="001551F0" w:rsidP="005F4134">
      <w:pPr>
        <w:pStyle w:val="FootnoteText"/>
        <w:rPr>
          <w:rFonts w:ascii="Arial" w:hAnsi="Arial" w:cs="Arial"/>
          <w:sz w:val="18"/>
          <w:szCs w:val="18"/>
        </w:rPr>
      </w:pPr>
      <w:r>
        <w:rPr>
          <w:rStyle w:val="FootnoteReference"/>
          <w:rFonts w:ascii="Arial" w:hAnsi="Arial" w:cs="Arial"/>
          <w:sz w:val="18"/>
          <w:szCs w:val="18"/>
        </w:rPr>
        <w:footnoteRef/>
      </w:r>
      <w:r>
        <w:rPr>
          <w:rFonts w:ascii="Arial" w:hAnsi="Arial"/>
          <w:sz w:val="18"/>
          <w:szCs w:val="18"/>
        </w:rPr>
        <w:t xml:space="preserve"> </w:t>
      </w:r>
      <w:hyperlink r:id="rId4" w:history="1">
        <w:r>
          <w:rPr>
            <w:rStyle w:val="Hyperlink"/>
            <w:rFonts w:ascii="Arial" w:hAnsi="Arial"/>
            <w:sz w:val="18"/>
            <w:szCs w:val="18"/>
          </w:rPr>
          <w:t>https://ich.unesco.org/fr/reflexion-sur-le-role-des-ong-01037</w:t>
        </w:r>
      </w:hyperlink>
      <w:r>
        <w:rPr>
          <w:rFonts w:ascii="Arial" w:hAnsi="Arial"/>
          <w:sz w:val="18"/>
          <w:szCs w:val="18"/>
        </w:rPr>
        <w:t xml:space="preserve"> </w:t>
      </w:r>
    </w:p>
  </w:footnote>
  <w:footnote w:id="5">
    <w:p w:rsidR="001551F0" w:rsidRPr="00816719" w:rsidRDefault="001551F0" w:rsidP="00E4127C">
      <w:pPr>
        <w:pStyle w:val="FootnoteText"/>
      </w:pPr>
      <w:r>
        <w:rPr>
          <w:rStyle w:val="FootnoteReference"/>
          <w:rFonts w:ascii="Arial" w:hAnsi="Arial" w:cs="Arial"/>
          <w:sz w:val="18"/>
          <w:szCs w:val="18"/>
        </w:rPr>
        <w:footnoteRef/>
      </w:r>
      <w:r>
        <w:rPr>
          <w:rFonts w:ascii="Arial" w:hAnsi="Arial"/>
          <w:sz w:val="18"/>
          <w:szCs w:val="18"/>
        </w:rPr>
        <w:t xml:space="preserve"> </w:t>
      </w:r>
      <w:hyperlink r:id="rId5" w:history="1">
        <w:r>
          <w:rPr>
            <w:rStyle w:val="Hyperlink"/>
            <w:rFonts w:ascii="Arial" w:hAnsi="Arial"/>
            <w:sz w:val="18"/>
            <w:szCs w:val="18"/>
          </w:rPr>
          <w:t>https://ich.unesco.org/fr/liste-preliminaire-de-participants-01039</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1F0" w:rsidRPr="00FD2367" w:rsidRDefault="001551F0" w:rsidP="009848A4">
    <w:pPr>
      <w:pStyle w:val="Header"/>
      <w:rPr>
        <w:rFonts w:ascii="Arial" w:hAnsi="Arial" w:cs="Arial"/>
        <w:sz w:val="20"/>
        <w:szCs w:val="20"/>
      </w:rPr>
    </w:pPr>
    <w:r>
      <w:rPr>
        <w:rFonts w:ascii="Arial" w:hAnsi="Arial"/>
        <w:sz w:val="20"/>
        <w:szCs w:val="20"/>
      </w:rPr>
      <w:t xml:space="preserve">LHE/19/NGO/3 – page </w:t>
    </w:r>
    <w:r w:rsidRPr="00FD2367">
      <w:rPr>
        <w:rStyle w:val="PageNumber"/>
        <w:rFonts w:ascii="Arial" w:hAnsi="Arial" w:cs="Arial"/>
        <w:sz w:val="20"/>
        <w:szCs w:val="20"/>
      </w:rPr>
      <w:fldChar w:fldCharType="begin"/>
    </w:r>
    <w:r w:rsidRPr="00FD2367">
      <w:rPr>
        <w:rStyle w:val="PageNumber"/>
        <w:rFonts w:ascii="Arial" w:hAnsi="Arial" w:cs="Arial"/>
        <w:sz w:val="20"/>
        <w:szCs w:val="20"/>
      </w:rPr>
      <w:instrText xml:space="preserve"> PAGE </w:instrText>
    </w:r>
    <w:r w:rsidRPr="00FD2367">
      <w:rPr>
        <w:rStyle w:val="PageNumber"/>
        <w:rFonts w:ascii="Arial" w:hAnsi="Arial" w:cs="Arial"/>
        <w:sz w:val="20"/>
        <w:szCs w:val="20"/>
      </w:rPr>
      <w:fldChar w:fldCharType="separate"/>
    </w:r>
    <w:r w:rsidR="00CA5354">
      <w:rPr>
        <w:rStyle w:val="PageNumber"/>
        <w:rFonts w:ascii="Arial" w:hAnsi="Arial" w:cs="Arial"/>
        <w:noProof/>
        <w:sz w:val="20"/>
        <w:szCs w:val="20"/>
      </w:rPr>
      <w:t>6</w:t>
    </w:r>
    <w:r w:rsidRPr="00FD2367">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1F0" w:rsidRPr="00FD2367" w:rsidRDefault="001551F0" w:rsidP="00C646D0">
    <w:pPr>
      <w:pStyle w:val="Header"/>
      <w:jc w:val="right"/>
      <w:rPr>
        <w:rFonts w:ascii="Arial" w:hAnsi="Arial" w:cs="Arial"/>
        <w:sz w:val="20"/>
        <w:szCs w:val="20"/>
      </w:rPr>
    </w:pPr>
    <w:r>
      <w:rPr>
        <w:rFonts w:ascii="Arial" w:hAnsi="Arial"/>
        <w:sz w:val="20"/>
        <w:szCs w:val="20"/>
      </w:rPr>
      <w:t xml:space="preserve">LHE/19/NGO/3 – page </w:t>
    </w:r>
    <w:r w:rsidRPr="00FD2367">
      <w:rPr>
        <w:rStyle w:val="PageNumber"/>
        <w:rFonts w:ascii="Arial" w:hAnsi="Arial" w:cs="Arial"/>
        <w:sz w:val="20"/>
        <w:szCs w:val="20"/>
      </w:rPr>
      <w:fldChar w:fldCharType="begin"/>
    </w:r>
    <w:r w:rsidRPr="00FD2367">
      <w:rPr>
        <w:rStyle w:val="PageNumber"/>
        <w:rFonts w:ascii="Arial" w:hAnsi="Arial" w:cs="Arial"/>
        <w:sz w:val="20"/>
        <w:szCs w:val="20"/>
      </w:rPr>
      <w:instrText xml:space="preserve"> PAGE </w:instrText>
    </w:r>
    <w:r w:rsidRPr="00FD2367">
      <w:rPr>
        <w:rStyle w:val="PageNumber"/>
        <w:rFonts w:ascii="Arial" w:hAnsi="Arial" w:cs="Arial"/>
        <w:sz w:val="20"/>
        <w:szCs w:val="20"/>
      </w:rPr>
      <w:fldChar w:fldCharType="separate"/>
    </w:r>
    <w:r w:rsidR="00CA5354">
      <w:rPr>
        <w:rStyle w:val="PageNumber"/>
        <w:rFonts w:ascii="Arial" w:hAnsi="Arial" w:cs="Arial"/>
        <w:noProof/>
        <w:sz w:val="20"/>
        <w:szCs w:val="20"/>
      </w:rPr>
      <w:t>7</w:t>
    </w:r>
    <w:r w:rsidRPr="00FD2367">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1F0" w:rsidRPr="00F32C23" w:rsidRDefault="001551F0">
    <w:pPr>
      <w:pStyle w:val="Header"/>
    </w:pPr>
    <w:r>
      <w:rPr>
        <w:noProof/>
      </w:rPr>
      <w:drawing>
        <wp:anchor distT="0" distB="0" distL="114300" distR="114300" simplePos="0" relativeHeight="251672064" behindDoc="0" locked="0" layoutInCell="1" allowOverlap="1" wp14:anchorId="671DA856" wp14:editId="77CFE0E0">
          <wp:simplePos x="0" y="0"/>
          <wp:positionH relativeFrom="margin">
            <wp:posOffset>-311150</wp:posOffset>
          </wp:positionH>
          <wp:positionV relativeFrom="paragraph">
            <wp:posOffset>6350</wp:posOffset>
          </wp:positionV>
          <wp:extent cx="2038350" cy="1529080"/>
          <wp:effectExtent l="0" t="0" r="0" b="0"/>
          <wp:wrapNone/>
          <wp:docPr id="2"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1529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51F0" w:rsidRPr="00C70AA7" w:rsidRDefault="001551F0" w:rsidP="00655736">
    <w:pPr>
      <w:pStyle w:val="Header"/>
      <w:spacing w:after="520"/>
      <w:jc w:val="right"/>
      <w:rPr>
        <w:rFonts w:ascii="Arial" w:hAnsi="Arial" w:cs="Arial"/>
        <w:b/>
        <w:sz w:val="44"/>
        <w:szCs w:val="44"/>
      </w:rPr>
    </w:pPr>
    <w:r>
      <w:rPr>
        <w:rFonts w:ascii="Arial" w:hAnsi="Arial"/>
        <w:b/>
        <w:sz w:val="44"/>
        <w:szCs w:val="44"/>
      </w:rPr>
      <w:t>NGO</w:t>
    </w:r>
  </w:p>
  <w:p w:rsidR="001551F0" w:rsidRPr="00C70AA7" w:rsidRDefault="001551F0" w:rsidP="009848A4">
    <w:pPr>
      <w:jc w:val="right"/>
      <w:rPr>
        <w:rFonts w:ascii="Arial" w:hAnsi="Arial" w:cs="Arial"/>
        <w:b/>
        <w:sz w:val="22"/>
        <w:szCs w:val="22"/>
      </w:rPr>
    </w:pPr>
    <w:r>
      <w:rPr>
        <w:rFonts w:ascii="Arial" w:hAnsi="Arial"/>
        <w:b/>
        <w:sz w:val="22"/>
        <w:szCs w:val="22"/>
      </w:rPr>
      <w:t>LHE/19/NGO/3</w:t>
    </w:r>
  </w:p>
  <w:p w:rsidR="001551F0" w:rsidRPr="00C70AA7" w:rsidRDefault="001551F0" w:rsidP="00655736">
    <w:pPr>
      <w:jc w:val="right"/>
      <w:rPr>
        <w:rFonts w:ascii="Arial" w:eastAsiaTheme="minorEastAsia" w:hAnsi="Arial" w:cs="Arial"/>
        <w:b/>
        <w:sz w:val="22"/>
        <w:szCs w:val="22"/>
      </w:rPr>
    </w:pPr>
    <w:r w:rsidRPr="00CA5354">
      <w:rPr>
        <w:rFonts w:ascii="Arial" w:hAnsi="Arial"/>
        <w:b/>
        <w:sz w:val="22"/>
        <w:szCs w:val="22"/>
      </w:rPr>
      <w:t xml:space="preserve">Paris, le </w:t>
    </w:r>
    <w:r w:rsidR="00CA5354" w:rsidRPr="00CA5354">
      <w:rPr>
        <w:rFonts w:ascii="Arial" w:hAnsi="Arial"/>
        <w:b/>
        <w:sz w:val="22"/>
        <w:szCs w:val="22"/>
      </w:rPr>
      <w:t>28</w:t>
    </w:r>
    <w:r w:rsidRPr="00CA5354">
      <w:rPr>
        <w:rFonts w:ascii="Arial" w:hAnsi="Arial"/>
        <w:b/>
        <w:sz w:val="22"/>
        <w:szCs w:val="22"/>
      </w:rPr>
      <w:t> août 2019</w:t>
    </w:r>
  </w:p>
  <w:p w:rsidR="001551F0" w:rsidRPr="006F572A" w:rsidRDefault="001551F0" w:rsidP="007A737A">
    <w:pPr>
      <w:jc w:val="right"/>
      <w:rPr>
        <w:rFonts w:ascii="Arial" w:hAnsi="Arial" w:cs="Arial"/>
        <w:b/>
        <w:sz w:val="22"/>
        <w:szCs w:val="22"/>
      </w:rPr>
    </w:pPr>
    <w:r>
      <w:rPr>
        <w:rFonts w:ascii="Arial" w:hAnsi="Arial"/>
        <w:b/>
        <w:sz w:val="22"/>
        <w:szCs w:val="22"/>
      </w:rPr>
      <w:t>Original : anglais</w:t>
    </w:r>
  </w:p>
  <w:p w:rsidR="001551F0" w:rsidRPr="00CA5354" w:rsidRDefault="001551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2590F"/>
    <w:multiLevelType w:val="hybridMultilevel"/>
    <w:tmpl w:val="AFA037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43E3F23"/>
    <w:multiLevelType w:val="hybridMultilevel"/>
    <w:tmpl w:val="B3BA645C"/>
    <w:lvl w:ilvl="0" w:tplc="AFE6A5A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8027A0"/>
    <w:multiLevelType w:val="hybridMultilevel"/>
    <w:tmpl w:val="B0AA0C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542405"/>
    <w:multiLevelType w:val="hybridMultilevel"/>
    <w:tmpl w:val="0F1E4786"/>
    <w:lvl w:ilvl="0" w:tplc="DAE4F64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053190D"/>
    <w:multiLevelType w:val="hybridMultilevel"/>
    <w:tmpl w:val="67F4805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0974A28"/>
    <w:multiLevelType w:val="hybridMultilevel"/>
    <w:tmpl w:val="51CED5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057C2B"/>
    <w:multiLevelType w:val="hybridMultilevel"/>
    <w:tmpl w:val="8298A3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24F1E34"/>
    <w:multiLevelType w:val="hybridMultilevel"/>
    <w:tmpl w:val="9448168C"/>
    <w:lvl w:ilvl="0" w:tplc="2F2C14C8">
      <w:start w:val="1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38E51B9"/>
    <w:multiLevelType w:val="hybridMultilevel"/>
    <w:tmpl w:val="504CD4B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4104F49"/>
    <w:multiLevelType w:val="hybridMultilevel"/>
    <w:tmpl w:val="DCF67D18"/>
    <w:lvl w:ilvl="0" w:tplc="040C0001">
      <w:start w:val="1"/>
      <w:numFmt w:val="bullet"/>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15:restartNumberingAfterBreak="0">
    <w:nsid w:val="465E464B"/>
    <w:multiLevelType w:val="hybridMultilevel"/>
    <w:tmpl w:val="C4EE7062"/>
    <w:lvl w:ilvl="0" w:tplc="F48A18F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DA7BC5"/>
    <w:multiLevelType w:val="hybridMultilevel"/>
    <w:tmpl w:val="DCBA4CA4"/>
    <w:lvl w:ilvl="0" w:tplc="2F008F5A">
      <w:start w:val="1"/>
      <w:numFmt w:val="upp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6" w15:restartNumberingAfterBreak="0">
    <w:nsid w:val="5994573A"/>
    <w:multiLevelType w:val="hybridMultilevel"/>
    <w:tmpl w:val="7256B022"/>
    <w:lvl w:ilvl="0" w:tplc="A574CF68">
      <w:start w:val="1"/>
      <w:numFmt w:val="bullet"/>
      <w:pStyle w:val="Bullet1"/>
      <w:lvlText w:val=""/>
      <w:lvlJc w:val="left"/>
      <w:pPr>
        <w:ind w:left="720" w:hanging="360"/>
      </w:pPr>
      <w:rPr>
        <w:rFonts w:ascii="Symbol" w:hAnsi="Symbol" w:hint="default"/>
      </w:rPr>
    </w:lvl>
    <w:lvl w:ilvl="1" w:tplc="19845772">
      <w:start w:val="1"/>
      <w:numFmt w:val="bullet"/>
      <w:pStyle w:val="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0360FC"/>
    <w:multiLevelType w:val="hybridMultilevel"/>
    <w:tmpl w:val="F9A8496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5D61F3E"/>
    <w:multiLevelType w:val="hybridMultilevel"/>
    <w:tmpl w:val="FD3C72E4"/>
    <w:lvl w:ilvl="0" w:tplc="0966CA3A">
      <w:start w:val="1"/>
      <w:numFmt w:val="upperRoman"/>
      <w:lvlText w:val="%1."/>
      <w:lvlJc w:val="right"/>
      <w:pPr>
        <w:ind w:left="1068" w:hanging="360"/>
      </w:pPr>
      <w:rPr>
        <w:rFonts w:hint="default"/>
        <w:b/>
        <w:i w:val="0"/>
        <w:color w:val="auto"/>
        <w:sz w:val="22"/>
        <w:szCs w:val="24"/>
      </w:rPr>
    </w:lvl>
    <w:lvl w:ilvl="1" w:tplc="546C02E6">
      <w:start w:val="1"/>
      <w:numFmt w:val="decimal"/>
      <w:lvlText w:val="%2."/>
      <w:lvlJc w:val="left"/>
      <w:pPr>
        <w:ind w:left="1788" w:hanging="360"/>
      </w:pPr>
      <w:rPr>
        <w:rFonts w:hint="default"/>
      </w:r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num w:numId="1">
    <w:abstractNumId w:val="1"/>
  </w:num>
  <w:num w:numId="2">
    <w:abstractNumId w:val="8"/>
  </w:num>
  <w:num w:numId="3">
    <w:abstractNumId w:val="9"/>
  </w:num>
  <w:num w:numId="4">
    <w:abstractNumId w:val="10"/>
  </w:num>
  <w:num w:numId="5">
    <w:abstractNumId w:val="16"/>
  </w:num>
  <w:num w:numId="6">
    <w:abstractNumId w:val="12"/>
  </w:num>
  <w:num w:numId="7">
    <w:abstractNumId w:val="4"/>
  </w:num>
  <w:num w:numId="8">
    <w:abstractNumId w:val="6"/>
  </w:num>
  <w:num w:numId="9">
    <w:abstractNumId w:val="14"/>
  </w:num>
  <w:num w:numId="10">
    <w:abstractNumId w:val="7"/>
  </w:num>
  <w:num w:numId="11">
    <w:abstractNumId w:val="2"/>
  </w:num>
  <w:num w:numId="12">
    <w:abstractNumId w:val="18"/>
  </w:num>
  <w:num w:numId="13">
    <w:abstractNumId w:val="3"/>
  </w:num>
  <w:num w:numId="14">
    <w:abstractNumId w:val="11"/>
  </w:num>
  <w:num w:numId="15">
    <w:abstractNumId w:val="5"/>
  </w:num>
  <w:num w:numId="16">
    <w:abstractNumId w:val="13"/>
  </w:num>
  <w:num w:numId="17">
    <w:abstractNumId w:val="8"/>
  </w:num>
  <w:num w:numId="18">
    <w:abstractNumId w:val="8"/>
  </w:num>
  <w:num w:numId="19">
    <w:abstractNumId w:val="0"/>
  </w:num>
  <w:num w:numId="20">
    <w:abstractNumId w:val="17"/>
  </w:num>
  <w:num w:numId="21">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fr-FR" w:vendorID="64" w:dllVersion="131078"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2"/>
    <w:rsid w:val="00000566"/>
    <w:rsid w:val="00000E02"/>
    <w:rsid w:val="00003EDA"/>
    <w:rsid w:val="000048ED"/>
    <w:rsid w:val="00005912"/>
    <w:rsid w:val="000108B1"/>
    <w:rsid w:val="00016F4D"/>
    <w:rsid w:val="0002231C"/>
    <w:rsid w:val="00022C60"/>
    <w:rsid w:val="000265D3"/>
    <w:rsid w:val="00027A05"/>
    <w:rsid w:val="00030358"/>
    <w:rsid w:val="00033BE5"/>
    <w:rsid w:val="00037ECD"/>
    <w:rsid w:val="00040AE6"/>
    <w:rsid w:val="00041A66"/>
    <w:rsid w:val="000420CA"/>
    <w:rsid w:val="000428F4"/>
    <w:rsid w:val="0004301C"/>
    <w:rsid w:val="0004455C"/>
    <w:rsid w:val="00045C7E"/>
    <w:rsid w:val="000468AB"/>
    <w:rsid w:val="0005176E"/>
    <w:rsid w:val="00053535"/>
    <w:rsid w:val="000543D6"/>
    <w:rsid w:val="000547C1"/>
    <w:rsid w:val="000553C3"/>
    <w:rsid w:val="00057365"/>
    <w:rsid w:val="000574F3"/>
    <w:rsid w:val="0006175A"/>
    <w:rsid w:val="000621BA"/>
    <w:rsid w:val="00063F7A"/>
    <w:rsid w:val="0006508E"/>
    <w:rsid w:val="000672DD"/>
    <w:rsid w:val="00067AA9"/>
    <w:rsid w:val="000700F6"/>
    <w:rsid w:val="000762B4"/>
    <w:rsid w:val="000765F7"/>
    <w:rsid w:val="00077AB7"/>
    <w:rsid w:val="000808AF"/>
    <w:rsid w:val="00080D65"/>
    <w:rsid w:val="000817D8"/>
    <w:rsid w:val="00081CD8"/>
    <w:rsid w:val="00094481"/>
    <w:rsid w:val="00097CF2"/>
    <w:rsid w:val="000A150C"/>
    <w:rsid w:val="000A1AE3"/>
    <w:rsid w:val="000A3C3D"/>
    <w:rsid w:val="000A5576"/>
    <w:rsid w:val="000A6AB0"/>
    <w:rsid w:val="000A7F0E"/>
    <w:rsid w:val="000B0ECE"/>
    <w:rsid w:val="000B1C8F"/>
    <w:rsid w:val="000B38E2"/>
    <w:rsid w:val="000B3E52"/>
    <w:rsid w:val="000B4581"/>
    <w:rsid w:val="000B7E3D"/>
    <w:rsid w:val="000C0D61"/>
    <w:rsid w:val="000C15C9"/>
    <w:rsid w:val="000C3A4F"/>
    <w:rsid w:val="000D5964"/>
    <w:rsid w:val="000D5C17"/>
    <w:rsid w:val="000D6738"/>
    <w:rsid w:val="000D73DD"/>
    <w:rsid w:val="000F3805"/>
    <w:rsid w:val="000F3A3F"/>
    <w:rsid w:val="001021FD"/>
    <w:rsid w:val="00102557"/>
    <w:rsid w:val="00102FEB"/>
    <w:rsid w:val="00103686"/>
    <w:rsid w:val="001056D4"/>
    <w:rsid w:val="00106C66"/>
    <w:rsid w:val="00111388"/>
    <w:rsid w:val="00111846"/>
    <w:rsid w:val="001127A8"/>
    <w:rsid w:val="001147CE"/>
    <w:rsid w:val="00117850"/>
    <w:rsid w:val="00124B57"/>
    <w:rsid w:val="00124CD9"/>
    <w:rsid w:val="00125867"/>
    <w:rsid w:val="00127E7E"/>
    <w:rsid w:val="00130166"/>
    <w:rsid w:val="0013475D"/>
    <w:rsid w:val="00135478"/>
    <w:rsid w:val="00135518"/>
    <w:rsid w:val="001444F4"/>
    <w:rsid w:val="001449C6"/>
    <w:rsid w:val="00150FF7"/>
    <w:rsid w:val="00154341"/>
    <w:rsid w:val="001551F0"/>
    <w:rsid w:val="00155E56"/>
    <w:rsid w:val="00161C92"/>
    <w:rsid w:val="00162D11"/>
    <w:rsid w:val="00164D56"/>
    <w:rsid w:val="00166489"/>
    <w:rsid w:val="00166608"/>
    <w:rsid w:val="00166FFB"/>
    <w:rsid w:val="001675B6"/>
    <w:rsid w:val="00167B10"/>
    <w:rsid w:val="0017355F"/>
    <w:rsid w:val="00173A80"/>
    <w:rsid w:val="0017402F"/>
    <w:rsid w:val="00175779"/>
    <w:rsid w:val="00176974"/>
    <w:rsid w:val="00177C71"/>
    <w:rsid w:val="00180C55"/>
    <w:rsid w:val="001816BB"/>
    <w:rsid w:val="001855F7"/>
    <w:rsid w:val="001863E5"/>
    <w:rsid w:val="001903DF"/>
    <w:rsid w:val="001910AB"/>
    <w:rsid w:val="00196644"/>
    <w:rsid w:val="00196C1B"/>
    <w:rsid w:val="001A1102"/>
    <w:rsid w:val="001A5F0A"/>
    <w:rsid w:val="001A628E"/>
    <w:rsid w:val="001B0F73"/>
    <w:rsid w:val="001B21BE"/>
    <w:rsid w:val="001B4AA0"/>
    <w:rsid w:val="001B4AEF"/>
    <w:rsid w:val="001C07F5"/>
    <w:rsid w:val="001C2DB7"/>
    <w:rsid w:val="001C4759"/>
    <w:rsid w:val="001C4D7F"/>
    <w:rsid w:val="001C6154"/>
    <w:rsid w:val="001C6674"/>
    <w:rsid w:val="001D2D92"/>
    <w:rsid w:val="001D3891"/>
    <w:rsid w:val="001D569F"/>
    <w:rsid w:val="001D5C04"/>
    <w:rsid w:val="001D682A"/>
    <w:rsid w:val="001E07E1"/>
    <w:rsid w:val="001E1A6A"/>
    <w:rsid w:val="001E205F"/>
    <w:rsid w:val="001E7C6F"/>
    <w:rsid w:val="001F20F3"/>
    <w:rsid w:val="001F26CF"/>
    <w:rsid w:val="0020163B"/>
    <w:rsid w:val="00202660"/>
    <w:rsid w:val="00203612"/>
    <w:rsid w:val="00203963"/>
    <w:rsid w:val="00206A2E"/>
    <w:rsid w:val="00206CD3"/>
    <w:rsid w:val="00214657"/>
    <w:rsid w:val="002148A4"/>
    <w:rsid w:val="00216994"/>
    <w:rsid w:val="00222A2D"/>
    <w:rsid w:val="00223029"/>
    <w:rsid w:val="00223C9F"/>
    <w:rsid w:val="00225EE6"/>
    <w:rsid w:val="00234745"/>
    <w:rsid w:val="00234F3A"/>
    <w:rsid w:val="002351A6"/>
    <w:rsid w:val="002407AF"/>
    <w:rsid w:val="00241765"/>
    <w:rsid w:val="00241E94"/>
    <w:rsid w:val="00242778"/>
    <w:rsid w:val="0024479A"/>
    <w:rsid w:val="00245548"/>
    <w:rsid w:val="0024678B"/>
    <w:rsid w:val="0024715D"/>
    <w:rsid w:val="00247A6B"/>
    <w:rsid w:val="00247CC1"/>
    <w:rsid w:val="00250709"/>
    <w:rsid w:val="00253639"/>
    <w:rsid w:val="002570A1"/>
    <w:rsid w:val="00260999"/>
    <w:rsid w:val="00261087"/>
    <w:rsid w:val="00263B0B"/>
    <w:rsid w:val="00265326"/>
    <w:rsid w:val="0027068A"/>
    <w:rsid w:val="0027466B"/>
    <w:rsid w:val="0027696B"/>
    <w:rsid w:val="00282172"/>
    <w:rsid w:val="00282F47"/>
    <w:rsid w:val="00283539"/>
    <w:rsid w:val="002838A5"/>
    <w:rsid w:val="00284454"/>
    <w:rsid w:val="00285BB4"/>
    <w:rsid w:val="00287F6D"/>
    <w:rsid w:val="002912EE"/>
    <w:rsid w:val="002912F4"/>
    <w:rsid w:val="002A2EBB"/>
    <w:rsid w:val="002A3DD4"/>
    <w:rsid w:val="002B08FF"/>
    <w:rsid w:val="002B76BC"/>
    <w:rsid w:val="002C000F"/>
    <w:rsid w:val="002C09E3"/>
    <w:rsid w:val="002C0B27"/>
    <w:rsid w:val="002C0F8E"/>
    <w:rsid w:val="002C17C6"/>
    <w:rsid w:val="002C1B6E"/>
    <w:rsid w:val="002C4B3A"/>
    <w:rsid w:val="002C62F5"/>
    <w:rsid w:val="002C6C2D"/>
    <w:rsid w:val="002D3C97"/>
    <w:rsid w:val="002F412E"/>
    <w:rsid w:val="002F644D"/>
    <w:rsid w:val="003000E7"/>
    <w:rsid w:val="00303C24"/>
    <w:rsid w:val="00305ACD"/>
    <w:rsid w:val="003062A6"/>
    <w:rsid w:val="0031083F"/>
    <w:rsid w:val="00310AD3"/>
    <w:rsid w:val="00312FA7"/>
    <w:rsid w:val="003154C2"/>
    <w:rsid w:val="00315951"/>
    <w:rsid w:val="00316AB3"/>
    <w:rsid w:val="0031724D"/>
    <w:rsid w:val="00317599"/>
    <w:rsid w:val="00320D82"/>
    <w:rsid w:val="003274B8"/>
    <w:rsid w:val="00330E25"/>
    <w:rsid w:val="00330EA1"/>
    <w:rsid w:val="003377C7"/>
    <w:rsid w:val="00337CEB"/>
    <w:rsid w:val="00340FAC"/>
    <w:rsid w:val="00343C8F"/>
    <w:rsid w:val="00344B58"/>
    <w:rsid w:val="0034534D"/>
    <w:rsid w:val="0034539A"/>
    <w:rsid w:val="00345CB4"/>
    <w:rsid w:val="0034665D"/>
    <w:rsid w:val="00370B05"/>
    <w:rsid w:val="00372174"/>
    <w:rsid w:val="00372CF9"/>
    <w:rsid w:val="00375568"/>
    <w:rsid w:val="00375D42"/>
    <w:rsid w:val="00376A7F"/>
    <w:rsid w:val="00381662"/>
    <w:rsid w:val="0039237A"/>
    <w:rsid w:val="00393C29"/>
    <w:rsid w:val="00395956"/>
    <w:rsid w:val="003A3866"/>
    <w:rsid w:val="003B1D98"/>
    <w:rsid w:val="003B2FB8"/>
    <w:rsid w:val="003B3028"/>
    <w:rsid w:val="003B4DE1"/>
    <w:rsid w:val="003B6B49"/>
    <w:rsid w:val="003B7CA4"/>
    <w:rsid w:val="003D069C"/>
    <w:rsid w:val="003D6261"/>
    <w:rsid w:val="003D6BAC"/>
    <w:rsid w:val="003D7646"/>
    <w:rsid w:val="003E50A6"/>
    <w:rsid w:val="003E5597"/>
    <w:rsid w:val="003F0517"/>
    <w:rsid w:val="003F0C50"/>
    <w:rsid w:val="003F113A"/>
    <w:rsid w:val="003F31CB"/>
    <w:rsid w:val="003F3E63"/>
    <w:rsid w:val="00400EE6"/>
    <w:rsid w:val="004011A1"/>
    <w:rsid w:val="004022C7"/>
    <w:rsid w:val="004033E1"/>
    <w:rsid w:val="00407480"/>
    <w:rsid w:val="0041325F"/>
    <w:rsid w:val="00414643"/>
    <w:rsid w:val="004203C7"/>
    <w:rsid w:val="00421AAC"/>
    <w:rsid w:val="00422C0B"/>
    <w:rsid w:val="004307DA"/>
    <w:rsid w:val="004334D9"/>
    <w:rsid w:val="00434E25"/>
    <w:rsid w:val="00436893"/>
    <w:rsid w:val="004375B7"/>
    <w:rsid w:val="004421E5"/>
    <w:rsid w:val="0044406D"/>
    <w:rsid w:val="004446E3"/>
    <w:rsid w:val="00446770"/>
    <w:rsid w:val="004476A9"/>
    <w:rsid w:val="0045001A"/>
    <w:rsid w:val="00452284"/>
    <w:rsid w:val="004537F2"/>
    <w:rsid w:val="00457C8E"/>
    <w:rsid w:val="00464DD2"/>
    <w:rsid w:val="004664D5"/>
    <w:rsid w:val="004724CC"/>
    <w:rsid w:val="00473165"/>
    <w:rsid w:val="00473975"/>
    <w:rsid w:val="004742C4"/>
    <w:rsid w:val="004772E7"/>
    <w:rsid w:val="00477329"/>
    <w:rsid w:val="00480935"/>
    <w:rsid w:val="004856CA"/>
    <w:rsid w:val="004874C8"/>
    <w:rsid w:val="00487E67"/>
    <w:rsid w:val="00495FEF"/>
    <w:rsid w:val="00496FCB"/>
    <w:rsid w:val="0049705E"/>
    <w:rsid w:val="004A34A0"/>
    <w:rsid w:val="004A6CB5"/>
    <w:rsid w:val="004B17B6"/>
    <w:rsid w:val="004B2E86"/>
    <w:rsid w:val="004B3295"/>
    <w:rsid w:val="004B34E5"/>
    <w:rsid w:val="004B4D42"/>
    <w:rsid w:val="004B5669"/>
    <w:rsid w:val="004B5F48"/>
    <w:rsid w:val="004C0F7B"/>
    <w:rsid w:val="004C2D1E"/>
    <w:rsid w:val="004D2495"/>
    <w:rsid w:val="004D5150"/>
    <w:rsid w:val="004D7792"/>
    <w:rsid w:val="004E77CD"/>
    <w:rsid w:val="004F1439"/>
    <w:rsid w:val="004F2E15"/>
    <w:rsid w:val="004F2FA9"/>
    <w:rsid w:val="004F4104"/>
    <w:rsid w:val="005008A8"/>
    <w:rsid w:val="0051015C"/>
    <w:rsid w:val="00510C48"/>
    <w:rsid w:val="00511B22"/>
    <w:rsid w:val="00512A5E"/>
    <w:rsid w:val="00516E2D"/>
    <w:rsid w:val="005246D5"/>
    <w:rsid w:val="00526B7B"/>
    <w:rsid w:val="005308CE"/>
    <w:rsid w:val="0053318C"/>
    <w:rsid w:val="00534B3A"/>
    <w:rsid w:val="005351EA"/>
    <w:rsid w:val="00542052"/>
    <w:rsid w:val="00543AE6"/>
    <w:rsid w:val="005461CD"/>
    <w:rsid w:val="00546BB7"/>
    <w:rsid w:val="00550063"/>
    <w:rsid w:val="0055211A"/>
    <w:rsid w:val="0056344F"/>
    <w:rsid w:val="00563DA5"/>
    <w:rsid w:val="00572E9A"/>
    <w:rsid w:val="0057439C"/>
    <w:rsid w:val="00580F59"/>
    <w:rsid w:val="005832B5"/>
    <w:rsid w:val="00583609"/>
    <w:rsid w:val="005876E9"/>
    <w:rsid w:val="00591599"/>
    <w:rsid w:val="005923C0"/>
    <w:rsid w:val="0059389F"/>
    <w:rsid w:val="00594FFF"/>
    <w:rsid w:val="005A697E"/>
    <w:rsid w:val="005B0127"/>
    <w:rsid w:val="005B051C"/>
    <w:rsid w:val="005B3C01"/>
    <w:rsid w:val="005B4166"/>
    <w:rsid w:val="005B5BAB"/>
    <w:rsid w:val="005B621C"/>
    <w:rsid w:val="005B73A3"/>
    <w:rsid w:val="005B7A35"/>
    <w:rsid w:val="005C06C7"/>
    <w:rsid w:val="005C170D"/>
    <w:rsid w:val="005C4B73"/>
    <w:rsid w:val="005C4C71"/>
    <w:rsid w:val="005C53AA"/>
    <w:rsid w:val="005D2051"/>
    <w:rsid w:val="005D3F8D"/>
    <w:rsid w:val="005D5537"/>
    <w:rsid w:val="005E07D0"/>
    <w:rsid w:val="005E0E70"/>
    <w:rsid w:val="005E1D0E"/>
    <w:rsid w:val="005E1D2B"/>
    <w:rsid w:val="005E3837"/>
    <w:rsid w:val="005E3E48"/>
    <w:rsid w:val="005E41D2"/>
    <w:rsid w:val="005E52B6"/>
    <w:rsid w:val="005E63C1"/>
    <w:rsid w:val="005E7074"/>
    <w:rsid w:val="005F2105"/>
    <w:rsid w:val="005F2BAF"/>
    <w:rsid w:val="005F4134"/>
    <w:rsid w:val="005F493C"/>
    <w:rsid w:val="005F6E0B"/>
    <w:rsid w:val="00600D93"/>
    <w:rsid w:val="00611409"/>
    <w:rsid w:val="00612A4D"/>
    <w:rsid w:val="00614F35"/>
    <w:rsid w:val="00615137"/>
    <w:rsid w:val="00616744"/>
    <w:rsid w:val="006210CD"/>
    <w:rsid w:val="00621D5C"/>
    <w:rsid w:val="00622019"/>
    <w:rsid w:val="00626492"/>
    <w:rsid w:val="006308DA"/>
    <w:rsid w:val="00631603"/>
    <w:rsid w:val="0063300C"/>
    <w:rsid w:val="00634A11"/>
    <w:rsid w:val="00641D2C"/>
    <w:rsid w:val="0064519C"/>
    <w:rsid w:val="00647CFC"/>
    <w:rsid w:val="00652110"/>
    <w:rsid w:val="00653A5C"/>
    <w:rsid w:val="006544C4"/>
    <w:rsid w:val="00655736"/>
    <w:rsid w:val="006577D2"/>
    <w:rsid w:val="00663B8D"/>
    <w:rsid w:val="00672E2E"/>
    <w:rsid w:val="00675F12"/>
    <w:rsid w:val="00684803"/>
    <w:rsid w:val="00686911"/>
    <w:rsid w:val="00696C8D"/>
    <w:rsid w:val="00697B91"/>
    <w:rsid w:val="00697FB5"/>
    <w:rsid w:val="006A2AC2"/>
    <w:rsid w:val="006A3617"/>
    <w:rsid w:val="006A5D44"/>
    <w:rsid w:val="006A6E1F"/>
    <w:rsid w:val="006A7807"/>
    <w:rsid w:val="006A7F0C"/>
    <w:rsid w:val="006B0092"/>
    <w:rsid w:val="006B00E5"/>
    <w:rsid w:val="006B16EC"/>
    <w:rsid w:val="006B3047"/>
    <w:rsid w:val="006B4268"/>
    <w:rsid w:val="006C114A"/>
    <w:rsid w:val="006C17AE"/>
    <w:rsid w:val="006C2ADD"/>
    <w:rsid w:val="006C5DE0"/>
    <w:rsid w:val="006D1AB3"/>
    <w:rsid w:val="006D5377"/>
    <w:rsid w:val="006D62DA"/>
    <w:rsid w:val="006E14C8"/>
    <w:rsid w:val="006E1A7F"/>
    <w:rsid w:val="006E46E4"/>
    <w:rsid w:val="006E4836"/>
    <w:rsid w:val="006F027B"/>
    <w:rsid w:val="006F572A"/>
    <w:rsid w:val="006F6F66"/>
    <w:rsid w:val="006F78E5"/>
    <w:rsid w:val="0070569F"/>
    <w:rsid w:val="0071202D"/>
    <w:rsid w:val="0071612C"/>
    <w:rsid w:val="00717DA5"/>
    <w:rsid w:val="00720D52"/>
    <w:rsid w:val="00727C3C"/>
    <w:rsid w:val="00732E91"/>
    <w:rsid w:val="00733F8A"/>
    <w:rsid w:val="00733FDB"/>
    <w:rsid w:val="00734843"/>
    <w:rsid w:val="0073706B"/>
    <w:rsid w:val="00744484"/>
    <w:rsid w:val="00744B47"/>
    <w:rsid w:val="00747566"/>
    <w:rsid w:val="007511F5"/>
    <w:rsid w:val="0075158E"/>
    <w:rsid w:val="0075159B"/>
    <w:rsid w:val="00752B76"/>
    <w:rsid w:val="00753C8F"/>
    <w:rsid w:val="00755E9D"/>
    <w:rsid w:val="00756446"/>
    <w:rsid w:val="00757294"/>
    <w:rsid w:val="00757F9B"/>
    <w:rsid w:val="007629DF"/>
    <w:rsid w:val="00763E65"/>
    <w:rsid w:val="00764AA2"/>
    <w:rsid w:val="00765279"/>
    <w:rsid w:val="00766A16"/>
    <w:rsid w:val="00773188"/>
    <w:rsid w:val="00774C01"/>
    <w:rsid w:val="00775F45"/>
    <w:rsid w:val="00777971"/>
    <w:rsid w:val="0078168B"/>
    <w:rsid w:val="00782E8F"/>
    <w:rsid w:val="007836E6"/>
    <w:rsid w:val="00783782"/>
    <w:rsid w:val="00784B8C"/>
    <w:rsid w:val="007858FD"/>
    <w:rsid w:val="0078654E"/>
    <w:rsid w:val="00786635"/>
    <w:rsid w:val="007879E1"/>
    <w:rsid w:val="00787F56"/>
    <w:rsid w:val="0079109C"/>
    <w:rsid w:val="00791F11"/>
    <w:rsid w:val="00792C23"/>
    <w:rsid w:val="007A205D"/>
    <w:rsid w:val="007A2B4B"/>
    <w:rsid w:val="007A36CD"/>
    <w:rsid w:val="007A6ACB"/>
    <w:rsid w:val="007A724E"/>
    <w:rsid w:val="007A72EC"/>
    <w:rsid w:val="007A737A"/>
    <w:rsid w:val="007B0BDD"/>
    <w:rsid w:val="007C027E"/>
    <w:rsid w:val="007C0BE6"/>
    <w:rsid w:val="007C55AA"/>
    <w:rsid w:val="007C5ABC"/>
    <w:rsid w:val="007C71B4"/>
    <w:rsid w:val="007D328A"/>
    <w:rsid w:val="007E0981"/>
    <w:rsid w:val="007E1277"/>
    <w:rsid w:val="007E1ECB"/>
    <w:rsid w:val="007E717F"/>
    <w:rsid w:val="007F2C5B"/>
    <w:rsid w:val="007F3ED2"/>
    <w:rsid w:val="007F458E"/>
    <w:rsid w:val="007F63F5"/>
    <w:rsid w:val="00803648"/>
    <w:rsid w:val="00807D73"/>
    <w:rsid w:val="00807FE6"/>
    <w:rsid w:val="008103DE"/>
    <w:rsid w:val="00812139"/>
    <w:rsid w:val="008121E9"/>
    <w:rsid w:val="008137A8"/>
    <w:rsid w:val="00816719"/>
    <w:rsid w:val="00820509"/>
    <w:rsid w:val="008205D6"/>
    <w:rsid w:val="00820D80"/>
    <w:rsid w:val="00822618"/>
    <w:rsid w:val="00823A11"/>
    <w:rsid w:val="00827BBE"/>
    <w:rsid w:val="00830590"/>
    <w:rsid w:val="0083437D"/>
    <w:rsid w:val="008404D5"/>
    <w:rsid w:val="0084204D"/>
    <w:rsid w:val="00843306"/>
    <w:rsid w:val="00850BB9"/>
    <w:rsid w:val="00852458"/>
    <w:rsid w:val="0085405E"/>
    <w:rsid w:val="0085414A"/>
    <w:rsid w:val="0086269D"/>
    <w:rsid w:val="0086543A"/>
    <w:rsid w:val="008679BF"/>
    <w:rsid w:val="0087164E"/>
    <w:rsid w:val="008724E5"/>
    <w:rsid w:val="008758C8"/>
    <w:rsid w:val="008809E4"/>
    <w:rsid w:val="00881165"/>
    <w:rsid w:val="00884A9D"/>
    <w:rsid w:val="0088512B"/>
    <w:rsid w:val="00886AA9"/>
    <w:rsid w:val="00887416"/>
    <w:rsid w:val="008A2B2D"/>
    <w:rsid w:val="008A4E1E"/>
    <w:rsid w:val="008A5DE3"/>
    <w:rsid w:val="008B0831"/>
    <w:rsid w:val="008B468A"/>
    <w:rsid w:val="008C168D"/>
    <w:rsid w:val="008C296C"/>
    <w:rsid w:val="008C3B3D"/>
    <w:rsid w:val="008C6815"/>
    <w:rsid w:val="008D0520"/>
    <w:rsid w:val="008D0D8B"/>
    <w:rsid w:val="008D3460"/>
    <w:rsid w:val="008D34F6"/>
    <w:rsid w:val="008D3D4B"/>
    <w:rsid w:val="008D4305"/>
    <w:rsid w:val="008D7FE7"/>
    <w:rsid w:val="008E0220"/>
    <w:rsid w:val="008E138B"/>
    <w:rsid w:val="008E1A85"/>
    <w:rsid w:val="008E4D14"/>
    <w:rsid w:val="008E7A3D"/>
    <w:rsid w:val="008F1DA6"/>
    <w:rsid w:val="008F3C4D"/>
    <w:rsid w:val="008F4058"/>
    <w:rsid w:val="009000AF"/>
    <w:rsid w:val="00901652"/>
    <w:rsid w:val="00905F86"/>
    <w:rsid w:val="00906887"/>
    <w:rsid w:val="009116EE"/>
    <w:rsid w:val="009163A7"/>
    <w:rsid w:val="0092190C"/>
    <w:rsid w:val="00927709"/>
    <w:rsid w:val="00930B6B"/>
    <w:rsid w:val="0093219F"/>
    <w:rsid w:val="009344D0"/>
    <w:rsid w:val="00936C04"/>
    <w:rsid w:val="00940B1E"/>
    <w:rsid w:val="00941ABA"/>
    <w:rsid w:val="00942C18"/>
    <w:rsid w:val="00946D0B"/>
    <w:rsid w:val="00947763"/>
    <w:rsid w:val="009515F5"/>
    <w:rsid w:val="0095247B"/>
    <w:rsid w:val="00955877"/>
    <w:rsid w:val="009574A3"/>
    <w:rsid w:val="0095766E"/>
    <w:rsid w:val="00960B5A"/>
    <w:rsid w:val="00960B82"/>
    <w:rsid w:val="0096206D"/>
    <w:rsid w:val="00962373"/>
    <w:rsid w:val="00964611"/>
    <w:rsid w:val="009648FF"/>
    <w:rsid w:val="00964A21"/>
    <w:rsid w:val="00967A47"/>
    <w:rsid w:val="00976266"/>
    <w:rsid w:val="009778EB"/>
    <w:rsid w:val="00980A5F"/>
    <w:rsid w:val="00981E5A"/>
    <w:rsid w:val="00982739"/>
    <w:rsid w:val="00983361"/>
    <w:rsid w:val="009848A4"/>
    <w:rsid w:val="00986FA7"/>
    <w:rsid w:val="009878A7"/>
    <w:rsid w:val="00991063"/>
    <w:rsid w:val="009A0D86"/>
    <w:rsid w:val="009A18CD"/>
    <w:rsid w:val="009B3A5D"/>
    <w:rsid w:val="009C4A2D"/>
    <w:rsid w:val="009D5428"/>
    <w:rsid w:val="009E377D"/>
    <w:rsid w:val="009E4592"/>
    <w:rsid w:val="009E58B8"/>
    <w:rsid w:val="009E6622"/>
    <w:rsid w:val="009F33EF"/>
    <w:rsid w:val="009F62FE"/>
    <w:rsid w:val="009F6A92"/>
    <w:rsid w:val="00A01836"/>
    <w:rsid w:val="00A032E9"/>
    <w:rsid w:val="00A04908"/>
    <w:rsid w:val="00A06037"/>
    <w:rsid w:val="00A062B2"/>
    <w:rsid w:val="00A07C9C"/>
    <w:rsid w:val="00A10A6E"/>
    <w:rsid w:val="00A1173D"/>
    <w:rsid w:val="00A11DDB"/>
    <w:rsid w:val="00A12558"/>
    <w:rsid w:val="00A12CC1"/>
    <w:rsid w:val="00A13903"/>
    <w:rsid w:val="00A142E9"/>
    <w:rsid w:val="00A1799B"/>
    <w:rsid w:val="00A23CF2"/>
    <w:rsid w:val="00A25195"/>
    <w:rsid w:val="00A27293"/>
    <w:rsid w:val="00A34ED5"/>
    <w:rsid w:val="00A45DBF"/>
    <w:rsid w:val="00A4776A"/>
    <w:rsid w:val="00A5030C"/>
    <w:rsid w:val="00A50319"/>
    <w:rsid w:val="00A50EE0"/>
    <w:rsid w:val="00A51126"/>
    <w:rsid w:val="00A53299"/>
    <w:rsid w:val="00A54468"/>
    <w:rsid w:val="00A755A2"/>
    <w:rsid w:val="00A75C97"/>
    <w:rsid w:val="00A81A77"/>
    <w:rsid w:val="00A83069"/>
    <w:rsid w:val="00A8341C"/>
    <w:rsid w:val="00A84884"/>
    <w:rsid w:val="00A84BEB"/>
    <w:rsid w:val="00A90936"/>
    <w:rsid w:val="00A91054"/>
    <w:rsid w:val="00A921D2"/>
    <w:rsid w:val="00A94227"/>
    <w:rsid w:val="00A946C5"/>
    <w:rsid w:val="00AA2A3D"/>
    <w:rsid w:val="00AA6660"/>
    <w:rsid w:val="00AB2C36"/>
    <w:rsid w:val="00AB2C3D"/>
    <w:rsid w:val="00AB52AE"/>
    <w:rsid w:val="00AB56E7"/>
    <w:rsid w:val="00AB6441"/>
    <w:rsid w:val="00AB6836"/>
    <w:rsid w:val="00AB6DDE"/>
    <w:rsid w:val="00AB6FD6"/>
    <w:rsid w:val="00AB70B6"/>
    <w:rsid w:val="00AC41BF"/>
    <w:rsid w:val="00AC4C54"/>
    <w:rsid w:val="00AC5549"/>
    <w:rsid w:val="00AC755A"/>
    <w:rsid w:val="00AD0E8B"/>
    <w:rsid w:val="00AD1A86"/>
    <w:rsid w:val="00AD281E"/>
    <w:rsid w:val="00AD334E"/>
    <w:rsid w:val="00AD558C"/>
    <w:rsid w:val="00AD5D35"/>
    <w:rsid w:val="00AE06B5"/>
    <w:rsid w:val="00AE103E"/>
    <w:rsid w:val="00AE1C2E"/>
    <w:rsid w:val="00AE1E37"/>
    <w:rsid w:val="00AF030A"/>
    <w:rsid w:val="00AF0A07"/>
    <w:rsid w:val="00AF4AEC"/>
    <w:rsid w:val="00AF625E"/>
    <w:rsid w:val="00B003BB"/>
    <w:rsid w:val="00B0413C"/>
    <w:rsid w:val="00B06C37"/>
    <w:rsid w:val="00B1110D"/>
    <w:rsid w:val="00B11991"/>
    <w:rsid w:val="00B11D16"/>
    <w:rsid w:val="00B1564F"/>
    <w:rsid w:val="00B17B45"/>
    <w:rsid w:val="00B2357C"/>
    <w:rsid w:val="00B2451F"/>
    <w:rsid w:val="00B27EE6"/>
    <w:rsid w:val="00B32A25"/>
    <w:rsid w:val="00B34581"/>
    <w:rsid w:val="00B36FB3"/>
    <w:rsid w:val="00B41357"/>
    <w:rsid w:val="00B416FA"/>
    <w:rsid w:val="00B46A7C"/>
    <w:rsid w:val="00B53D9F"/>
    <w:rsid w:val="00B55647"/>
    <w:rsid w:val="00B560E9"/>
    <w:rsid w:val="00B56B12"/>
    <w:rsid w:val="00B60E03"/>
    <w:rsid w:val="00B60F51"/>
    <w:rsid w:val="00B65822"/>
    <w:rsid w:val="00B659A1"/>
    <w:rsid w:val="00B673B6"/>
    <w:rsid w:val="00B704D6"/>
    <w:rsid w:val="00B70F0A"/>
    <w:rsid w:val="00B71A0A"/>
    <w:rsid w:val="00B733AD"/>
    <w:rsid w:val="00B749C0"/>
    <w:rsid w:val="00B754D8"/>
    <w:rsid w:val="00B758D8"/>
    <w:rsid w:val="00B83418"/>
    <w:rsid w:val="00B85D28"/>
    <w:rsid w:val="00B85FF3"/>
    <w:rsid w:val="00B9342B"/>
    <w:rsid w:val="00B94B33"/>
    <w:rsid w:val="00BA0A87"/>
    <w:rsid w:val="00BA0C26"/>
    <w:rsid w:val="00BA29C2"/>
    <w:rsid w:val="00BA3747"/>
    <w:rsid w:val="00BA40CF"/>
    <w:rsid w:val="00BA50B6"/>
    <w:rsid w:val="00BA55EE"/>
    <w:rsid w:val="00BA6FD0"/>
    <w:rsid w:val="00BB02D6"/>
    <w:rsid w:val="00BB04AF"/>
    <w:rsid w:val="00BB1291"/>
    <w:rsid w:val="00BB1823"/>
    <w:rsid w:val="00BB559A"/>
    <w:rsid w:val="00BB6777"/>
    <w:rsid w:val="00BD0761"/>
    <w:rsid w:val="00BD52C9"/>
    <w:rsid w:val="00BD560B"/>
    <w:rsid w:val="00BD7CA1"/>
    <w:rsid w:val="00BE063A"/>
    <w:rsid w:val="00BE2067"/>
    <w:rsid w:val="00BE3728"/>
    <w:rsid w:val="00BE5E32"/>
    <w:rsid w:val="00BE6354"/>
    <w:rsid w:val="00BE717A"/>
    <w:rsid w:val="00BF1BE1"/>
    <w:rsid w:val="00BF4326"/>
    <w:rsid w:val="00BF4E2D"/>
    <w:rsid w:val="00BF7D91"/>
    <w:rsid w:val="00BF7EA6"/>
    <w:rsid w:val="00BF7EAC"/>
    <w:rsid w:val="00C002B0"/>
    <w:rsid w:val="00C007B1"/>
    <w:rsid w:val="00C00C0D"/>
    <w:rsid w:val="00C03976"/>
    <w:rsid w:val="00C03D45"/>
    <w:rsid w:val="00C03DE7"/>
    <w:rsid w:val="00C05A43"/>
    <w:rsid w:val="00C078C8"/>
    <w:rsid w:val="00C10671"/>
    <w:rsid w:val="00C10B00"/>
    <w:rsid w:val="00C11118"/>
    <w:rsid w:val="00C11299"/>
    <w:rsid w:val="00C119EA"/>
    <w:rsid w:val="00C138D1"/>
    <w:rsid w:val="00C16E16"/>
    <w:rsid w:val="00C17093"/>
    <w:rsid w:val="00C201AF"/>
    <w:rsid w:val="00C20BB8"/>
    <w:rsid w:val="00C2206D"/>
    <w:rsid w:val="00C22CB9"/>
    <w:rsid w:val="00C23A97"/>
    <w:rsid w:val="00C3041D"/>
    <w:rsid w:val="00C33E78"/>
    <w:rsid w:val="00C42D83"/>
    <w:rsid w:val="00C42DAB"/>
    <w:rsid w:val="00C43756"/>
    <w:rsid w:val="00C4714F"/>
    <w:rsid w:val="00C47C9B"/>
    <w:rsid w:val="00C50791"/>
    <w:rsid w:val="00C530C3"/>
    <w:rsid w:val="00C53A30"/>
    <w:rsid w:val="00C5458D"/>
    <w:rsid w:val="00C55EA5"/>
    <w:rsid w:val="00C576C6"/>
    <w:rsid w:val="00C620C7"/>
    <w:rsid w:val="00C646D0"/>
    <w:rsid w:val="00C64855"/>
    <w:rsid w:val="00C67FBF"/>
    <w:rsid w:val="00C70AA7"/>
    <w:rsid w:val="00C70EA7"/>
    <w:rsid w:val="00C74300"/>
    <w:rsid w:val="00C7433F"/>
    <w:rsid w:val="00C74EF3"/>
    <w:rsid w:val="00C7516E"/>
    <w:rsid w:val="00C75770"/>
    <w:rsid w:val="00C75978"/>
    <w:rsid w:val="00C93F54"/>
    <w:rsid w:val="00C96FEC"/>
    <w:rsid w:val="00CA5354"/>
    <w:rsid w:val="00CA56AB"/>
    <w:rsid w:val="00CA56BB"/>
    <w:rsid w:val="00CA6576"/>
    <w:rsid w:val="00CA75BA"/>
    <w:rsid w:val="00CA7BC4"/>
    <w:rsid w:val="00CB0542"/>
    <w:rsid w:val="00CB3182"/>
    <w:rsid w:val="00CB4FEF"/>
    <w:rsid w:val="00CB5E2A"/>
    <w:rsid w:val="00CC4D1D"/>
    <w:rsid w:val="00CC735D"/>
    <w:rsid w:val="00CD5659"/>
    <w:rsid w:val="00CD6487"/>
    <w:rsid w:val="00CD71AB"/>
    <w:rsid w:val="00CD764D"/>
    <w:rsid w:val="00CE4283"/>
    <w:rsid w:val="00CE4B3D"/>
    <w:rsid w:val="00CF2175"/>
    <w:rsid w:val="00CF22B0"/>
    <w:rsid w:val="00CF30B0"/>
    <w:rsid w:val="00CF59BE"/>
    <w:rsid w:val="00CF6AF5"/>
    <w:rsid w:val="00CF7EE4"/>
    <w:rsid w:val="00D00B2B"/>
    <w:rsid w:val="00D043DB"/>
    <w:rsid w:val="00D14B47"/>
    <w:rsid w:val="00D15FEB"/>
    <w:rsid w:val="00D178FD"/>
    <w:rsid w:val="00D17AE3"/>
    <w:rsid w:val="00D24877"/>
    <w:rsid w:val="00D30582"/>
    <w:rsid w:val="00D33639"/>
    <w:rsid w:val="00D37739"/>
    <w:rsid w:val="00D37FCD"/>
    <w:rsid w:val="00D46DDC"/>
    <w:rsid w:val="00D54549"/>
    <w:rsid w:val="00D5512C"/>
    <w:rsid w:val="00D57F35"/>
    <w:rsid w:val="00D70787"/>
    <w:rsid w:val="00D71C5C"/>
    <w:rsid w:val="00D764B9"/>
    <w:rsid w:val="00D77371"/>
    <w:rsid w:val="00D80A29"/>
    <w:rsid w:val="00D8250F"/>
    <w:rsid w:val="00D825B5"/>
    <w:rsid w:val="00D87125"/>
    <w:rsid w:val="00D93852"/>
    <w:rsid w:val="00D95C4C"/>
    <w:rsid w:val="00D96A23"/>
    <w:rsid w:val="00DA0787"/>
    <w:rsid w:val="00DA36ED"/>
    <w:rsid w:val="00DA4106"/>
    <w:rsid w:val="00DA55F8"/>
    <w:rsid w:val="00DB1732"/>
    <w:rsid w:val="00DB57EF"/>
    <w:rsid w:val="00DB68B8"/>
    <w:rsid w:val="00DC18A6"/>
    <w:rsid w:val="00DC3C39"/>
    <w:rsid w:val="00DC5517"/>
    <w:rsid w:val="00DC57E3"/>
    <w:rsid w:val="00DC7333"/>
    <w:rsid w:val="00DD2014"/>
    <w:rsid w:val="00DD6B17"/>
    <w:rsid w:val="00DD6D78"/>
    <w:rsid w:val="00DD7B90"/>
    <w:rsid w:val="00DE34F1"/>
    <w:rsid w:val="00DE45D7"/>
    <w:rsid w:val="00DE6160"/>
    <w:rsid w:val="00DF216C"/>
    <w:rsid w:val="00DF4942"/>
    <w:rsid w:val="00DF5ABD"/>
    <w:rsid w:val="00DF6CAA"/>
    <w:rsid w:val="00E00100"/>
    <w:rsid w:val="00E11259"/>
    <w:rsid w:val="00E1426A"/>
    <w:rsid w:val="00E15342"/>
    <w:rsid w:val="00E157DC"/>
    <w:rsid w:val="00E213E2"/>
    <w:rsid w:val="00E219A0"/>
    <w:rsid w:val="00E21DA7"/>
    <w:rsid w:val="00E21DD6"/>
    <w:rsid w:val="00E2208B"/>
    <w:rsid w:val="00E22CC0"/>
    <w:rsid w:val="00E244E1"/>
    <w:rsid w:val="00E2458D"/>
    <w:rsid w:val="00E25680"/>
    <w:rsid w:val="00E2728C"/>
    <w:rsid w:val="00E30493"/>
    <w:rsid w:val="00E3098D"/>
    <w:rsid w:val="00E31D53"/>
    <w:rsid w:val="00E4127C"/>
    <w:rsid w:val="00E44D2E"/>
    <w:rsid w:val="00E52004"/>
    <w:rsid w:val="00E52C15"/>
    <w:rsid w:val="00E5715E"/>
    <w:rsid w:val="00E622DF"/>
    <w:rsid w:val="00E627B1"/>
    <w:rsid w:val="00E6394A"/>
    <w:rsid w:val="00E70169"/>
    <w:rsid w:val="00E7110E"/>
    <w:rsid w:val="00E71C27"/>
    <w:rsid w:val="00E72940"/>
    <w:rsid w:val="00E729F4"/>
    <w:rsid w:val="00E75326"/>
    <w:rsid w:val="00E758BF"/>
    <w:rsid w:val="00E76976"/>
    <w:rsid w:val="00E846B3"/>
    <w:rsid w:val="00E867F6"/>
    <w:rsid w:val="00E9376C"/>
    <w:rsid w:val="00E938A3"/>
    <w:rsid w:val="00EA2024"/>
    <w:rsid w:val="00EA335E"/>
    <w:rsid w:val="00EA3BCB"/>
    <w:rsid w:val="00EA4ADF"/>
    <w:rsid w:val="00EA4E0B"/>
    <w:rsid w:val="00EA528C"/>
    <w:rsid w:val="00EA580C"/>
    <w:rsid w:val="00EA6352"/>
    <w:rsid w:val="00EB35C9"/>
    <w:rsid w:val="00EB42AA"/>
    <w:rsid w:val="00EC154A"/>
    <w:rsid w:val="00EC1BBA"/>
    <w:rsid w:val="00EC3962"/>
    <w:rsid w:val="00EC4351"/>
    <w:rsid w:val="00EC5F33"/>
    <w:rsid w:val="00EC6F8D"/>
    <w:rsid w:val="00EC7479"/>
    <w:rsid w:val="00ED3D7F"/>
    <w:rsid w:val="00ED5EE4"/>
    <w:rsid w:val="00EE18E6"/>
    <w:rsid w:val="00EE49F4"/>
    <w:rsid w:val="00EE61AF"/>
    <w:rsid w:val="00EF0369"/>
    <w:rsid w:val="00EF31F8"/>
    <w:rsid w:val="00EF34E2"/>
    <w:rsid w:val="00EF7990"/>
    <w:rsid w:val="00F007FC"/>
    <w:rsid w:val="00F014CD"/>
    <w:rsid w:val="00F0222F"/>
    <w:rsid w:val="00F025A5"/>
    <w:rsid w:val="00F06810"/>
    <w:rsid w:val="00F06BF6"/>
    <w:rsid w:val="00F1016E"/>
    <w:rsid w:val="00F10D9E"/>
    <w:rsid w:val="00F1353A"/>
    <w:rsid w:val="00F20EB3"/>
    <w:rsid w:val="00F25CF2"/>
    <w:rsid w:val="00F26417"/>
    <w:rsid w:val="00F27E40"/>
    <w:rsid w:val="00F30DC6"/>
    <w:rsid w:val="00F3155C"/>
    <w:rsid w:val="00F32C23"/>
    <w:rsid w:val="00F36160"/>
    <w:rsid w:val="00F37CD3"/>
    <w:rsid w:val="00F4098F"/>
    <w:rsid w:val="00F43346"/>
    <w:rsid w:val="00F457AA"/>
    <w:rsid w:val="00F47373"/>
    <w:rsid w:val="00F47CD6"/>
    <w:rsid w:val="00F53328"/>
    <w:rsid w:val="00F53DE9"/>
    <w:rsid w:val="00F54152"/>
    <w:rsid w:val="00F574E4"/>
    <w:rsid w:val="00F576CB"/>
    <w:rsid w:val="00F57E69"/>
    <w:rsid w:val="00F605C3"/>
    <w:rsid w:val="00F62315"/>
    <w:rsid w:val="00F6295E"/>
    <w:rsid w:val="00F63663"/>
    <w:rsid w:val="00F65A20"/>
    <w:rsid w:val="00F66C0A"/>
    <w:rsid w:val="00F66D63"/>
    <w:rsid w:val="00F66F2A"/>
    <w:rsid w:val="00F67DD1"/>
    <w:rsid w:val="00F7035D"/>
    <w:rsid w:val="00F70B27"/>
    <w:rsid w:val="00F71A02"/>
    <w:rsid w:val="00F71A0B"/>
    <w:rsid w:val="00F75710"/>
    <w:rsid w:val="00F8283F"/>
    <w:rsid w:val="00F85404"/>
    <w:rsid w:val="00F957A5"/>
    <w:rsid w:val="00F95B78"/>
    <w:rsid w:val="00F95DF6"/>
    <w:rsid w:val="00F969C1"/>
    <w:rsid w:val="00F975ED"/>
    <w:rsid w:val="00FA0D63"/>
    <w:rsid w:val="00FA397E"/>
    <w:rsid w:val="00FA52DF"/>
    <w:rsid w:val="00FA782C"/>
    <w:rsid w:val="00FB7957"/>
    <w:rsid w:val="00FB7D24"/>
    <w:rsid w:val="00FB7D9F"/>
    <w:rsid w:val="00FC21F0"/>
    <w:rsid w:val="00FC2E95"/>
    <w:rsid w:val="00FC404C"/>
    <w:rsid w:val="00FC4CF2"/>
    <w:rsid w:val="00FC5679"/>
    <w:rsid w:val="00FC6BAB"/>
    <w:rsid w:val="00FD0FFF"/>
    <w:rsid w:val="00FD1226"/>
    <w:rsid w:val="00FD21DE"/>
    <w:rsid w:val="00FD2367"/>
    <w:rsid w:val="00FE1629"/>
    <w:rsid w:val="00FE2F48"/>
    <w:rsid w:val="00FE6664"/>
    <w:rsid w:val="00FF37E2"/>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A6B14B1"/>
  <w15:docId w15:val="{153CA1F8-2BF3-4E9B-93BB-918D52F1B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9"/>
    <w:lsdException w:name="heading 3" w:semiHidden="1" w:uiPriority="9" w:unhideWhenUsed="1" w:qFormat="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1">
    <w:name w:val="heading 1"/>
    <w:basedOn w:val="Normal"/>
    <w:next w:val="Normal"/>
    <w:link w:val="Heading1Char"/>
    <w:uiPriority w:val="9"/>
    <w:qFormat/>
    <w:rsid w:val="007A737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qFormat/>
    <w:rsid w:val="007A737A"/>
    <w:pPr>
      <w:spacing w:before="100" w:beforeAutospacing="1" w:after="100" w:afterAutospacing="1"/>
      <w:outlineLvl w:val="2"/>
    </w:pPr>
    <w:rPr>
      <w:b/>
      <w:bCs/>
      <w:sz w:val="27"/>
      <w:szCs w:val="27"/>
    </w:rPr>
  </w:style>
  <w:style w:type="paragraph" w:styleId="Heading4">
    <w:name w:val="heading 4"/>
    <w:aliases w:val="COM Heading"/>
    <w:basedOn w:val="Normal"/>
    <w:next w:val="Normal"/>
    <w:link w:val="Heading4Char"/>
    <w:qFormat/>
    <w:rsid w:val="00F71A02"/>
    <w:pPr>
      <w:keepNext/>
      <w:keepLines/>
      <w:numPr>
        <w:numId w:val="4"/>
      </w:numPr>
      <w:tabs>
        <w:tab w:val="left" w:pos="567"/>
      </w:tabs>
      <w:snapToGrid w:val="0"/>
      <w:spacing w:after="240"/>
      <w:ind w:left="567" w:hanging="567"/>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4E5"/>
    <w:pPr>
      <w:tabs>
        <w:tab w:val="center" w:pos="4536"/>
        <w:tab w:val="right" w:pos="9072"/>
      </w:tabs>
    </w:pPr>
  </w:style>
  <w:style w:type="character" w:customStyle="1" w:styleId="HeaderChar">
    <w:name w:val="Header Char"/>
    <w:link w:val="Header"/>
    <w:uiPriority w:val="99"/>
    <w:rsid w:val="008724E5"/>
    <w:rPr>
      <w:lang w:val="fr-FR"/>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fr-FR"/>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fr-FR"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2"/>
      </w:numPr>
      <w:spacing w:after="120"/>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numPr>
        <w:numId w:val="3"/>
      </w:numPr>
      <w:autoSpaceDE w:val="0"/>
      <w:autoSpaceDN w:val="0"/>
      <w:adjustRightInd w:val="0"/>
      <w:spacing w:after="120"/>
      <w:ind w:left="1134" w:hanging="567"/>
      <w:jc w:val="both"/>
    </w:pPr>
    <w:rPr>
      <w:rFonts w:ascii="Arial" w:eastAsia="SimSun" w:hAnsi="Arial" w:cs="Arial"/>
      <w:sz w:val="22"/>
      <w:szCs w:val="22"/>
      <w:u w:val="single"/>
    </w:rPr>
  </w:style>
  <w:style w:type="paragraph" w:styleId="ListParagraph">
    <w:name w:val="List Paragraph"/>
    <w:basedOn w:val="Normal"/>
    <w:uiPriority w:val="34"/>
    <w:qFormat/>
    <w:rsid w:val="009848A4"/>
    <w:pPr>
      <w:ind w:left="720"/>
      <w:contextualSpacing/>
    </w:pPr>
  </w:style>
  <w:style w:type="character" w:customStyle="1" w:styleId="Heading1Char">
    <w:name w:val="Heading 1 Char"/>
    <w:basedOn w:val="DefaultParagraphFont"/>
    <w:link w:val="Heading1"/>
    <w:uiPriority w:val="9"/>
    <w:rsid w:val="007A737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7A737A"/>
    <w:rPr>
      <w:rFonts w:ascii="Times New Roman" w:eastAsia="Times New Roman" w:hAnsi="Times New Roman"/>
      <w:b/>
      <w:bCs/>
      <w:sz w:val="27"/>
      <w:szCs w:val="27"/>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sid w:val="007A737A"/>
    <w:rPr>
      <w:rFonts w:ascii="Times New Roman" w:eastAsia="Times New Roman" w:hAnsi="Times New Roman"/>
    </w:rPr>
  </w:style>
  <w:style w:type="paragraph" w:styleId="NormalWeb">
    <w:name w:val="Normal (Web)"/>
    <w:basedOn w:val="Normal"/>
    <w:uiPriority w:val="99"/>
    <w:unhideWhenUsed/>
    <w:rsid w:val="007A737A"/>
    <w:pPr>
      <w:spacing w:before="100" w:beforeAutospacing="1" w:after="100" w:afterAutospacing="1"/>
    </w:pPr>
  </w:style>
  <w:style w:type="character" w:styleId="Hyperlink">
    <w:name w:val="Hyperlink"/>
    <w:basedOn w:val="DefaultParagraphFont"/>
    <w:uiPriority w:val="99"/>
    <w:unhideWhenUsed/>
    <w:rsid w:val="007A737A"/>
    <w:rPr>
      <w:color w:val="0000FF"/>
      <w:u w:val="single"/>
    </w:rPr>
  </w:style>
  <w:style w:type="paragraph" w:styleId="FootnoteText">
    <w:name w:val="footnote text"/>
    <w:basedOn w:val="Normal"/>
    <w:link w:val="FootnoteTextChar"/>
    <w:uiPriority w:val="99"/>
    <w:unhideWhenUsed/>
    <w:rsid w:val="007A737A"/>
    <w:rPr>
      <w:sz w:val="20"/>
      <w:szCs w:val="20"/>
    </w:rPr>
  </w:style>
  <w:style w:type="character" w:customStyle="1" w:styleId="FootnoteTextChar">
    <w:name w:val="Footnote Text Char"/>
    <w:basedOn w:val="DefaultParagraphFont"/>
    <w:link w:val="FootnoteText"/>
    <w:uiPriority w:val="99"/>
    <w:rsid w:val="007A737A"/>
    <w:rPr>
      <w:rFonts w:ascii="Times New Roman" w:eastAsia="Times New Roman" w:hAnsi="Times New Roman"/>
    </w:rPr>
  </w:style>
  <w:style w:type="character" w:styleId="FootnoteReference">
    <w:name w:val="footnote reference"/>
    <w:basedOn w:val="DefaultParagraphFont"/>
    <w:uiPriority w:val="99"/>
    <w:semiHidden/>
    <w:unhideWhenUsed/>
    <w:rsid w:val="007A737A"/>
    <w:rPr>
      <w:vertAlign w:val="superscript"/>
    </w:rPr>
  </w:style>
  <w:style w:type="character" w:customStyle="1" w:styleId="Mentionnonrsolue1">
    <w:name w:val="Mention non résolue1"/>
    <w:basedOn w:val="DefaultParagraphFont"/>
    <w:uiPriority w:val="99"/>
    <w:semiHidden/>
    <w:unhideWhenUsed/>
    <w:rsid w:val="007A737A"/>
    <w:rPr>
      <w:color w:val="605E5C"/>
      <w:shd w:val="clear" w:color="auto" w:fill="E1DFDD"/>
    </w:rPr>
  </w:style>
  <w:style w:type="character" w:customStyle="1" w:styleId="product-banner-title">
    <w:name w:val="product-banner-title"/>
    <w:basedOn w:val="DefaultParagraphFont"/>
    <w:rsid w:val="007A737A"/>
  </w:style>
  <w:style w:type="character" w:customStyle="1" w:styleId="product-banner-author-name">
    <w:name w:val="product-banner-author-name"/>
    <w:basedOn w:val="DefaultParagraphFont"/>
    <w:rsid w:val="007A737A"/>
  </w:style>
  <w:style w:type="paragraph" w:customStyle="1" w:styleId="id6">
    <w:name w:val="id6"/>
    <w:basedOn w:val="Normal"/>
    <w:rsid w:val="007A737A"/>
    <w:pPr>
      <w:spacing w:before="100" w:beforeAutospacing="1" w:after="100" w:afterAutospacing="1"/>
    </w:pPr>
  </w:style>
  <w:style w:type="paragraph" w:styleId="EndnoteText">
    <w:name w:val="endnote text"/>
    <w:basedOn w:val="Normal"/>
    <w:link w:val="EndnoteTextChar"/>
    <w:uiPriority w:val="99"/>
    <w:semiHidden/>
    <w:unhideWhenUsed/>
    <w:rsid w:val="007A737A"/>
    <w:rPr>
      <w:sz w:val="20"/>
      <w:szCs w:val="20"/>
    </w:rPr>
  </w:style>
  <w:style w:type="character" w:customStyle="1" w:styleId="EndnoteTextChar">
    <w:name w:val="Endnote Text Char"/>
    <w:basedOn w:val="DefaultParagraphFont"/>
    <w:link w:val="EndnoteText"/>
    <w:uiPriority w:val="99"/>
    <w:semiHidden/>
    <w:rsid w:val="007A737A"/>
    <w:rPr>
      <w:rFonts w:ascii="Times New Roman" w:eastAsia="Times New Roman" w:hAnsi="Times New Roman"/>
    </w:rPr>
  </w:style>
  <w:style w:type="character" w:styleId="EndnoteReference">
    <w:name w:val="endnote reference"/>
    <w:basedOn w:val="DefaultParagraphFont"/>
    <w:uiPriority w:val="99"/>
    <w:semiHidden/>
    <w:unhideWhenUsed/>
    <w:rsid w:val="007A737A"/>
    <w:rPr>
      <w:vertAlign w:val="superscript"/>
    </w:rPr>
  </w:style>
  <w:style w:type="character" w:styleId="Emphasis">
    <w:name w:val="Emphasis"/>
    <w:basedOn w:val="DefaultParagraphFont"/>
    <w:uiPriority w:val="20"/>
    <w:qFormat/>
    <w:rsid w:val="007A737A"/>
    <w:rPr>
      <w:i/>
      <w:iCs/>
    </w:rPr>
  </w:style>
  <w:style w:type="character" w:customStyle="1" w:styleId="titlepart">
    <w:name w:val="titlepart"/>
    <w:basedOn w:val="DefaultParagraphFont"/>
    <w:rsid w:val="007A737A"/>
  </w:style>
  <w:style w:type="character" w:customStyle="1" w:styleId="authors">
    <w:name w:val="authors"/>
    <w:basedOn w:val="DefaultParagraphFont"/>
    <w:rsid w:val="007A737A"/>
  </w:style>
  <w:style w:type="character" w:customStyle="1" w:styleId="Date1">
    <w:name w:val="Date1"/>
    <w:basedOn w:val="DefaultParagraphFont"/>
    <w:rsid w:val="007A737A"/>
  </w:style>
  <w:style w:type="character" w:styleId="FollowedHyperlink">
    <w:name w:val="FollowedHyperlink"/>
    <w:basedOn w:val="DefaultParagraphFont"/>
    <w:uiPriority w:val="99"/>
    <w:semiHidden/>
    <w:unhideWhenUsed/>
    <w:rsid w:val="007A737A"/>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7A737A"/>
    <w:rPr>
      <w:b/>
      <w:bCs/>
    </w:rPr>
  </w:style>
  <w:style w:type="character" w:customStyle="1" w:styleId="CommentSubjectChar">
    <w:name w:val="Comment Subject Char"/>
    <w:basedOn w:val="CommentTextChar"/>
    <w:link w:val="CommentSubject"/>
    <w:uiPriority w:val="99"/>
    <w:semiHidden/>
    <w:rsid w:val="007A737A"/>
    <w:rPr>
      <w:rFonts w:ascii="Times New Roman" w:eastAsia="Times New Roman" w:hAnsi="Times New Roman"/>
      <w:b/>
      <w:bCs/>
    </w:rPr>
  </w:style>
  <w:style w:type="character" w:customStyle="1" w:styleId="Mentionnonrsolue2">
    <w:name w:val="Mention non résolue2"/>
    <w:basedOn w:val="DefaultParagraphFont"/>
    <w:uiPriority w:val="99"/>
    <w:semiHidden/>
    <w:unhideWhenUsed/>
    <w:rsid w:val="007A737A"/>
    <w:rPr>
      <w:color w:val="605E5C"/>
      <w:shd w:val="clear" w:color="auto" w:fill="E1DFDD"/>
    </w:rPr>
  </w:style>
  <w:style w:type="character" w:customStyle="1" w:styleId="UnresolvedMention1">
    <w:name w:val="Unresolved Mention1"/>
    <w:basedOn w:val="DefaultParagraphFont"/>
    <w:uiPriority w:val="99"/>
    <w:semiHidden/>
    <w:unhideWhenUsed/>
    <w:rsid w:val="007A737A"/>
    <w:rPr>
      <w:color w:val="605E5C"/>
      <w:shd w:val="clear" w:color="auto" w:fill="E1DFDD"/>
    </w:rPr>
  </w:style>
  <w:style w:type="character" w:styleId="Strong">
    <w:name w:val="Strong"/>
    <w:aliases w:val="Text"/>
    <w:uiPriority w:val="22"/>
    <w:qFormat/>
    <w:rsid w:val="00330E25"/>
    <w:rPr>
      <w:rFonts w:ascii="Arial" w:hAnsi="Arial" w:cs="Arial"/>
      <w:lang w:val="fr-FR"/>
    </w:rPr>
  </w:style>
  <w:style w:type="paragraph" w:customStyle="1" w:styleId="NormalText">
    <w:name w:val="Normal Text"/>
    <w:basedOn w:val="Normal"/>
    <w:link w:val="NormalTextChar"/>
    <w:qFormat/>
    <w:rsid w:val="006A5D44"/>
    <w:pPr>
      <w:spacing w:before="240" w:after="240"/>
      <w:jc w:val="both"/>
    </w:pPr>
    <w:rPr>
      <w:rFonts w:ascii="Arial" w:eastAsiaTheme="minorHAnsi" w:hAnsi="Arial" w:cstheme="minorBidi"/>
      <w:sz w:val="22"/>
      <w:szCs w:val="22"/>
      <w:lang w:eastAsia="en-US"/>
    </w:rPr>
  </w:style>
  <w:style w:type="character" w:customStyle="1" w:styleId="NormalTextChar">
    <w:name w:val="Normal Text Char"/>
    <w:basedOn w:val="DefaultParagraphFont"/>
    <w:link w:val="NormalText"/>
    <w:rsid w:val="006A5D44"/>
    <w:rPr>
      <w:rFonts w:ascii="Arial" w:eastAsiaTheme="minorHAnsi" w:hAnsi="Arial" w:cstheme="minorBidi"/>
      <w:sz w:val="22"/>
      <w:szCs w:val="22"/>
      <w:lang w:eastAsia="en-US"/>
    </w:rPr>
  </w:style>
  <w:style w:type="character" w:styleId="SubtleEmphasis">
    <w:name w:val="Subtle Emphasis"/>
    <w:aliases w:val="Intro Paragraph"/>
    <w:uiPriority w:val="19"/>
    <w:rsid w:val="006A5D44"/>
    <w:rPr>
      <w:rFonts w:cs="Arial"/>
      <w:i/>
      <w:szCs w:val="22"/>
      <w:lang w:val="fr-FR"/>
    </w:rPr>
  </w:style>
  <w:style w:type="paragraph" w:customStyle="1" w:styleId="Introparagraph">
    <w:name w:val="Intro paragraph"/>
    <w:basedOn w:val="Marge"/>
    <w:link w:val="IntroparagraphChar"/>
    <w:qFormat/>
    <w:rsid w:val="006A5D44"/>
    <w:pPr>
      <w:tabs>
        <w:tab w:val="left" w:pos="709"/>
      </w:tabs>
      <w:autoSpaceDE w:val="0"/>
      <w:autoSpaceDN w:val="0"/>
      <w:adjustRightInd w:val="0"/>
      <w:spacing w:before="240"/>
    </w:pPr>
  </w:style>
  <w:style w:type="character" w:customStyle="1" w:styleId="IntroparagraphChar">
    <w:name w:val="Intro paragraph Char"/>
    <w:basedOn w:val="DefaultParagraphFont"/>
    <w:link w:val="Introparagraph"/>
    <w:rsid w:val="006A5D44"/>
    <w:rPr>
      <w:rFonts w:ascii="Arial" w:eastAsia="Times New Roman" w:hAnsi="Arial"/>
      <w:snapToGrid w:val="0"/>
      <w:sz w:val="22"/>
      <w:szCs w:val="24"/>
      <w:lang w:eastAsia="en-US"/>
    </w:rPr>
  </w:style>
  <w:style w:type="paragraph" w:customStyle="1" w:styleId="Bullet1">
    <w:name w:val="Bullet_1"/>
    <w:basedOn w:val="Marge"/>
    <w:link w:val="Bullet1Char"/>
    <w:qFormat/>
    <w:rsid w:val="00B71A0A"/>
    <w:pPr>
      <w:numPr>
        <w:numId w:val="5"/>
      </w:numPr>
      <w:tabs>
        <w:tab w:val="clear" w:pos="567"/>
      </w:tabs>
      <w:spacing w:before="240" w:line="360" w:lineRule="auto"/>
    </w:pPr>
    <w:rPr>
      <w:rFonts w:eastAsia="SimSun" w:cs="Arial"/>
      <w:sz w:val="28"/>
      <w:szCs w:val="28"/>
      <w:lang w:eastAsia="zh-CN"/>
    </w:rPr>
  </w:style>
  <w:style w:type="paragraph" w:customStyle="1" w:styleId="Bullet2">
    <w:name w:val="Bullet_2"/>
    <w:basedOn w:val="Marge"/>
    <w:qFormat/>
    <w:rsid w:val="00B71A0A"/>
    <w:pPr>
      <w:numPr>
        <w:ilvl w:val="1"/>
        <w:numId w:val="5"/>
      </w:numPr>
      <w:tabs>
        <w:tab w:val="clear" w:pos="567"/>
      </w:tabs>
      <w:spacing w:before="240" w:line="360" w:lineRule="auto"/>
    </w:pPr>
    <w:rPr>
      <w:rFonts w:eastAsia="SimSun" w:cs="Arial"/>
      <w:sz w:val="28"/>
      <w:szCs w:val="28"/>
      <w:lang w:eastAsia="zh-CN"/>
    </w:rPr>
  </w:style>
  <w:style w:type="character" w:customStyle="1" w:styleId="Bullet1Char">
    <w:name w:val="Bullet_1 Char"/>
    <w:link w:val="Bullet1"/>
    <w:rsid w:val="00B71A0A"/>
    <w:rPr>
      <w:rFonts w:ascii="Arial" w:hAnsi="Arial" w:cs="Arial"/>
      <w:snapToGrid w:val="0"/>
      <w:sz w:val="28"/>
      <w:szCs w:val="28"/>
      <w:lang w:val="fr-FR" w:eastAsia="zh-CN"/>
    </w:rPr>
  </w:style>
  <w:style w:type="paragraph" w:customStyle="1" w:styleId="Default">
    <w:name w:val="Default"/>
    <w:rsid w:val="00BA6FD0"/>
    <w:pPr>
      <w:autoSpaceDE w:val="0"/>
      <w:autoSpaceDN w:val="0"/>
      <w:adjustRightInd w:val="0"/>
    </w:pPr>
    <w:rPr>
      <w:rFonts w:cs="Calibri"/>
      <w:color w:val="000000"/>
      <w:sz w:val="24"/>
      <w:szCs w:val="24"/>
    </w:rPr>
  </w:style>
  <w:style w:type="paragraph" w:styleId="PlainText">
    <w:name w:val="Plain Text"/>
    <w:basedOn w:val="Normal"/>
    <w:link w:val="PlainTextChar"/>
    <w:uiPriority w:val="99"/>
    <w:unhideWhenUsed/>
    <w:rsid w:val="00F95DF6"/>
    <w:rPr>
      <w:rFonts w:ascii="Consolas" w:eastAsia="MS Mincho" w:hAnsi="Consolas"/>
      <w:sz w:val="21"/>
      <w:szCs w:val="21"/>
      <w:lang w:eastAsia="ja-JP"/>
    </w:rPr>
  </w:style>
  <w:style w:type="character" w:customStyle="1" w:styleId="PlainTextChar">
    <w:name w:val="Plain Text Char"/>
    <w:basedOn w:val="DefaultParagraphFont"/>
    <w:link w:val="PlainText"/>
    <w:uiPriority w:val="99"/>
    <w:rsid w:val="00F95DF6"/>
    <w:rPr>
      <w:rFonts w:ascii="Consolas" w:eastAsia="MS Mincho" w:hAnsi="Consolas"/>
      <w:sz w:val="21"/>
      <w:szCs w:val="21"/>
      <w:lang w:val="fr-FR" w:eastAsia="ja-JP"/>
    </w:rPr>
  </w:style>
  <w:style w:type="paragraph" w:styleId="Subtitle">
    <w:name w:val="Subtitle"/>
    <w:aliases w:val="Title of the meeting"/>
    <w:basedOn w:val="Normal"/>
    <w:next w:val="Normal"/>
    <w:link w:val="SubtitleChar"/>
    <w:uiPriority w:val="11"/>
    <w:qFormat/>
    <w:rsid w:val="00303C24"/>
    <w:pPr>
      <w:spacing w:before="120" w:after="360"/>
      <w:jc w:val="center"/>
    </w:pPr>
    <w:rPr>
      <w:rFonts w:ascii="Arial" w:eastAsiaTheme="minorHAnsi" w:hAnsi="Arial" w:cs="Arial"/>
      <w:b/>
      <w:szCs w:val="26"/>
      <w:lang w:eastAsia="en-US"/>
    </w:rPr>
  </w:style>
  <w:style w:type="character" w:customStyle="1" w:styleId="SubtitleChar">
    <w:name w:val="Subtitle Char"/>
    <w:aliases w:val="Title of the meeting Char"/>
    <w:basedOn w:val="DefaultParagraphFont"/>
    <w:link w:val="Subtitle"/>
    <w:uiPriority w:val="11"/>
    <w:rsid w:val="00303C24"/>
    <w:rPr>
      <w:rFonts w:ascii="Arial" w:eastAsiaTheme="minorHAnsi" w:hAnsi="Arial" w:cs="Arial"/>
      <w:b/>
      <w:sz w:val="24"/>
      <w:szCs w:val="26"/>
      <w:lang w:val="fr-FR" w:eastAsia="en-US"/>
    </w:rPr>
  </w:style>
  <w:style w:type="paragraph" w:styleId="Revision">
    <w:name w:val="Revision"/>
    <w:hidden/>
    <w:uiPriority w:val="99"/>
    <w:semiHidden/>
    <w:rsid w:val="00F8283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238441408">
      <w:bodyDiv w:val="1"/>
      <w:marLeft w:val="0"/>
      <w:marRight w:val="0"/>
      <w:marTop w:val="0"/>
      <w:marBottom w:val="0"/>
      <w:divBdr>
        <w:top w:val="none" w:sz="0" w:space="0" w:color="auto"/>
        <w:left w:val="none" w:sz="0" w:space="0" w:color="auto"/>
        <w:bottom w:val="none" w:sz="0" w:space="0" w:color="auto"/>
        <w:right w:val="none" w:sz="0" w:space="0" w:color="auto"/>
      </w:divBdr>
    </w:div>
    <w:div w:id="1529021837">
      <w:bodyDiv w:val="1"/>
      <w:marLeft w:val="0"/>
      <w:marRight w:val="0"/>
      <w:marTop w:val="0"/>
      <w:marBottom w:val="0"/>
      <w:divBdr>
        <w:top w:val="none" w:sz="0" w:space="0" w:color="auto"/>
        <w:left w:val="none" w:sz="0" w:space="0" w:color="auto"/>
        <w:bottom w:val="none" w:sz="0" w:space="0" w:color="auto"/>
        <w:right w:val="none" w:sz="0" w:space="0" w:color="auto"/>
      </w:divBdr>
    </w:div>
    <w:div w:id="1569803709">
      <w:bodyDiv w:val="1"/>
      <w:marLeft w:val="0"/>
      <w:marRight w:val="0"/>
      <w:marTop w:val="0"/>
      <w:marBottom w:val="0"/>
      <w:divBdr>
        <w:top w:val="none" w:sz="0" w:space="0" w:color="auto"/>
        <w:left w:val="none" w:sz="0" w:space="0" w:color="auto"/>
        <w:bottom w:val="none" w:sz="0" w:space="0" w:color="auto"/>
        <w:right w:val="none" w:sz="0" w:space="0" w:color="auto"/>
      </w:divBdr>
      <w:divsChild>
        <w:div w:id="216550276">
          <w:marLeft w:val="547"/>
          <w:marRight w:val="0"/>
          <w:marTop w:val="200"/>
          <w:marBottom w:val="0"/>
          <w:divBdr>
            <w:top w:val="none" w:sz="0" w:space="0" w:color="auto"/>
            <w:left w:val="none" w:sz="0" w:space="0" w:color="auto"/>
            <w:bottom w:val="none" w:sz="0" w:space="0" w:color="auto"/>
            <w:right w:val="none" w:sz="0" w:space="0" w:color="auto"/>
          </w:divBdr>
        </w:div>
        <w:div w:id="1811358488">
          <w:marLeft w:val="547"/>
          <w:marRight w:val="0"/>
          <w:marTop w:val="200"/>
          <w:marBottom w:val="0"/>
          <w:divBdr>
            <w:top w:val="none" w:sz="0" w:space="0" w:color="auto"/>
            <w:left w:val="none" w:sz="0" w:space="0" w:color="auto"/>
            <w:bottom w:val="none" w:sz="0" w:space="0" w:color="auto"/>
            <w:right w:val="none" w:sz="0" w:space="0" w:color="auto"/>
          </w:divBdr>
        </w:div>
        <w:div w:id="250746588">
          <w:marLeft w:val="547"/>
          <w:marRight w:val="0"/>
          <w:marTop w:val="200"/>
          <w:marBottom w:val="0"/>
          <w:divBdr>
            <w:top w:val="none" w:sz="0" w:space="0" w:color="auto"/>
            <w:left w:val="none" w:sz="0" w:space="0" w:color="auto"/>
            <w:bottom w:val="none" w:sz="0" w:space="0" w:color="auto"/>
            <w:right w:val="none" w:sz="0" w:space="0" w:color="auto"/>
          </w:divBdr>
        </w:div>
        <w:div w:id="939071927">
          <w:marLeft w:val="547"/>
          <w:marRight w:val="0"/>
          <w:marTop w:val="100"/>
          <w:marBottom w:val="0"/>
          <w:divBdr>
            <w:top w:val="none" w:sz="0" w:space="0" w:color="auto"/>
            <w:left w:val="none" w:sz="0" w:space="0" w:color="auto"/>
            <w:bottom w:val="none" w:sz="0" w:space="0" w:color="auto"/>
            <w:right w:val="none" w:sz="0" w:space="0" w:color="auto"/>
          </w:divBdr>
        </w:div>
        <w:div w:id="655114273">
          <w:marLeft w:val="547"/>
          <w:marRight w:val="0"/>
          <w:marTop w:val="200"/>
          <w:marBottom w:val="0"/>
          <w:divBdr>
            <w:top w:val="none" w:sz="0" w:space="0" w:color="auto"/>
            <w:left w:val="none" w:sz="0" w:space="0" w:color="auto"/>
            <w:bottom w:val="none" w:sz="0" w:space="0" w:color="auto"/>
            <w:right w:val="none" w:sz="0" w:space="0" w:color="auto"/>
          </w:divBdr>
        </w:div>
        <w:div w:id="374280542">
          <w:marLeft w:val="547"/>
          <w:marRight w:val="0"/>
          <w:marTop w:val="200"/>
          <w:marBottom w:val="0"/>
          <w:divBdr>
            <w:top w:val="none" w:sz="0" w:space="0" w:color="auto"/>
            <w:left w:val="none" w:sz="0" w:space="0" w:color="auto"/>
            <w:bottom w:val="none" w:sz="0" w:space="0" w:color="auto"/>
            <w:right w:val="none" w:sz="0" w:space="0" w:color="auto"/>
          </w:divBdr>
        </w:div>
      </w:divsChild>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05267687">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ich.unesco.org/doc/src/LHE-19-NGO-2-FR.docx" TargetMode="External"/><Relationship Id="rId2" Type="http://schemas.openxmlformats.org/officeDocument/2006/relationships/hyperlink" Target="https://ich.unesco.org/fr/Decisions/13.COM/13" TargetMode="External"/><Relationship Id="rId1" Type="http://schemas.openxmlformats.org/officeDocument/2006/relationships/hyperlink" Target="https://ich.unesco.org/fr/Decisions/12.COM/17" TargetMode="External"/><Relationship Id="rId5" Type="http://schemas.openxmlformats.org/officeDocument/2006/relationships/hyperlink" Target="https://ich.unesco.org/fr/liste-preliminaire-de-participants-01039" TargetMode="External"/><Relationship Id="rId4" Type="http://schemas.openxmlformats.org/officeDocument/2006/relationships/hyperlink" Target="https://ich.unesco.org/fr/reflexion-sur-le-role-des-ong-0103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1AA01-E4FB-4E0A-B9EF-C4C16BE03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7</Pages>
  <Words>4055</Words>
  <Characters>22307</Characters>
  <Application>Microsoft Office Word</Application>
  <DocSecurity>0</DocSecurity>
  <Lines>185</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Clementine GUILLOT</dc:creator>
  <cp:lastModifiedBy>Constantinou, Elena</cp:lastModifiedBy>
  <cp:revision>18</cp:revision>
  <cp:lastPrinted>2019-07-31T14:23:00Z</cp:lastPrinted>
  <dcterms:created xsi:type="dcterms:W3CDTF">2019-08-05T15:42:00Z</dcterms:created>
  <dcterms:modified xsi:type="dcterms:W3CDTF">2019-08-28T10:18:00Z</dcterms:modified>
</cp:coreProperties>
</file>