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025E7" w14:textId="20EFB8A9" w:rsidR="009848A4" w:rsidRPr="00E34F25" w:rsidRDefault="009848A4" w:rsidP="004379E1">
      <w:pPr>
        <w:spacing w:before="240" w:after="360"/>
        <w:jc w:val="center"/>
        <w:rPr>
          <w:rFonts w:ascii="Arial" w:hAnsi="Arial" w:cs="Arial"/>
          <w:b/>
          <w:bCs/>
        </w:rPr>
      </w:pPr>
      <w:r w:rsidRPr="00E34F25">
        <w:rPr>
          <w:rFonts w:ascii="Arial" w:hAnsi="Arial"/>
          <w:b/>
          <w:bCs/>
        </w:rPr>
        <w:t>Réunion d</w:t>
      </w:r>
      <w:r w:rsidR="005D28B0">
        <w:rPr>
          <w:rFonts w:ascii="Arial" w:hAnsi="Arial"/>
          <w:b/>
          <w:bCs/>
        </w:rPr>
        <w:t>’</w:t>
      </w:r>
      <w:r w:rsidRPr="00E34F25">
        <w:rPr>
          <w:rFonts w:ascii="Arial" w:hAnsi="Arial"/>
          <w:b/>
          <w:bCs/>
        </w:rPr>
        <w:t>experts sur le patrimoine culturel immatériel</w:t>
      </w:r>
      <w:r w:rsidR="0064093F">
        <w:rPr>
          <w:rFonts w:ascii="Arial" w:hAnsi="Arial"/>
          <w:b/>
          <w:bCs/>
        </w:rPr>
        <w:br/>
        <w:t>dans les situations d</w:t>
      </w:r>
      <w:r w:rsidR="005D28B0">
        <w:rPr>
          <w:rFonts w:ascii="Arial" w:hAnsi="Arial"/>
          <w:b/>
          <w:bCs/>
        </w:rPr>
        <w:t>’</w:t>
      </w:r>
      <w:r w:rsidR="0064093F">
        <w:rPr>
          <w:rFonts w:ascii="Arial" w:hAnsi="Arial"/>
          <w:b/>
          <w:bCs/>
        </w:rPr>
        <w:t>urgence</w:t>
      </w:r>
    </w:p>
    <w:p w14:paraId="26BAF3B3" w14:textId="5216E576" w:rsidR="009848A4" w:rsidRPr="00E34F25" w:rsidRDefault="00495FEF" w:rsidP="004379E1">
      <w:pPr>
        <w:spacing w:before="480" w:after="480"/>
        <w:jc w:val="center"/>
        <w:rPr>
          <w:rFonts w:ascii="Arial" w:hAnsi="Arial" w:cs="Arial"/>
          <w:sz w:val="22"/>
          <w:szCs w:val="22"/>
        </w:rPr>
      </w:pPr>
      <w:r w:rsidRPr="00E34F25">
        <w:rPr>
          <w:rFonts w:ascii="Arial" w:hAnsi="Arial"/>
          <w:sz w:val="22"/>
          <w:szCs w:val="22"/>
        </w:rPr>
        <w:t>Siège de l</w:t>
      </w:r>
      <w:r w:rsidR="005D28B0">
        <w:rPr>
          <w:rFonts w:ascii="Arial" w:hAnsi="Arial"/>
          <w:sz w:val="22"/>
          <w:szCs w:val="22"/>
        </w:rPr>
        <w:t>’</w:t>
      </w:r>
      <w:r w:rsidRPr="00E34F25">
        <w:rPr>
          <w:rFonts w:ascii="Arial" w:hAnsi="Arial"/>
          <w:sz w:val="22"/>
          <w:szCs w:val="22"/>
        </w:rPr>
        <w:t xml:space="preserve">UNESCO, Paris, </w:t>
      </w:r>
      <w:r w:rsidR="00F013B4">
        <w:rPr>
          <w:rFonts w:ascii="Arial" w:hAnsi="Arial"/>
          <w:sz w:val="22"/>
          <w:szCs w:val="22"/>
        </w:rPr>
        <w:t>Salle IX</w:t>
      </w:r>
      <w:r w:rsidR="00F013B4">
        <w:rPr>
          <w:rFonts w:ascii="Arial" w:hAnsi="Arial"/>
          <w:sz w:val="22"/>
          <w:szCs w:val="22"/>
        </w:rPr>
        <w:br/>
      </w:r>
      <w:r w:rsidRPr="00E34F25">
        <w:rPr>
          <w:rFonts w:ascii="Arial" w:hAnsi="Arial"/>
          <w:sz w:val="22"/>
          <w:szCs w:val="22"/>
        </w:rPr>
        <w:t>21–22 mai 2019</w:t>
      </w:r>
    </w:p>
    <w:p w14:paraId="6D23D944" w14:textId="373D0552" w:rsidR="00166489" w:rsidRPr="00E34F25" w:rsidRDefault="00166489" w:rsidP="00166489">
      <w:pPr>
        <w:spacing w:after="600"/>
        <w:jc w:val="center"/>
        <w:rPr>
          <w:rFonts w:ascii="Arial" w:eastAsiaTheme="minorHAnsi" w:hAnsi="Arial" w:cs="Arial"/>
          <w:b/>
          <w:bCs/>
          <w:color w:val="000000" w:themeColor="text1"/>
          <w:sz w:val="22"/>
          <w:szCs w:val="22"/>
        </w:rPr>
      </w:pPr>
      <w:r w:rsidRPr="00E34F25">
        <w:rPr>
          <w:rFonts w:ascii="Arial" w:hAnsi="Arial"/>
          <w:b/>
          <w:sz w:val="22"/>
          <w:szCs w:val="22"/>
        </w:rPr>
        <w:t xml:space="preserve">Définir des </w:t>
      </w:r>
      <w:r w:rsidR="0064093F">
        <w:rPr>
          <w:rFonts w:ascii="Arial" w:hAnsi="Arial"/>
          <w:b/>
          <w:sz w:val="22"/>
          <w:szCs w:val="22"/>
        </w:rPr>
        <w:t>orientations</w:t>
      </w:r>
      <w:r w:rsidR="0064093F" w:rsidRPr="00E34F25">
        <w:rPr>
          <w:rFonts w:ascii="Arial" w:hAnsi="Arial"/>
          <w:b/>
          <w:sz w:val="22"/>
          <w:szCs w:val="22"/>
        </w:rPr>
        <w:t xml:space="preserve"> </w:t>
      </w:r>
      <w:r w:rsidRPr="00E34F25">
        <w:rPr>
          <w:rFonts w:ascii="Arial" w:hAnsi="Arial"/>
          <w:b/>
          <w:sz w:val="22"/>
          <w:szCs w:val="22"/>
        </w:rPr>
        <w:t>méthodologiques</w:t>
      </w:r>
      <w:r w:rsidRPr="00E34F25">
        <w:rPr>
          <w:rFonts w:ascii="Arial" w:hAnsi="Arial"/>
          <w:b/>
          <w:sz w:val="22"/>
          <w:szCs w:val="22"/>
        </w:rPr>
        <w:br/>
        <w:t>pour la sauvegarde du patrimoine culturel immatériel dans les situations d</w:t>
      </w:r>
      <w:r w:rsidR="005D28B0">
        <w:rPr>
          <w:rFonts w:ascii="Arial" w:hAnsi="Arial"/>
          <w:b/>
          <w:sz w:val="22"/>
          <w:szCs w:val="22"/>
        </w:rPr>
        <w:t>’</w:t>
      </w:r>
      <w:r w:rsidRPr="00E34F25">
        <w:rPr>
          <w:rFonts w:ascii="Arial" w:hAnsi="Arial"/>
          <w:b/>
          <w:sz w:val="22"/>
          <w:szCs w:val="22"/>
        </w:rPr>
        <w:t>urgence</w:t>
      </w:r>
    </w:p>
    <w:p w14:paraId="795C5F31" w14:textId="6F3CD847" w:rsidR="0057439C" w:rsidRPr="00DF639C" w:rsidRDefault="004772E7" w:rsidP="00C646D0">
      <w:pPr>
        <w:pStyle w:val="COMPara"/>
        <w:numPr>
          <w:ilvl w:val="0"/>
          <w:numId w:val="0"/>
        </w:numPr>
        <w:spacing w:before="360"/>
        <w:ind w:left="567" w:hanging="567"/>
        <w:jc w:val="both"/>
        <w:rPr>
          <w:b/>
          <w:bCs/>
        </w:rPr>
      </w:pPr>
      <w:r w:rsidRPr="00DF639C">
        <w:rPr>
          <w:b/>
          <w:bCs/>
        </w:rPr>
        <w:t>I.</w:t>
      </w:r>
      <w:r w:rsidRPr="00DF639C">
        <w:rPr>
          <w:b/>
          <w:bCs/>
        </w:rPr>
        <w:tab/>
        <w:t>Introduction</w:t>
      </w:r>
    </w:p>
    <w:p w14:paraId="107F03E3" w14:textId="2980F0A6" w:rsidR="007F63F5" w:rsidRPr="00DF639C" w:rsidRDefault="005D5537" w:rsidP="00016F4D">
      <w:pPr>
        <w:pStyle w:val="ListParagraph"/>
        <w:numPr>
          <w:ilvl w:val="0"/>
          <w:numId w:val="42"/>
        </w:numPr>
        <w:spacing w:after="120"/>
        <w:ind w:left="567" w:hanging="567"/>
        <w:contextualSpacing w:val="0"/>
        <w:jc w:val="both"/>
        <w:rPr>
          <w:rFonts w:ascii="Arial" w:hAnsi="Arial" w:cs="Arial"/>
          <w:color w:val="000000" w:themeColor="text1"/>
          <w:sz w:val="22"/>
          <w:szCs w:val="22"/>
        </w:rPr>
      </w:pPr>
      <w:r w:rsidRPr="00DF639C">
        <w:rPr>
          <w:rFonts w:ascii="Arial" w:hAnsi="Arial" w:cs="Arial"/>
          <w:sz w:val="22"/>
          <w:szCs w:val="22"/>
        </w:rPr>
        <w:t xml:space="preserve">Ces dernières années, </w:t>
      </w:r>
      <w:r w:rsidR="0064093F" w:rsidRPr="00DF639C">
        <w:rPr>
          <w:rFonts w:ascii="Arial" w:hAnsi="Arial" w:cs="Arial"/>
          <w:sz w:val="22"/>
          <w:szCs w:val="22"/>
        </w:rPr>
        <w:t xml:space="preserve">les </w:t>
      </w:r>
      <w:r w:rsidRPr="00DF639C">
        <w:rPr>
          <w:rFonts w:ascii="Arial" w:hAnsi="Arial" w:cs="Arial"/>
          <w:sz w:val="22"/>
          <w:szCs w:val="22"/>
        </w:rPr>
        <w:t>perte</w:t>
      </w:r>
      <w:r w:rsidR="0064093F" w:rsidRPr="00DF639C">
        <w:rPr>
          <w:rFonts w:ascii="Arial" w:hAnsi="Arial" w:cs="Arial"/>
          <w:sz w:val="22"/>
          <w:szCs w:val="22"/>
        </w:rPr>
        <w:t>s</w:t>
      </w:r>
      <w:r w:rsidRPr="00DF639C">
        <w:rPr>
          <w:rFonts w:ascii="Arial" w:hAnsi="Arial" w:cs="Arial"/>
          <w:sz w:val="22"/>
          <w:szCs w:val="22"/>
        </w:rPr>
        <w:t xml:space="preserve"> </w:t>
      </w:r>
      <w:r w:rsidR="0064093F" w:rsidRPr="00DF639C">
        <w:rPr>
          <w:rFonts w:ascii="Arial" w:hAnsi="Arial" w:cs="Arial"/>
          <w:sz w:val="22"/>
          <w:szCs w:val="22"/>
        </w:rPr>
        <w:t xml:space="preserve">liées au </w:t>
      </w:r>
      <w:r w:rsidRPr="00DF639C">
        <w:rPr>
          <w:rFonts w:ascii="Arial" w:hAnsi="Arial" w:cs="Arial"/>
          <w:sz w:val="22"/>
          <w:szCs w:val="22"/>
        </w:rPr>
        <w:t xml:space="preserve">patrimoine </w:t>
      </w:r>
      <w:r w:rsidR="0064093F" w:rsidRPr="00DF639C">
        <w:rPr>
          <w:rFonts w:ascii="Arial" w:hAnsi="Arial" w:cs="Arial"/>
          <w:sz w:val="22"/>
          <w:szCs w:val="22"/>
        </w:rPr>
        <w:t xml:space="preserve">culturel </w:t>
      </w:r>
      <w:r w:rsidRPr="00DF639C">
        <w:rPr>
          <w:rFonts w:ascii="Arial" w:hAnsi="Arial" w:cs="Arial"/>
          <w:sz w:val="22"/>
          <w:szCs w:val="22"/>
        </w:rPr>
        <w:t xml:space="preserve">matériel et immatériel et </w:t>
      </w:r>
      <w:r w:rsidR="0064093F" w:rsidRPr="00DF639C">
        <w:rPr>
          <w:rFonts w:ascii="Arial" w:hAnsi="Arial" w:cs="Arial"/>
          <w:sz w:val="22"/>
          <w:szCs w:val="22"/>
        </w:rPr>
        <w:t xml:space="preserve">les </w:t>
      </w:r>
      <w:r w:rsidRPr="00DF639C">
        <w:rPr>
          <w:rFonts w:ascii="Arial" w:hAnsi="Arial" w:cs="Arial"/>
          <w:sz w:val="22"/>
          <w:szCs w:val="22"/>
        </w:rPr>
        <w:t>menace</w:t>
      </w:r>
      <w:r w:rsidR="0064093F" w:rsidRPr="00DF639C">
        <w:rPr>
          <w:rFonts w:ascii="Arial" w:hAnsi="Arial" w:cs="Arial"/>
          <w:sz w:val="22"/>
          <w:szCs w:val="22"/>
        </w:rPr>
        <w:t>s</w:t>
      </w:r>
      <w:r w:rsidRPr="00DF639C">
        <w:rPr>
          <w:rFonts w:ascii="Arial" w:hAnsi="Arial" w:cs="Arial"/>
          <w:sz w:val="22"/>
          <w:szCs w:val="22"/>
        </w:rPr>
        <w:t xml:space="preserve"> pour la diversité culturelle</w:t>
      </w:r>
      <w:r w:rsidR="0064093F" w:rsidRPr="00DF639C">
        <w:rPr>
          <w:rFonts w:ascii="Arial" w:hAnsi="Arial" w:cs="Arial"/>
          <w:sz w:val="22"/>
          <w:szCs w:val="22"/>
        </w:rPr>
        <w:t xml:space="preserve"> qui les accompagnent, sont devenues de plus en plus inquiétantes</w:t>
      </w:r>
      <w:r w:rsidRPr="00DF639C">
        <w:rPr>
          <w:rFonts w:ascii="Arial" w:hAnsi="Arial" w:cs="Arial"/>
          <w:sz w:val="22"/>
          <w:szCs w:val="22"/>
        </w:rPr>
        <w:t>. Comme l</w:t>
      </w:r>
      <w:r w:rsidR="005D28B0" w:rsidRPr="00DF639C">
        <w:rPr>
          <w:rFonts w:ascii="Arial" w:hAnsi="Arial" w:cs="Arial"/>
          <w:sz w:val="22"/>
          <w:szCs w:val="22"/>
        </w:rPr>
        <w:t>’</w:t>
      </w:r>
      <w:r w:rsidRPr="00DF639C">
        <w:rPr>
          <w:rFonts w:ascii="Arial" w:hAnsi="Arial" w:cs="Arial"/>
          <w:sz w:val="22"/>
          <w:szCs w:val="22"/>
        </w:rPr>
        <w:t xml:space="preserve">a reconnu la communauté internationale, le patrimoine culturel immatériel représente une base importante pour </w:t>
      </w:r>
      <w:r w:rsidR="0064093F" w:rsidRPr="00DF639C">
        <w:rPr>
          <w:rFonts w:ascii="Arial" w:hAnsi="Arial" w:cs="Arial"/>
          <w:sz w:val="22"/>
          <w:szCs w:val="22"/>
        </w:rPr>
        <w:t>l</w:t>
      </w:r>
      <w:r w:rsidR="005D28B0" w:rsidRPr="00DF639C">
        <w:rPr>
          <w:rFonts w:ascii="Arial" w:hAnsi="Arial" w:cs="Arial"/>
          <w:sz w:val="22"/>
          <w:szCs w:val="22"/>
        </w:rPr>
        <w:t>’</w:t>
      </w:r>
      <w:r w:rsidR="0064093F" w:rsidRPr="00DF639C">
        <w:rPr>
          <w:rFonts w:ascii="Arial" w:hAnsi="Arial" w:cs="Arial"/>
          <w:sz w:val="22"/>
          <w:szCs w:val="22"/>
        </w:rPr>
        <w:t xml:space="preserve">identité, </w:t>
      </w:r>
      <w:r w:rsidRPr="00DF639C">
        <w:rPr>
          <w:rFonts w:ascii="Arial" w:hAnsi="Arial" w:cs="Arial"/>
          <w:sz w:val="22"/>
          <w:szCs w:val="22"/>
        </w:rPr>
        <w:t xml:space="preserve">le bien-être et </w:t>
      </w:r>
      <w:r w:rsidR="0064093F" w:rsidRPr="00DF639C">
        <w:rPr>
          <w:rFonts w:ascii="Arial" w:hAnsi="Arial" w:cs="Arial"/>
          <w:sz w:val="22"/>
          <w:szCs w:val="22"/>
        </w:rPr>
        <w:t xml:space="preserve">le </w:t>
      </w:r>
      <w:r w:rsidRPr="00DF639C">
        <w:rPr>
          <w:rFonts w:ascii="Arial" w:hAnsi="Arial" w:cs="Arial"/>
          <w:sz w:val="22"/>
          <w:szCs w:val="22"/>
        </w:rPr>
        <w:t>développement durable</w:t>
      </w:r>
      <w:r w:rsidR="0064093F" w:rsidRPr="00DF639C">
        <w:rPr>
          <w:rFonts w:ascii="Arial" w:hAnsi="Arial" w:cs="Arial"/>
          <w:sz w:val="22"/>
          <w:szCs w:val="22"/>
        </w:rPr>
        <w:t xml:space="preserve"> des communautés</w:t>
      </w:r>
      <w:r w:rsidRPr="00DF639C">
        <w:rPr>
          <w:rFonts w:ascii="Arial" w:hAnsi="Arial" w:cs="Arial"/>
          <w:sz w:val="22"/>
          <w:szCs w:val="22"/>
        </w:rPr>
        <w:t xml:space="preserve">, ainsi que pour </w:t>
      </w:r>
      <w:r w:rsidR="0064093F" w:rsidRPr="00DF639C">
        <w:rPr>
          <w:rFonts w:ascii="Arial" w:hAnsi="Arial" w:cs="Arial"/>
          <w:sz w:val="22"/>
          <w:szCs w:val="22"/>
        </w:rPr>
        <w:t xml:space="preserve">la compréhension mutuelle </w:t>
      </w:r>
      <w:r w:rsidRPr="00DF639C">
        <w:rPr>
          <w:rFonts w:ascii="Arial" w:hAnsi="Arial" w:cs="Arial"/>
          <w:sz w:val="22"/>
          <w:szCs w:val="22"/>
        </w:rPr>
        <w:t xml:space="preserve">au sein des communautés, et entre elles. </w:t>
      </w:r>
      <w:r w:rsidR="0064093F" w:rsidRPr="00DF639C">
        <w:rPr>
          <w:rFonts w:ascii="Arial" w:hAnsi="Arial" w:cs="Arial"/>
          <w:sz w:val="22"/>
          <w:szCs w:val="22"/>
        </w:rPr>
        <w:t>L</w:t>
      </w:r>
      <w:r w:rsidRPr="00DF639C">
        <w:rPr>
          <w:rFonts w:ascii="Arial" w:hAnsi="Arial" w:cs="Arial"/>
          <w:sz w:val="22"/>
          <w:szCs w:val="22"/>
        </w:rPr>
        <w:t xml:space="preserve">es dégâts </w:t>
      </w:r>
      <w:r w:rsidR="0064093F" w:rsidRPr="00DF639C">
        <w:rPr>
          <w:rFonts w:ascii="Arial" w:hAnsi="Arial" w:cs="Arial"/>
          <w:sz w:val="22"/>
          <w:szCs w:val="22"/>
        </w:rPr>
        <w:t xml:space="preserve">touchant </w:t>
      </w:r>
      <w:r w:rsidRPr="00DF639C">
        <w:rPr>
          <w:rFonts w:ascii="Arial" w:hAnsi="Arial" w:cs="Arial"/>
          <w:sz w:val="22"/>
          <w:szCs w:val="22"/>
        </w:rPr>
        <w:t xml:space="preserve">le patrimoine vivant lors des conflits et des catastrophes naturelles </w:t>
      </w:r>
      <w:r w:rsidR="0064093F" w:rsidRPr="00DF639C">
        <w:rPr>
          <w:rFonts w:ascii="Arial" w:hAnsi="Arial" w:cs="Arial"/>
          <w:sz w:val="22"/>
          <w:szCs w:val="22"/>
        </w:rPr>
        <w:t xml:space="preserve">peuvent donc </w:t>
      </w:r>
      <w:r w:rsidR="002707EF" w:rsidRPr="00DF639C">
        <w:rPr>
          <w:rFonts w:ascii="Arial" w:hAnsi="Arial" w:cs="Arial"/>
          <w:sz w:val="22"/>
          <w:szCs w:val="22"/>
        </w:rPr>
        <w:t xml:space="preserve">affecter </w:t>
      </w:r>
      <w:r w:rsidRPr="00DF639C">
        <w:rPr>
          <w:rFonts w:ascii="Arial" w:hAnsi="Arial" w:cs="Arial"/>
          <w:sz w:val="22"/>
          <w:szCs w:val="22"/>
        </w:rPr>
        <w:t>direct</w:t>
      </w:r>
      <w:r w:rsidR="002707EF" w:rsidRPr="00DF639C">
        <w:rPr>
          <w:rFonts w:ascii="Arial" w:hAnsi="Arial" w:cs="Arial"/>
          <w:sz w:val="22"/>
          <w:szCs w:val="22"/>
        </w:rPr>
        <w:t xml:space="preserve">ement des aspects fondamentaux de </w:t>
      </w:r>
      <w:r w:rsidR="0064093F" w:rsidRPr="00DF639C">
        <w:rPr>
          <w:rFonts w:ascii="Arial" w:hAnsi="Arial" w:cs="Arial"/>
          <w:sz w:val="22"/>
          <w:szCs w:val="22"/>
        </w:rPr>
        <w:t xml:space="preserve">la </w:t>
      </w:r>
      <w:proofErr w:type="gramStart"/>
      <w:r w:rsidR="0064093F" w:rsidRPr="00DF639C">
        <w:rPr>
          <w:rFonts w:ascii="Arial" w:hAnsi="Arial" w:cs="Arial"/>
          <w:sz w:val="22"/>
          <w:szCs w:val="22"/>
        </w:rPr>
        <w:t>vie</w:t>
      </w:r>
      <w:proofErr w:type="gramEnd"/>
      <w:r w:rsidR="0064093F" w:rsidRPr="00DF639C">
        <w:rPr>
          <w:rFonts w:ascii="Arial" w:hAnsi="Arial" w:cs="Arial"/>
          <w:sz w:val="22"/>
          <w:szCs w:val="22"/>
        </w:rPr>
        <w:t xml:space="preserve"> </w:t>
      </w:r>
      <w:r w:rsidRPr="00DF639C">
        <w:rPr>
          <w:rFonts w:ascii="Arial" w:hAnsi="Arial" w:cs="Arial"/>
          <w:sz w:val="22"/>
          <w:szCs w:val="22"/>
        </w:rPr>
        <w:t xml:space="preserve">des </w:t>
      </w:r>
      <w:r w:rsidR="0064093F" w:rsidRPr="00DF639C">
        <w:rPr>
          <w:rFonts w:ascii="Arial" w:hAnsi="Arial" w:cs="Arial"/>
          <w:sz w:val="22"/>
          <w:szCs w:val="22"/>
        </w:rPr>
        <w:t>populations</w:t>
      </w:r>
      <w:r w:rsidRPr="00DF639C">
        <w:rPr>
          <w:rFonts w:ascii="Arial" w:hAnsi="Arial" w:cs="Arial"/>
          <w:sz w:val="22"/>
          <w:szCs w:val="22"/>
        </w:rPr>
        <w:t>. L</w:t>
      </w:r>
      <w:r w:rsidR="005D28B0" w:rsidRPr="00DF639C">
        <w:rPr>
          <w:rFonts w:ascii="Arial" w:hAnsi="Arial" w:cs="Arial"/>
          <w:sz w:val="22"/>
          <w:szCs w:val="22"/>
        </w:rPr>
        <w:t>’</w:t>
      </w:r>
      <w:r w:rsidRPr="00DF639C">
        <w:rPr>
          <w:rFonts w:ascii="Arial" w:hAnsi="Arial" w:cs="Arial"/>
          <w:sz w:val="22"/>
          <w:szCs w:val="22"/>
        </w:rPr>
        <w:t xml:space="preserve">UNESCO a </w:t>
      </w:r>
      <w:r w:rsidR="002707EF" w:rsidRPr="00DF639C">
        <w:rPr>
          <w:rFonts w:ascii="Arial" w:hAnsi="Arial" w:cs="Arial"/>
          <w:sz w:val="22"/>
          <w:szCs w:val="22"/>
        </w:rPr>
        <w:t xml:space="preserve">été </w:t>
      </w:r>
      <w:r w:rsidRPr="00DF639C">
        <w:rPr>
          <w:rFonts w:ascii="Arial" w:hAnsi="Arial" w:cs="Arial"/>
          <w:sz w:val="22"/>
          <w:szCs w:val="22"/>
        </w:rPr>
        <w:t xml:space="preserve">de plus en plus </w:t>
      </w:r>
      <w:r w:rsidR="002707EF" w:rsidRPr="00DF639C">
        <w:rPr>
          <w:rFonts w:ascii="Arial" w:hAnsi="Arial" w:cs="Arial"/>
          <w:sz w:val="22"/>
          <w:szCs w:val="22"/>
        </w:rPr>
        <w:t xml:space="preserve">appelée à fournir une </w:t>
      </w:r>
      <w:r w:rsidRPr="00DF639C">
        <w:rPr>
          <w:rFonts w:ascii="Arial" w:hAnsi="Arial" w:cs="Arial"/>
          <w:sz w:val="22"/>
          <w:szCs w:val="22"/>
        </w:rPr>
        <w:t xml:space="preserve">assistance </w:t>
      </w:r>
      <w:r w:rsidR="002707EF" w:rsidRPr="00DF639C">
        <w:rPr>
          <w:rFonts w:ascii="Arial" w:hAnsi="Arial" w:cs="Arial"/>
          <w:sz w:val="22"/>
          <w:szCs w:val="22"/>
        </w:rPr>
        <w:t xml:space="preserve">dans </w:t>
      </w:r>
      <w:r w:rsidRPr="00DF639C">
        <w:rPr>
          <w:rFonts w:ascii="Arial" w:hAnsi="Arial" w:cs="Arial"/>
          <w:sz w:val="22"/>
          <w:szCs w:val="22"/>
        </w:rPr>
        <w:t>ce genre de situations.</w:t>
      </w:r>
    </w:p>
    <w:p w14:paraId="50112EE5" w14:textId="202DC5DA" w:rsidR="006A5D44" w:rsidRPr="00DF639C" w:rsidRDefault="00005912">
      <w:pPr>
        <w:pStyle w:val="ListParagraph"/>
        <w:numPr>
          <w:ilvl w:val="0"/>
          <w:numId w:val="42"/>
        </w:numPr>
        <w:spacing w:after="120"/>
        <w:ind w:left="567" w:hanging="567"/>
        <w:contextualSpacing w:val="0"/>
        <w:jc w:val="both"/>
        <w:rPr>
          <w:rFonts w:ascii="Arial" w:hAnsi="Arial" w:cs="Arial"/>
          <w:sz w:val="22"/>
          <w:szCs w:val="22"/>
        </w:rPr>
      </w:pPr>
      <w:r w:rsidRPr="00DF639C">
        <w:rPr>
          <w:rFonts w:ascii="Arial" w:hAnsi="Arial" w:cs="Arial"/>
          <w:sz w:val="22"/>
          <w:szCs w:val="22"/>
        </w:rPr>
        <w:t xml:space="preserve">Dans le cadre de la Convention de 2003, le Comité intergouvernemental </w:t>
      </w:r>
      <w:r w:rsidR="008A52FA" w:rsidRPr="00DF639C">
        <w:rPr>
          <w:rFonts w:ascii="Arial" w:hAnsi="Arial" w:cs="Arial"/>
          <w:sz w:val="22"/>
          <w:szCs w:val="22"/>
        </w:rPr>
        <w:t xml:space="preserve">de sauvegarde du patrimoine culturel immatériel </w:t>
      </w:r>
      <w:r w:rsidRPr="00DF639C">
        <w:rPr>
          <w:rFonts w:ascii="Arial" w:hAnsi="Arial" w:cs="Arial"/>
          <w:sz w:val="22"/>
          <w:szCs w:val="22"/>
        </w:rPr>
        <w:t xml:space="preserve">a lancé, lors de sa onzième session en 2016, une réflexion sur le rôle des communautés </w:t>
      </w:r>
      <w:r w:rsidR="00A43127" w:rsidRPr="00DF639C">
        <w:rPr>
          <w:rFonts w:ascii="Arial" w:hAnsi="Arial" w:cs="Arial"/>
          <w:sz w:val="22"/>
          <w:szCs w:val="22"/>
        </w:rPr>
        <w:t>à la fois dans la sauvegarde de leur patrimoine culturel immatériel menacé dans les situations d</w:t>
      </w:r>
      <w:r w:rsidR="005D28B0" w:rsidRPr="00DF639C">
        <w:rPr>
          <w:rFonts w:ascii="Arial" w:hAnsi="Arial" w:cs="Arial"/>
          <w:sz w:val="22"/>
          <w:szCs w:val="22"/>
        </w:rPr>
        <w:t>’</w:t>
      </w:r>
      <w:r w:rsidR="00A43127" w:rsidRPr="00DF639C">
        <w:rPr>
          <w:rFonts w:ascii="Arial" w:hAnsi="Arial" w:cs="Arial"/>
          <w:sz w:val="22"/>
          <w:szCs w:val="22"/>
        </w:rPr>
        <w:t xml:space="preserve">urgence et dans sa mobilisation </w:t>
      </w:r>
      <w:r w:rsidRPr="00DF639C">
        <w:rPr>
          <w:rFonts w:ascii="Arial" w:hAnsi="Arial" w:cs="Arial"/>
          <w:sz w:val="22"/>
          <w:szCs w:val="22"/>
        </w:rPr>
        <w:t xml:space="preserve">comme outil de préparation, de résilience, de réconciliation et de </w:t>
      </w:r>
      <w:r w:rsidR="00096447" w:rsidRPr="00DF639C">
        <w:rPr>
          <w:rFonts w:ascii="Arial" w:hAnsi="Arial" w:cs="Arial"/>
          <w:sz w:val="22"/>
          <w:szCs w:val="22"/>
        </w:rPr>
        <w:t>rétablissement</w:t>
      </w:r>
      <w:r w:rsidR="00A43127" w:rsidRPr="00DF639C">
        <w:rPr>
          <w:rFonts w:ascii="Arial" w:hAnsi="Arial" w:cs="Arial"/>
          <w:sz w:val="22"/>
          <w:szCs w:val="22"/>
        </w:rPr>
        <w:t xml:space="preserve"> </w:t>
      </w:r>
      <w:r w:rsidRPr="00DF639C">
        <w:rPr>
          <w:rFonts w:ascii="Arial" w:hAnsi="Arial" w:cs="Arial"/>
          <w:sz w:val="22"/>
          <w:szCs w:val="22"/>
        </w:rPr>
        <w:t xml:space="preserve">(décision </w:t>
      </w:r>
      <w:hyperlink r:id="rId8" w:history="1">
        <w:r w:rsidRPr="00DF639C">
          <w:rPr>
            <w:rStyle w:val="Hyperlink"/>
            <w:rFonts w:ascii="Arial" w:hAnsi="Arial" w:cs="Arial"/>
            <w:sz w:val="22"/>
            <w:szCs w:val="22"/>
          </w:rPr>
          <w:t>11.COM 15</w:t>
        </w:r>
      </w:hyperlink>
      <w:r w:rsidRPr="00DF639C">
        <w:rPr>
          <w:rFonts w:ascii="Arial" w:hAnsi="Arial" w:cs="Arial"/>
          <w:sz w:val="22"/>
          <w:szCs w:val="22"/>
        </w:rPr>
        <w:t>).</w:t>
      </w:r>
      <w:r w:rsidRPr="00DF639C">
        <w:rPr>
          <w:rFonts w:ascii="Arial" w:hAnsi="Arial" w:cs="Arial"/>
          <w:color w:val="000000" w:themeColor="text1"/>
          <w:sz w:val="22"/>
          <w:szCs w:val="22"/>
        </w:rPr>
        <w:t xml:space="preserve"> </w:t>
      </w:r>
      <w:r w:rsidRPr="00DF639C">
        <w:rPr>
          <w:rFonts w:ascii="Arial" w:hAnsi="Arial" w:cs="Arial"/>
          <w:sz w:val="22"/>
          <w:szCs w:val="22"/>
        </w:rPr>
        <w:t xml:space="preserve">Lors de sa douzième session en 2017, le Comité </w:t>
      </w:r>
      <w:r w:rsidR="00A43127" w:rsidRPr="00DF639C">
        <w:rPr>
          <w:rFonts w:ascii="Arial" w:hAnsi="Arial" w:cs="Arial"/>
          <w:sz w:val="22"/>
          <w:szCs w:val="22"/>
        </w:rPr>
        <w:t>s</w:t>
      </w:r>
      <w:r w:rsidR="005D28B0" w:rsidRPr="00DF639C">
        <w:rPr>
          <w:rFonts w:ascii="Arial" w:hAnsi="Arial" w:cs="Arial"/>
          <w:sz w:val="22"/>
          <w:szCs w:val="22"/>
        </w:rPr>
        <w:t>’</w:t>
      </w:r>
      <w:r w:rsidR="00A43127" w:rsidRPr="00DF639C">
        <w:rPr>
          <w:rFonts w:ascii="Arial" w:hAnsi="Arial" w:cs="Arial"/>
          <w:sz w:val="22"/>
          <w:szCs w:val="22"/>
        </w:rPr>
        <w:t xml:space="preserve">est attelé plus </w:t>
      </w:r>
      <w:r w:rsidRPr="00DF639C">
        <w:rPr>
          <w:rFonts w:ascii="Arial" w:hAnsi="Arial" w:cs="Arial"/>
          <w:sz w:val="22"/>
          <w:szCs w:val="22"/>
        </w:rPr>
        <w:t xml:space="preserve">particulièrement </w:t>
      </w:r>
      <w:r w:rsidR="00A43127" w:rsidRPr="00DF639C">
        <w:rPr>
          <w:rFonts w:ascii="Arial" w:hAnsi="Arial" w:cs="Arial"/>
          <w:sz w:val="22"/>
          <w:szCs w:val="22"/>
        </w:rPr>
        <w:t xml:space="preserve">à </w:t>
      </w:r>
      <w:r w:rsidRPr="00DF639C">
        <w:rPr>
          <w:rFonts w:ascii="Arial" w:hAnsi="Arial" w:cs="Arial"/>
          <w:sz w:val="22"/>
          <w:szCs w:val="22"/>
        </w:rPr>
        <w:t>examin</w:t>
      </w:r>
      <w:r w:rsidR="00A43127" w:rsidRPr="00DF639C">
        <w:rPr>
          <w:rFonts w:ascii="Arial" w:hAnsi="Arial" w:cs="Arial"/>
          <w:sz w:val="22"/>
          <w:szCs w:val="22"/>
        </w:rPr>
        <w:t>er</w:t>
      </w:r>
      <w:r w:rsidRPr="00DF639C">
        <w:rPr>
          <w:rFonts w:ascii="Arial" w:hAnsi="Arial" w:cs="Arial"/>
          <w:sz w:val="22"/>
          <w:szCs w:val="22"/>
        </w:rPr>
        <w:t xml:space="preserve"> la problématique dans différents contextes, tels que les conflits armés et les catastrophes </w:t>
      </w:r>
      <w:r w:rsidR="0079298E" w:rsidRPr="00DF639C">
        <w:rPr>
          <w:rFonts w:ascii="Arial" w:hAnsi="Arial" w:cs="Arial"/>
          <w:sz w:val="22"/>
          <w:szCs w:val="22"/>
        </w:rPr>
        <w:t xml:space="preserve">dues à des risques naturels et </w:t>
      </w:r>
      <w:r w:rsidRPr="00DF639C">
        <w:rPr>
          <w:rFonts w:ascii="Arial" w:hAnsi="Arial" w:cs="Arial"/>
          <w:sz w:val="22"/>
          <w:szCs w:val="22"/>
        </w:rPr>
        <w:t>d</w:t>
      </w:r>
      <w:r w:rsidR="005D28B0" w:rsidRPr="00DF639C">
        <w:rPr>
          <w:rFonts w:ascii="Arial" w:hAnsi="Arial" w:cs="Arial"/>
          <w:sz w:val="22"/>
          <w:szCs w:val="22"/>
        </w:rPr>
        <w:t>’</w:t>
      </w:r>
      <w:r w:rsidRPr="00DF639C">
        <w:rPr>
          <w:rFonts w:ascii="Arial" w:hAnsi="Arial" w:cs="Arial"/>
          <w:sz w:val="22"/>
          <w:szCs w:val="22"/>
        </w:rPr>
        <w:t>origine humaine</w:t>
      </w:r>
      <w:r w:rsidR="00A43127" w:rsidRPr="00DF639C">
        <w:rPr>
          <w:rFonts w:ascii="Arial" w:hAnsi="Arial" w:cs="Arial"/>
          <w:sz w:val="22"/>
          <w:szCs w:val="22"/>
        </w:rPr>
        <w:t xml:space="preserve">, et a pointé vers une approche </w:t>
      </w:r>
      <w:r w:rsidRPr="00DF639C">
        <w:rPr>
          <w:rFonts w:ascii="Arial" w:hAnsi="Arial" w:cs="Arial"/>
          <w:sz w:val="22"/>
          <w:szCs w:val="22"/>
        </w:rPr>
        <w:t>qui privilégie l</w:t>
      </w:r>
      <w:r w:rsidR="005D28B0" w:rsidRPr="00DF639C">
        <w:rPr>
          <w:rFonts w:ascii="Arial" w:hAnsi="Arial" w:cs="Arial"/>
          <w:sz w:val="22"/>
          <w:szCs w:val="22"/>
        </w:rPr>
        <w:t>’</w:t>
      </w:r>
      <w:r w:rsidRPr="00DF639C">
        <w:rPr>
          <w:rFonts w:ascii="Arial" w:hAnsi="Arial" w:cs="Arial"/>
          <w:sz w:val="22"/>
          <w:szCs w:val="22"/>
        </w:rPr>
        <w:t xml:space="preserve">identification des besoins par les communautés et </w:t>
      </w:r>
      <w:r w:rsidR="00A43127" w:rsidRPr="00DF639C">
        <w:rPr>
          <w:rFonts w:ascii="Arial" w:hAnsi="Arial" w:cs="Arial"/>
          <w:sz w:val="22"/>
          <w:szCs w:val="22"/>
        </w:rPr>
        <w:t xml:space="preserve">renforce les </w:t>
      </w:r>
      <w:r w:rsidRPr="00DF639C">
        <w:rPr>
          <w:rFonts w:ascii="Arial" w:hAnsi="Arial" w:cs="Arial"/>
          <w:sz w:val="22"/>
          <w:szCs w:val="22"/>
        </w:rPr>
        <w:t xml:space="preserve">liens entre le patrimoine culturel immatériel et la gestion des risques de catastrophe (décision </w:t>
      </w:r>
      <w:hyperlink r:id="rId9" w:history="1">
        <w:r w:rsidRPr="00DF639C">
          <w:rPr>
            <w:rStyle w:val="Hyperlink"/>
            <w:rFonts w:ascii="Arial" w:hAnsi="Arial" w:cs="Arial"/>
            <w:sz w:val="22"/>
            <w:szCs w:val="22"/>
          </w:rPr>
          <w:t>12.COM 15</w:t>
        </w:r>
      </w:hyperlink>
      <w:r w:rsidRPr="00DF639C">
        <w:rPr>
          <w:rFonts w:ascii="Arial" w:hAnsi="Arial" w:cs="Arial"/>
          <w:sz w:val="22"/>
          <w:szCs w:val="22"/>
        </w:rPr>
        <w:t xml:space="preserve">). </w:t>
      </w:r>
      <w:r w:rsidR="00A43127" w:rsidRPr="00DF639C">
        <w:rPr>
          <w:rFonts w:ascii="Arial" w:hAnsi="Arial" w:cs="Arial"/>
          <w:sz w:val="22"/>
          <w:szCs w:val="22"/>
        </w:rPr>
        <w:t xml:space="preserve">A </w:t>
      </w:r>
      <w:r w:rsidRPr="00DF639C">
        <w:rPr>
          <w:rFonts w:ascii="Arial" w:hAnsi="Arial" w:cs="Arial"/>
          <w:sz w:val="22"/>
          <w:szCs w:val="22"/>
        </w:rPr>
        <w:t xml:space="preserve">sa treizième session en 2018, le Comité a </w:t>
      </w:r>
      <w:r w:rsidR="00A43127" w:rsidRPr="00DF639C">
        <w:rPr>
          <w:rFonts w:ascii="Arial" w:hAnsi="Arial" w:cs="Arial"/>
          <w:sz w:val="22"/>
          <w:szCs w:val="22"/>
        </w:rPr>
        <w:t xml:space="preserve">décidé que le moment était venu de </w:t>
      </w:r>
      <w:r w:rsidRPr="00DF639C">
        <w:rPr>
          <w:rFonts w:ascii="Arial" w:hAnsi="Arial" w:cs="Arial"/>
          <w:sz w:val="22"/>
          <w:szCs w:val="22"/>
        </w:rPr>
        <w:t>défini</w:t>
      </w:r>
      <w:r w:rsidR="00A43127" w:rsidRPr="00DF639C">
        <w:rPr>
          <w:rFonts w:ascii="Arial" w:hAnsi="Arial" w:cs="Arial"/>
          <w:sz w:val="22"/>
          <w:szCs w:val="22"/>
        </w:rPr>
        <w:t>r</w:t>
      </w:r>
      <w:r w:rsidRPr="00DF639C">
        <w:rPr>
          <w:rFonts w:ascii="Arial" w:hAnsi="Arial" w:cs="Arial"/>
          <w:sz w:val="22"/>
          <w:szCs w:val="22"/>
        </w:rPr>
        <w:t xml:space="preserve"> </w:t>
      </w:r>
      <w:r w:rsidR="00A43127" w:rsidRPr="00DF639C">
        <w:rPr>
          <w:rFonts w:ascii="Arial" w:hAnsi="Arial" w:cs="Arial"/>
          <w:sz w:val="22"/>
          <w:szCs w:val="22"/>
        </w:rPr>
        <w:t>d</w:t>
      </w:r>
      <w:r w:rsidRPr="00DF639C">
        <w:rPr>
          <w:rFonts w:ascii="Arial" w:hAnsi="Arial" w:cs="Arial"/>
          <w:sz w:val="22"/>
          <w:szCs w:val="22"/>
        </w:rPr>
        <w:t>es modalités opérationnelles pour la sauvegarde du patrimoine culturel immatériel dans les situations d</w:t>
      </w:r>
      <w:r w:rsidR="005D28B0" w:rsidRPr="00DF639C">
        <w:rPr>
          <w:rFonts w:ascii="Arial" w:hAnsi="Arial" w:cs="Arial"/>
          <w:sz w:val="22"/>
          <w:szCs w:val="22"/>
        </w:rPr>
        <w:t>’</w:t>
      </w:r>
      <w:r w:rsidRPr="00DF639C">
        <w:rPr>
          <w:rFonts w:ascii="Arial" w:hAnsi="Arial" w:cs="Arial"/>
          <w:sz w:val="22"/>
          <w:szCs w:val="22"/>
        </w:rPr>
        <w:t>urgence, et a demandé au Secrétariat « d</w:t>
      </w:r>
      <w:r w:rsidR="005D28B0" w:rsidRPr="00DF639C">
        <w:rPr>
          <w:rFonts w:ascii="Arial" w:hAnsi="Arial" w:cs="Arial"/>
          <w:sz w:val="22"/>
          <w:szCs w:val="22"/>
        </w:rPr>
        <w:t>’</w:t>
      </w:r>
      <w:r w:rsidRPr="00DF639C">
        <w:rPr>
          <w:rFonts w:ascii="Arial" w:hAnsi="Arial" w:cs="Arial"/>
          <w:sz w:val="22"/>
          <w:szCs w:val="22"/>
        </w:rPr>
        <w:t>organiser une réunion d</w:t>
      </w:r>
      <w:r w:rsidR="005D28B0" w:rsidRPr="00DF639C">
        <w:rPr>
          <w:rFonts w:ascii="Arial" w:hAnsi="Arial" w:cs="Arial"/>
          <w:sz w:val="22"/>
          <w:szCs w:val="22"/>
        </w:rPr>
        <w:t>’</w:t>
      </w:r>
      <w:r w:rsidRPr="00DF639C">
        <w:rPr>
          <w:rFonts w:ascii="Arial" w:hAnsi="Arial" w:cs="Arial"/>
          <w:sz w:val="22"/>
          <w:szCs w:val="22"/>
        </w:rPr>
        <w:t>experts individuels au cours de l</w:t>
      </w:r>
      <w:r w:rsidR="005D28B0" w:rsidRPr="00DF639C">
        <w:rPr>
          <w:rFonts w:ascii="Arial" w:hAnsi="Arial" w:cs="Arial"/>
          <w:sz w:val="22"/>
          <w:szCs w:val="22"/>
        </w:rPr>
        <w:t>’</w:t>
      </w:r>
      <w:r w:rsidRPr="00DF639C">
        <w:rPr>
          <w:rFonts w:ascii="Arial" w:hAnsi="Arial" w:cs="Arial"/>
          <w:sz w:val="22"/>
          <w:szCs w:val="22"/>
        </w:rPr>
        <w:t xml:space="preserve">année 2019 afin de conceptualiser les connaissances et expériences acquises et les transformer en orientations méthodologiques pour les États parties ou pour toute autre partie prenante pertinente nationale ou internationale » (décision </w:t>
      </w:r>
      <w:hyperlink r:id="rId10" w:history="1">
        <w:r w:rsidRPr="00DF639C">
          <w:rPr>
            <w:rStyle w:val="Hyperlink"/>
            <w:rFonts w:ascii="Arial" w:hAnsi="Arial" w:cs="Arial"/>
            <w:sz w:val="22"/>
            <w:szCs w:val="22"/>
          </w:rPr>
          <w:t>13.COM 11</w:t>
        </w:r>
      </w:hyperlink>
      <w:r w:rsidRPr="00DF639C">
        <w:rPr>
          <w:rFonts w:ascii="Arial" w:hAnsi="Arial" w:cs="Arial"/>
          <w:sz w:val="22"/>
          <w:szCs w:val="22"/>
        </w:rPr>
        <w:t>).</w:t>
      </w:r>
    </w:p>
    <w:p w14:paraId="427FF822" w14:textId="09C10C13" w:rsidR="000621BA" w:rsidRPr="00DF639C" w:rsidRDefault="00287F6D" w:rsidP="003000E7">
      <w:pPr>
        <w:pStyle w:val="ListParagraph"/>
        <w:numPr>
          <w:ilvl w:val="0"/>
          <w:numId w:val="42"/>
        </w:numPr>
        <w:spacing w:after="120"/>
        <w:ind w:left="567" w:hanging="567"/>
        <w:contextualSpacing w:val="0"/>
        <w:jc w:val="both"/>
        <w:rPr>
          <w:rFonts w:ascii="Arial" w:hAnsi="Arial" w:cs="Arial"/>
          <w:color w:val="000000" w:themeColor="text1"/>
          <w:sz w:val="22"/>
          <w:szCs w:val="22"/>
        </w:rPr>
      </w:pPr>
      <w:r w:rsidRPr="00DF639C">
        <w:rPr>
          <w:rFonts w:ascii="Arial" w:hAnsi="Arial" w:cs="Arial"/>
          <w:color w:val="000000" w:themeColor="text1"/>
          <w:sz w:val="22"/>
          <w:szCs w:val="22"/>
        </w:rPr>
        <w:t>Dans ce contexte, la réunion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experts est </w:t>
      </w:r>
      <w:r w:rsidR="005E7F43">
        <w:rPr>
          <w:rFonts w:ascii="Arial" w:hAnsi="Arial" w:cs="Arial"/>
          <w:color w:val="000000" w:themeColor="text1"/>
          <w:sz w:val="22"/>
          <w:szCs w:val="22"/>
        </w:rPr>
        <w:t>organisée</w:t>
      </w:r>
      <w:r w:rsidRPr="00DF639C">
        <w:rPr>
          <w:rFonts w:ascii="Arial" w:hAnsi="Arial" w:cs="Arial"/>
          <w:color w:val="000000" w:themeColor="text1"/>
          <w:sz w:val="22"/>
          <w:szCs w:val="22"/>
        </w:rPr>
        <w:t xml:space="preserve"> </w:t>
      </w:r>
      <w:r w:rsidR="005D28B0" w:rsidRPr="00DF639C">
        <w:rPr>
          <w:rFonts w:ascii="Arial" w:hAnsi="Arial" w:cs="Arial"/>
          <w:color w:val="000000" w:themeColor="text1"/>
          <w:sz w:val="22"/>
          <w:szCs w:val="22"/>
        </w:rPr>
        <w:t>comme</w:t>
      </w:r>
      <w:r w:rsidRPr="00DF639C">
        <w:rPr>
          <w:rFonts w:ascii="Arial" w:hAnsi="Arial" w:cs="Arial"/>
          <w:color w:val="000000" w:themeColor="text1"/>
          <w:sz w:val="22"/>
          <w:szCs w:val="22"/>
        </w:rPr>
        <w:t xml:space="preserve"> une étape importante dans </w:t>
      </w:r>
      <w:r w:rsidR="005D28B0" w:rsidRPr="00DF639C">
        <w:rPr>
          <w:rFonts w:ascii="Arial" w:hAnsi="Arial" w:cs="Arial"/>
          <w:color w:val="000000" w:themeColor="text1"/>
          <w:sz w:val="22"/>
          <w:szCs w:val="22"/>
        </w:rPr>
        <w:t xml:space="preserve">l’élaboration d’une série d’orientations </w:t>
      </w:r>
      <w:r w:rsidRPr="00DF639C">
        <w:rPr>
          <w:rFonts w:ascii="Arial" w:hAnsi="Arial" w:cs="Arial"/>
          <w:color w:val="000000" w:themeColor="text1"/>
          <w:sz w:val="22"/>
          <w:szCs w:val="22"/>
        </w:rPr>
        <w:t xml:space="preserve">méthodologiques pratiques et concises. Ces </w:t>
      </w:r>
      <w:r w:rsidR="005D28B0" w:rsidRPr="00DF639C">
        <w:rPr>
          <w:rFonts w:ascii="Arial" w:hAnsi="Arial" w:cs="Arial"/>
          <w:color w:val="000000" w:themeColor="text1"/>
          <w:sz w:val="22"/>
          <w:szCs w:val="22"/>
        </w:rPr>
        <w:t>orientations</w:t>
      </w:r>
      <w:r w:rsidRPr="00DF639C">
        <w:rPr>
          <w:rFonts w:ascii="Arial" w:hAnsi="Arial" w:cs="Arial"/>
          <w:color w:val="000000" w:themeColor="text1"/>
          <w:sz w:val="22"/>
          <w:szCs w:val="22"/>
        </w:rPr>
        <w:t>, qui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appuie</w:t>
      </w:r>
      <w:r w:rsidR="005D28B0" w:rsidRPr="00DF639C">
        <w:rPr>
          <w:rFonts w:ascii="Arial" w:hAnsi="Arial" w:cs="Arial"/>
          <w:color w:val="000000" w:themeColor="text1"/>
          <w:sz w:val="22"/>
          <w:szCs w:val="22"/>
        </w:rPr>
        <w:t>ro</w:t>
      </w:r>
      <w:r w:rsidRPr="00DF639C">
        <w:rPr>
          <w:rFonts w:ascii="Arial" w:hAnsi="Arial" w:cs="Arial"/>
          <w:color w:val="000000" w:themeColor="text1"/>
          <w:sz w:val="22"/>
          <w:szCs w:val="22"/>
        </w:rPr>
        <w:t>nt sur des principes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action, </w:t>
      </w:r>
      <w:r w:rsidR="005D28B0" w:rsidRPr="00DF639C">
        <w:rPr>
          <w:rFonts w:ascii="Arial" w:hAnsi="Arial" w:cs="Arial"/>
          <w:color w:val="000000" w:themeColor="text1"/>
          <w:sz w:val="22"/>
          <w:szCs w:val="22"/>
        </w:rPr>
        <w:t xml:space="preserve">auront pour objectif de permettre </w:t>
      </w:r>
      <w:r w:rsidRPr="00DF639C">
        <w:rPr>
          <w:rFonts w:ascii="Arial" w:hAnsi="Arial" w:cs="Arial"/>
          <w:color w:val="000000" w:themeColor="text1"/>
          <w:sz w:val="22"/>
          <w:szCs w:val="22"/>
        </w:rPr>
        <w:t>la mise en œuvre effective de la Convention de 2003 dans une grande variété de contextes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urgence. </w:t>
      </w:r>
      <w:r w:rsidRPr="00DF639C">
        <w:rPr>
          <w:rFonts w:ascii="Arial" w:hAnsi="Arial" w:cs="Arial"/>
          <w:sz w:val="22"/>
          <w:szCs w:val="22"/>
        </w:rPr>
        <w:t xml:space="preserve">Grâce au soutien généreux de la République populaire de Chine, cette réunion de deux jours </w:t>
      </w:r>
      <w:r w:rsidR="005D28B0" w:rsidRPr="00DF639C">
        <w:rPr>
          <w:rFonts w:ascii="Arial" w:hAnsi="Arial" w:cs="Arial"/>
          <w:sz w:val="22"/>
          <w:szCs w:val="22"/>
        </w:rPr>
        <w:t>réunira</w:t>
      </w:r>
      <w:r w:rsidRPr="00DF639C">
        <w:rPr>
          <w:rFonts w:ascii="Arial" w:hAnsi="Arial" w:cs="Arial"/>
          <w:sz w:val="22"/>
          <w:szCs w:val="22"/>
        </w:rPr>
        <w:t xml:space="preserve"> plus de vingt experts originaires de différents États membres de l</w:t>
      </w:r>
      <w:r w:rsidR="005D28B0" w:rsidRPr="00DF639C">
        <w:rPr>
          <w:rFonts w:ascii="Arial" w:hAnsi="Arial" w:cs="Arial"/>
          <w:sz w:val="22"/>
          <w:szCs w:val="22"/>
        </w:rPr>
        <w:t>’</w:t>
      </w:r>
      <w:r w:rsidRPr="00DF639C">
        <w:rPr>
          <w:rFonts w:ascii="Arial" w:hAnsi="Arial" w:cs="Arial"/>
          <w:sz w:val="22"/>
          <w:szCs w:val="22"/>
        </w:rPr>
        <w:t>UNESCO, tous spécialisés et/ou ayant de l</w:t>
      </w:r>
      <w:r w:rsidR="005D28B0" w:rsidRPr="00DF639C">
        <w:rPr>
          <w:rFonts w:ascii="Arial" w:hAnsi="Arial" w:cs="Arial"/>
          <w:sz w:val="22"/>
          <w:szCs w:val="22"/>
        </w:rPr>
        <w:t>’</w:t>
      </w:r>
      <w:r w:rsidRPr="00DF639C">
        <w:rPr>
          <w:rFonts w:ascii="Arial" w:hAnsi="Arial" w:cs="Arial"/>
          <w:sz w:val="22"/>
          <w:szCs w:val="22"/>
        </w:rPr>
        <w:t xml:space="preserve">expérience dans le domaine du patrimoine culturel immatériel et </w:t>
      </w:r>
      <w:r w:rsidR="005D28B0" w:rsidRPr="00DF639C">
        <w:rPr>
          <w:rFonts w:ascii="Arial" w:hAnsi="Arial" w:cs="Arial"/>
          <w:sz w:val="22"/>
          <w:szCs w:val="22"/>
        </w:rPr>
        <w:t>l</w:t>
      </w:r>
      <w:r w:rsidRPr="00DF639C">
        <w:rPr>
          <w:rFonts w:ascii="Arial" w:hAnsi="Arial" w:cs="Arial"/>
          <w:sz w:val="22"/>
          <w:szCs w:val="22"/>
        </w:rPr>
        <w:t>es situations d</w:t>
      </w:r>
      <w:r w:rsidR="005D28B0" w:rsidRPr="00DF639C">
        <w:rPr>
          <w:rFonts w:ascii="Arial" w:hAnsi="Arial" w:cs="Arial"/>
          <w:sz w:val="22"/>
          <w:szCs w:val="22"/>
        </w:rPr>
        <w:t>’</w:t>
      </w:r>
      <w:r w:rsidRPr="00DF639C">
        <w:rPr>
          <w:rFonts w:ascii="Arial" w:hAnsi="Arial" w:cs="Arial"/>
          <w:sz w:val="22"/>
          <w:szCs w:val="22"/>
        </w:rPr>
        <w:t>urgence. Cette réunion d</w:t>
      </w:r>
      <w:r w:rsidR="005D28B0" w:rsidRPr="00DF639C">
        <w:rPr>
          <w:rFonts w:ascii="Arial" w:hAnsi="Arial" w:cs="Arial"/>
          <w:sz w:val="22"/>
          <w:szCs w:val="22"/>
        </w:rPr>
        <w:t>’</w:t>
      </w:r>
      <w:r w:rsidRPr="00DF639C">
        <w:rPr>
          <w:rFonts w:ascii="Arial" w:hAnsi="Arial" w:cs="Arial"/>
          <w:sz w:val="22"/>
          <w:szCs w:val="22"/>
        </w:rPr>
        <w:t>experts est classée « catégorie VI »</w:t>
      </w:r>
      <w:r w:rsidR="005D28B0" w:rsidRPr="00DF639C">
        <w:rPr>
          <w:rFonts w:ascii="Arial" w:hAnsi="Arial" w:cs="Arial"/>
          <w:sz w:val="22"/>
          <w:szCs w:val="22"/>
        </w:rPr>
        <w:t>, ce qui signifie, s</w:t>
      </w:r>
      <w:r w:rsidRPr="00DF639C">
        <w:rPr>
          <w:rFonts w:ascii="Arial" w:hAnsi="Arial" w:cs="Arial"/>
          <w:sz w:val="22"/>
          <w:szCs w:val="22"/>
        </w:rPr>
        <w:t>elon la terminologie de l</w:t>
      </w:r>
      <w:r w:rsidR="005D28B0" w:rsidRPr="00DF639C">
        <w:rPr>
          <w:rFonts w:ascii="Arial" w:hAnsi="Arial" w:cs="Arial"/>
          <w:sz w:val="22"/>
          <w:szCs w:val="22"/>
        </w:rPr>
        <w:t>’</w:t>
      </w:r>
      <w:r w:rsidRPr="00DF639C">
        <w:rPr>
          <w:rFonts w:ascii="Arial" w:hAnsi="Arial" w:cs="Arial"/>
          <w:sz w:val="22"/>
          <w:szCs w:val="22"/>
        </w:rPr>
        <w:t xml:space="preserve">UNESCO, </w:t>
      </w:r>
      <w:r w:rsidR="005D28B0" w:rsidRPr="00DF639C">
        <w:rPr>
          <w:rFonts w:ascii="Arial" w:hAnsi="Arial" w:cs="Arial"/>
          <w:sz w:val="22"/>
          <w:szCs w:val="22"/>
        </w:rPr>
        <w:t xml:space="preserve">que </w:t>
      </w:r>
      <w:r w:rsidRPr="00DF639C">
        <w:rPr>
          <w:rFonts w:ascii="Arial" w:hAnsi="Arial" w:cs="Arial"/>
          <w:sz w:val="22"/>
          <w:szCs w:val="22"/>
        </w:rPr>
        <w:t>les experts y participent en leur nom propre et non pour le compte d</w:t>
      </w:r>
      <w:r w:rsidR="005D28B0" w:rsidRPr="00DF639C">
        <w:rPr>
          <w:rFonts w:ascii="Arial" w:hAnsi="Arial" w:cs="Arial"/>
          <w:sz w:val="22"/>
          <w:szCs w:val="22"/>
        </w:rPr>
        <w:t>’</w:t>
      </w:r>
      <w:r w:rsidRPr="00DF639C">
        <w:rPr>
          <w:rFonts w:ascii="Arial" w:hAnsi="Arial" w:cs="Arial"/>
          <w:sz w:val="22"/>
          <w:szCs w:val="22"/>
        </w:rPr>
        <w:t>un gouvernement ou d</w:t>
      </w:r>
      <w:r w:rsidR="005D28B0" w:rsidRPr="00DF639C">
        <w:rPr>
          <w:rFonts w:ascii="Arial" w:hAnsi="Arial" w:cs="Arial"/>
          <w:sz w:val="22"/>
          <w:szCs w:val="22"/>
        </w:rPr>
        <w:t>’</w:t>
      </w:r>
      <w:r w:rsidRPr="00DF639C">
        <w:rPr>
          <w:rFonts w:ascii="Arial" w:hAnsi="Arial" w:cs="Arial"/>
          <w:sz w:val="22"/>
          <w:szCs w:val="22"/>
        </w:rPr>
        <w:t xml:space="preserve">une organisation. Les résultats de cette réunion seront </w:t>
      </w:r>
      <w:r w:rsidRPr="00DF639C">
        <w:rPr>
          <w:rFonts w:ascii="Arial" w:hAnsi="Arial" w:cs="Arial"/>
          <w:sz w:val="22"/>
          <w:szCs w:val="22"/>
        </w:rPr>
        <w:lastRenderedPageBreak/>
        <w:t>présentés à la Directrice générale de l</w:t>
      </w:r>
      <w:r w:rsidR="005D28B0" w:rsidRPr="00DF639C">
        <w:rPr>
          <w:rFonts w:ascii="Arial" w:hAnsi="Arial" w:cs="Arial"/>
          <w:sz w:val="22"/>
          <w:szCs w:val="22"/>
        </w:rPr>
        <w:t>’</w:t>
      </w:r>
      <w:r w:rsidRPr="00DF639C">
        <w:rPr>
          <w:rFonts w:ascii="Arial" w:hAnsi="Arial" w:cs="Arial"/>
          <w:sz w:val="22"/>
          <w:szCs w:val="22"/>
        </w:rPr>
        <w:t xml:space="preserve">UNESCO et examinés par le Comité lors de sa quatorzième session, qui se tiendra en Colombie du 9 au 14 décembre 2019, en vue </w:t>
      </w:r>
      <w:r w:rsidR="005D28B0" w:rsidRPr="00DF639C">
        <w:rPr>
          <w:rFonts w:ascii="Arial" w:hAnsi="Arial" w:cs="Arial"/>
          <w:sz w:val="22"/>
          <w:szCs w:val="22"/>
        </w:rPr>
        <w:t xml:space="preserve">de nourrir ses </w:t>
      </w:r>
      <w:r w:rsidRPr="00DF639C">
        <w:rPr>
          <w:rFonts w:ascii="Arial" w:hAnsi="Arial" w:cs="Arial"/>
          <w:sz w:val="22"/>
          <w:szCs w:val="22"/>
        </w:rPr>
        <w:t xml:space="preserve">débats et recommandations </w:t>
      </w:r>
      <w:r w:rsidR="005D28B0" w:rsidRPr="00DF639C">
        <w:rPr>
          <w:rFonts w:ascii="Arial" w:hAnsi="Arial" w:cs="Arial"/>
          <w:sz w:val="22"/>
          <w:szCs w:val="22"/>
        </w:rPr>
        <w:t xml:space="preserve">relatives aux modalités opérationnelles pour la mise en œuvre de la Convention de 2003 dans les situations d’urgence qui seront transmises </w:t>
      </w:r>
      <w:r w:rsidRPr="00DF639C">
        <w:rPr>
          <w:rFonts w:ascii="Arial" w:hAnsi="Arial" w:cs="Arial"/>
          <w:sz w:val="22"/>
          <w:szCs w:val="22"/>
        </w:rPr>
        <w:t xml:space="preserve">à la huitième </w:t>
      </w:r>
      <w:r w:rsidR="0079298E" w:rsidRPr="00DF639C">
        <w:rPr>
          <w:rFonts w:ascii="Arial" w:hAnsi="Arial" w:cs="Arial"/>
          <w:sz w:val="22"/>
          <w:szCs w:val="22"/>
        </w:rPr>
        <w:t xml:space="preserve">session </w:t>
      </w:r>
      <w:r w:rsidRPr="00DF639C">
        <w:rPr>
          <w:rFonts w:ascii="Arial" w:hAnsi="Arial" w:cs="Arial"/>
          <w:sz w:val="22"/>
          <w:szCs w:val="22"/>
        </w:rPr>
        <w:t>de l</w:t>
      </w:r>
      <w:r w:rsidR="005D28B0" w:rsidRPr="00DF639C">
        <w:rPr>
          <w:rFonts w:ascii="Arial" w:hAnsi="Arial" w:cs="Arial"/>
          <w:sz w:val="22"/>
          <w:szCs w:val="22"/>
        </w:rPr>
        <w:t>’</w:t>
      </w:r>
      <w:r w:rsidRPr="00DF639C">
        <w:rPr>
          <w:rFonts w:ascii="Arial" w:hAnsi="Arial" w:cs="Arial"/>
          <w:sz w:val="22"/>
          <w:szCs w:val="22"/>
        </w:rPr>
        <w:t xml:space="preserve">Assemblée générale des États parties </w:t>
      </w:r>
      <w:r w:rsidR="0079298E" w:rsidRPr="00DF639C">
        <w:rPr>
          <w:rFonts w:ascii="Arial" w:hAnsi="Arial" w:cs="Arial"/>
          <w:sz w:val="22"/>
          <w:szCs w:val="22"/>
        </w:rPr>
        <w:t>(</w:t>
      </w:r>
      <w:r w:rsidR="00F013B4" w:rsidRPr="00DF639C">
        <w:rPr>
          <w:rFonts w:ascii="Arial" w:hAnsi="Arial" w:cs="Arial"/>
          <w:sz w:val="22"/>
          <w:szCs w:val="22"/>
        </w:rPr>
        <w:t xml:space="preserve">juin </w:t>
      </w:r>
      <w:r w:rsidRPr="00DF639C">
        <w:rPr>
          <w:rFonts w:ascii="Arial" w:hAnsi="Arial" w:cs="Arial"/>
          <w:sz w:val="22"/>
          <w:szCs w:val="22"/>
        </w:rPr>
        <w:t>2020</w:t>
      </w:r>
      <w:r w:rsidR="0079298E" w:rsidRPr="00DF639C">
        <w:rPr>
          <w:rFonts w:ascii="Arial" w:hAnsi="Arial" w:cs="Arial"/>
          <w:sz w:val="22"/>
          <w:szCs w:val="22"/>
        </w:rPr>
        <w:t>)</w:t>
      </w:r>
      <w:r w:rsidRPr="00DF639C">
        <w:rPr>
          <w:rFonts w:ascii="Arial" w:hAnsi="Arial" w:cs="Arial"/>
          <w:sz w:val="22"/>
          <w:szCs w:val="22"/>
        </w:rPr>
        <w:t>.</w:t>
      </w:r>
    </w:p>
    <w:p w14:paraId="3D2B7899" w14:textId="20C12555" w:rsidR="006A5D44" w:rsidRPr="00DF639C" w:rsidRDefault="007A737A" w:rsidP="00C646D0">
      <w:pPr>
        <w:pStyle w:val="ListParagraph"/>
        <w:numPr>
          <w:ilvl w:val="0"/>
          <w:numId w:val="42"/>
        </w:numPr>
        <w:spacing w:before="120" w:after="120"/>
        <w:ind w:left="567" w:hanging="567"/>
        <w:contextualSpacing w:val="0"/>
        <w:jc w:val="both"/>
        <w:rPr>
          <w:rFonts w:ascii="Arial" w:hAnsi="Arial" w:cs="Arial"/>
          <w:color w:val="000000" w:themeColor="text1"/>
          <w:sz w:val="22"/>
          <w:szCs w:val="22"/>
        </w:rPr>
      </w:pPr>
      <w:r w:rsidRPr="00DF639C">
        <w:rPr>
          <w:rFonts w:ascii="Arial" w:hAnsi="Arial" w:cs="Arial"/>
          <w:color w:val="000000" w:themeColor="text1"/>
          <w:sz w:val="22"/>
          <w:szCs w:val="22"/>
        </w:rPr>
        <w:t>Les contextes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urgence désignent ici à la fois les situations de conflits et les catastrophes </w:t>
      </w:r>
      <w:r w:rsidR="0079298E" w:rsidRPr="00DF639C">
        <w:rPr>
          <w:rFonts w:ascii="Arial" w:hAnsi="Arial" w:cs="Arial"/>
          <w:color w:val="000000" w:themeColor="text1"/>
          <w:sz w:val="22"/>
          <w:szCs w:val="22"/>
        </w:rPr>
        <w:t xml:space="preserve">dues à des risques naturels et </w:t>
      </w:r>
      <w:r w:rsidRPr="00DF639C">
        <w:rPr>
          <w:rFonts w:ascii="Arial" w:hAnsi="Arial" w:cs="Arial"/>
          <w:color w:val="000000" w:themeColor="text1"/>
          <w:sz w:val="22"/>
          <w:szCs w:val="22"/>
        </w:rPr>
        <w:t>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origine humaine (« catastrophes naturelles »), en accord avec les définitions données par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UNESCO. Alors que ces deux formes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urgence sont souvent traitées séparément, ce document se centre sur </w:t>
      </w:r>
      <w:r w:rsidR="00132ADD" w:rsidRPr="00DF639C">
        <w:rPr>
          <w:rFonts w:ascii="Arial" w:hAnsi="Arial" w:cs="Arial"/>
          <w:color w:val="000000" w:themeColor="text1"/>
          <w:sz w:val="22"/>
          <w:szCs w:val="22"/>
        </w:rPr>
        <w:t xml:space="preserve">les </w:t>
      </w:r>
      <w:r w:rsidRPr="00DF639C">
        <w:rPr>
          <w:rFonts w:ascii="Arial" w:hAnsi="Arial" w:cs="Arial"/>
          <w:color w:val="000000" w:themeColor="text1"/>
          <w:sz w:val="22"/>
          <w:szCs w:val="22"/>
        </w:rPr>
        <w:t xml:space="preserve">points </w:t>
      </w:r>
      <w:r w:rsidR="00132ADD" w:rsidRPr="00DF639C">
        <w:rPr>
          <w:rFonts w:ascii="Arial" w:hAnsi="Arial" w:cs="Arial"/>
          <w:color w:val="000000" w:themeColor="text1"/>
          <w:sz w:val="22"/>
          <w:szCs w:val="22"/>
        </w:rPr>
        <w:t xml:space="preserve">de convergence </w:t>
      </w:r>
      <w:r w:rsidRPr="00DF639C">
        <w:rPr>
          <w:rFonts w:ascii="Arial" w:hAnsi="Arial" w:cs="Arial"/>
          <w:color w:val="000000" w:themeColor="text1"/>
          <w:sz w:val="22"/>
          <w:szCs w:val="22"/>
        </w:rPr>
        <w:t>qui sont importants pour la sauvegarde du patrimoine culturel immatériel. Le but est de dégager des principes et des méthodologies générales</w:t>
      </w:r>
      <w:r w:rsidR="0079298E" w:rsidRPr="00DF639C">
        <w:rPr>
          <w:rFonts w:ascii="Arial" w:hAnsi="Arial" w:cs="Arial"/>
          <w:color w:val="000000" w:themeColor="text1"/>
          <w:sz w:val="22"/>
          <w:szCs w:val="22"/>
        </w:rPr>
        <w:t xml:space="preserve"> pour la sauvegarde</w:t>
      </w:r>
      <w:r w:rsidRPr="00DF639C">
        <w:rPr>
          <w:rFonts w:ascii="Arial" w:hAnsi="Arial" w:cs="Arial"/>
          <w:color w:val="000000" w:themeColor="text1"/>
          <w:sz w:val="22"/>
          <w:szCs w:val="22"/>
        </w:rPr>
        <w:t>, pouvant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appliquer à toutes les </w:t>
      </w:r>
      <w:r w:rsidR="00B95FD2" w:rsidRPr="00DF639C">
        <w:rPr>
          <w:rFonts w:ascii="Arial" w:hAnsi="Arial" w:cs="Arial"/>
          <w:color w:val="000000" w:themeColor="text1"/>
          <w:sz w:val="22"/>
          <w:szCs w:val="22"/>
        </w:rPr>
        <w:t xml:space="preserve">situations </w:t>
      </w:r>
      <w:r w:rsidRPr="00DF639C">
        <w:rPr>
          <w:rFonts w:ascii="Arial" w:hAnsi="Arial" w:cs="Arial"/>
          <w:color w:val="000000" w:themeColor="text1"/>
          <w:sz w:val="22"/>
          <w:szCs w:val="22"/>
        </w:rPr>
        <w:t>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w:t>
      </w:r>
      <w:r w:rsidR="00B95FD2" w:rsidRPr="00DF639C">
        <w:rPr>
          <w:rFonts w:ascii="Arial" w:hAnsi="Arial" w:cs="Arial"/>
          <w:color w:val="000000" w:themeColor="text1"/>
          <w:sz w:val="22"/>
          <w:szCs w:val="22"/>
        </w:rPr>
        <w:t>. Il pourrait être important de préciser</w:t>
      </w:r>
      <w:r w:rsidRPr="00DF639C">
        <w:rPr>
          <w:rFonts w:ascii="Arial" w:hAnsi="Arial" w:cs="Arial"/>
          <w:color w:val="000000" w:themeColor="text1"/>
          <w:sz w:val="22"/>
          <w:szCs w:val="22"/>
        </w:rPr>
        <w:t xml:space="preserve"> </w:t>
      </w:r>
      <w:r w:rsidR="00B95FD2" w:rsidRPr="00DF639C">
        <w:rPr>
          <w:rFonts w:ascii="Arial" w:hAnsi="Arial" w:cs="Arial"/>
          <w:color w:val="000000" w:themeColor="text1"/>
          <w:sz w:val="22"/>
          <w:szCs w:val="22"/>
        </w:rPr>
        <w:t>à un stade ultérieur lesquelles de ces méthodologies sont plus spécifiquement appropriées pour les différentes situations d’urgence.</w:t>
      </w:r>
    </w:p>
    <w:p w14:paraId="270EAA1C" w14:textId="4D90A3E0" w:rsidR="007A737A" w:rsidRPr="00DF639C" w:rsidRDefault="006A5D44" w:rsidP="00C646D0">
      <w:pPr>
        <w:pStyle w:val="ListParagraph"/>
        <w:numPr>
          <w:ilvl w:val="0"/>
          <w:numId w:val="42"/>
        </w:numPr>
        <w:spacing w:before="120" w:after="120"/>
        <w:ind w:left="567" w:hanging="567"/>
        <w:contextualSpacing w:val="0"/>
        <w:jc w:val="both"/>
        <w:rPr>
          <w:rFonts w:ascii="Arial" w:hAnsi="Arial" w:cs="Arial"/>
          <w:color w:val="000000" w:themeColor="text1"/>
          <w:sz w:val="22"/>
          <w:szCs w:val="22"/>
        </w:rPr>
      </w:pPr>
      <w:r w:rsidRPr="00DF639C">
        <w:rPr>
          <w:rFonts w:ascii="Arial" w:hAnsi="Arial" w:cs="Arial"/>
          <w:color w:val="000000" w:themeColor="text1"/>
          <w:sz w:val="22"/>
          <w:szCs w:val="22"/>
        </w:rPr>
        <w:t>Ce document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appuie sur des connaissances ou expériences individuelles ou institutionnelles, comprenant les activités menées par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UNESCO ou par les États parties, et les sources publiées et non publiées disponibles (listées en annexe). Le document </w:t>
      </w:r>
      <w:r w:rsidR="00132ADD" w:rsidRPr="00DF639C">
        <w:rPr>
          <w:rFonts w:ascii="Arial" w:hAnsi="Arial" w:cs="Arial"/>
          <w:color w:val="000000" w:themeColor="text1"/>
          <w:sz w:val="22"/>
          <w:szCs w:val="22"/>
        </w:rPr>
        <w:t xml:space="preserve">aborde dans un premier temps </w:t>
      </w:r>
      <w:r w:rsidRPr="00DF639C">
        <w:rPr>
          <w:rFonts w:ascii="Arial" w:hAnsi="Arial" w:cs="Arial"/>
          <w:color w:val="000000" w:themeColor="text1"/>
          <w:sz w:val="22"/>
          <w:szCs w:val="22"/>
        </w:rPr>
        <w:t>les divers cadres normatifs, politiques et opérationnels existants (au sein de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UNESCO </w:t>
      </w:r>
      <w:r w:rsidR="00132ADD" w:rsidRPr="00DF639C">
        <w:rPr>
          <w:rFonts w:ascii="Arial" w:hAnsi="Arial" w:cs="Arial"/>
          <w:color w:val="000000" w:themeColor="text1"/>
          <w:sz w:val="22"/>
          <w:szCs w:val="22"/>
        </w:rPr>
        <w:t>et au-delà</w:t>
      </w:r>
      <w:r w:rsidRPr="00DF639C">
        <w:rPr>
          <w:rFonts w:ascii="Arial" w:hAnsi="Arial" w:cs="Arial"/>
          <w:color w:val="000000" w:themeColor="text1"/>
          <w:sz w:val="22"/>
          <w:szCs w:val="22"/>
        </w:rPr>
        <w:t>) qui traitent, directement ou indirectement, des questions du patrimoine culturel immatériel et des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urgence. </w:t>
      </w:r>
      <w:r w:rsidRPr="00DF639C">
        <w:rPr>
          <w:rFonts w:ascii="Arial" w:hAnsi="Arial" w:cs="Arial"/>
          <w:sz w:val="22"/>
          <w:szCs w:val="22"/>
        </w:rPr>
        <w:t>Il s</w:t>
      </w:r>
      <w:r w:rsidR="005D28B0" w:rsidRPr="00DF639C">
        <w:rPr>
          <w:rFonts w:ascii="Arial" w:hAnsi="Arial" w:cs="Arial"/>
          <w:sz w:val="22"/>
          <w:szCs w:val="22"/>
        </w:rPr>
        <w:t>’</w:t>
      </w:r>
      <w:r w:rsidRPr="00DF639C">
        <w:rPr>
          <w:rFonts w:ascii="Arial" w:hAnsi="Arial" w:cs="Arial"/>
          <w:sz w:val="22"/>
          <w:szCs w:val="22"/>
        </w:rPr>
        <w:t>intéresse ensuite au double rapport entre patrimoine culturel immatériel et situations d</w:t>
      </w:r>
      <w:r w:rsidR="005D28B0" w:rsidRPr="00DF639C">
        <w:rPr>
          <w:rFonts w:ascii="Arial" w:hAnsi="Arial" w:cs="Arial"/>
          <w:sz w:val="22"/>
          <w:szCs w:val="22"/>
        </w:rPr>
        <w:t>’</w:t>
      </w:r>
      <w:r w:rsidRPr="00DF639C">
        <w:rPr>
          <w:rFonts w:ascii="Arial" w:hAnsi="Arial" w:cs="Arial"/>
          <w:sz w:val="22"/>
          <w:szCs w:val="22"/>
        </w:rPr>
        <w:t>urgence</w:t>
      </w:r>
      <w:r w:rsidR="00132ADD" w:rsidRPr="00DF639C">
        <w:rPr>
          <w:rFonts w:ascii="Arial" w:hAnsi="Arial" w:cs="Arial"/>
          <w:sz w:val="22"/>
          <w:szCs w:val="22"/>
        </w:rPr>
        <w:t> :</w:t>
      </w:r>
      <w:r w:rsidRPr="00DF639C">
        <w:rPr>
          <w:rFonts w:ascii="Arial" w:hAnsi="Arial" w:cs="Arial"/>
          <w:sz w:val="22"/>
          <w:szCs w:val="22"/>
        </w:rPr>
        <w:t xml:space="preserve"> d</w:t>
      </w:r>
      <w:r w:rsidR="005D28B0" w:rsidRPr="00DF639C">
        <w:rPr>
          <w:rFonts w:ascii="Arial" w:hAnsi="Arial" w:cs="Arial"/>
          <w:sz w:val="22"/>
          <w:szCs w:val="22"/>
        </w:rPr>
        <w:t>’</w:t>
      </w:r>
      <w:r w:rsidRPr="00DF639C">
        <w:rPr>
          <w:rFonts w:ascii="Arial" w:hAnsi="Arial" w:cs="Arial"/>
          <w:sz w:val="22"/>
          <w:szCs w:val="22"/>
        </w:rPr>
        <w:t>un côté les risques encourus par le patrimoine vivant dans différentes formes d</w:t>
      </w:r>
      <w:r w:rsidR="005D28B0" w:rsidRPr="00DF639C">
        <w:rPr>
          <w:rFonts w:ascii="Arial" w:hAnsi="Arial" w:cs="Arial"/>
          <w:sz w:val="22"/>
          <w:szCs w:val="22"/>
        </w:rPr>
        <w:t>’</w:t>
      </w:r>
      <w:r w:rsidRPr="00DF639C">
        <w:rPr>
          <w:rFonts w:ascii="Arial" w:hAnsi="Arial" w:cs="Arial"/>
          <w:sz w:val="22"/>
          <w:szCs w:val="22"/>
        </w:rPr>
        <w:t>urgence, et, de l</w:t>
      </w:r>
      <w:r w:rsidR="005D28B0" w:rsidRPr="00DF639C">
        <w:rPr>
          <w:rFonts w:ascii="Arial" w:hAnsi="Arial" w:cs="Arial"/>
          <w:sz w:val="22"/>
          <w:szCs w:val="22"/>
        </w:rPr>
        <w:t>’</w:t>
      </w:r>
      <w:r w:rsidRPr="00DF639C">
        <w:rPr>
          <w:rFonts w:ascii="Arial" w:hAnsi="Arial" w:cs="Arial"/>
          <w:sz w:val="22"/>
          <w:szCs w:val="22"/>
        </w:rPr>
        <w:t xml:space="preserve">autre, le rôle du patrimoine culturel immatériel dans les stratégies </w:t>
      </w:r>
      <w:r w:rsidR="00B95FD2" w:rsidRPr="00DF639C">
        <w:rPr>
          <w:rFonts w:ascii="Arial" w:hAnsi="Arial" w:cs="Arial"/>
          <w:sz w:val="22"/>
          <w:szCs w:val="22"/>
        </w:rPr>
        <w:t xml:space="preserve">de préparation et </w:t>
      </w:r>
      <w:r w:rsidRPr="00DF639C">
        <w:rPr>
          <w:rFonts w:ascii="Arial" w:hAnsi="Arial" w:cs="Arial"/>
          <w:sz w:val="22"/>
          <w:szCs w:val="22"/>
        </w:rPr>
        <w:t xml:space="preserve">permettant de minimiser les effets des catastrophes et des conflits, </w:t>
      </w:r>
      <w:r w:rsidR="00132ADD" w:rsidRPr="00DF639C">
        <w:rPr>
          <w:rFonts w:ascii="Arial" w:hAnsi="Arial" w:cs="Arial"/>
          <w:sz w:val="22"/>
          <w:szCs w:val="22"/>
        </w:rPr>
        <w:t xml:space="preserve">notamment </w:t>
      </w:r>
      <w:r w:rsidRPr="00DF639C">
        <w:rPr>
          <w:rFonts w:ascii="Arial" w:hAnsi="Arial" w:cs="Arial"/>
          <w:sz w:val="22"/>
          <w:szCs w:val="22"/>
        </w:rPr>
        <w:t xml:space="preserve">en tant que moteur </w:t>
      </w:r>
      <w:r w:rsidR="00132ADD" w:rsidRPr="00DF639C">
        <w:rPr>
          <w:rFonts w:ascii="Arial" w:hAnsi="Arial" w:cs="Arial"/>
          <w:sz w:val="22"/>
          <w:szCs w:val="22"/>
        </w:rPr>
        <w:t xml:space="preserve">pour le </w:t>
      </w:r>
      <w:r w:rsidR="00096447" w:rsidRPr="00DF639C">
        <w:rPr>
          <w:rFonts w:ascii="Arial" w:hAnsi="Arial" w:cs="Arial"/>
          <w:sz w:val="22"/>
          <w:szCs w:val="22"/>
        </w:rPr>
        <w:t>rétablissement</w:t>
      </w:r>
      <w:r w:rsidRPr="00DF639C">
        <w:rPr>
          <w:rFonts w:ascii="Arial" w:hAnsi="Arial" w:cs="Arial"/>
          <w:sz w:val="22"/>
          <w:szCs w:val="22"/>
        </w:rPr>
        <w:t xml:space="preserve">. Enfin, un certain nombre de principes </w:t>
      </w:r>
      <w:r w:rsidR="00AE0603" w:rsidRPr="00DF639C">
        <w:rPr>
          <w:rFonts w:ascii="Arial" w:hAnsi="Arial" w:cs="Arial"/>
          <w:sz w:val="22"/>
          <w:szCs w:val="22"/>
        </w:rPr>
        <w:t xml:space="preserve">et modalités </w:t>
      </w:r>
      <w:r w:rsidRPr="00DF639C">
        <w:rPr>
          <w:rFonts w:ascii="Arial" w:hAnsi="Arial" w:cs="Arial"/>
          <w:sz w:val="22"/>
          <w:szCs w:val="22"/>
        </w:rPr>
        <w:t xml:space="preserve">opérationnels émergents sont dégagés afin de </w:t>
      </w:r>
      <w:r w:rsidR="00A10586" w:rsidRPr="00DF639C">
        <w:rPr>
          <w:rFonts w:ascii="Arial" w:hAnsi="Arial" w:cs="Arial"/>
          <w:sz w:val="22"/>
          <w:szCs w:val="22"/>
        </w:rPr>
        <w:t>nourrir</w:t>
      </w:r>
      <w:r w:rsidRPr="00DF639C">
        <w:rPr>
          <w:rFonts w:ascii="Arial" w:hAnsi="Arial" w:cs="Arial"/>
          <w:sz w:val="22"/>
          <w:szCs w:val="22"/>
        </w:rPr>
        <w:t xml:space="preserve"> </w:t>
      </w:r>
      <w:r w:rsidR="00B95FD2" w:rsidRPr="00DF639C">
        <w:rPr>
          <w:rFonts w:ascii="Arial" w:hAnsi="Arial" w:cs="Arial"/>
          <w:sz w:val="22"/>
          <w:szCs w:val="22"/>
        </w:rPr>
        <w:t xml:space="preserve">les </w:t>
      </w:r>
      <w:r w:rsidRPr="00DF639C">
        <w:rPr>
          <w:rFonts w:ascii="Arial" w:hAnsi="Arial" w:cs="Arial"/>
          <w:sz w:val="22"/>
          <w:szCs w:val="22"/>
        </w:rPr>
        <w:t>discussions.</w:t>
      </w:r>
    </w:p>
    <w:p w14:paraId="78A0B641" w14:textId="5645DF07" w:rsidR="007A737A" w:rsidRPr="00DF639C" w:rsidRDefault="007629DF" w:rsidP="004379E1">
      <w:pPr>
        <w:tabs>
          <w:tab w:val="left" w:pos="567"/>
        </w:tabs>
        <w:spacing w:before="240" w:after="120"/>
        <w:ind w:left="567" w:hanging="567"/>
        <w:jc w:val="both"/>
        <w:rPr>
          <w:rFonts w:ascii="Arial" w:hAnsi="Arial" w:cs="Arial"/>
          <w:b/>
          <w:bCs/>
          <w:color w:val="000000" w:themeColor="text1"/>
          <w:sz w:val="22"/>
          <w:szCs w:val="22"/>
        </w:rPr>
      </w:pPr>
      <w:r w:rsidRPr="00DF639C">
        <w:rPr>
          <w:rFonts w:ascii="Arial" w:hAnsi="Arial" w:cs="Arial"/>
          <w:b/>
          <w:bCs/>
          <w:color w:val="000000" w:themeColor="text1"/>
          <w:sz w:val="22"/>
          <w:szCs w:val="22"/>
        </w:rPr>
        <w:t>II.</w:t>
      </w:r>
      <w:r w:rsidRPr="00DF639C">
        <w:rPr>
          <w:rFonts w:ascii="Arial" w:hAnsi="Arial" w:cs="Arial"/>
          <w:b/>
          <w:bCs/>
          <w:color w:val="000000" w:themeColor="text1"/>
          <w:sz w:val="22"/>
          <w:szCs w:val="22"/>
        </w:rPr>
        <w:tab/>
        <w:t>Les cadres pour la sauvegarde du patrimoine culturel immatériel dans les situations d</w:t>
      </w:r>
      <w:r w:rsidR="005D28B0" w:rsidRPr="00DF639C">
        <w:rPr>
          <w:rFonts w:ascii="Arial" w:hAnsi="Arial" w:cs="Arial"/>
          <w:b/>
          <w:bCs/>
          <w:color w:val="000000" w:themeColor="text1"/>
          <w:sz w:val="22"/>
          <w:szCs w:val="22"/>
        </w:rPr>
        <w:t>’</w:t>
      </w:r>
      <w:r w:rsidRPr="00DF639C">
        <w:rPr>
          <w:rFonts w:ascii="Arial" w:hAnsi="Arial" w:cs="Arial"/>
          <w:b/>
          <w:bCs/>
          <w:color w:val="000000" w:themeColor="text1"/>
          <w:sz w:val="22"/>
          <w:szCs w:val="22"/>
        </w:rPr>
        <w:t>urgence</w:t>
      </w:r>
    </w:p>
    <w:p w14:paraId="2D402941" w14:textId="5189F213" w:rsidR="007A737A" w:rsidRPr="00DF639C" w:rsidRDefault="007A737A" w:rsidP="004F2E15">
      <w:pPr>
        <w:tabs>
          <w:tab w:val="left" w:pos="567"/>
        </w:tabs>
        <w:spacing w:before="120" w:after="120"/>
        <w:jc w:val="both"/>
        <w:rPr>
          <w:rFonts w:ascii="Arial" w:eastAsiaTheme="minorHAnsi" w:hAnsi="Arial" w:cs="Arial"/>
          <w:b/>
          <w:bCs/>
          <w:color w:val="000000" w:themeColor="text1"/>
          <w:sz w:val="22"/>
          <w:szCs w:val="22"/>
        </w:rPr>
      </w:pPr>
      <w:r w:rsidRPr="00DF639C">
        <w:rPr>
          <w:rFonts w:ascii="Arial" w:hAnsi="Arial" w:cs="Arial"/>
          <w:b/>
          <w:bCs/>
          <w:color w:val="000000" w:themeColor="text1"/>
          <w:sz w:val="22"/>
          <w:szCs w:val="22"/>
        </w:rPr>
        <w:t>Cadres de l</w:t>
      </w:r>
      <w:r w:rsidR="005D28B0" w:rsidRPr="00DF639C">
        <w:rPr>
          <w:rFonts w:ascii="Arial" w:hAnsi="Arial" w:cs="Arial"/>
          <w:b/>
          <w:bCs/>
          <w:color w:val="000000" w:themeColor="text1"/>
          <w:sz w:val="22"/>
          <w:szCs w:val="22"/>
        </w:rPr>
        <w:t>’</w:t>
      </w:r>
      <w:r w:rsidRPr="00DF639C">
        <w:rPr>
          <w:rFonts w:ascii="Arial" w:hAnsi="Arial" w:cs="Arial"/>
          <w:b/>
          <w:bCs/>
          <w:color w:val="000000" w:themeColor="text1"/>
          <w:sz w:val="22"/>
          <w:szCs w:val="22"/>
        </w:rPr>
        <w:t>UNESCO</w:t>
      </w:r>
    </w:p>
    <w:p w14:paraId="74639829" w14:textId="4D3B84BC" w:rsidR="00250709" w:rsidRPr="00DF639C" w:rsidRDefault="00563DA5" w:rsidP="0025070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En ce qui concerne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UNESCO, </w:t>
      </w:r>
      <w:r w:rsidR="00A10586" w:rsidRPr="00DF639C">
        <w:rPr>
          <w:rFonts w:ascii="Arial" w:hAnsi="Arial" w:cs="Arial"/>
          <w:color w:val="000000" w:themeColor="text1"/>
          <w:sz w:val="22"/>
          <w:szCs w:val="22"/>
        </w:rPr>
        <w:t>l</w:t>
      </w:r>
      <w:r w:rsidRPr="00DF639C">
        <w:rPr>
          <w:rFonts w:ascii="Arial" w:hAnsi="Arial" w:cs="Arial"/>
          <w:color w:val="000000" w:themeColor="text1"/>
          <w:sz w:val="22"/>
          <w:szCs w:val="22"/>
        </w:rPr>
        <w:t xml:space="preserve">es textes normatifs, politiques et opérationnels </w:t>
      </w:r>
      <w:r w:rsidR="00A10586" w:rsidRPr="00DF639C">
        <w:rPr>
          <w:rFonts w:ascii="Arial" w:hAnsi="Arial" w:cs="Arial"/>
          <w:color w:val="000000" w:themeColor="text1"/>
          <w:sz w:val="22"/>
          <w:szCs w:val="22"/>
        </w:rPr>
        <w:t xml:space="preserve">suivants </w:t>
      </w:r>
      <w:r w:rsidRPr="00DF639C">
        <w:rPr>
          <w:rFonts w:ascii="Arial" w:hAnsi="Arial" w:cs="Arial"/>
          <w:color w:val="000000" w:themeColor="text1"/>
          <w:sz w:val="22"/>
          <w:szCs w:val="22"/>
        </w:rPr>
        <w:t xml:space="preserve">sont </w:t>
      </w:r>
      <w:r w:rsidR="00A10586" w:rsidRPr="00DF639C">
        <w:rPr>
          <w:rFonts w:ascii="Arial" w:hAnsi="Arial" w:cs="Arial"/>
          <w:color w:val="000000" w:themeColor="text1"/>
          <w:sz w:val="22"/>
          <w:szCs w:val="22"/>
        </w:rPr>
        <w:t xml:space="preserve">pertinents </w:t>
      </w:r>
      <w:r w:rsidRPr="00DF639C">
        <w:rPr>
          <w:rFonts w:ascii="Arial" w:hAnsi="Arial" w:cs="Arial"/>
          <w:color w:val="000000" w:themeColor="text1"/>
          <w:sz w:val="22"/>
          <w:szCs w:val="22"/>
        </w:rPr>
        <w:t xml:space="preserve">pour </w:t>
      </w:r>
      <w:r w:rsidR="00A10586" w:rsidRPr="00DF639C">
        <w:rPr>
          <w:rFonts w:ascii="Arial" w:hAnsi="Arial" w:cs="Arial"/>
          <w:color w:val="000000" w:themeColor="text1"/>
          <w:sz w:val="22"/>
          <w:szCs w:val="22"/>
        </w:rPr>
        <w:t>l’opérationnalisation de</w:t>
      </w:r>
      <w:r w:rsidRPr="00DF639C">
        <w:rPr>
          <w:rFonts w:ascii="Arial" w:hAnsi="Arial" w:cs="Arial"/>
          <w:color w:val="000000" w:themeColor="text1"/>
          <w:sz w:val="22"/>
          <w:szCs w:val="22"/>
        </w:rPr>
        <w:t xml:space="preserve"> la Convention de 2003 dans les contextes de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urgence : </w:t>
      </w:r>
    </w:p>
    <w:p w14:paraId="516DE963" w14:textId="53009C48" w:rsidR="00775F45" w:rsidRPr="00DF639C" w:rsidRDefault="003F7856" w:rsidP="00F457AA">
      <w:pPr>
        <w:numPr>
          <w:ilvl w:val="0"/>
          <w:numId w:val="79"/>
        </w:numPr>
        <w:ind w:left="1134" w:hanging="567"/>
        <w:jc w:val="both"/>
        <w:rPr>
          <w:rStyle w:val="Hyperlink"/>
          <w:rFonts w:ascii="Arial" w:eastAsiaTheme="minorHAnsi" w:hAnsi="Arial" w:cs="Arial"/>
          <w:color w:val="000000" w:themeColor="text1"/>
          <w:sz w:val="22"/>
          <w:szCs w:val="22"/>
          <w:u w:val="none"/>
        </w:rPr>
      </w:pPr>
      <w:hyperlink r:id="rId11" w:history="1">
        <w:r w:rsidR="00775F45" w:rsidRPr="00DF639C">
          <w:rPr>
            <w:rStyle w:val="Hyperlink"/>
            <w:rFonts w:ascii="Arial" w:hAnsi="Arial" w:cs="Arial"/>
            <w:sz w:val="22"/>
            <w:szCs w:val="22"/>
          </w:rPr>
          <w:t>Stratégie de l</w:t>
        </w:r>
        <w:r w:rsidR="005D28B0" w:rsidRPr="00DF639C">
          <w:rPr>
            <w:rStyle w:val="Hyperlink"/>
            <w:rFonts w:ascii="Arial" w:hAnsi="Arial" w:cs="Arial"/>
            <w:sz w:val="22"/>
            <w:szCs w:val="22"/>
          </w:rPr>
          <w:t>’</w:t>
        </w:r>
        <w:r w:rsidR="00775F45" w:rsidRPr="00DF639C">
          <w:rPr>
            <w:rStyle w:val="Hyperlink"/>
            <w:rFonts w:ascii="Arial" w:hAnsi="Arial" w:cs="Arial"/>
            <w:sz w:val="22"/>
            <w:szCs w:val="22"/>
          </w:rPr>
          <w:t>UNESCO en matière de protection du patrimoine culturel et de promotion du pluralisme culturel en cas de conflit armé</w:t>
        </w:r>
      </w:hyperlink>
      <w:r w:rsidR="00775F45" w:rsidRPr="00DF639C">
        <w:rPr>
          <w:rStyle w:val="Hyperlink"/>
          <w:rFonts w:ascii="Arial" w:hAnsi="Arial" w:cs="Arial"/>
          <w:sz w:val="22"/>
          <w:szCs w:val="22"/>
        </w:rPr>
        <w:t xml:space="preserve"> </w:t>
      </w:r>
      <w:r w:rsidR="00775F45" w:rsidRPr="00DF639C">
        <w:rPr>
          <w:rStyle w:val="Hyperlink"/>
          <w:rFonts w:ascii="Arial" w:hAnsi="Arial" w:cs="Arial"/>
          <w:color w:val="auto"/>
          <w:sz w:val="22"/>
          <w:szCs w:val="22"/>
          <w:u w:val="none"/>
        </w:rPr>
        <w:t>(</w:t>
      </w:r>
      <w:r w:rsidR="00A06120" w:rsidRPr="00DF639C">
        <w:rPr>
          <w:rStyle w:val="Hyperlink"/>
          <w:rFonts w:ascii="Arial" w:hAnsi="Arial" w:cs="Arial"/>
          <w:color w:val="auto"/>
          <w:sz w:val="22"/>
          <w:szCs w:val="22"/>
          <w:u w:val="none"/>
        </w:rPr>
        <w:t xml:space="preserve">résolution </w:t>
      </w:r>
      <w:hyperlink r:id="rId12" w:history="1">
        <w:r w:rsidR="005E7F43" w:rsidRPr="005E7F43">
          <w:rPr>
            <w:rStyle w:val="Hyperlink"/>
            <w:rFonts w:ascii="Arial" w:hAnsi="Arial" w:cs="Arial"/>
            <w:sz w:val="22"/>
            <w:szCs w:val="22"/>
          </w:rPr>
          <w:t>38C/48</w:t>
        </w:r>
      </w:hyperlink>
      <w:r w:rsidR="005E7F43">
        <w:rPr>
          <w:rStyle w:val="Hyperlink"/>
          <w:rFonts w:ascii="Arial" w:hAnsi="Arial" w:cs="Arial"/>
          <w:color w:val="auto"/>
          <w:sz w:val="22"/>
          <w:szCs w:val="22"/>
          <w:u w:val="none"/>
        </w:rPr>
        <w:t xml:space="preserve"> de la </w:t>
      </w:r>
      <w:r w:rsidR="00775F45" w:rsidRPr="00DF639C">
        <w:rPr>
          <w:rStyle w:val="Hyperlink"/>
          <w:rFonts w:ascii="Arial" w:hAnsi="Arial" w:cs="Arial"/>
          <w:color w:val="auto"/>
          <w:sz w:val="22"/>
          <w:szCs w:val="22"/>
          <w:u w:val="none"/>
        </w:rPr>
        <w:t>Conférence générale de l</w:t>
      </w:r>
      <w:r w:rsidR="005D28B0" w:rsidRPr="00DF639C">
        <w:rPr>
          <w:rStyle w:val="Hyperlink"/>
          <w:rFonts w:ascii="Arial" w:hAnsi="Arial" w:cs="Arial"/>
          <w:color w:val="auto"/>
          <w:sz w:val="22"/>
          <w:szCs w:val="22"/>
          <w:u w:val="none"/>
        </w:rPr>
        <w:t>’</w:t>
      </w:r>
      <w:r w:rsidR="00775F45" w:rsidRPr="00DF639C">
        <w:rPr>
          <w:rStyle w:val="Hyperlink"/>
          <w:rFonts w:ascii="Arial" w:hAnsi="Arial" w:cs="Arial"/>
          <w:color w:val="auto"/>
          <w:sz w:val="22"/>
          <w:szCs w:val="22"/>
          <w:u w:val="none"/>
        </w:rPr>
        <w:t>UNESCO) ;</w:t>
      </w:r>
    </w:p>
    <w:p w14:paraId="01DCBE77" w14:textId="4769C1A6" w:rsidR="00F457AA" w:rsidRPr="00DF639C" w:rsidRDefault="003F7856" w:rsidP="00C530C3">
      <w:pPr>
        <w:numPr>
          <w:ilvl w:val="0"/>
          <w:numId w:val="79"/>
        </w:numPr>
        <w:ind w:left="1134" w:hanging="567"/>
        <w:jc w:val="both"/>
        <w:rPr>
          <w:rFonts w:ascii="Arial" w:eastAsiaTheme="minorHAnsi" w:hAnsi="Arial" w:cs="Arial"/>
          <w:color w:val="000000" w:themeColor="text1"/>
          <w:sz w:val="22"/>
          <w:szCs w:val="22"/>
        </w:rPr>
      </w:pPr>
      <w:hyperlink r:id="rId13" w:history="1">
        <w:r w:rsidR="0025324D" w:rsidRPr="005E7F43">
          <w:rPr>
            <w:rStyle w:val="Hyperlink"/>
            <w:rFonts w:ascii="Arial" w:hAnsi="Arial" w:cs="Arial"/>
            <w:sz w:val="22"/>
            <w:szCs w:val="22"/>
          </w:rPr>
          <w:t>Addendum à la Stratégie de renforcement de l</w:t>
        </w:r>
        <w:r w:rsidR="005D28B0" w:rsidRPr="005E7F43">
          <w:rPr>
            <w:rStyle w:val="Hyperlink"/>
            <w:rFonts w:ascii="Arial" w:hAnsi="Arial" w:cs="Arial"/>
            <w:sz w:val="22"/>
            <w:szCs w:val="22"/>
          </w:rPr>
          <w:t>’</w:t>
        </w:r>
        <w:r w:rsidR="0025324D" w:rsidRPr="005E7F43">
          <w:rPr>
            <w:rStyle w:val="Hyperlink"/>
            <w:rFonts w:ascii="Arial" w:hAnsi="Arial" w:cs="Arial"/>
            <w:sz w:val="22"/>
            <w:szCs w:val="22"/>
          </w:rPr>
          <w:t>action de l</w:t>
        </w:r>
        <w:r w:rsidR="005D28B0" w:rsidRPr="005E7F43">
          <w:rPr>
            <w:rStyle w:val="Hyperlink"/>
            <w:rFonts w:ascii="Arial" w:hAnsi="Arial" w:cs="Arial"/>
            <w:sz w:val="22"/>
            <w:szCs w:val="22"/>
          </w:rPr>
          <w:t>’</w:t>
        </w:r>
        <w:r w:rsidR="0025324D" w:rsidRPr="005E7F43">
          <w:rPr>
            <w:rStyle w:val="Hyperlink"/>
            <w:rFonts w:ascii="Arial" w:hAnsi="Arial" w:cs="Arial"/>
            <w:sz w:val="22"/>
            <w:szCs w:val="22"/>
          </w:rPr>
          <w:t>UNESCO pour la protection de la culture et la promotion du pluralisme culturel en cas de conflit armé, relatif aux situations d</w:t>
        </w:r>
        <w:r w:rsidR="005D28B0" w:rsidRPr="005E7F43">
          <w:rPr>
            <w:rStyle w:val="Hyperlink"/>
            <w:rFonts w:ascii="Arial" w:hAnsi="Arial" w:cs="Arial"/>
            <w:sz w:val="22"/>
            <w:szCs w:val="22"/>
          </w:rPr>
          <w:t>’</w:t>
        </w:r>
        <w:r w:rsidR="0025324D" w:rsidRPr="005E7F43">
          <w:rPr>
            <w:rStyle w:val="Hyperlink"/>
            <w:rFonts w:ascii="Arial" w:hAnsi="Arial" w:cs="Arial"/>
            <w:sz w:val="22"/>
            <w:szCs w:val="22"/>
          </w:rPr>
          <w:t>urgence liées à des catastrophes dues à des risques naturels et d</w:t>
        </w:r>
        <w:r w:rsidR="005D28B0" w:rsidRPr="005E7F43">
          <w:rPr>
            <w:rStyle w:val="Hyperlink"/>
            <w:rFonts w:ascii="Arial" w:hAnsi="Arial" w:cs="Arial"/>
            <w:sz w:val="22"/>
            <w:szCs w:val="22"/>
          </w:rPr>
          <w:t>’</w:t>
        </w:r>
        <w:r w:rsidR="0025324D" w:rsidRPr="005E7F43">
          <w:rPr>
            <w:rStyle w:val="Hyperlink"/>
            <w:rFonts w:ascii="Arial" w:hAnsi="Arial" w:cs="Arial"/>
            <w:sz w:val="22"/>
            <w:szCs w:val="22"/>
          </w:rPr>
          <w:t>origine humaine</w:t>
        </w:r>
      </w:hyperlink>
      <w:r w:rsidR="0079298E" w:rsidRPr="005E7F43">
        <w:rPr>
          <w:rFonts w:ascii="Arial" w:hAnsi="Arial" w:cs="Arial"/>
          <w:sz w:val="22"/>
          <w:szCs w:val="22"/>
        </w:rPr>
        <w:t xml:space="preserve"> (</w:t>
      </w:r>
      <w:r w:rsidR="00A06120" w:rsidRPr="005E7F43">
        <w:rPr>
          <w:rFonts w:ascii="Arial" w:hAnsi="Arial" w:cs="Arial"/>
          <w:sz w:val="22"/>
          <w:szCs w:val="22"/>
        </w:rPr>
        <w:t>résolution</w:t>
      </w:r>
      <w:r w:rsidR="005E7F43">
        <w:rPr>
          <w:rStyle w:val="Hyperlink"/>
          <w:rFonts w:ascii="Arial" w:hAnsi="Arial" w:cs="Arial"/>
          <w:color w:val="auto"/>
          <w:sz w:val="22"/>
          <w:szCs w:val="22"/>
          <w:u w:val="none"/>
        </w:rPr>
        <w:t xml:space="preserve"> </w:t>
      </w:r>
      <w:hyperlink r:id="rId14" w:history="1">
        <w:r w:rsidR="00A06120" w:rsidRPr="005E7F43">
          <w:rPr>
            <w:rStyle w:val="Hyperlink"/>
            <w:rFonts w:ascii="Arial" w:hAnsi="Arial" w:cs="Arial"/>
            <w:sz w:val="22"/>
            <w:szCs w:val="22"/>
          </w:rPr>
          <w:t>39C/35</w:t>
        </w:r>
      </w:hyperlink>
      <w:r w:rsidR="005E7F43" w:rsidRPr="005E7F43">
        <w:t xml:space="preserve"> </w:t>
      </w:r>
      <w:r w:rsidR="005E7F43" w:rsidRPr="005E7F43">
        <w:rPr>
          <w:rStyle w:val="Hyperlink"/>
          <w:rFonts w:ascii="Arial" w:hAnsi="Arial" w:cs="Arial"/>
          <w:color w:val="auto"/>
          <w:sz w:val="22"/>
          <w:szCs w:val="22"/>
          <w:u w:val="none"/>
        </w:rPr>
        <w:t xml:space="preserve">de </w:t>
      </w:r>
      <w:r w:rsidR="005E7F43">
        <w:rPr>
          <w:rStyle w:val="Hyperlink"/>
          <w:rFonts w:ascii="Arial" w:hAnsi="Arial" w:cs="Arial"/>
          <w:color w:val="auto"/>
          <w:sz w:val="22"/>
          <w:szCs w:val="22"/>
          <w:u w:val="none"/>
        </w:rPr>
        <w:t xml:space="preserve">la </w:t>
      </w:r>
      <w:r w:rsidR="0025324D" w:rsidRPr="00DF639C">
        <w:rPr>
          <w:rStyle w:val="Hyperlink"/>
          <w:rFonts w:ascii="Arial" w:hAnsi="Arial" w:cs="Arial"/>
          <w:color w:val="auto"/>
          <w:sz w:val="22"/>
          <w:szCs w:val="22"/>
          <w:u w:val="none"/>
        </w:rPr>
        <w:t>Conférence générale de l</w:t>
      </w:r>
      <w:r w:rsidR="005D28B0" w:rsidRPr="00DF639C">
        <w:rPr>
          <w:rStyle w:val="Hyperlink"/>
          <w:rFonts w:ascii="Arial" w:hAnsi="Arial" w:cs="Arial"/>
          <w:color w:val="auto"/>
          <w:sz w:val="22"/>
          <w:szCs w:val="22"/>
          <w:u w:val="none"/>
        </w:rPr>
        <w:t>’</w:t>
      </w:r>
      <w:r w:rsidR="0025324D" w:rsidRPr="00DF639C">
        <w:rPr>
          <w:rStyle w:val="Hyperlink"/>
          <w:rFonts w:ascii="Arial" w:hAnsi="Arial" w:cs="Arial"/>
          <w:color w:val="auto"/>
          <w:sz w:val="22"/>
          <w:szCs w:val="22"/>
          <w:u w:val="none"/>
        </w:rPr>
        <w:t>UNESCO</w:t>
      </w:r>
      <w:r w:rsidR="0025324D" w:rsidRPr="00DF639C">
        <w:rPr>
          <w:rFonts w:ascii="Arial" w:hAnsi="Arial" w:cs="Arial"/>
          <w:sz w:val="22"/>
          <w:szCs w:val="22"/>
        </w:rPr>
        <w:t>)</w:t>
      </w:r>
      <w:r w:rsidR="004379E1">
        <w:rPr>
          <w:rFonts w:ascii="Arial" w:hAnsi="Arial" w:cs="Arial"/>
          <w:sz w:val="22"/>
          <w:szCs w:val="22"/>
        </w:rPr>
        <w:t> ;</w:t>
      </w:r>
    </w:p>
    <w:p w14:paraId="6B7E816C" w14:textId="1359B33B" w:rsidR="00250709" w:rsidRPr="00DF639C" w:rsidRDefault="00775F45" w:rsidP="00C530C3">
      <w:pPr>
        <w:numPr>
          <w:ilvl w:val="0"/>
          <w:numId w:val="79"/>
        </w:numPr>
        <w:ind w:left="1134" w:hanging="567"/>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 xml:space="preserve">Dispositions </w:t>
      </w:r>
      <w:r w:rsidR="00197826" w:rsidRPr="00DF639C">
        <w:rPr>
          <w:rFonts w:ascii="Arial" w:hAnsi="Arial" w:cs="Arial"/>
          <w:color w:val="000000" w:themeColor="text1"/>
          <w:sz w:val="22"/>
          <w:szCs w:val="22"/>
        </w:rPr>
        <w:t xml:space="preserve">pertinentes </w:t>
      </w:r>
      <w:r w:rsidR="00A10586" w:rsidRPr="00DF639C">
        <w:rPr>
          <w:rFonts w:ascii="Arial" w:hAnsi="Arial" w:cs="Arial"/>
          <w:color w:val="000000" w:themeColor="text1"/>
          <w:sz w:val="22"/>
          <w:szCs w:val="22"/>
        </w:rPr>
        <w:t>des</w:t>
      </w:r>
      <w:r w:rsidRPr="00DF639C">
        <w:rPr>
          <w:rFonts w:ascii="Arial" w:hAnsi="Arial" w:cs="Arial"/>
          <w:color w:val="000000" w:themeColor="text1"/>
          <w:sz w:val="22"/>
          <w:szCs w:val="22"/>
        </w:rPr>
        <w:t xml:space="preserve"> </w:t>
      </w:r>
      <w:r w:rsidR="00470FEA">
        <w:rPr>
          <w:rFonts w:ascii="Arial" w:hAnsi="Arial" w:cs="Arial"/>
          <w:color w:val="000000" w:themeColor="text1"/>
          <w:sz w:val="22"/>
          <w:szCs w:val="22"/>
        </w:rPr>
        <w:t>D</w:t>
      </w:r>
      <w:r w:rsidRPr="00DF639C">
        <w:rPr>
          <w:rFonts w:ascii="Arial" w:hAnsi="Arial" w:cs="Arial"/>
          <w:color w:val="000000" w:themeColor="text1"/>
          <w:sz w:val="22"/>
          <w:szCs w:val="22"/>
        </w:rPr>
        <w:t>irectives opérationnelles de la Convention de 2003 ;</w:t>
      </w:r>
    </w:p>
    <w:p w14:paraId="29A558F6" w14:textId="5E3A8ED6" w:rsidR="00775F45" w:rsidRPr="00DF639C" w:rsidRDefault="00C10B00" w:rsidP="00C530C3">
      <w:pPr>
        <w:pStyle w:val="ListParagraph"/>
        <w:numPr>
          <w:ilvl w:val="0"/>
          <w:numId w:val="79"/>
        </w:numPr>
        <w:ind w:left="1134" w:hanging="567"/>
        <w:jc w:val="both"/>
        <w:rPr>
          <w:rFonts w:ascii="Arial" w:eastAsiaTheme="minorHAnsi" w:hAnsi="Arial" w:cs="Arial"/>
          <w:color w:val="000000" w:themeColor="text1"/>
          <w:sz w:val="22"/>
          <w:szCs w:val="22"/>
        </w:rPr>
      </w:pPr>
      <w:r w:rsidRPr="00DF639C">
        <w:rPr>
          <w:rFonts w:ascii="Arial" w:hAnsi="Arial" w:cs="Arial"/>
          <w:sz w:val="22"/>
          <w:szCs w:val="22"/>
        </w:rPr>
        <w:t xml:space="preserve">Les </w:t>
      </w:r>
      <w:hyperlink r:id="rId15" w:history="1">
        <w:r w:rsidRPr="00DF639C">
          <w:rPr>
            <w:rStyle w:val="Hyperlink"/>
            <w:rFonts w:ascii="Arial" w:hAnsi="Arial" w:cs="Arial"/>
            <w:sz w:val="22"/>
            <w:szCs w:val="22"/>
          </w:rPr>
          <w:t>Principes éthiques pour la sauvegarde du patrimoine culturel immatériel</w:t>
        </w:r>
      </w:hyperlink>
      <w:r w:rsidR="004379E1" w:rsidRPr="004379E1">
        <w:rPr>
          <w:rStyle w:val="Hyperlink"/>
          <w:rFonts w:ascii="Arial" w:hAnsi="Arial" w:cs="Arial"/>
          <w:color w:val="auto"/>
          <w:sz w:val="22"/>
          <w:szCs w:val="22"/>
          <w:u w:val="none"/>
        </w:rPr>
        <w:t>.</w:t>
      </w:r>
    </w:p>
    <w:p w14:paraId="069A8F07" w14:textId="61675C95" w:rsidR="000A1AE3" w:rsidRPr="00DF639C" w:rsidRDefault="00594FFF" w:rsidP="00594FFF">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sz w:val="22"/>
          <w:szCs w:val="22"/>
        </w:rPr>
        <w:t>La Stratégie de l</w:t>
      </w:r>
      <w:r w:rsidR="005D28B0" w:rsidRPr="00DF639C">
        <w:rPr>
          <w:rFonts w:ascii="Arial" w:hAnsi="Arial" w:cs="Arial"/>
          <w:sz w:val="22"/>
          <w:szCs w:val="22"/>
        </w:rPr>
        <w:t>’</w:t>
      </w:r>
      <w:r w:rsidRPr="00DF639C">
        <w:rPr>
          <w:rFonts w:ascii="Arial" w:hAnsi="Arial" w:cs="Arial"/>
          <w:sz w:val="22"/>
          <w:szCs w:val="22"/>
        </w:rPr>
        <w:t>UNESCO en matière de protection du patrimoine culturel et de promotion du pluralisme culturel en cas de conflit armé et son addendum relatif aux situations d</w:t>
      </w:r>
      <w:r w:rsidR="005D28B0" w:rsidRPr="00DF639C">
        <w:rPr>
          <w:rFonts w:ascii="Arial" w:hAnsi="Arial" w:cs="Arial"/>
          <w:sz w:val="22"/>
          <w:szCs w:val="22"/>
        </w:rPr>
        <w:t>’</w:t>
      </w:r>
      <w:r w:rsidRPr="00DF639C">
        <w:rPr>
          <w:rFonts w:ascii="Arial" w:hAnsi="Arial" w:cs="Arial"/>
          <w:sz w:val="22"/>
          <w:szCs w:val="22"/>
        </w:rPr>
        <w:t xml:space="preserve">urgence </w:t>
      </w:r>
      <w:r w:rsidR="00A10586" w:rsidRPr="00DF639C">
        <w:rPr>
          <w:rFonts w:ascii="Arial" w:hAnsi="Arial" w:cs="Arial"/>
          <w:sz w:val="22"/>
          <w:szCs w:val="22"/>
        </w:rPr>
        <w:t xml:space="preserve">liées à </w:t>
      </w:r>
      <w:r w:rsidRPr="00DF639C">
        <w:rPr>
          <w:rFonts w:ascii="Arial" w:hAnsi="Arial" w:cs="Arial"/>
          <w:sz w:val="22"/>
          <w:szCs w:val="22"/>
        </w:rPr>
        <w:t xml:space="preserve">des catastrophes </w:t>
      </w:r>
      <w:r w:rsidR="00A10586" w:rsidRPr="00DF639C">
        <w:rPr>
          <w:rFonts w:ascii="Arial" w:hAnsi="Arial" w:cs="Arial"/>
          <w:sz w:val="22"/>
          <w:szCs w:val="22"/>
        </w:rPr>
        <w:t xml:space="preserve">dues à des risques </w:t>
      </w:r>
      <w:r w:rsidRPr="00DF639C">
        <w:rPr>
          <w:rFonts w:ascii="Arial" w:hAnsi="Arial" w:cs="Arial"/>
          <w:sz w:val="22"/>
          <w:szCs w:val="22"/>
        </w:rPr>
        <w:t>naturel</w:t>
      </w:r>
      <w:r w:rsidR="00A10586" w:rsidRPr="00DF639C">
        <w:rPr>
          <w:rFonts w:ascii="Arial" w:hAnsi="Arial" w:cs="Arial"/>
          <w:sz w:val="22"/>
          <w:szCs w:val="22"/>
        </w:rPr>
        <w:t>s</w:t>
      </w:r>
      <w:r w:rsidRPr="00DF639C">
        <w:rPr>
          <w:rFonts w:ascii="Arial" w:hAnsi="Arial" w:cs="Arial"/>
          <w:sz w:val="22"/>
          <w:szCs w:val="22"/>
        </w:rPr>
        <w:t xml:space="preserve"> </w:t>
      </w:r>
      <w:r w:rsidR="00A10586" w:rsidRPr="00DF639C">
        <w:rPr>
          <w:rFonts w:ascii="Arial" w:hAnsi="Arial" w:cs="Arial"/>
          <w:sz w:val="22"/>
          <w:szCs w:val="22"/>
        </w:rPr>
        <w:t xml:space="preserve">et d’origine </w:t>
      </w:r>
      <w:r w:rsidRPr="00DF639C">
        <w:rPr>
          <w:rFonts w:ascii="Arial" w:hAnsi="Arial" w:cs="Arial"/>
          <w:sz w:val="22"/>
          <w:szCs w:val="22"/>
        </w:rPr>
        <w:t>humaine, respectivement adoptés en 2015 et 2017 par la Conférence générale de l</w:t>
      </w:r>
      <w:r w:rsidR="005D28B0" w:rsidRPr="00DF639C">
        <w:rPr>
          <w:rFonts w:ascii="Arial" w:hAnsi="Arial" w:cs="Arial"/>
          <w:sz w:val="22"/>
          <w:szCs w:val="22"/>
        </w:rPr>
        <w:t>’</w:t>
      </w:r>
      <w:r w:rsidRPr="00DF639C">
        <w:rPr>
          <w:rFonts w:ascii="Arial" w:hAnsi="Arial" w:cs="Arial"/>
          <w:sz w:val="22"/>
          <w:szCs w:val="22"/>
        </w:rPr>
        <w:t xml:space="preserve">UNESCO, ont mis en place des politiques </w:t>
      </w:r>
      <w:r w:rsidR="00A10586" w:rsidRPr="00DF639C">
        <w:rPr>
          <w:rFonts w:ascii="Arial" w:hAnsi="Arial" w:cs="Arial"/>
          <w:sz w:val="22"/>
          <w:szCs w:val="22"/>
        </w:rPr>
        <w:t xml:space="preserve">visant au </w:t>
      </w:r>
      <w:r w:rsidRPr="00DF639C">
        <w:rPr>
          <w:rFonts w:ascii="Arial" w:hAnsi="Arial" w:cs="Arial"/>
          <w:sz w:val="22"/>
          <w:szCs w:val="22"/>
        </w:rPr>
        <w:t>renforcement des actions de l</w:t>
      </w:r>
      <w:r w:rsidR="005D28B0" w:rsidRPr="00DF639C">
        <w:rPr>
          <w:rFonts w:ascii="Arial" w:hAnsi="Arial" w:cs="Arial"/>
          <w:sz w:val="22"/>
          <w:szCs w:val="22"/>
        </w:rPr>
        <w:t>’</w:t>
      </w:r>
      <w:r w:rsidRPr="00DF639C">
        <w:rPr>
          <w:rFonts w:ascii="Arial" w:hAnsi="Arial" w:cs="Arial"/>
          <w:sz w:val="22"/>
          <w:szCs w:val="22"/>
        </w:rPr>
        <w:t>UNESCO pour la protection de la culture et la promotion du pluralisme culturel en situations d</w:t>
      </w:r>
      <w:r w:rsidR="005D28B0" w:rsidRPr="00DF639C">
        <w:rPr>
          <w:rFonts w:ascii="Arial" w:hAnsi="Arial" w:cs="Arial"/>
          <w:sz w:val="22"/>
          <w:szCs w:val="22"/>
        </w:rPr>
        <w:t>’</w:t>
      </w:r>
      <w:r w:rsidRPr="00DF639C">
        <w:rPr>
          <w:rFonts w:ascii="Arial" w:hAnsi="Arial" w:cs="Arial"/>
          <w:sz w:val="22"/>
          <w:szCs w:val="22"/>
        </w:rPr>
        <w:t>urgence.</w:t>
      </w:r>
      <w:r w:rsidRPr="00DF639C">
        <w:rPr>
          <w:rFonts w:ascii="Arial" w:hAnsi="Arial" w:cs="Arial"/>
          <w:color w:val="000000" w:themeColor="text1"/>
          <w:sz w:val="22"/>
          <w:szCs w:val="22"/>
        </w:rPr>
        <w:t xml:space="preserve"> </w:t>
      </w:r>
      <w:r w:rsidR="00A10586" w:rsidRPr="00DF639C">
        <w:rPr>
          <w:rFonts w:ascii="Arial" w:hAnsi="Arial" w:cs="Arial"/>
          <w:color w:val="000000" w:themeColor="text1"/>
          <w:sz w:val="22"/>
          <w:szCs w:val="22"/>
        </w:rPr>
        <w:t>Pris dans leur e</w:t>
      </w:r>
      <w:r w:rsidRPr="00DF639C">
        <w:rPr>
          <w:rFonts w:ascii="Arial" w:hAnsi="Arial" w:cs="Arial"/>
          <w:color w:val="000000" w:themeColor="text1"/>
          <w:sz w:val="22"/>
          <w:szCs w:val="22"/>
        </w:rPr>
        <w:t xml:space="preserve">nsemble, </w:t>
      </w:r>
      <w:r w:rsidR="00A10586" w:rsidRPr="00DF639C">
        <w:rPr>
          <w:rFonts w:ascii="Arial" w:hAnsi="Arial" w:cs="Arial"/>
          <w:color w:val="000000" w:themeColor="text1"/>
          <w:sz w:val="22"/>
          <w:szCs w:val="22"/>
        </w:rPr>
        <w:t xml:space="preserve">ces documents fournissent la définition opérationnelle </w:t>
      </w:r>
      <w:r w:rsidRPr="00DF639C">
        <w:rPr>
          <w:rFonts w:ascii="Arial" w:hAnsi="Arial" w:cs="Arial"/>
          <w:color w:val="000000" w:themeColor="text1"/>
          <w:sz w:val="22"/>
          <w:szCs w:val="22"/>
        </w:rPr>
        <w:t>des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w:t>
      </w:r>
      <w:r w:rsidR="00A10586" w:rsidRPr="00DF639C">
        <w:rPr>
          <w:rFonts w:ascii="Arial" w:hAnsi="Arial" w:cs="Arial"/>
          <w:color w:val="000000" w:themeColor="text1"/>
          <w:sz w:val="22"/>
          <w:szCs w:val="22"/>
        </w:rPr>
        <w:t xml:space="preserve"> selon l’UNESCO</w:t>
      </w:r>
      <w:r w:rsidRPr="00DF639C">
        <w:rPr>
          <w:rFonts w:ascii="Arial" w:hAnsi="Arial" w:cs="Arial"/>
          <w:color w:val="000000" w:themeColor="text1"/>
          <w:sz w:val="22"/>
          <w:szCs w:val="22"/>
        </w:rPr>
        <w:t xml:space="preserve">, qui englobe les conflits armés et les catastrophes </w:t>
      </w:r>
      <w:r w:rsidR="00A10586" w:rsidRPr="00DF639C">
        <w:rPr>
          <w:rFonts w:ascii="Arial" w:hAnsi="Arial" w:cs="Arial"/>
          <w:sz w:val="22"/>
          <w:szCs w:val="22"/>
        </w:rPr>
        <w:t>dues à des risques naturels et d’origine humaine</w:t>
      </w:r>
      <w:r w:rsidRPr="00DF639C">
        <w:rPr>
          <w:rFonts w:ascii="Arial" w:hAnsi="Arial" w:cs="Arial"/>
          <w:color w:val="000000" w:themeColor="text1"/>
          <w:sz w:val="22"/>
          <w:szCs w:val="22"/>
        </w:rPr>
        <w:t>. La Stratégie appelle à une coopération et une collaboration dans les domaines liés au patrimoine culturel immatériel et dans divers secteurs intervenant dans les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La coopération entre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UNESCO et les autres acteurs impliqués dans la sauvegarde du patrimoine culturel immatériel dans les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urgence requiert une compréhension </w:t>
      </w:r>
      <w:r w:rsidRPr="00DF639C">
        <w:rPr>
          <w:rFonts w:ascii="Arial" w:hAnsi="Arial" w:cs="Arial"/>
          <w:color w:val="000000" w:themeColor="text1"/>
          <w:sz w:val="22"/>
          <w:szCs w:val="22"/>
        </w:rPr>
        <w:lastRenderedPageBreak/>
        <w:t>des cadres normatifs et opérationnels qui guident les activités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autres secteurs. Cette compréhension devrait permettre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identifier de possibles synergies entre le domaine du patrimoine culturel immatériel et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autres secteurs, et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analyser la compatibilité de leurs différents objectifs, concepts, méthodes et principes éthiques sous-jacents.</w:t>
      </w:r>
    </w:p>
    <w:p w14:paraId="24677CF2" w14:textId="740A9F95" w:rsidR="007A737A" w:rsidRPr="00DF639C" w:rsidRDefault="00807D73">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Selon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article 11 de la Convention de 2003, les États parties ont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obligation de prendre les mesures nécessaires pour assurer la sauvegarde du patrimoine culturel immatériel présent sur leur territoire. Cette disposition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applique dans tous les contextes, y compris ceux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Ce faisant, les États parties doivent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efforcer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assurer la plus large participation possible des communautés, en accord avec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article 15. De plus, </w:t>
      </w:r>
      <w:r w:rsidR="00197826" w:rsidRPr="00DF639C">
        <w:rPr>
          <w:rFonts w:ascii="Arial" w:hAnsi="Arial" w:cs="Arial"/>
          <w:color w:val="000000" w:themeColor="text1"/>
          <w:sz w:val="22"/>
          <w:szCs w:val="22"/>
        </w:rPr>
        <w:t>en vue d’obtenir une assistance internationale d’urgence et en référence à l’</w:t>
      </w:r>
      <w:r w:rsidRPr="00DF639C">
        <w:rPr>
          <w:rFonts w:ascii="Arial" w:hAnsi="Arial" w:cs="Arial"/>
          <w:color w:val="000000" w:themeColor="text1"/>
          <w:sz w:val="22"/>
          <w:szCs w:val="22"/>
        </w:rPr>
        <w:t xml:space="preserve">article 22.2 de la Convention </w:t>
      </w:r>
      <w:r w:rsidR="00197826" w:rsidRPr="00DF639C">
        <w:rPr>
          <w:rFonts w:ascii="Arial" w:hAnsi="Arial" w:cs="Arial"/>
          <w:color w:val="000000" w:themeColor="text1"/>
          <w:sz w:val="22"/>
          <w:szCs w:val="22"/>
        </w:rPr>
        <w:t>l</w:t>
      </w:r>
      <w:r w:rsidRPr="00DF639C">
        <w:rPr>
          <w:rFonts w:ascii="Arial" w:hAnsi="Arial" w:cs="Arial"/>
          <w:sz w:val="22"/>
          <w:szCs w:val="22"/>
        </w:rPr>
        <w:t xml:space="preserve">es Directives opérationnelles de la Convention de 2003 </w:t>
      </w:r>
      <w:r w:rsidRPr="00DF639C">
        <w:rPr>
          <w:rStyle w:val="Hyperlink"/>
          <w:rFonts w:ascii="Arial" w:hAnsi="Arial" w:cs="Arial"/>
          <w:color w:val="auto"/>
          <w:sz w:val="22"/>
          <w:szCs w:val="22"/>
          <w:u w:val="none"/>
        </w:rPr>
        <w:t>considère</w:t>
      </w:r>
      <w:r w:rsidR="00197826" w:rsidRPr="00DF639C">
        <w:rPr>
          <w:rStyle w:val="Hyperlink"/>
          <w:rFonts w:ascii="Arial" w:hAnsi="Arial" w:cs="Arial"/>
          <w:color w:val="auto"/>
          <w:sz w:val="22"/>
          <w:szCs w:val="22"/>
          <w:u w:val="none"/>
        </w:rPr>
        <w:t>nt</w:t>
      </w:r>
      <w:r w:rsidRPr="00DF639C">
        <w:rPr>
          <w:rFonts w:ascii="Arial" w:hAnsi="Arial" w:cs="Arial"/>
          <w:sz w:val="22"/>
          <w:szCs w:val="22"/>
        </w:rPr>
        <w:t xml:space="preserve"> qu</w:t>
      </w:r>
      <w:r w:rsidR="005D28B0" w:rsidRPr="00DF639C">
        <w:rPr>
          <w:rFonts w:ascii="Arial" w:hAnsi="Arial" w:cs="Arial"/>
          <w:sz w:val="22"/>
          <w:szCs w:val="22"/>
        </w:rPr>
        <w:t>’</w:t>
      </w:r>
      <w:r w:rsidRPr="00DF639C">
        <w:rPr>
          <w:rFonts w:ascii="Arial" w:hAnsi="Arial" w:cs="Arial"/>
          <w:sz w:val="22"/>
          <w:szCs w:val="22"/>
        </w:rPr>
        <w:t>il existe une urgence « lorsqu</w:t>
      </w:r>
      <w:r w:rsidR="005D28B0" w:rsidRPr="00DF639C">
        <w:rPr>
          <w:rFonts w:ascii="Arial" w:hAnsi="Arial" w:cs="Arial"/>
          <w:sz w:val="22"/>
          <w:szCs w:val="22"/>
        </w:rPr>
        <w:t>’</w:t>
      </w:r>
      <w:r w:rsidRPr="00DF639C">
        <w:rPr>
          <w:rFonts w:ascii="Arial" w:hAnsi="Arial" w:cs="Arial"/>
          <w:sz w:val="22"/>
          <w:szCs w:val="22"/>
        </w:rPr>
        <w:t>un État partie ne se trouve pas en mesure de surmonter seul une situation due à un désastre, une catastrophe naturelle, un conflit armé, une grave épidémie ou tout autre événement d</w:t>
      </w:r>
      <w:r w:rsidR="005D28B0" w:rsidRPr="00DF639C">
        <w:rPr>
          <w:rFonts w:ascii="Arial" w:hAnsi="Arial" w:cs="Arial"/>
          <w:sz w:val="22"/>
          <w:szCs w:val="22"/>
        </w:rPr>
        <w:t>’</w:t>
      </w:r>
      <w:r w:rsidRPr="00DF639C">
        <w:rPr>
          <w:rFonts w:ascii="Arial" w:hAnsi="Arial" w:cs="Arial"/>
          <w:sz w:val="22"/>
          <w:szCs w:val="22"/>
        </w:rPr>
        <w:t>origine naturelle ou humaine ayant de graves conséquences pour le patrimoine culturel immatériel ainsi que pour les communautés, groupes et, le cas échéant, individus détenteurs de ce patrimoine »</w:t>
      </w:r>
      <w:r w:rsidR="00197826" w:rsidRPr="00DF639C">
        <w:rPr>
          <w:rFonts w:ascii="Arial" w:hAnsi="Arial" w:cs="Arial"/>
          <w:sz w:val="22"/>
          <w:szCs w:val="22"/>
        </w:rPr>
        <w:t xml:space="preserve"> (paragraphe 50)</w:t>
      </w:r>
      <w:r w:rsidRPr="00DF639C">
        <w:rPr>
          <w:rFonts w:ascii="Arial" w:hAnsi="Arial" w:cs="Arial"/>
          <w:sz w:val="22"/>
          <w:szCs w:val="22"/>
        </w:rPr>
        <w:t>.</w:t>
      </w:r>
    </w:p>
    <w:p w14:paraId="176C970F" w14:textId="7957EC60" w:rsidR="004B17B6" w:rsidRPr="00DF639C" w:rsidRDefault="004B17B6" w:rsidP="00C530C3">
      <w:pPr>
        <w:pStyle w:val="ListParagraph"/>
        <w:numPr>
          <w:ilvl w:val="0"/>
          <w:numId w:val="42"/>
        </w:numPr>
        <w:spacing w:before="120" w:after="120"/>
        <w:ind w:left="567" w:hanging="567"/>
        <w:contextualSpacing w:val="0"/>
        <w:jc w:val="both"/>
        <w:rPr>
          <w:rFonts w:ascii="Arial" w:hAnsi="Arial" w:cs="Arial"/>
          <w:sz w:val="22"/>
          <w:szCs w:val="22"/>
        </w:rPr>
      </w:pPr>
      <w:r w:rsidRPr="00DF639C">
        <w:rPr>
          <w:rFonts w:ascii="Arial" w:hAnsi="Arial" w:cs="Arial"/>
          <w:sz w:val="22"/>
          <w:szCs w:val="22"/>
        </w:rPr>
        <w:t>Le paragraphe 32 des Directives opérationnelles, relatif à l</w:t>
      </w:r>
      <w:r w:rsidR="005D28B0" w:rsidRPr="00DF639C">
        <w:rPr>
          <w:rFonts w:ascii="Arial" w:hAnsi="Arial" w:cs="Arial"/>
          <w:sz w:val="22"/>
          <w:szCs w:val="22"/>
        </w:rPr>
        <w:t>’</w:t>
      </w:r>
      <w:r w:rsidRPr="00DF639C">
        <w:rPr>
          <w:rFonts w:ascii="Arial" w:hAnsi="Arial" w:cs="Arial"/>
          <w:sz w:val="22"/>
          <w:szCs w:val="22"/>
        </w:rPr>
        <w:t>article 17.3 de la Convention, indique un autre moyen de répondre à certaines situations d</w:t>
      </w:r>
      <w:r w:rsidR="005D28B0" w:rsidRPr="00DF639C">
        <w:rPr>
          <w:rFonts w:ascii="Arial" w:hAnsi="Arial" w:cs="Arial"/>
          <w:sz w:val="22"/>
          <w:szCs w:val="22"/>
        </w:rPr>
        <w:t>’</w:t>
      </w:r>
      <w:r w:rsidRPr="00DF639C">
        <w:rPr>
          <w:rFonts w:ascii="Arial" w:hAnsi="Arial" w:cs="Arial"/>
          <w:sz w:val="22"/>
          <w:szCs w:val="22"/>
        </w:rPr>
        <w:t>urgence extrême. Celui-ci n</w:t>
      </w:r>
      <w:r w:rsidR="005D28B0" w:rsidRPr="00DF639C">
        <w:rPr>
          <w:rFonts w:ascii="Arial" w:hAnsi="Arial" w:cs="Arial"/>
          <w:sz w:val="22"/>
          <w:szCs w:val="22"/>
        </w:rPr>
        <w:t>’</w:t>
      </w:r>
      <w:r w:rsidRPr="00DF639C">
        <w:rPr>
          <w:rFonts w:ascii="Arial" w:hAnsi="Arial" w:cs="Arial"/>
          <w:sz w:val="22"/>
          <w:szCs w:val="22"/>
        </w:rPr>
        <w:t>a, jusqu</w:t>
      </w:r>
      <w:r w:rsidR="005D28B0" w:rsidRPr="00DF639C">
        <w:rPr>
          <w:rFonts w:ascii="Arial" w:hAnsi="Arial" w:cs="Arial"/>
          <w:sz w:val="22"/>
          <w:szCs w:val="22"/>
        </w:rPr>
        <w:t>’</w:t>
      </w:r>
      <w:r w:rsidRPr="00DF639C">
        <w:rPr>
          <w:rFonts w:ascii="Arial" w:hAnsi="Arial" w:cs="Arial"/>
          <w:sz w:val="22"/>
          <w:szCs w:val="22"/>
        </w:rPr>
        <w:t>à ce jour, pas encore été employé. Ce paragraphe stipule que</w:t>
      </w:r>
      <w:r w:rsidR="00470FEA">
        <w:rPr>
          <w:rFonts w:ascii="Arial" w:hAnsi="Arial" w:cs="Arial"/>
          <w:sz w:val="22"/>
          <w:szCs w:val="22"/>
        </w:rPr>
        <w:t>,</w:t>
      </w:r>
      <w:r w:rsidRPr="00DF639C">
        <w:rPr>
          <w:rFonts w:ascii="Arial" w:hAnsi="Arial" w:cs="Arial"/>
          <w:sz w:val="22"/>
          <w:szCs w:val="22"/>
        </w:rPr>
        <w:t xml:space="preserve"> « en cas d</w:t>
      </w:r>
      <w:r w:rsidR="005D28B0" w:rsidRPr="00DF639C">
        <w:rPr>
          <w:rFonts w:ascii="Arial" w:hAnsi="Arial" w:cs="Arial"/>
          <w:sz w:val="22"/>
          <w:szCs w:val="22"/>
        </w:rPr>
        <w:t>’</w:t>
      </w:r>
      <w:r w:rsidRPr="00DF639C">
        <w:rPr>
          <w:rFonts w:ascii="Arial" w:hAnsi="Arial" w:cs="Arial"/>
          <w:sz w:val="22"/>
          <w:szCs w:val="22"/>
        </w:rPr>
        <w:t>extrême urgence, et en conformité avec le critère U.6, le Bureau du Comité peut solliciter de l</w:t>
      </w:r>
      <w:r w:rsidR="005D28B0" w:rsidRPr="00DF639C">
        <w:rPr>
          <w:rFonts w:ascii="Arial" w:hAnsi="Arial" w:cs="Arial"/>
          <w:sz w:val="22"/>
          <w:szCs w:val="22"/>
        </w:rPr>
        <w:t>’</w:t>
      </w:r>
      <w:r w:rsidRPr="00DF639C">
        <w:rPr>
          <w:rFonts w:ascii="Arial" w:hAnsi="Arial" w:cs="Arial"/>
          <w:sz w:val="22"/>
          <w:szCs w:val="22"/>
        </w:rPr>
        <w:t>(des) État(s) partie(s) concerné(s) la soumission d</w:t>
      </w:r>
      <w:r w:rsidR="005D28B0" w:rsidRPr="00DF639C">
        <w:rPr>
          <w:rFonts w:ascii="Arial" w:hAnsi="Arial" w:cs="Arial"/>
          <w:sz w:val="22"/>
          <w:szCs w:val="22"/>
        </w:rPr>
        <w:t>’</w:t>
      </w:r>
      <w:r w:rsidRPr="00DF639C">
        <w:rPr>
          <w:rFonts w:ascii="Arial" w:hAnsi="Arial" w:cs="Arial"/>
          <w:sz w:val="22"/>
          <w:szCs w:val="22"/>
        </w:rPr>
        <w:t>une candidature à la Liste du patrimoine culturel immatériel nécessitant une sauvegarde urgente suivant un calendrier accéléré. [...] Les cas d</w:t>
      </w:r>
      <w:r w:rsidR="005D28B0" w:rsidRPr="00DF639C">
        <w:rPr>
          <w:rFonts w:ascii="Arial" w:hAnsi="Arial" w:cs="Arial"/>
          <w:sz w:val="22"/>
          <w:szCs w:val="22"/>
        </w:rPr>
        <w:t>’</w:t>
      </w:r>
      <w:r w:rsidRPr="00DF639C">
        <w:rPr>
          <w:rFonts w:ascii="Arial" w:hAnsi="Arial" w:cs="Arial"/>
          <w:sz w:val="22"/>
          <w:szCs w:val="22"/>
        </w:rPr>
        <w:t>extrême urgence peuvent être portés à l</w:t>
      </w:r>
      <w:r w:rsidR="005D28B0" w:rsidRPr="00DF639C">
        <w:rPr>
          <w:rFonts w:ascii="Arial" w:hAnsi="Arial" w:cs="Arial"/>
          <w:sz w:val="22"/>
          <w:szCs w:val="22"/>
        </w:rPr>
        <w:t>’</w:t>
      </w:r>
      <w:r w:rsidRPr="00DF639C">
        <w:rPr>
          <w:rFonts w:ascii="Arial" w:hAnsi="Arial" w:cs="Arial"/>
          <w:sz w:val="22"/>
          <w:szCs w:val="22"/>
        </w:rPr>
        <w:t>attention du Bureau du Comité par l</w:t>
      </w:r>
      <w:r w:rsidR="005D28B0" w:rsidRPr="00DF639C">
        <w:rPr>
          <w:rFonts w:ascii="Arial" w:hAnsi="Arial" w:cs="Arial"/>
          <w:sz w:val="22"/>
          <w:szCs w:val="22"/>
        </w:rPr>
        <w:t>’</w:t>
      </w:r>
      <w:r w:rsidRPr="00DF639C">
        <w:rPr>
          <w:rFonts w:ascii="Arial" w:hAnsi="Arial" w:cs="Arial"/>
          <w:sz w:val="22"/>
          <w:szCs w:val="22"/>
        </w:rPr>
        <w:t>(les) État(s) partie(s) sur le(s) territoire(s) duquel (desquels) se trouve l</w:t>
      </w:r>
      <w:r w:rsidR="005D28B0" w:rsidRPr="00DF639C">
        <w:rPr>
          <w:rFonts w:ascii="Arial" w:hAnsi="Arial" w:cs="Arial"/>
          <w:sz w:val="22"/>
          <w:szCs w:val="22"/>
        </w:rPr>
        <w:t>’</w:t>
      </w:r>
      <w:r w:rsidRPr="00DF639C">
        <w:rPr>
          <w:rFonts w:ascii="Arial" w:hAnsi="Arial" w:cs="Arial"/>
          <w:sz w:val="22"/>
          <w:szCs w:val="22"/>
        </w:rPr>
        <w:t>élément, par tout autre État partie, par la communauté concernée ou par une organisation consultative. […] ».</w:t>
      </w:r>
    </w:p>
    <w:p w14:paraId="0DE74AFB" w14:textId="30506A81" w:rsidR="00577991" w:rsidRPr="00DF639C" w:rsidRDefault="00577991" w:rsidP="00577991">
      <w:pPr>
        <w:pStyle w:val="ListParagraph"/>
        <w:numPr>
          <w:ilvl w:val="0"/>
          <w:numId w:val="42"/>
        </w:numPr>
        <w:spacing w:before="120" w:after="120"/>
        <w:ind w:left="567" w:hanging="567"/>
        <w:contextualSpacing w:val="0"/>
        <w:jc w:val="both"/>
        <w:rPr>
          <w:rFonts w:ascii="Arial" w:hAnsi="Arial" w:cs="Arial"/>
          <w:sz w:val="22"/>
          <w:szCs w:val="22"/>
        </w:rPr>
      </w:pPr>
      <w:r w:rsidRPr="00DF639C">
        <w:rPr>
          <w:rFonts w:ascii="Arial" w:hAnsi="Arial" w:cs="Arial"/>
          <w:sz w:val="22"/>
          <w:szCs w:val="22"/>
        </w:rPr>
        <w:t xml:space="preserve">Lors de </w:t>
      </w:r>
      <w:r>
        <w:rPr>
          <w:rFonts w:ascii="Arial" w:hAnsi="Arial" w:cs="Arial"/>
          <w:sz w:val="22"/>
          <w:szCs w:val="22"/>
        </w:rPr>
        <w:t>s</w:t>
      </w:r>
      <w:r w:rsidRPr="00DF639C">
        <w:rPr>
          <w:rFonts w:ascii="Arial" w:hAnsi="Arial" w:cs="Arial"/>
          <w:sz w:val="22"/>
          <w:szCs w:val="22"/>
        </w:rPr>
        <w:t xml:space="preserve">a </w:t>
      </w:r>
      <w:r>
        <w:rPr>
          <w:rFonts w:ascii="Arial" w:hAnsi="Arial" w:cs="Arial"/>
          <w:sz w:val="22"/>
          <w:szCs w:val="22"/>
        </w:rPr>
        <w:t>dixième</w:t>
      </w:r>
      <w:r w:rsidRPr="00DF639C">
        <w:rPr>
          <w:rFonts w:ascii="Arial" w:hAnsi="Arial" w:cs="Arial"/>
          <w:sz w:val="22"/>
          <w:szCs w:val="22"/>
        </w:rPr>
        <w:t xml:space="preserve"> session</w:t>
      </w:r>
      <w:r>
        <w:rPr>
          <w:rFonts w:ascii="Arial" w:hAnsi="Arial" w:cs="Arial"/>
          <w:sz w:val="22"/>
          <w:szCs w:val="22"/>
        </w:rPr>
        <w:t xml:space="preserve"> en 2015</w:t>
      </w:r>
      <w:r w:rsidRPr="00DF639C">
        <w:rPr>
          <w:rFonts w:ascii="Arial" w:hAnsi="Arial" w:cs="Arial"/>
          <w:sz w:val="22"/>
          <w:szCs w:val="22"/>
        </w:rPr>
        <w:t xml:space="preserve">, le Comité a approuvé un ensemble de 12 principes éthiques pour la sauvegarde du patrimoine culturel immatériel (décision </w:t>
      </w:r>
      <w:hyperlink r:id="rId16" w:history="1">
        <w:r w:rsidRPr="00DE3317">
          <w:rPr>
            <w:rStyle w:val="Hyperlink"/>
            <w:rFonts w:ascii="Arial" w:hAnsi="Arial" w:cs="Arial"/>
            <w:sz w:val="22"/>
            <w:szCs w:val="22"/>
          </w:rPr>
          <w:t>10.COM 15.a</w:t>
        </w:r>
      </w:hyperlink>
      <w:r w:rsidRPr="00DF639C">
        <w:rPr>
          <w:rFonts w:ascii="Arial" w:hAnsi="Arial" w:cs="Arial"/>
          <w:sz w:val="22"/>
          <w:szCs w:val="22"/>
        </w:rPr>
        <w:t>). Le cinquième point de ces principes stipule que « l’accès des communautés, groupes et individus aux instruments, objets, artefacts, espaces culturels et naturels et lieux de mémoire dont l’existence est nécessaire pour l’expression du patrimoine culturel immatériel doit être garanti, y compris en situation de conflit armé. […] ».</w:t>
      </w:r>
    </w:p>
    <w:p w14:paraId="36711793" w14:textId="1776740A" w:rsidR="00A06120" w:rsidRPr="00DF639C" w:rsidRDefault="00577991">
      <w:pPr>
        <w:pStyle w:val="ListParagraph"/>
        <w:numPr>
          <w:ilvl w:val="0"/>
          <w:numId w:val="42"/>
        </w:numPr>
        <w:spacing w:before="120" w:after="120"/>
        <w:ind w:left="567" w:hanging="567"/>
        <w:contextualSpacing w:val="0"/>
        <w:jc w:val="both"/>
        <w:rPr>
          <w:rFonts w:ascii="Arial" w:hAnsi="Arial" w:cs="Arial"/>
          <w:sz w:val="22"/>
          <w:szCs w:val="22"/>
        </w:rPr>
      </w:pPr>
      <w:r>
        <w:rPr>
          <w:rFonts w:ascii="Arial" w:hAnsi="Arial" w:cs="Arial"/>
          <w:sz w:val="22"/>
          <w:szCs w:val="22"/>
        </w:rPr>
        <w:t>De plus</w:t>
      </w:r>
      <w:r w:rsidR="00150FF7" w:rsidRPr="00DF639C">
        <w:rPr>
          <w:rFonts w:ascii="Arial" w:hAnsi="Arial" w:cs="Arial"/>
          <w:sz w:val="22"/>
          <w:szCs w:val="22"/>
        </w:rPr>
        <w:t xml:space="preserve">, </w:t>
      </w:r>
      <w:r w:rsidR="009F146F">
        <w:rPr>
          <w:rFonts w:ascii="Arial" w:hAnsi="Arial" w:cs="Arial"/>
          <w:sz w:val="22"/>
          <w:szCs w:val="22"/>
        </w:rPr>
        <w:t xml:space="preserve">l’Assemblée générale des </w:t>
      </w:r>
      <w:r w:rsidRPr="00DF639C">
        <w:rPr>
          <w:rFonts w:ascii="Arial" w:hAnsi="Arial" w:cs="Arial"/>
          <w:color w:val="000000" w:themeColor="text1"/>
          <w:sz w:val="22"/>
          <w:szCs w:val="22"/>
        </w:rPr>
        <w:t xml:space="preserve">États </w:t>
      </w:r>
      <w:r w:rsidR="009F146F">
        <w:rPr>
          <w:rFonts w:ascii="Arial" w:hAnsi="Arial" w:cs="Arial"/>
          <w:sz w:val="22"/>
          <w:szCs w:val="22"/>
        </w:rPr>
        <w:t>parties</w:t>
      </w:r>
      <w:r w:rsidR="00150FF7" w:rsidRPr="00DF639C">
        <w:rPr>
          <w:rFonts w:ascii="Arial" w:hAnsi="Arial" w:cs="Arial"/>
          <w:sz w:val="22"/>
          <w:szCs w:val="22"/>
        </w:rPr>
        <w:t xml:space="preserve"> a adopté, lors de sa </w:t>
      </w:r>
      <w:r w:rsidR="009F146F">
        <w:rPr>
          <w:rFonts w:ascii="Arial" w:hAnsi="Arial" w:cs="Arial"/>
          <w:sz w:val="22"/>
          <w:szCs w:val="22"/>
        </w:rPr>
        <w:t xml:space="preserve">sixième </w:t>
      </w:r>
      <w:r w:rsidR="00150FF7" w:rsidRPr="00DF639C">
        <w:rPr>
          <w:rFonts w:ascii="Arial" w:hAnsi="Arial" w:cs="Arial"/>
          <w:sz w:val="22"/>
          <w:szCs w:val="22"/>
        </w:rPr>
        <w:t>session en 201</w:t>
      </w:r>
      <w:r w:rsidR="009F146F">
        <w:rPr>
          <w:rFonts w:ascii="Arial" w:hAnsi="Arial" w:cs="Arial"/>
          <w:sz w:val="22"/>
          <w:szCs w:val="22"/>
        </w:rPr>
        <w:t>6</w:t>
      </w:r>
      <w:r w:rsidR="00150FF7" w:rsidRPr="00DF639C">
        <w:rPr>
          <w:rFonts w:ascii="Arial" w:hAnsi="Arial" w:cs="Arial"/>
          <w:sz w:val="22"/>
          <w:szCs w:val="22"/>
        </w:rPr>
        <w:t xml:space="preserve">, un nouveau chapitre des </w:t>
      </w:r>
      <w:hyperlink r:id="rId17" w:history="1">
        <w:r w:rsidR="00150FF7" w:rsidRPr="00DF639C">
          <w:rPr>
            <w:rFonts w:ascii="Arial" w:hAnsi="Arial" w:cs="Arial"/>
            <w:sz w:val="22"/>
            <w:szCs w:val="22"/>
          </w:rPr>
          <w:t>Directives</w:t>
        </w:r>
      </w:hyperlink>
      <w:r w:rsidR="00150FF7" w:rsidRPr="00DF639C">
        <w:rPr>
          <w:rFonts w:ascii="Arial" w:hAnsi="Arial" w:cs="Arial"/>
          <w:sz w:val="22"/>
          <w:szCs w:val="22"/>
        </w:rPr>
        <w:t xml:space="preserve"> opérationnelles sur la sauvegarde du patrimoine culturel immatériel et le développement durable au niveau national, incluant des dispositions en lien avec la contribution de la sauvegarde du patrimoine culturel immatériel dans des contextes de catastrophes naturelles et de changement climatique (chapitre VI.3 sur la durabilité environnementale). Le chapitre VI.4 sur le patrimoine culturel immatériel et la paix comprend des dispositions sur la mobilisation du patrimoine culturel immatériel et de ses détenteurs, pour la prévention des litiges, la résolution pacifique des conflits et la restauratio</w:t>
      </w:r>
      <w:r w:rsidR="004379E1">
        <w:rPr>
          <w:rFonts w:ascii="Arial" w:hAnsi="Arial" w:cs="Arial"/>
          <w:sz w:val="22"/>
          <w:szCs w:val="22"/>
        </w:rPr>
        <w:t>n de la paix et de la sécurité.</w:t>
      </w:r>
    </w:p>
    <w:p w14:paraId="5B132B6D" w14:textId="7B4FB86B" w:rsidR="007A737A" w:rsidRPr="00DF639C" w:rsidRDefault="007A737A" w:rsidP="00B1564F">
      <w:pPr>
        <w:tabs>
          <w:tab w:val="left" w:pos="567"/>
        </w:tabs>
        <w:spacing w:before="360" w:after="120"/>
        <w:jc w:val="both"/>
        <w:rPr>
          <w:rFonts w:ascii="Arial" w:eastAsiaTheme="minorHAnsi" w:hAnsi="Arial" w:cs="Arial"/>
          <w:b/>
          <w:bCs/>
          <w:color w:val="000000" w:themeColor="text1"/>
          <w:sz w:val="22"/>
          <w:szCs w:val="22"/>
        </w:rPr>
      </w:pPr>
      <w:r w:rsidRPr="00DF639C">
        <w:rPr>
          <w:rFonts w:ascii="Arial" w:hAnsi="Arial" w:cs="Arial"/>
          <w:b/>
          <w:bCs/>
          <w:color w:val="000000" w:themeColor="text1"/>
          <w:sz w:val="22"/>
          <w:szCs w:val="22"/>
        </w:rPr>
        <w:t>Autres normes et instruments internationaux</w:t>
      </w:r>
    </w:p>
    <w:p w14:paraId="0975CF31" w14:textId="13EA06BB" w:rsidR="007A737A" w:rsidRPr="00DF639C" w:rsidRDefault="007A737A" w:rsidP="003B6B4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Parmi les autres instruments normatifs internationaux, on trouve :</w:t>
      </w:r>
    </w:p>
    <w:p w14:paraId="4C37C3B3" w14:textId="0E755994" w:rsidR="007E717F" w:rsidRPr="00DF639C" w:rsidRDefault="00EE18E6" w:rsidP="007E717F">
      <w:pPr>
        <w:numPr>
          <w:ilvl w:val="0"/>
          <w:numId w:val="93"/>
        </w:numPr>
        <w:spacing w:before="120"/>
        <w:ind w:left="1134" w:hanging="567"/>
        <w:jc w:val="both"/>
        <w:rPr>
          <w:rFonts w:ascii="Arial" w:hAnsi="Arial" w:cs="Arial"/>
          <w:sz w:val="22"/>
          <w:szCs w:val="22"/>
        </w:rPr>
      </w:pPr>
      <w:r w:rsidRPr="00DF639C">
        <w:rPr>
          <w:rFonts w:ascii="Arial" w:hAnsi="Arial" w:cs="Arial"/>
          <w:color w:val="000000" w:themeColor="text1"/>
          <w:sz w:val="22"/>
          <w:szCs w:val="22"/>
        </w:rPr>
        <w:t xml:space="preserve">La </w:t>
      </w:r>
      <w:hyperlink r:id="rId18" w:history="1">
        <w:r w:rsidR="00A06120" w:rsidRPr="00DF639C">
          <w:rPr>
            <w:rStyle w:val="Hyperlink"/>
            <w:rFonts w:ascii="Arial" w:hAnsi="Arial" w:cs="Arial"/>
            <w:sz w:val="22"/>
            <w:szCs w:val="22"/>
          </w:rPr>
          <w:t>résolution 2347 du Conseil de sécurité des Nations Unies</w:t>
        </w:r>
      </w:hyperlink>
      <w:r w:rsidR="00A06120" w:rsidRPr="00DF639C">
        <w:rPr>
          <w:rFonts w:ascii="Arial" w:hAnsi="Arial" w:cs="Arial"/>
          <w:color w:val="000000" w:themeColor="text1"/>
          <w:sz w:val="22"/>
          <w:szCs w:val="22"/>
        </w:rPr>
        <w:t xml:space="preserve"> </w:t>
      </w:r>
      <w:r w:rsidR="0028027A" w:rsidRPr="00DF639C">
        <w:rPr>
          <w:rFonts w:ascii="Arial" w:hAnsi="Arial" w:cs="Arial"/>
          <w:color w:val="000000" w:themeColor="text1"/>
          <w:sz w:val="22"/>
          <w:szCs w:val="22"/>
        </w:rPr>
        <w:t>(2017) : c</w:t>
      </w:r>
      <w:r w:rsidRPr="00DF639C">
        <w:rPr>
          <w:rFonts w:ascii="Arial" w:hAnsi="Arial" w:cs="Arial"/>
          <w:sz w:val="22"/>
          <w:szCs w:val="22"/>
        </w:rPr>
        <w:t>ette résolution historique prise par le Conseil de sécurité des Nations Unies est la première à se centrer entièrement sur le patrimoine culturel. Elle condamne la destruction, le pillage et le trafic des biens culturels durant les conflits, particulièrement par des groupes armés non-gouvernementaux, tels que les terroristes, et insiste sur l</w:t>
      </w:r>
      <w:r w:rsidR="005D28B0" w:rsidRPr="00DF639C">
        <w:rPr>
          <w:rFonts w:ascii="Arial" w:hAnsi="Arial" w:cs="Arial"/>
          <w:sz w:val="22"/>
          <w:szCs w:val="22"/>
        </w:rPr>
        <w:t>’</w:t>
      </w:r>
      <w:r w:rsidRPr="00DF639C">
        <w:rPr>
          <w:rFonts w:ascii="Arial" w:hAnsi="Arial" w:cs="Arial"/>
          <w:sz w:val="22"/>
          <w:szCs w:val="22"/>
        </w:rPr>
        <w:t>importance qu</w:t>
      </w:r>
      <w:r w:rsidR="005D28B0" w:rsidRPr="00DF639C">
        <w:rPr>
          <w:rFonts w:ascii="Arial" w:hAnsi="Arial" w:cs="Arial"/>
          <w:sz w:val="22"/>
          <w:szCs w:val="22"/>
        </w:rPr>
        <w:t>’</w:t>
      </w:r>
      <w:r w:rsidRPr="00DF639C">
        <w:rPr>
          <w:rFonts w:ascii="Arial" w:hAnsi="Arial" w:cs="Arial"/>
          <w:sz w:val="22"/>
          <w:szCs w:val="22"/>
        </w:rPr>
        <w:t>occupent ces biens dans le financement du terrorisme. Elle reconnaît également le rôle que jouent la destruction et le détournement des biens culturels dans l</w:t>
      </w:r>
      <w:r w:rsidR="005D28B0" w:rsidRPr="00DF639C">
        <w:rPr>
          <w:rFonts w:ascii="Arial" w:hAnsi="Arial" w:cs="Arial"/>
          <w:sz w:val="22"/>
          <w:szCs w:val="22"/>
        </w:rPr>
        <w:t>’</w:t>
      </w:r>
      <w:r w:rsidRPr="00DF639C">
        <w:rPr>
          <w:rFonts w:ascii="Arial" w:hAnsi="Arial" w:cs="Arial"/>
          <w:sz w:val="22"/>
          <w:szCs w:val="22"/>
        </w:rPr>
        <w:t>exacerbation des conflits et l</w:t>
      </w:r>
      <w:r w:rsidR="005D28B0" w:rsidRPr="00DF639C">
        <w:rPr>
          <w:rFonts w:ascii="Arial" w:hAnsi="Arial" w:cs="Arial"/>
          <w:sz w:val="22"/>
          <w:szCs w:val="22"/>
        </w:rPr>
        <w:t>’</w:t>
      </w:r>
      <w:r w:rsidRPr="00DF639C">
        <w:rPr>
          <w:rFonts w:ascii="Arial" w:hAnsi="Arial" w:cs="Arial"/>
          <w:sz w:val="22"/>
          <w:szCs w:val="22"/>
        </w:rPr>
        <w:t>entretien des tensions et de l</w:t>
      </w:r>
      <w:r w:rsidR="005D28B0" w:rsidRPr="00DF639C">
        <w:rPr>
          <w:rFonts w:ascii="Arial" w:hAnsi="Arial" w:cs="Arial"/>
          <w:sz w:val="22"/>
          <w:szCs w:val="22"/>
        </w:rPr>
        <w:t>’</w:t>
      </w:r>
      <w:r w:rsidRPr="00DF639C">
        <w:rPr>
          <w:rFonts w:ascii="Arial" w:hAnsi="Arial" w:cs="Arial"/>
          <w:sz w:val="22"/>
          <w:szCs w:val="22"/>
        </w:rPr>
        <w:t>instabilité existantes. La résolution note que le mauvais traitement des biens culturels en période de guerre empêche les réconciliations et le développement d</w:t>
      </w:r>
      <w:r w:rsidR="005D28B0" w:rsidRPr="00DF639C">
        <w:rPr>
          <w:rFonts w:ascii="Arial" w:hAnsi="Arial" w:cs="Arial"/>
          <w:sz w:val="22"/>
          <w:szCs w:val="22"/>
        </w:rPr>
        <w:t>’</w:t>
      </w:r>
      <w:r w:rsidRPr="00DF639C">
        <w:rPr>
          <w:rFonts w:ascii="Arial" w:hAnsi="Arial" w:cs="Arial"/>
          <w:sz w:val="22"/>
          <w:szCs w:val="22"/>
        </w:rPr>
        <w:t>après-guerre, puisque le patrimoine culturel constitue souvent un symbole d</w:t>
      </w:r>
      <w:r w:rsidR="005D28B0" w:rsidRPr="00DF639C">
        <w:rPr>
          <w:rFonts w:ascii="Arial" w:hAnsi="Arial" w:cs="Arial"/>
          <w:sz w:val="22"/>
          <w:szCs w:val="22"/>
        </w:rPr>
        <w:t>’</w:t>
      </w:r>
      <w:r w:rsidRPr="00DF639C">
        <w:rPr>
          <w:rFonts w:ascii="Arial" w:hAnsi="Arial" w:cs="Arial"/>
          <w:sz w:val="22"/>
          <w:szCs w:val="22"/>
        </w:rPr>
        <w:t>unité et d</w:t>
      </w:r>
      <w:r w:rsidR="005D28B0" w:rsidRPr="00DF639C">
        <w:rPr>
          <w:rFonts w:ascii="Arial" w:hAnsi="Arial" w:cs="Arial"/>
          <w:sz w:val="22"/>
          <w:szCs w:val="22"/>
        </w:rPr>
        <w:t>’</w:t>
      </w:r>
      <w:r w:rsidRPr="00DF639C">
        <w:rPr>
          <w:rFonts w:ascii="Arial" w:hAnsi="Arial" w:cs="Arial"/>
          <w:sz w:val="22"/>
          <w:szCs w:val="22"/>
        </w:rPr>
        <w:t>identité pour les communautés vivant dans des ré</w:t>
      </w:r>
      <w:r w:rsidR="004379E1">
        <w:rPr>
          <w:rFonts w:ascii="Arial" w:hAnsi="Arial" w:cs="Arial"/>
          <w:sz w:val="22"/>
          <w:szCs w:val="22"/>
        </w:rPr>
        <w:t>gions touchées par les guerres.</w:t>
      </w:r>
    </w:p>
    <w:p w14:paraId="079A2F12" w14:textId="31CBE1E9" w:rsidR="007A737A" w:rsidRPr="00DF639C" w:rsidRDefault="007A737A" w:rsidP="00C530C3">
      <w:pPr>
        <w:numPr>
          <w:ilvl w:val="0"/>
          <w:numId w:val="83"/>
        </w:numPr>
        <w:spacing w:before="120"/>
        <w:ind w:left="1134" w:hanging="567"/>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Les instruments des droits de l</w:t>
      </w:r>
      <w:r w:rsidR="005D28B0" w:rsidRPr="00DF639C">
        <w:rPr>
          <w:rFonts w:ascii="Arial" w:hAnsi="Arial" w:cs="Arial"/>
          <w:color w:val="000000" w:themeColor="text1"/>
          <w:sz w:val="22"/>
          <w:szCs w:val="22"/>
        </w:rPr>
        <w:t>’</w:t>
      </w:r>
      <w:r w:rsidR="006E667C" w:rsidRPr="00DF639C">
        <w:rPr>
          <w:rFonts w:ascii="Arial" w:hAnsi="Arial" w:cs="Arial"/>
          <w:color w:val="000000" w:themeColor="text1"/>
          <w:sz w:val="22"/>
          <w:szCs w:val="22"/>
        </w:rPr>
        <w:t>h</w:t>
      </w:r>
      <w:r w:rsidRPr="00DF639C">
        <w:rPr>
          <w:rFonts w:ascii="Arial" w:hAnsi="Arial" w:cs="Arial"/>
          <w:color w:val="000000" w:themeColor="text1"/>
          <w:sz w:val="22"/>
          <w:szCs w:val="22"/>
        </w:rPr>
        <w:t>omme internationaux, sur lesquels la Convention est alignée, sont :</w:t>
      </w:r>
    </w:p>
    <w:p w14:paraId="410C75B8" w14:textId="0AB911B1" w:rsidR="007A737A" w:rsidRPr="00DF639C" w:rsidRDefault="007A737A" w:rsidP="00C530C3">
      <w:pPr>
        <w:pStyle w:val="ListParagraph"/>
        <w:numPr>
          <w:ilvl w:val="0"/>
          <w:numId w:val="84"/>
        </w:numPr>
        <w:spacing w:before="60"/>
        <w:ind w:left="1701"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Les traités fondateurs des droits de l</w:t>
      </w:r>
      <w:r w:rsidR="005D28B0" w:rsidRPr="00DF639C">
        <w:rPr>
          <w:rFonts w:ascii="Arial" w:hAnsi="Arial" w:cs="Arial"/>
          <w:color w:val="000000" w:themeColor="text1"/>
          <w:sz w:val="22"/>
          <w:szCs w:val="22"/>
        </w:rPr>
        <w:t>’</w:t>
      </w:r>
      <w:r w:rsidR="006E667C" w:rsidRPr="00DF639C">
        <w:rPr>
          <w:rFonts w:ascii="Arial" w:hAnsi="Arial" w:cs="Arial"/>
          <w:color w:val="000000" w:themeColor="text1"/>
          <w:sz w:val="22"/>
          <w:szCs w:val="22"/>
        </w:rPr>
        <w:t>h</w:t>
      </w:r>
      <w:r w:rsidRPr="00DF639C">
        <w:rPr>
          <w:rFonts w:ascii="Arial" w:hAnsi="Arial" w:cs="Arial"/>
          <w:color w:val="000000" w:themeColor="text1"/>
          <w:sz w:val="22"/>
          <w:szCs w:val="22"/>
        </w:rPr>
        <w:t xml:space="preserve">omme sur </w:t>
      </w:r>
      <w:r w:rsidR="00197826" w:rsidRPr="00DF639C">
        <w:rPr>
          <w:rFonts w:ascii="Arial" w:hAnsi="Arial" w:cs="Arial"/>
          <w:color w:val="000000" w:themeColor="text1"/>
          <w:sz w:val="22"/>
          <w:szCs w:val="22"/>
        </w:rPr>
        <w:t>les droits culturels</w:t>
      </w:r>
      <w:r w:rsidR="00197826" w:rsidRPr="00DF639C">
        <w:rPr>
          <w:rStyle w:val="FootnoteReference"/>
          <w:rFonts w:ascii="Arial" w:hAnsi="Arial" w:cs="Arial"/>
          <w:color w:val="000000" w:themeColor="text1"/>
          <w:sz w:val="22"/>
          <w:szCs w:val="22"/>
        </w:rPr>
        <w:footnoteReference w:id="1"/>
      </w:r>
      <w:r w:rsidR="00197826" w:rsidRPr="00DF639C">
        <w:rPr>
          <w:rFonts w:ascii="Arial" w:hAnsi="Arial" w:cs="Arial"/>
          <w:color w:val="000000" w:themeColor="text1"/>
          <w:sz w:val="22"/>
          <w:szCs w:val="22"/>
        </w:rPr>
        <w:t xml:space="preserve"> ainsi que </w:t>
      </w:r>
      <w:r w:rsidRPr="00DF639C">
        <w:rPr>
          <w:rFonts w:ascii="Arial" w:hAnsi="Arial" w:cs="Arial"/>
          <w:color w:val="000000" w:themeColor="text1"/>
          <w:sz w:val="22"/>
          <w:szCs w:val="22"/>
        </w:rPr>
        <w:t>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élimination des discriminations raciales et à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encontre des femmes, les droits de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enfant, les droits des personnes handicapées, les droits des travailleurs migrants et des membres de leur famille, et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élimination de la torture</w:t>
      </w:r>
      <w:r w:rsidR="00E87ADB" w:rsidRPr="00DF639C">
        <w:rPr>
          <w:rFonts w:ascii="Arial" w:eastAsiaTheme="minorHAnsi" w:hAnsi="Arial" w:cs="Arial"/>
          <w:color w:val="000000" w:themeColor="text1"/>
          <w:sz w:val="22"/>
          <w:szCs w:val="22"/>
          <w:vertAlign w:val="superscript"/>
          <w:lang w:val="en-GB" w:eastAsia="en-US"/>
        </w:rPr>
        <w:footnoteReference w:id="2"/>
      </w:r>
      <w:r w:rsidRPr="00DF639C">
        <w:rPr>
          <w:rFonts w:ascii="Arial" w:hAnsi="Arial" w:cs="Arial"/>
          <w:color w:val="000000" w:themeColor="text1"/>
          <w:sz w:val="22"/>
          <w:szCs w:val="22"/>
        </w:rPr>
        <w:t>.</w:t>
      </w:r>
    </w:p>
    <w:p w14:paraId="160CE5D1" w14:textId="6950A991" w:rsidR="007A737A" w:rsidRPr="00DF639C" w:rsidRDefault="007A737A" w:rsidP="00C530C3">
      <w:pPr>
        <w:pStyle w:val="ListParagraph"/>
        <w:numPr>
          <w:ilvl w:val="0"/>
          <w:numId w:val="84"/>
        </w:numPr>
        <w:spacing w:before="60"/>
        <w:ind w:left="1701"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autres instruments universels, probablement les plus pertinents pour la sauvegarde du patrimoine vivant, en lien avec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élimination de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intolérance et de la discrimination fondée sur la religion ou les croyances, et sur les droits des peuples autochtones et des minorités</w:t>
      </w:r>
      <w:r w:rsidR="00E87ADB" w:rsidRPr="00DF639C">
        <w:rPr>
          <w:rStyle w:val="FootnoteReference"/>
          <w:rFonts w:ascii="Arial" w:eastAsiaTheme="minorHAnsi" w:hAnsi="Arial" w:cs="Arial"/>
          <w:color w:val="000000" w:themeColor="text1"/>
          <w:sz w:val="22"/>
          <w:szCs w:val="22"/>
          <w:lang w:val="en-GB" w:eastAsia="en-US"/>
        </w:rPr>
        <w:footnoteReference w:id="3"/>
      </w:r>
      <w:r w:rsidRPr="00DF639C">
        <w:rPr>
          <w:rFonts w:ascii="Arial" w:hAnsi="Arial" w:cs="Arial"/>
          <w:color w:val="000000" w:themeColor="text1"/>
          <w:sz w:val="22"/>
          <w:szCs w:val="22"/>
        </w:rPr>
        <w:t>.</w:t>
      </w:r>
    </w:p>
    <w:p w14:paraId="07D951D4" w14:textId="012B31D7" w:rsidR="007A737A" w:rsidRPr="00DF639C" w:rsidRDefault="007A737A" w:rsidP="00C530C3">
      <w:pPr>
        <w:numPr>
          <w:ilvl w:val="0"/>
          <w:numId w:val="83"/>
        </w:numPr>
        <w:spacing w:before="120" w:after="120"/>
        <w:ind w:left="1134" w:hanging="567"/>
        <w:jc w:val="both"/>
        <w:rPr>
          <w:rFonts w:ascii="Arial" w:eastAsiaTheme="minorHAnsi" w:hAnsi="Arial" w:cs="Arial"/>
          <w:iCs/>
          <w:color w:val="000000" w:themeColor="text1"/>
          <w:sz w:val="22"/>
          <w:szCs w:val="22"/>
        </w:rPr>
      </w:pPr>
      <w:r w:rsidRPr="00DF639C">
        <w:rPr>
          <w:rFonts w:ascii="Arial" w:hAnsi="Arial" w:cs="Arial"/>
          <w:color w:val="000000" w:themeColor="text1"/>
          <w:sz w:val="22"/>
          <w:szCs w:val="22"/>
        </w:rPr>
        <w:t>Des instruments pour la protection de la culture, des droits de propriété intellectuelle et de la diversité biologique, dont les principes sont reconnus dans le texte de la Convention de 2003.</w:t>
      </w:r>
      <w:r w:rsidRPr="00DF639C">
        <w:rPr>
          <w:rFonts w:ascii="Arial" w:hAnsi="Arial" w:cs="Arial"/>
          <w:iCs/>
          <w:color w:val="000000" w:themeColor="text1"/>
          <w:sz w:val="22"/>
          <w:szCs w:val="22"/>
        </w:rPr>
        <w:t xml:space="preserve"> Les Directives opérationnelles de la Convention de 2003 ont également une connexion avec ces instruments.</w:t>
      </w:r>
    </w:p>
    <w:p w14:paraId="3724EFC2" w14:textId="5D1E6DBE" w:rsidR="007A737A" w:rsidRPr="00DF639C" w:rsidRDefault="006E667C" w:rsidP="00C530C3">
      <w:pPr>
        <w:numPr>
          <w:ilvl w:val="0"/>
          <w:numId w:val="83"/>
        </w:numPr>
        <w:spacing w:before="120" w:after="120"/>
        <w:ind w:left="1134" w:hanging="567"/>
        <w:jc w:val="both"/>
        <w:rPr>
          <w:rFonts w:ascii="Arial" w:eastAsiaTheme="minorHAnsi" w:hAnsi="Arial" w:cs="Arial"/>
          <w:iCs/>
          <w:color w:val="000000" w:themeColor="text1"/>
          <w:sz w:val="22"/>
          <w:szCs w:val="22"/>
        </w:rPr>
      </w:pPr>
      <w:r w:rsidRPr="00DF639C">
        <w:rPr>
          <w:rFonts w:ascii="Arial" w:hAnsi="Arial" w:cs="Arial"/>
          <w:color w:val="000000" w:themeColor="text1"/>
          <w:sz w:val="22"/>
          <w:szCs w:val="22"/>
        </w:rPr>
        <w:t>Le droit</w:t>
      </w:r>
      <w:r w:rsidR="007A737A" w:rsidRPr="00DF639C">
        <w:rPr>
          <w:rFonts w:ascii="Arial" w:hAnsi="Arial" w:cs="Arial"/>
          <w:color w:val="000000" w:themeColor="text1"/>
          <w:sz w:val="22"/>
          <w:szCs w:val="22"/>
        </w:rPr>
        <w:t xml:space="preserve"> international en rapport avec les conflits armés : la Convention de 2003 et ses Directives opérationnelles ne font pas spécifiquement référence aux instruments internationaux qui cherchent à limiter les effets des conflits armés — plus connus sous le nom de </w:t>
      </w:r>
      <w:r w:rsidRPr="00DF639C">
        <w:rPr>
          <w:rFonts w:ascii="Arial" w:hAnsi="Arial" w:cs="Arial"/>
          <w:color w:val="000000" w:themeColor="text1"/>
          <w:sz w:val="22"/>
          <w:szCs w:val="22"/>
        </w:rPr>
        <w:t>d</w:t>
      </w:r>
      <w:r w:rsidR="007A737A" w:rsidRPr="00DF639C">
        <w:rPr>
          <w:rFonts w:ascii="Arial" w:hAnsi="Arial" w:cs="Arial"/>
          <w:color w:val="000000" w:themeColor="text1"/>
          <w:sz w:val="22"/>
          <w:szCs w:val="22"/>
        </w:rPr>
        <w:t xml:space="preserve">roit international humanitaire (DIH) —, y compris la </w:t>
      </w:r>
      <w:hyperlink r:id="rId19" w:history="1">
        <w:r w:rsidR="007A737A" w:rsidRPr="00DF639C">
          <w:rPr>
            <w:rStyle w:val="Hyperlink"/>
            <w:rFonts w:ascii="Arial" w:hAnsi="Arial" w:cs="Arial"/>
            <w:sz w:val="22"/>
            <w:szCs w:val="22"/>
          </w:rPr>
          <w:t>Convention de La Haye de 1954 pour la protection des biens culturels en cas de conflit armé</w:t>
        </w:r>
      </w:hyperlink>
      <w:r w:rsidR="007A737A" w:rsidRPr="00DF639C">
        <w:rPr>
          <w:rFonts w:ascii="Arial" w:hAnsi="Arial" w:cs="Arial"/>
          <w:color w:val="000000" w:themeColor="text1"/>
          <w:sz w:val="22"/>
          <w:szCs w:val="22"/>
        </w:rPr>
        <w:t xml:space="preserve">. </w:t>
      </w:r>
      <w:r w:rsidR="00E87ADB" w:rsidRPr="00DF639C">
        <w:rPr>
          <w:rFonts w:ascii="Arial" w:hAnsi="Arial" w:cs="Arial"/>
          <w:color w:val="000000" w:themeColor="text1"/>
          <w:sz w:val="22"/>
          <w:szCs w:val="22"/>
        </w:rPr>
        <w:t>Bien que c</w:t>
      </w:r>
      <w:r w:rsidR="007A737A" w:rsidRPr="00DF639C">
        <w:rPr>
          <w:rFonts w:ascii="Arial" w:hAnsi="Arial" w:cs="Arial"/>
          <w:color w:val="000000" w:themeColor="text1"/>
          <w:sz w:val="22"/>
          <w:szCs w:val="22"/>
        </w:rPr>
        <w:t>ette convention ne couvre que les biens culturels meuble</w:t>
      </w:r>
      <w:r w:rsidRPr="00DF639C">
        <w:rPr>
          <w:rFonts w:ascii="Arial" w:hAnsi="Arial" w:cs="Arial"/>
          <w:color w:val="000000" w:themeColor="text1"/>
          <w:sz w:val="22"/>
          <w:szCs w:val="22"/>
        </w:rPr>
        <w:t>s</w:t>
      </w:r>
      <w:r w:rsidR="007A737A" w:rsidRPr="00DF639C">
        <w:rPr>
          <w:rFonts w:ascii="Arial" w:hAnsi="Arial" w:cs="Arial"/>
          <w:color w:val="000000" w:themeColor="text1"/>
          <w:sz w:val="22"/>
          <w:szCs w:val="22"/>
        </w:rPr>
        <w:t xml:space="preserve"> et immeuble</w:t>
      </w:r>
      <w:r w:rsidRPr="00DF639C">
        <w:rPr>
          <w:rFonts w:ascii="Arial" w:hAnsi="Arial" w:cs="Arial"/>
          <w:color w:val="000000" w:themeColor="text1"/>
          <w:sz w:val="22"/>
          <w:szCs w:val="22"/>
        </w:rPr>
        <w:t>s</w:t>
      </w:r>
      <w:r w:rsidR="00E87ADB" w:rsidRPr="00DF639C">
        <w:rPr>
          <w:rFonts w:ascii="Arial" w:hAnsi="Arial" w:cs="Arial"/>
          <w:color w:val="000000" w:themeColor="text1"/>
          <w:sz w:val="22"/>
          <w:szCs w:val="22"/>
        </w:rPr>
        <w:t xml:space="preserve">, la Convention de 2003 reconnaît dans son article 2 que </w:t>
      </w:r>
      <w:r w:rsidR="007A737A" w:rsidRPr="00DF639C">
        <w:rPr>
          <w:rFonts w:ascii="Arial" w:hAnsi="Arial" w:cs="Arial"/>
          <w:color w:val="000000" w:themeColor="text1"/>
          <w:sz w:val="22"/>
          <w:szCs w:val="22"/>
        </w:rPr>
        <w:t>certains endroits, espaces ou objets sont liés à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expression ou à la pratique du patrimoine culturel immatériel, ou sont des dossiers, archives, etc., en lien avec le patrimoine culturel immatériel.</w:t>
      </w:r>
    </w:p>
    <w:p w14:paraId="1F0EB2BB" w14:textId="677F7A0F" w:rsidR="007A737A" w:rsidRPr="00DF639C" w:rsidRDefault="007A737A" w:rsidP="00C530C3">
      <w:pPr>
        <w:numPr>
          <w:ilvl w:val="0"/>
          <w:numId w:val="83"/>
        </w:numPr>
        <w:spacing w:before="120" w:after="120"/>
        <w:ind w:left="1134" w:hanging="567"/>
        <w:jc w:val="both"/>
        <w:rPr>
          <w:rFonts w:ascii="Arial" w:eastAsiaTheme="minorHAnsi" w:hAnsi="Arial" w:cs="Arial"/>
          <w:color w:val="000000" w:themeColor="text1"/>
          <w:sz w:val="22"/>
          <w:szCs w:val="22"/>
        </w:rPr>
      </w:pPr>
      <w:r w:rsidRPr="00DF639C">
        <w:rPr>
          <w:rFonts w:ascii="Arial" w:hAnsi="Arial" w:cs="Arial"/>
          <w:iCs/>
          <w:color w:val="000000" w:themeColor="text1"/>
          <w:sz w:val="22"/>
          <w:szCs w:val="22"/>
        </w:rPr>
        <w:t xml:space="preserve">Le </w:t>
      </w:r>
      <w:r w:rsidR="006E667C" w:rsidRPr="00DF639C">
        <w:rPr>
          <w:rFonts w:ascii="Arial" w:hAnsi="Arial" w:cs="Arial"/>
          <w:iCs/>
          <w:color w:val="000000" w:themeColor="text1"/>
          <w:sz w:val="22"/>
          <w:szCs w:val="22"/>
        </w:rPr>
        <w:t xml:space="preserve">droit </w:t>
      </w:r>
      <w:r w:rsidRPr="00DF639C">
        <w:rPr>
          <w:rFonts w:ascii="Arial" w:hAnsi="Arial" w:cs="Arial"/>
          <w:iCs/>
          <w:color w:val="000000" w:themeColor="text1"/>
          <w:sz w:val="22"/>
          <w:szCs w:val="22"/>
        </w:rPr>
        <w:t xml:space="preserve">international </w:t>
      </w:r>
      <w:r w:rsidR="006E667C" w:rsidRPr="00DF639C">
        <w:rPr>
          <w:rFonts w:ascii="Arial" w:hAnsi="Arial" w:cs="Arial"/>
          <w:iCs/>
          <w:color w:val="000000" w:themeColor="text1"/>
          <w:sz w:val="22"/>
          <w:szCs w:val="22"/>
        </w:rPr>
        <w:t>relatif aux</w:t>
      </w:r>
      <w:r w:rsidRPr="00DF639C">
        <w:rPr>
          <w:rFonts w:ascii="Arial" w:hAnsi="Arial" w:cs="Arial"/>
          <w:iCs/>
          <w:color w:val="000000" w:themeColor="text1"/>
          <w:sz w:val="22"/>
          <w:szCs w:val="22"/>
        </w:rPr>
        <w:t xml:space="preserve"> réfugiés et les principes relatifs aux déplacés </w:t>
      </w:r>
      <w:r w:rsidR="006E667C" w:rsidRPr="00DF639C">
        <w:rPr>
          <w:rFonts w:ascii="Arial" w:hAnsi="Arial" w:cs="Arial"/>
          <w:iCs/>
          <w:color w:val="000000" w:themeColor="text1"/>
          <w:sz w:val="22"/>
          <w:szCs w:val="22"/>
        </w:rPr>
        <w:t>internes</w:t>
      </w:r>
      <w:r w:rsidRPr="00DF639C">
        <w:rPr>
          <w:rFonts w:ascii="Arial" w:hAnsi="Arial" w:cs="Arial"/>
          <w:iCs/>
          <w:color w:val="000000" w:themeColor="text1"/>
          <w:sz w:val="22"/>
          <w:szCs w:val="22"/>
        </w:rPr>
        <w:t xml:space="preserve">. </w:t>
      </w:r>
      <w:r w:rsidRPr="00DF639C">
        <w:rPr>
          <w:rFonts w:ascii="Arial" w:hAnsi="Arial" w:cs="Arial"/>
          <w:color w:val="000000" w:themeColor="text1"/>
          <w:sz w:val="22"/>
          <w:szCs w:val="22"/>
        </w:rPr>
        <w:t xml:space="preserve">La </w:t>
      </w:r>
      <w:r w:rsidR="006E667C" w:rsidRPr="00DF639C">
        <w:rPr>
          <w:rFonts w:ascii="Arial" w:hAnsi="Arial" w:cs="Arial"/>
          <w:color w:val="000000" w:themeColor="text1"/>
          <w:sz w:val="22"/>
          <w:szCs w:val="22"/>
        </w:rPr>
        <w:t>S</w:t>
      </w:r>
      <w:r w:rsidRPr="00DF639C">
        <w:rPr>
          <w:rFonts w:ascii="Arial" w:hAnsi="Arial" w:cs="Arial"/>
          <w:color w:val="000000" w:themeColor="text1"/>
          <w:sz w:val="22"/>
          <w:szCs w:val="22"/>
        </w:rPr>
        <w:t xml:space="preserve">tratégie adoptée par la Conférence générale dans la résolution 38C/48 fait directement référence à la </w:t>
      </w:r>
      <w:r w:rsidR="006E667C" w:rsidRPr="00DF639C">
        <w:rPr>
          <w:rFonts w:ascii="Arial" w:hAnsi="Arial" w:cs="Arial"/>
          <w:color w:val="000000" w:themeColor="text1"/>
          <w:sz w:val="22"/>
          <w:szCs w:val="22"/>
        </w:rPr>
        <w:t xml:space="preserve">privation </w:t>
      </w:r>
      <w:r w:rsidRPr="00DF639C">
        <w:rPr>
          <w:rFonts w:ascii="Arial" w:hAnsi="Arial" w:cs="Arial"/>
          <w:color w:val="000000" w:themeColor="text1"/>
          <w:sz w:val="22"/>
          <w:szCs w:val="22"/>
        </w:rPr>
        <w:t xml:space="preserve">des </w:t>
      </w:r>
      <w:r w:rsidR="006E667C" w:rsidRPr="00DF639C">
        <w:rPr>
          <w:rFonts w:ascii="Arial" w:hAnsi="Arial" w:cs="Arial"/>
          <w:color w:val="000000" w:themeColor="text1"/>
          <w:sz w:val="22"/>
          <w:szCs w:val="22"/>
        </w:rPr>
        <w:t xml:space="preserve">droits </w:t>
      </w:r>
      <w:r w:rsidRPr="00DF639C">
        <w:rPr>
          <w:rFonts w:ascii="Arial" w:hAnsi="Arial" w:cs="Arial"/>
          <w:color w:val="000000" w:themeColor="text1"/>
          <w:sz w:val="22"/>
          <w:szCs w:val="22"/>
        </w:rPr>
        <w:t>culturels que subissent le nombre croissant de réfugiés et de</w:t>
      </w:r>
      <w:r w:rsidR="006E667C" w:rsidRPr="00DF639C">
        <w:rPr>
          <w:rFonts w:ascii="Arial" w:hAnsi="Arial" w:cs="Arial"/>
          <w:color w:val="000000" w:themeColor="text1"/>
          <w:sz w:val="22"/>
          <w:szCs w:val="22"/>
        </w:rPr>
        <w:t xml:space="preserve"> déplacés internes</w:t>
      </w:r>
      <w:r w:rsidRPr="00DF639C">
        <w:rPr>
          <w:rFonts w:ascii="Arial" w:hAnsi="Arial" w:cs="Arial"/>
          <w:color w:val="000000" w:themeColor="text1"/>
          <w:sz w:val="22"/>
          <w:szCs w:val="22"/>
        </w:rPr>
        <w:t xml:space="preserve">. De plus, en lien avec la situation des réfugiés et des </w:t>
      </w:r>
      <w:r w:rsidR="006E667C" w:rsidRPr="00DF639C">
        <w:rPr>
          <w:rFonts w:ascii="Arial" w:hAnsi="Arial" w:cs="Arial"/>
          <w:color w:val="000000" w:themeColor="text1"/>
          <w:sz w:val="22"/>
          <w:szCs w:val="22"/>
        </w:rPr>
        <w:t>déplacés internes</w:t>
      </w:r>
      <w:r w:rsidRPr="00DF639C">
        <w:rPr>
          <w:rFonts w:ascii="Arial" w:hAnsi="Arial" w:cs="Arial"/>
          <w:color w:val="000000" w:themeColor="text1"/>
          <w:sz w:val="22"/>
          <w:szCs w:val="22"/>
        </w:rPr>
        <w:t>, la Convention de 2003 stipule que les États parties sont responsables de la sauvegarde du patrimoine culturel immatériel présent sur leurs territoires (article 11). La section VI des Directives opérationnelles (paragraphe 172) encourage les États parties à appliquer une approche inclusive de la sauvegarde, incluant, entre autres, les réfugiés.</w:t>
      </w:r>
    </w:p>
    <w:p w14:paraId="11EB6DD4" w14:textId="45C1634D" w:rsidR="007A737A" w:rsidRPr="00DF639C" w:rsidRDefault="007A737A" w:rsidP="003B6B49">
      <w:pPr>
        <w:pStyle w:val="ListParagraph"/>
        <w:numPr>
          <w:ilvl w:val="0"/>
          <w:numId w:val="42"/>
        </w:numPr>
        <w:spacing w:before="120" w:after="120"/>
        <w:ind w:left="567" w:hanging="567"/>
        <w:contextualSpacing w:val="0"/>
        <w:jc w:val="both"/>
        <w:rPr>
          <w:rFonts w:ascii="Arial" w:eastAsiaTheme="minorHAnsi" w:hAnsi="Arial" w:cs="Arial"/>
          <w:iCs/>
          <w:color w:val="000000" w:themeColor="text1"/>
          <w:sz w:val="22"/>
          <w:szCs w:val="22"/>
        </w:rPr>
      </w:pPr>
      <w:r w:rsidRPr="00DF639C">
        <w:rPr>
          <w:rFonts w:ascii="Arial" w:hAnsi="Arial" w:cs="Arial"/>
          <w:iCs/>
          <w:color w:val="000000" w:themeColor="text1"/>
          <w:sz w:val="22"/>
          <w:szCs w:val="22"/>
        </w:rPr>
        <w:t>Les normes pour les donateurs et organismes de financement doivent également être prises en considération, puisqu</w:t>
      </w:r>
      <w:r w:rsidR="005D28B0" w:rsidRPr="00DF639C">
        <w:rPr>
          <w:rFonts w:ascii="Arial" w:hAnsi="Arial" w:cs="Arial"/>
          <w:iCs/>
          <w:color w:val="000000" w:themeColor="text1"/>
          <w:sz w:val="22"/>
          <w:szCs w:val="22"/>
        </w:rPr>
        <w:t>’</w:t>
      </w:r>
      <w:r w:rsidRPr="00DF639C">
        <w:rPr>
          <w:rFonts w:ascii="Arial" w:hAnsi="Arial" w:cs="Arial"/>
          <w:iCs/>
          <w:color w:val="000000" w:themeColor="text1"/>
          <w:sz w:val="22"/>
          <w:szCs w:val="22"/>
        </w:rPr>
        <w:t>ils ont une influence majeure sur la coopération internationale et l</w:t>
      </w:r>
      <w:r w:rsidR="005D28B0" w:rsidRPr="00DF639C">
        <w:rPr>
          <w:rFonts w:ascii="Arial" w:hAnsi="Arial" w:cs="Arial"/>
          <w:iCs/>
          <w:color w:val="000000" w:themeColor="text1"/>
          <w:sz w:val="22"/>
          <w:szCs w:val="22"/>
        </w:rPr>
        <w:t>’</w:t>
      </w:r>
      <w:r w:rsidRPr="00DF639C">
        <w:rPr>
          <w:rFonts w:ascii="Arial" w:hAnsi="Arial" w:cs="Arial"/>
          <w:iCs/>
          <w:color w:val="000000" w:themeColor="text1"/>
          <w:sz w:val="22"/>
          <w:szCs w:val="22"/>
        </w:rPr>
        <w:t>assistance fournie lors des situations d</w:t>
      </w:r>
      <w:r w:rsidR="005D28B0" w:rsidRPr="00DF639C">
        <w:rPr>
          <w:rFonts w:ascii="Arial" w:hAnsi="Arial" w:cs="Arial"/>
          <w:iCs/>
          <w:color w:val="000000" w:themeColor="text1"/>
          <w:sz w:val="22"/>
          <w:szCs w:val="22"/>
        </w:rPr>
        <w:t>’</w:t>
      </w:r>
      <w:r w:rsidRPr="00DF639C">
        <w:rPr>
          <w:rFonts w:ascii="Arial" w:hAnsi="Arial" w:cs="Arial"/>
          <w:iCs/>
          <w:color w:val="000000" w:themeColor="text1"/>
          <w:sz w:val="22"/>
          <w:szCs w:val="22"/>
        </w:rPr>
        <w:t xml:space="preserve">urgence. </w:t>
      </w:r>
      <w:r w:rsidRPr="00DF639C">
        <w:rPr>
          <w:rFonts w:ascii="Arial" w:hAnsi="Arial" w:cs="Arial"/>
          <w:color w:val="000000" w:themeColor="text1"/>
          <w:sz w:val="22"/>
          <w:szCs w:val="22"/>
        </w:rPr>
        <w:t xml:space="preserve">Le patrimoine culturel des peuples autochtones est de plus en plus pris en considération dans les normes et les recommandations adoptées par les institutions financières qui octroient des prêts pour le développement de projets (y compris pour des projets de </w:t>
      </w:r>
      <w:r w:rsidR="00096447" w:rsidRPr="00DF639C">
        <w:rPr>
          <w:rFonts w:ascii="Arial" w:hAnsi="Arial" w:cs="Arial"/>
          <w:color w:val="000000" w:themeColor="text1"/>
          <w:sz w:val="22"/>
          <w:szCs w:val="22"/>
        </w:rPr>
        <w:t>rétablissement</w:t>
      </w:r>
      <w:r w:rsidRPr="00DF639C">
        <w:rPr>
          <w:rFonts w:ascii="Arial" w:hAnsi="Arial" w:cs="Arial"/>
          <w:color w:val="000000" w:themeColor="text1"/>
          <w:sz w:val="22"/>
          <w:szCs w:val="22"/>
        </w:rPr>
        <w:t xml:space="preserve"> après une catastrophe ou un conflit), ainsi que par les donateurs bilatéraux et multilatéraux pour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aide au développement. Cependant, le patrimoine culturel immatériel est rarement mentionné. Les principaux acteurs du développement considèrent par ailleurs que les projets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activités pourraient avoir des effets négatifs sur le patrimoine culturel, matériel comme immatériel. Cette préoccupation est visible dans les Directives opérationnelles de la Convention de 2003 (chapitre VI, paragraphes 171 et 172).</w:t>
      </w:r>
    </w:p>
    <w:p w14:paraId="1908F560" w14:textId="7364F9A5" w:rsidR="001855F7" w:rsidRPr="00DF639C" w:rsidRDefault="00653A5C" w:rsidP="00DF639C">
      <w:pPr>
        <w:keepNext/>
        <w:tabs>
          <w:tab w:val="left" w:pos="567"/>
          <w:tab w:val="left" w:pos="5507"/>
        </w:tabs>
        <w:spacing w:before="360" w:after="120"/>
        <w:jc w:val="both"/>
        <w:rPr>
          <w:rFonts w:ascii="Arial" w:eastAsiaTheme="minorHAnsi" w:hAnsi="Arial" w:cs="Arial"/>
          <w:sz w:val="22"/>
          <w:szCs w:val="22"/>
          <w:highlight w:val="cyan"/>
        </w:rPr>
      </w:pPr>
      <w:r w:rsidRPr="00DF639C">
        <w:rPr>
          <w:rFonts w:ascii="Arial" w:hAnsi="Arial" w:cs="Arial"/>
          <w:b/>
          <w:bCs/>
          <w:color w:val="000000" w:themeColor="text1"/>
          <w:sz w:val="22"/>
          <w:szCs w:val="22"/>
        </w:rPr>
        <w:t>III.</w:t>
      </w:r>
      <w:r w:rsidRPr="00DF639C">
        <w:rPr>
          <w:rFonts w:ascii="Arial" w:hAnsi="Arial" w:cs="Arial"/>
          <w:b/>
          <w:bCs/>
          <w:color w:val="000000" w:themeColor="text1"/>
          <w:sz w:val="22"/>
          <w:szCs w:val="22"/>
        </w:rPr>
        <w:tab/>
        <w:t>Le patrimoine culturel immatériel dans les situations d</w:t>
      </w:r>
      <w:r w:rsidR="005D28B0" w:rsidRPr="00DF639C">
        <w:rPr>
          <w:rFonts w:ascii="Arial" w:hAnsi="Arial" w:cs="Arial"/>
          <w:b/>
          <w:bCs/>
          <w:color w:val="000000" w:themeColor="text1"/>
          <w:sz w:val="22"/>
          <w:szCs w:val="22"/>
        </w:rPr>
        <w:t>’</w:t>
      </w:r>
      <w:r w:rsidRPr="00DF639C">
        <w:rPr>
          <w:rFonts w:ascii="Arial" w:hAnsi="Arial" w:cs="Arial"/>
          <w:b/>
          <w:bCs/>
          <w:color w:val="000000" w:themeColor="text1"/>
          <w:sz w:val="22"/>
          <w:szCs w:val="22"/>
        </w:rPr>
        <w:t>urgence</w:t>
      </w:r>
    </w:p>
    <w:p w14:paraId="5B2C6D35" w14:textId="1170E3F8" w:rsidR="007A737A" w:rsidRPr="00DF639C" w:rsidRDefault="00330E25" w:rsidP="003B6B4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Bien qu</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une analyse conjointe des conflits et des catastrophes rende possible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identification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éléments communs pertinents pour la sauvegarde du patrimoine culturel immatériel, il est néanmoins important de garder à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esprit que des différences majeures existent entre une catastrophe naturelle et un conflit. Ainsi, certaines catastrophes naturelles sont par nature imprévisibles, tandis que, durant certains conflits, le patrimoine culturel (comprenant le patrimoine culturel immatériel) peut être délibérément visé. En conséquence, </w:t>
      </w:r>
      <w:r w:rsidR="00AD1B14" w:rsidRPr="00DF639C">
        <w:rPr>
          <w:rFonts w:ascii="Arial" w:hAnsi="Arial" w:cs="Arial"/>
          <w:color w:val="000000" w:themeColor="text1"/>
          <w:sz w:val="22"/>
          <w:szCs w:val="22"/>
        </w:rPr>
        <w:t>d</w:t>
      </w:r>
      <w:r w:rsidRPr="00DF639C">
        <w:rPr>
          <w:rFonts w:ascii="Arial" w:hAnsi="Arial" w:cs="Arial"/>
          <w:color w:val="000000" w:themeColor="text1"/>
          <w:sz w:val="22"/>
          <w:szCs w:val="22"/>
        </w:rPr>
        <w:t xml:space="preserve">es observations sur le patrimoine culturel immatériel dans </w:t>
      </w:r>
      <w:r w:rsidR="00AD1B14" w:rsidRPr="00DF639C">
        <w:rPr>
          <w:rFonts w:ascii="Arial" w:hAnsi="Arial" w:cs="Arial"/>
          <w:color w:val="000000" w:themeColor="text1"/>
          <w:sz w:val="22"/>
          <w:szCs w:val="22"/>
        </w:rPr>
        <w:t>l</w:t>
      </w:r>
      <w:r w:rsidRPr="00DF639C">
        <w:rPr>
          <w:rFonts w:ascii="Arial" w:hAnsi="Arial" w:cs="Arial"/>
          <w:color w:val="000000" w:themeColor="text1"/>
          <w:sz w:val="22"/>
          <w:szCs w:val="22"/>
        </w:rPr>
        <w:t>es contextes de catastrophes ou de conflits sont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abord faites séparément</w:t>
      </w:r>
      <w:r w:rsidR="00AD1B14" w:rsidRPr="00DF639C">
        <w:rPr>
          <w:rFonts w:ascii="Arial" w:hAnsi="Arial" w:cs="Arial"/>
          <w:color w:val="000000" w:themeColor="text1"/>
          <w:sz w:val="22"/>
          <w:szCs w:val="22"/>
        </w:rPr>
        <w:t xml:space="preserve"> avant de considérer certains</w:t>
      </w:r>
      <w:r w:rsidRPr="00DF639C">
        <w:rPr>
          <w:rFonts w:ascii="Arial" w:hAnsi="Arial" w:cs="Arial"/>
          <w:color w:val="000000" w:themeColor="text1"/>
          <w:sz w:val="22"/>
          <w:szCs w:val="22"/>
        </w:rPr>
        <w:t xml:space="preserve"> résultats communs aux deux contextes.</w:t>
      </w:r>
    </w:p>
    <w:p w14:paraId="526662F8" w14:textId="47605D82" w:rsidR="007A737A" w:rsidRPr="00DF639C" w:rsidRDefault="00214657" w:rsidP="00C530C3">
      <w:pPr>
        <w:keepNext/>
        <w:tabs>
          <w:tab w:val="left" w:pos="567"/>
        </w:tabs>
        <w:spacing w:before="240" w:after="120"/>
        <w:jc w:val="both"/>
        <w:rPr>
          <w:rFonts w:ascii="Arial" w:eastAsiaTheme="minorHAnsi" w:hAnsi="Arial" w:cs="Arial"/>
          <w:color w:val="000000" w:themeColor="text1"/>
          <w:sz w:val="22"/>
          <w:szCs w:val="22"/>
          <w:u w:val="single"/>
        </w:rPr>
      </w:pPr>
      <w:r w:rsidRPr="00DF639C">
        <w:rPr>
          <w:rFonts w:ascii="Arial" w:hAnsi="Arial" w:cs="Arial"/>
          <w:color w:val="000000" w:themeColor="text1"/>
          <w:sz w:val="22"/>
          <w:szCs w:val="22"/>
          <w:u w:val="single"/>
        </w:rPr>
        <w:t>Le patrimoine culturel immatériel en cas de catastrophe naturelle</w:t>
      </w:r>
    </w:p>
    <w:p w14:paraId="28868F65" w14:textId="32EEE467" w:rsidR="00512A5E" w:rsidRPr="00DF639C" w:rsidRDefault="007A737A" w:rsidP="003B6B4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Les catastrophes naissent de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interaction entre les hommes et les événements liés aux aléas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origine naturelle ou humaine.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étude sur la </w:t>
      </w:r>
      <w:hyperlink r:id="rId20" w:history="1">
        <w:r w:rsidRPr="00DF639C">
          <w:rPr>
            <w:rStyle w:val="Hyperlink"/>
            <w:rFonts w:ascii="Arial" w:hAnsi="Arial" w:cs="Arial"/>
            <w:sz w:val="22"/>
            <w:szCs w:val="22"/>
          </w:rPr>
          <w:t>Sauvegarde et la mobilisation du patrimoine culturel immatériel dans les contextes de catastrophes causées par des aléas d</w:t>
        </w:r>
        <w:r w:rsidR="005D28B0" w:rsidRPr="00DF639C">
          <w:rPr>
            <w:rStyle w:val="Hyperlink"/>
            <w:rFonts w:ascii="Arial" w:hAnsi="Arial" w:cs="Arial"/>
            <w:sz w:val="22"/>
            <w:szCs w:val="22"/>
          </w:rPr>
          <w:t>’</w:t>
        </w:r>
        <w:r w:rsidRPr="00DF639C">
          <w:rPr>
            <w:rStyle w:val="Hyperlink"/>
            <w:rFonts w:ascii="Arial" w:hAnsi="Arial" w:cs="Arial"/>
            <w:sz w:val="22"/>
            <w:szCs w:val="22"/>
          </w:rPr>
          <w:t>origine naturelle ou humaine</w:t>
        </w:r>
      </w:hyperlink>
      <w:r w:rsidRPr="00DF639C">
        <w:rPr>
          <w:rFonts w:ascii="Arial" w:hAnsi="Arial" w:cs="Arial"/>
          <w:color w:val="000000" w:themeColor="text1"/>
          <w:sz w:val="22"/>
          <w:szCs w:val="22"/>
        </w:rPr>
        <w:t>,</w:t>
      </w:r>
      <w:r w:rsidRPr="00DF639C">
        <w:rPr>
          <w:rStyle w:val="Hyperlink"/>
          <w:rFonts w:ascii="Arial" w:hAnsi="Arial" w:cs="Arial"/>
          <w:color w:val="000000" w:themeColor="text1"/>
          <w:sz w:val="22"/>
          <w:szCs w:val="22"/>
          <w:u w:val="none"/>
        </w:rPr>
        <w:t xml:space="preserve"> </w:t>
      </w:r>
      <w:r w:rsidRPr="00DF639C">
        <w:rPr>
          <w:rStyle w:val="Hyperlink"/>
          <w:rFonts w:ascii="Arial" w:hAnsi="Arial" w:cs="Arial"/>
          <w:color w:val="auto"/>
          <w:sz w:val="22"/>
          <w:szCs w:val="22"/>
          <w:u w:val="none"/>
        </w:rPr>
        <w:t>commandée par l</w:t>
      </w:r>
      <w:r w:rsidR="005D28B0" w:rsidRPr="00DF639C">
        <w:rPr>
          <w:rStyle w:val="Hyperlink"/>
          <w:rFonts w:ascii="Arial" w:hAnsi="Arial" w:cs="Arial"/>
          <w:color w:val="auto"/>
          <w:sz w:val="22"/>
          <w:szCs w:val="22"/>
          <w:u w:val="none"/>
        </w:rPr>
        <w:t>’</w:t>
      </w:r>
      <w:r w:rsidRPr="00DF639C">
        <w:rPr>
          <w:rStyle w:val="Hyperlink"/>
          <w:rFonts w:ascii="Arial" w:hAnsi="Arial" w:cs="Arial"/>
          <w:color w:val="auto"/>
          <w:sz w:val="22"/>
          <w:szCs w:val="22"/>
          <w:u w:val="none"/>
        </w:rPr>
        <w:t>UNESCO en 2017, a montré que</w:t>
      </w:r>
      <w:r w:rsidRPr="00DF639C">
        <w:rPr>
          <w:rFonts w:ascii="Arial" w:hAnsi="Arial" w:cs="Arial"/>
          <w:color w:val="000000" w:themeColor="text1"/>
          <w:sz w:val="22"/>
          <w:szCs w:val="22"/>
        </w:rPr>
        <w:t xml:space="preserve"> le patrimoine culturel immatériel joue un rôle clé dans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atténuation des catastrophes, et ce à chaque étape du cycle de la gestion des urgences, de la phase de préparation à celle de </w:t>
      </w:r>
      <w:r w:rsidR="008C1F24" w:rsidRPr="00DF639C">
        <w:rPr>
          <w:rFonts w:ascii="Arial" w:hAnsi="Arial" w:cs="Arial"/>
          <w:color w:val="000000" w:themeColor="text1"/>
          <w:sz w:val="22"/>
          <w:szCs w:val="22"/>
        </w:rPr>
        <w:t xml:space="preserve">réponse </w:t>
      </w:r>
      <w:r w:rsidRPr="00DF639C">
        <w:rPr>
          <w:rFonts w:ascii="Arial" w:hAnsi="Arial" w:cs="Arial"/>
          <w:color w:val="000000" w:themeColor="text1"/>
          <w:sz w:val="22"/>
          <w:szCs w:val="22"/>
        </w:rPr>
        <w:t xml:space="preserve">et de </w:t>
      </w:r>
      <w:r w:rsidR="00096447" w:rsidRPr="00DF639C">
        <w:rPr>
          <w:rFonts w:ascii="Arial" w:hAnsi="Arial" w:cs="Arial"/>
          <w:color w:val="000000" w:themeColor="text1"/>
          <w:sz w:val="22"/>
          <w:szCs w:val="22"/>
        </w:rPr>
        <w:t>rétablissement</w:t>
      </w:r>
      <w:r w:rsidRPr="00DF639C">
        <w:rPr>
          <w:rFonts w:ascii="Arial" w:hAnsi="Arial" w:cs="Arial"/>
          <w:color w:val="000000" w:themeColor="text1"/>
          <w:sz w:val="22"/>
          <w:szCs w:val="22"/>
        </w:rPr>
        <w:t>. Afin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assurer leur viabilité sur le long terme, les connaissances et pratiques liées au patrimoine culturel immatériel sont souvent réparties largement au sein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une communauté, ou de sorte à limiter la possibilité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une perte totale.</w:t>
      </w:r>
      <w:r w:rsidR="00E87ADB" w:rsidRPr="00DF639C">
        <w:rPr>
          <w:rFonts w:ascii="Arial" w:hAnsi="Arial" w:cs="Arial"/>
          <w:color w:val="000000" w:themeColor="text1"/>
          <w:sz w:val="22"/>
          <w:szCs w:val="22"/>
        </w:rPr>
        <w:t xml:space="preserve"> De plus, le rôle que joue le changement climatique sur la transformation de la fréquence, de la gravité et de la durée des catastrophes et des conflits, et dans l’aggravation de leurs effets sur le patrimoine culturel immatériel, ne fait plus aucun doute, tout comme le fait qu’il va s’amplifier avec le temps.</w:t>
      </w:r>
    </w:p>
    <w:p w14:paraId="4FE6A75B" w14:textId="078DDDBE" w:rsidR="007A737A" w:rsidRPr="00DF639C" w:rsidRDefault="008C1F24" w:rsidP="00102FEB">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Les e</w:t>
      </w:r>
      <w:r w:rsidR="007A737A" w:rsidRPr="00DF639C">
        <w:rPr>
          <w:rFonts w:ascii="Arial" w:hAnsi="Arial" w:cs="Arial"/>
          <w:color w:val="000000" w:themeColor="text1"/>
          <w:sz w:val="22"/>
          <w:szCs w:val="22"/>
        </w:rPr>
        <w:t xml:space="preserve">xemples </w:t>
      </w:r>
      <w:r w:rsidRPr="00DF639C">
        <w:rPr>
          <w:rFonts w:ascii="Arial" w:hAnsi="Arial" w:cs="Arial"/>
          <w:color w:val="000000" w:themeColor="text1"/>
          <w:sz w:val="22"/>
          <w:szCs w:val="22"/>
        </w:rPr>
        <w:t xml:space="preserve">suivants </w:t>
      </w:r>
      <w:r w:rsidR="007A737A" w:rsidRPr="00DF639C">
        <w:rPr>
          <w:rFonts w:ascii="Arial" w:hAnsi="Arial" w:cs="Arial"/>
          <w:color w:val="000000" w:themeColor="text1"/>
          <w:sz w:val="22"/>
          <w:szCs w:val="22"/>
        </w:rPr>
        <w:t>de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importance du patrimoine en cas de catastrophe</w:t>
      </w:r>
      <w:r w:rsidRPr="00DF639C">
        <w:rPr>
          <w:rFonts w:ascii="Arial" w:hAnsi="Arial" w:cs="Arial"/>
          <w:color w:val="000000" w:themeColor="text1"/>
          <w:sz w:val="22"/>
          <w:szCs w:val="22"/>
        </w:rPr>
        <w:t xml:space="preserve"> peuvent être donnés</w:t>
      </w:r>
      <w:r w:rsidR="007A737A" w:rsidRPr="00DF639C">
        <w:rPr>
          <w:rFonts w:ascii="Arial" w:hAnsi="Arial" w:cs="Arial"/>
          <w:color w:val="000000" w:themeColor="text1"/>
          <w:sz w:val="22"/>
          <w:szCs w:val="22"/>
        </w:rPr>
        <w:t> : a) une connaissance locale des paysages et environnements ; b) des pratiques locales servant à atténuer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impact d</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une catastrophe ; et c) des traditions locales décrivant des catastrophes antérieures.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importance de ces connaissances et pratiques a été démontrée</w:t>
      </w:r>
      <w:r w:rsidRPr="00DF639C">
        <w:rPr>
          <w:rFonts w:ascii="Arial" w:hAnsi="Arial" w:cs="Arial"/>
          <w:color w:val="000000" w:themeColor="text1"/>
          <w:sz w:val="22"/>
          <w:szCs w:val="22"/>
        </w:rPr>
        <w:t xml:space="preserve"> par exemple par </w:t>
      </w:r>
      <w:r w:rsidR="007A737A" w:rsidRPr="00DF639C">
        <w:rPr>
          <w:rFonts w:ascii="Arial" w:hAnsi="Arial" w:cs="Arial"/>
          <w:color w:val="000000" w:themeColor="text1"/>
          <w:sz w:val="22"/>
          <w:szCs w:val="22"/>
        </w:rPr>
        <w:t>la mortalité proportionnelle des habitants de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île Simeulue lors du tsunami de 2004 dans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océan Indien, et celle des habitants de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 xml:space="preserve">île </w:t>
      </w:r>
      <w:proofErr w:type="spellStart"/>
      <w:r w:rsidR="007A737A" w:rsidRPr="00DF639C">
        <w:rPr>
          <w:rFonts w:ascii="Arial" w:hAnsi="Arial" w:cs="Arial"/>
          <w:color w:val="000000" w:themeColor="text1"/>
          <w:sz w:val="22"/>
          <w:szCs w:val="22"/>
        </w:rPr>
        <w:t>Simbo</w:t>
      </w:r>
      <w:proofErr w:type="spellEnd"/>
      <w:r w:rsidR="007A737A" w:rsidRPr="00DF639C">
        <w:rPr>
          <w:rFonts w:ascii="Arial" w:hAnsi="Arial" w:cs="Arial"/>
          <w:color w:val="000000" w:themeColor="text1"/>
          <w:sz w:val="22"/>
          <w:szCs w:val="22"/>
        </w:rPr>
        <w:t xml:space="preserve"> lors du tsunami des îles Salomon en 2017, </w:t>
      </w:r>
      <w:r w:rsidRPr="00DF639C">
        <w:rPr>
          <w:rFonts w:ascii="Arial" w:hAnsi="Arial" w:cs="Arial"/>
          <w:color w:val="000000" w:themeColor="text1"/>
          <w:sz w:val="22"/>
          <w:szCs w:val="22"/>
        </w:rPr>
        <w:t xml:space="preserve">qui </w:t>
      </w:r>
      <w:r w:rsidR="007A737A" w:rsidRPr="00DF639C">
        <w:rPr>
          <w:rFonts w:ascii="Arial" w:hAnsi="Arial" w:cs="Arial"/>
          <w:color w:val="000000" w:themeColor="text1"/>
          <w:sz w:val="22"/>
          <w:szCs w:val="22"/>
        </w:rPr>
        <w:t>était respectivement plus faible que celle des migrants urbains d</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Aceh ou de Kiribati</w:t>
      </w:r>
      <w:r w:rsidR="00C74300" w:rsidRPr="00DF639C">
        <w:rPr>
          <w:rStyle w:val="FootnoteReference"/>
          <w:rFonts w:ascii="Arial" w:eastAsiaTheme="minorHAnsi" w:hAnsi="Arial" w:cs="Arial"/>
          <w:color w:val="000000" w:themeColor="text1"/>
          <w:sz w:val="22"/>
          <w:szCs w:val="22"/>
          <w:lang w:val="en-GB" w:eastAsia="en-US"/>
        </w:rPr>
        <w:footnoteReference w:id="4"/>
      </w:r>
      <w:r w:rsidR="007A737A" w:rsidRPr="00DF639C">
        <w:rPr>
          <w:rFonts w:ascii="Arial" w:hAnsi="Arial" w:cs="Arial"/>
          <w:color w:val="000000" w:themeColor="text1"/>
          <w:sz w:val="22"/>
          <w:szCs w:val="22"/>
        </w:rPr>
        <w:t>. Les pratiques du patrimoine vivant peuvent également être une source bienvenue de revenus (grâce à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 xml:space="preserve">artisanat et au tourisme, par exemple), de réintégration communautaire, et de thérapie psychologique ou de soutien lors de la phase de </w:t>
      </w:r>
      <w:r w:rsidR="00096447" w:rsidRPr="00DF639C">
        <w:rPr>
          <w:rFonts w:ascii="Arial" w:hAnsi="Arial" w:cs="Arial"/>
          <w:color w:val="000000" w:themeColor="text1"/>
          <w:sz w:val="22"/>
          <w:szCs w:val="22"/>
        </w:rPr>
        <w:t>rétablissement</w:t>
      </w:r>
      <w:r w:rsidR="007A737A" w:rsidRPr="00DF639C">
        <w:rPr>
          <w:rFonts w:ascii="Arial" w:hAnsi="Arial" w:cs="Arial"/>
          <w:color w:val="000000" w:themeColor="text1"/>
          <w:sz w:val="22"/>
          <w:szCs w:val="22"/>
        </w:rPr>
        <w:t xml:space="preserve">. </w:t>
      </w:r>
      <w:r w:rsidR="007A737A" w:rsidRPr="00DF639C">
        <w:rPr>
          <w:rFonts w:ascii="Arial" w:hAnsi="Arial" w:cs="Arial"/>
          <w:sz w:val="22"/>
          <w:szCs w:val="22"/>
        </w:rPr>
        <w:t>L</w:t>
      </w:r>
      <w:r w:rsidR="005D28B0" w:rsidRPr="00DF639C">
        <w:rPr>
          <w:rFonts w:ascii="Arial" w:hAnsi="Arial" w:cs="Arial"/>
          <w:sz w:val="22"/>
          <w:szCs w:val="22"/>
        </w:rPr>
        <w:t>’</w:t>
      </w:r>
      <w:r w:rsidR="007A737A" w:rsidRPr="00DF639C">
        <w:rPr>
          <w:rFonts w:ascii="Arial" w:hAnsi="Arial" w:cs="Arial"/>
          <w:sz w:val="22"/>
          <w:szCs w:val="22"/>
        </w:rPr>
        <w:t xml:space="preserve">un des exemples les plus probants du rôle du patrimoine culturel immatériel dans ces formes de </w:t>
      </w:r>
      <w:r w:rsidR="00096447" w:rsidRPr="00DF639C">
        <w:rPr>
          <w:rFonts w:ascii="Arial" w:hAnsi="Arial" w:cs="Arial"/>
          <w:sz w:val="22"/>
          <w:szCs w:val="22"/>
        </w:rPr>
        <w:t>rétablissement</w:t>
      </w:r>
      <w:r w:rsidR="007A737A" w:rsidRPr="00DF639C">
        <w:rPr>
          <w:rFonts w:ascii="Arial" w:hAnsi="Arial" w:cs="Arial"/>
          <w:sz w:val="22"/>
          <w:szCs w:val="22"/>
        </w:rPr>
        <w:t xml:space="preserve"> après une catastrophe est </w:t>
      </w:r>
      <w:r w:rsidRPr="00DF639C">
        <w:rPr>
          <w:rFonts w:ascii="Arial" w:hAnsi="Arial" w:cs="Arial"/>
          <w:sz w:val="22"/>
          <w:szCs w:val="22"/>
        </w:rPr>
        <w:t xml:space="preserve">le rôle </w:t>
      </w:r>
      <w:r w:rsidR="007A737A" w:rsidRPr="00DF639C">
        <w:rPr>
          <w:rFonts w:ascii="Arial" w:hAnsi="Arial" w:cs="Arial"/>
          <w:sz w:val="22"/>
          <w:szCs w:val="22"/>
        </w:rPr>
        <w:t>importan</w:t>
      </w:r>
      <w:r w:rsidRPr="00DF639C">
        <w:rPr>
          <w:rFonts w:ascii="Arial" w:hAnsi="Arial" w:cs="Arial"/>
          <w:sz w:val="22"/>
          <w:szCs w:val="22"/>
        </w:rPr>
        <w:t>t</w:t>
      </w:r>
      <w:r w:rsidR="007A737A" w:rsidRPr="00DF639C">
        <w:rPr>
          <w:rFonts w:ascii="Arial" w:hAnsi="Arial" w:cs="Arial"/>
          <w:sz w:val="22"/>
          <w:szCs w:val="22"/>
        </w:rPr>
        <w:t xml:space="preserve"> qu</w:t>
      </w:r>
      <w:r w:rsidR="005D28B0" w:rsidRPr="00DF639C">
        <w:rPr>
          <w:rFonts w:ascii="Arial" w:hAnsi="Arial" w:cs="Arial"/>
          <w:sz w:val="22"/>
          <w:szCs w:val="22"/>
        </w:rPr>
        <w:t>’</w:t>
      </w:r>
      <w:r w:rsidR="007A737A" w:rsidRPr="00DF639C">
        <w:rPr>
          <w:rFonts w:ascii="Arial" w:hAnsi="Arial" w:cs="Arial"/>
          <w:sz w:val="22"/>
          <w:szCs w:val="22"/>
        </w:rPr>
        <w:t>a eu</w:t>
      </w:r>
      <w:r w:rsidRPr="00DF639C">
        <w:rPr>
          <w:rFonts w:ascii="Arial" w:hAnsi="Arial" w:cs="Arial"/>
          <w:sz w:val="22"/>
          <w:szCs w:val="22"/>
        </w:rPr>
        <w:t>e</w:t>
      </w:r>
      <w:r w:rsidR="007A737A" w:rsidRPr="00DF639C">
        <w:rPr>
          <w:rFonts w:ascii="Arial" w:hAnsi="Arial" w:cs="Arial"/>
          <w:sz w:val="22"/>
          <w:szCs w:val="22"/>
        </w:rPr>
        <w:t xml:space="preserve"> la reprise des rituels traditionnels et des cérémonies, à la suite du séisme de 2011 dans l</w:t>
      </w:r>
      <w:r w:rsidR="005D28B0" w:rsidRPr="00DF639C">
        <w:rPr>
          <w:rFonts w:ascii="Arial" w:hAnsi="Arial" w:cs="Arial"/>
          <w:sz w:val="22"/>
          <w:szCs w:val="22"/>
        </w:rPr>
        <w:t>’</w:t>
      </w:r>
      <w:r w:rsidR="007A737A" w:rsidRPr="00DF639C">
        <w:rPr>
          <w:rFonts w:ascii="Arial" w:hAnsi="Arial" w:cs="Arial"/>
          <w:sz w:val="22"/>
          <w:szCs w:val="22"/>
        </w:rPr>
        <w:t>est du Japon</w:t>
      </w:r>
      <w:r w:rsidR="00C74300" w:rsidRPr="00DF639C">
        <w:rPr>
          <w:rStyle w:val="FootnoteReference"/>
          <w:rFonts w:ascii="Arial" w:eastAsiaTheme="minorHAnsi" w:hAnsi="Arial" w:cs="Arial"/>
          <w:color w:val="000000" w:themeColor="text1"/>
          <w:sz w:val="22"/>
          <w:szCs w:val="22"/>
          <w:lang w:val="en-GB" w:eastAsia="en-US"/>
        </w:rPr>
        <w:footnoteReference w:id="5"/>
      </w:r>
      <w:r w:rsidR="007A737A" w:rsidRPr="00DF639C">
        <w:rPr>
          <w:rFonts w:ascii="Arial" w:hAnsi="Arial" w:cs="Arial"/>
          <w:sz w:val="22"/>
          <w:szCs w:val="22"/>
        </w:rPr>
        <w:t>.</w:t>
      </w:r>
    </w:p>
    <w:p w14:paraId="5EAF3D07" w14:textId="3169E91C" w:rsidR="007A737A" w:rsidRPr="00DF639C" w:rsidRDefault="00F6295E" w:rsidP="003B6B4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Les exercices de gestion des risques de catastrophes et de réduction des risques de catastrophes et les organismes humanitaires ont porté une attention particulière aux connaissances locales et aux pratiques liées à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atténuation des catastrophes. Cependant,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usage de ces connaissances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est souvent fait de manière très ponctuelle, en ne </w:t>
      </w:r>
      <w:proofErr w:type="spellStart"/>
      <w:r w:rsidRPr="00DF639C">
        <w:rPr>
          <w:rFonts w:ascii="Arial" w:hAnsi="Arial" w:cs="Arial"/>
          <w:color w:val="000000" w:themeColor="text1"/>
          <w:sz w:val="22"/>
          <w:szCs w:val="22"/>
        </w:rPr>
        <w:t>replaçant</w:t>
      </w:r>
      <w:proofErr w:type="spellEnd"/>
      <w:r w:rsidRPr="00DF639C">
        <w:rPr>
          <w:rFonts w:ascii="Arial" w:hAnsi="Arial" w:cs="Arial"/>
          <w:color w:val="000000" w:themeColor="text1"/>
          <w:sz w:val="22"/>
          <w:szCs w:val="22"/>
        </w:rPr>
        <w:t xml:space="preserve"> pas les expressions individuelles et les pratiques dans leurs contextes sociaux et culturels plus larges, ou sur des périodes de temps dépassant les phases immédiates de catastrophes et de </w:t>
      </w:r>
      <w:r w:rsidR="00096447" w:rsidRPr="00DF639C">
        <w:rPr>
          <w:rFonts w:ascii="Arial" w:hAnsi="Arial" w:cs="Arial"/>
          <w:color w:val="000000" w:themeColor="text1"/>
          <w:sz w:val="22"/>
          <w:szCs w:val="22"/>
        </w:rPr>
        <w:t>rétablissement</w:t>
      </w:r>
      <w:r w:rsidRPr="00DF639C">
        <w:rPr>
          <w:rFonts w:ascii="Arial" w:hAnsi="Arial" w:cs="Arial"/>
          <w:color w:val="000000" w:themeColor="text1"/>
          <w:sz w:val="22"/>
          <w:szCs w:val="22"/>
        </w:rPr>
        <w:t>.</w:t>
      </w:r>
    </w:p>
    <w:p w14:paraId="03C50FC3" w14:textId="00C2F770" w:rsidR="007A737A" w:rsidRPr="00DF639C" w:rsidRDefault="007A737A" w:rsidP="003B6B4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impact des catastrophes sur les éléments du patrimoine culturel immatériel est très peu compris, et encore moins documenté. Pour tous les événements, hormis les plus cataclysmiques, la question des liens précis entre catastrophes et perte du patrimoine culturel immatériel se pose. Cela reflète </w:t>
      </w:r>
      <w:r w:rsidR="002830AB" w:rsidRPr="00DF639C">
        <w:rPr>
          <w:rFonts w:ascii="Arial" w:hAnsi="Arial" w:cs="Arial"/>
          <w:color w:val="000000" w:themeColor="text1"/>
          <w:sz w:val="22"/>
          <w:szCs w:val="22"/>
        </w:rPr>
        <w:t xml:space="preserve">en partie </w:t>
      </w:r>
      <w:r w:rsidRPr="00DF639C">
        <w:rPr>
          <w:rFonts w:ascii="Arial" w:hAnsi="Arial" w:cs="Arial"/>
          <w:color w:val="000000" w:themeColor="text1"/>
          <w:sz w:val="22"/>
          <w:szCs w:val="22"/>
        </w:rPr>
        <w:t>un manque de données clairement centrées sur le patrimoine culturel immatériel, plutôt que sur le patrimoine culturel de manière générale</w:t>
      </w:r>
      <w:r w:rsidR="002830AB" w:rsidRPr="00DF639C">
        <w:rPr>
          <w:rFonts w:ascii="Arial" w:hAnsi="Arial" w:cs="Arial"/>
          <w:color w:val="000000" w:themeColor="text1"/>
          <w:sz w:val="22"/>
          <w:szCs w:val="22"/>
        </w:rPr>
        <w:t xml:space="preserve">, </w:t>
      </w:r>
      <w:r w:rsidRPr="00DF639C">
        <w:rPr>
          <w:rFonts w:ascii="Arial" w:hAnsi="Arial" w:cs="Arial"/>
          <w:color w:val="000000" w:themeColor="text1"/>
          <w:sz w:val="22"/>
          <w:szCs w:val="22"/>
        </w:rPr>
        <w:t>les dégâts subis par le patrimoine matériel</w:t>
      </w:r>
      <w:r w:rsidR="002830AB" w:rsidRPr="00DF639C">
        <w:rPr>
          <w:rFonts w:ascii="Arial" w:hAnsi="Arial" w:cs="Arial"/>
          <w:color w:val="000000" w:themeColor="text1"/>
          <w:sz w:val="22"/>
          <w:szCs w:val="22"/>
        </w:rPr>
        <w:t xml:space="preserve"> (</w:t>
      </w:r>
      <w:r w:rsidRPr="00DF639C">
        <w:rPr>
          <w:rFonts w:ascii="Arial" w:hAnsi="Arial" w:cs="Arial"/>
          <w:color w:val="000000" w:themeColor="text1"/>
          <w:sz w:val="22"/>
          <w:szCs w:val="22"/>
        </w:rPr>
        <w:t>comme les bâtiments</w:t>
      </w:r>
      <w:r w:rsidR="002830AB"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 </w:t>
      </w:r>
      <w:r w:rsidR="002830AB" w:rsidRPr="00DF639C">
        <w:rPr>
          <w:rFonts w:ascii="Arial" w:hAnsi="Arial" w:cs="Arial"/>
          <w:color w:val="000000" w:themeColor="text1"/>
          <w:sz w:val="22"/>
          <w:szCs w:val="22"/>
        </w:rPr>
        <w:t xml:space="preserve">étant </w:t>
      </w:r>
      <w:r w:rsidRPr="00DF639C">
        <w:rPr>
          <w:rFonts w:ascii="Arial" w:hAnsi="Arial" w:cs="Arial"/>
          <w:color w:val="000000" w:themeColor="text1"/>
          <w:sz w:val="22"/>
          <w:szCs w:val="22"/>
        </w:rPr>
        <w:t xml:space="preserve">beaucoup plus facilement identifiables, énumérés et chiffrés. </w:t>
      </w:r>
      <w:r w:rsidR="002830AB" w:rsidRPr="00DF639C">
        <w:rPr>
          <w:rFonts w:ascii="Arial" w:hAnsi="Arial" w:cs="Arial"/>
          <w:color w:val="000000" w:themeColor="text1"/>
          <w:sz w:val="22"/>
          <w:szCs w:val="22"/>
        </w:rPr>
        <w:t>L</w:t>
      </w:r>
      <w:r w:rsidRPr="00DF639C">
        <w:rPr>
          <w:rFonts w:ascii="Arial" w:hAnsi="Arial" w:cs="Arial"/>
          <w:color w:val="000000" w:themeColor="text1"/>
          <w:sz w:val="22"/>
          <w:szCs w:val="22"/>
        </w:rPr>
        <w:t xml:space="preserve">es obstacles les plus importants </w:t>
      </w:r>
      <w:r w:rsidR="002830AB" w:rsidRPr="00DF639C">
        <w:rPr>
          <w:rFonts w:ascii="Arial" w:hAnsi="Arial" w:cs="Arial"/>
          <w:color w:val="000000" w:themeColor="text1"/>
          <w:sz w:val="22"/>
          <w:szCs w:val="22"/>
        </w:rPr>
        <w:t>à</w:t>
      </w:r>
      <w:r w:rsidRPr="00DF639C">
        <w:rPr>
          <w:rFonts w:ascii="Arial" w:hAnsi="Arial" w:cs="Arial"/>
          <w:color w:val="000000" w:themeColor="text1"/>
          <w:sz w:val="22"/>
          <w:szCs w:val="22"/>
        </w:rPr>
        <w:t xml:space="preserve"> franchir pour </w:t>
      </w:r>
      <w:r w:rsidR="002830AB" w:rsidRPr="00DF639C">
        <w:rPr>
          <w:rFonts w:ascii="Arial" w:hAnsi="Arial" w:cs="Arial"/>
          <w:color w:val="000000" w:themeColor="text1"/>
          <w:sz w:val="22"/>
          <w:szCs w:val="22"/>
        </w:rPr>
        <w:t>une compréhension adéquate d</w:t>
      </w:r>
      <w:r w:rsidRPr="00DF639C">
        <w:rPr>
          <w:rFonts w:ascii="Arial" w:hAnsi="Arial" w:cs="Arial"/>
          <w:color w:val="000000" w:themeColor="text1"/>
          <w:sz w:val="22"/>
          <w:szCs w:val="22"/>
        </w:rPr>
        <w:t>es menaces que représentent les catastrophes pour la sauvegarde du patrimoine culturel immatériel</w:t>
      </w:r>
      <w:r w:rsidR="002830AB" w:rsidRPr="00DF639C">
        <w:rPr>
          <w:rFonts w:ascii="Arial" w:hAnsi="Arial" w:cs="Arial"/>
          <w:color w:val="000000" w:themeColor="text1"/>
          <w:sz w:val="22"/>
          <w:szCs w:val="22"/>
        </w:rPr>
        <w:t xml:space="preserve"> sont : des inventaires minimaux des éléments du patrimoine culturel immatériel, une modélisation limitée des processus de transmission, et un manque d’études longitudinales se centrant sur les pratiques du patrimoine culturel immatériel sur de longues périodes précédant et suivant les catastrophes.</w:t>
      </w:r>
    </w:p>
    <w:p w14:paraId="39FA53A1" w14:textId="12DF438A" w:rsidR="007A737A" w:rsidRPr="00DF639C" w:rsidRDefault="005F493C" w:rsidP="00C530C3">
      <w:pPr>
        <w:tabs>
          <w:tab w:val="left" w:pos="567"/>
        </w:tabs>
        <w:spacing w:before="240" w:after="120"/>
        <w:jc w:val="both"/>
        <w:rPr>
          <w:rFonts w:ascii="Arial" w:eastAsiaTheme="minorHAnsi" w:hAnsi="Arial" w:cs="Arial"/>
          <w:color w:val="000000" w:themeColor="text1"/>
          <w:sz w:val="22"/>
          <w:szCs w:val="22"/>
          <w:u w:val="single"/>
        </w:rPr>
      </w:pPr>
      <w:r w:rsidRPr="00DF639C">
        <w:rPr>
          <w:rFonts w:ascii="Arial" w:hAnsi="Arial" w:cs="Arial"/>
          <w:color w:val="000000" w:themeColor="text1"/>
          <w:sz w:val="22"/>
          <w:szCs w:val="22"/>
          <w:u w:val="single"/>
        </w:rPr>
        <w:t>Le patrimoine culturel immatériel en cas de conflits</w:t>
      </w:r>
    </w:p>
    <w:p w14:paraId="53670C46" w14:textId="1B2FEBA8" w:rsidR="007A737A" w:rsidRPr="00DF639C" w:rsidRDefault="007A737A">
      <w:pPr>
        <w:pStyle w:val="ListParagraph"/>
        <w:numPr>
          <w:ilvl w:val="0"/>
          <w:numId w:val="42"/>
        </w:numPr>
        <w:spacing w:before="120" w:after="120"/>
        <w:ind w:left="567" w:hanging="567"/>
        <w:contextualSpacing w:val="0"/>
        <w:jc w:val="both"/>
        <w:rPr>
          <w:rFonts w:ascii="Arial" w:eastAsiaTheme="minorHAnsi" w:hAnsi="Arial" w:cs="Arial"/>
          <w:sz w:val="22"/>
          <w:szCs w:val="22"/>
        </w:rPr>
      </w:pPr>
      <w:r w:rsidRPr="00DF639C">
        <w:rPr>
          <w:rFonts w:ascii="Arial" w:hAnsi="Arial" w:cs="Arial"/>
          <w:color w:val="000000" w:themeColor="text1"/>
          <w:sz w:val="22"/>
          <w:szCs w:val="22"/>
        </w:rPr>
        <w:t>Les secteurs du développement, de la prévention des conflits, de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assistance humanitaire et de la reconstruction </w:t>
      </w:r>
      <w:r w:rsidR="00E87ADB" w:rsidRPr="00DF639C">
        <w:rPr>
          <w:rFonts w:ascii="Arial" w:hAnsi="Arial" w:cs="Arial"/>
          <w:color w:val="000000" w:themeColor="text1"/>
          <w:sz w:val="22"/>
          <w:szCs w:val="22"/>
        </w:rPr>
        <w:t xml:space="preserve">ou </w:t>
      </w:r>
      <w:r w:rsidRPr="00DF639C">
        <w:rPr>
          <w:rFonts w:ascii="Arial" w:hAnsi="Arial" w:cs="Arial"/>
          <w:color w:val="000000" w:themeColor="text1"/>
          <w:sz w:val="22"/>
          <w:szCs w:val="22"/>
        </w:rPr>
        <w:t xml:space="preserve">de la stabilité </w:t>
      </w:r>
      <w:r w:rsidR="00E87ADB" w:rsidRPr="00DF639C">
        <w:rPr>
          <w:rFonts w:ascii="Arial" w:hAnsi="Arial" w:cs="Arial"/>
          <w:color w:val="000000" w:themeColor="text1"/>
          <w:sz w:val="22"/>
          <w:szCs w:val="22"/>
        </w:rPr>
        <w:t>post-</w:t>
      </w:r>
      <w:r w:rsidRPr="00DF639C">
        <w:rPr>
          <w:rFonts w:ascii="Arial" w:hAnsi="Arial" w:cs="Arial"/>
          <w:color w:val="000000" w:themeColor="text1"/>
          <w:sz w:val="22"/>
          <w:szCs w:val="22"/>
        </w:rPr>
        <w:t xml:space="preserve"> conflit n</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ont, jusqu</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ici, porté que très peu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attention au patrimoine culturel immatériel. Bien que quelques normes humanitaires </w:t>
      </w:r>
      <w:r w:rsidR="000A5C62" w:rsidRPr="00DF639C">
        <w:rPr>
          <w:rFonts w:ascii="Arial" w:hAnsi="Arial" w:cs="Arial"/>
          <w:color w:val="000000" w:themeColor="text1"/>
          <w:sz w:val="22"/>
          <w:szCs w:val="22"/>
        </w:rPr>
        <w:t xml:space="preserve">ont </w:t>
      </w:r>
      <w:r w:rsidRPr="00DF639C">
        <w:rPr>
          <w:rFonts w:ascii="Arial" w:hAnsi="Arial" w:cs="Arial"/>
          <w:color w:val="000000" w:themeColor="text1"/>
          <w:sz w:val="22"/>
          <w:szCs w:val="22"/>
        </w:rPr>
        <w:t>accordent une considération limitée à la « culture », à la « culture locale » et/ou aux « coutumes »</w:t>
      </w:r>
      <w:r w:rsidR="006A7F0C" w:rsidRPr="00DF639C">
        <w:rPr>
          <w:rStyle w:val="FootnoteReference"/>
          <w:rFonts w:ascii="Arial" w:eastAsiaTheme="minorHAnsi" w:hAnsi="Arial" w:cs="Arial"/>
          <w:color w:val="000000" w:themeColor="text1"/>
          <w:sz w:val="22"/>
          <w:szCs w:val="22"/>
          <w:lang w:val="en-GB" w:eastAsia="en-US"/>
        </w:rPr>
        <w:footnoteReference w:id="6"/>
      </w:r>
      <w:r w:rsidRPr="00DF639C">
        <w:rPr>
          <w:rFonts w:ascii="Arial" w:hAnsi="Arial" w:cs="Arial"/>
          <w:color w:val="000000" w:themeColor="text1"/>
          <w:sz w:val="22"/>
          <w:szCs w:val="22"/>
        </w:rPr>
        <w:t>, elles ont tendance à considérer la culture comme une entité statique, plutôt que comme un processus social dynamique, et à envisager les individus séparément de leur environnement socioculturel. En conséquence, la possible contribution du patrimoine culturel immatériel dans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évitement des conflits,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atténuation de leurs effets ou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augmentation de la résilience des communautés touchées</w:t>
      </w:r>
      <w:r w:rsidR="000A5C62"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 est encore moins bien documentée que dans le cas des catastrophes naturelles. </w:t>
      </w:r>
      <w:r w:rsidRPr="00DF639C">
        <w:rPr>
          <w:rFonts w:ascii="Arial" w:hAnsi="Arial" w:cs="Arial"/>
          <w:sz w:val="22"/>
          <w:szCs w:val="22"/>
        </w:rPr>
        <w:t>Se pose également la question de la capacité du patrimoine culturel immatériel à prévenir les conflits en dehors de contextes très localisés.</w:t>
      </w:r>
    </w:p>
    <w:p w14:paraId="334EA987" w14:textId="31B67D15" w:rsidR="007A737A" w:rsidRPr="00DF639C" w:rsidRDefault="007A737A" w:rsidP="003B6B49">
      <w:pPr>
        <w:pStyle w:val="ListParagraph"/>
        <w:numPr>
          <w:ilvl w:val="0"/>
          <w:numId w:val="42"/>
        </w:numPr>
        <w:spacing w:before="120" w:after="120"/>
        <w:ind w:left="567" w:hanging="567"/>
        <w:contextualSpacing w:val="0"/>
        <w:jc w:val="both"/>
        <w:rPr>
          <w:rFonts w:ascii="Arial" w:hAnsi="Arial" w:cs="Arial"/>
          <w:sz w:val="22"/>
          <w:szCs w:val="22"/>
        </w:rPr>
      </w:pPr>
      <w:r w:rsidRPr="00DF639C">
        <w:rPr>
          <w:rFonts w:ascii="Arial" w:hAnsi="Arial" w:cs="Arial"/>
          <w:sz w:val="22"/>
          <w:szCs w:val="22"/>
        </w:rPr>
        <w:t xml:space="preserve">On ne peut cependant douter du fait que le patrimoine culturel immatériel est lourdement touché par la guerre, la destruction, la mort, le déplacement, et la rupture du tissu social, économique et culturel des communautés. Les personnes qui subissent des conflits doivent faire face à de la violence, des souffrances physiques et psychologiques, la perte de leurs biens et de leurs </w:t>
      </w:r>
      <w:r w:rsidR="000A5C62" w:rsidRPr="00DF639C">
        <w:rPr>
          <w:rFonts w:ascii="Arial" w:hAnsi="Arial" w:cs="Arial"/>
          <w:sz w:val="22"/>
          <w:szCs w:val="22"/>
        </w:rPr>
        <w:t xml:space="preserve">moyens de </w:t>
      </w:r>
      <w:r w:rsidR="00D81EDA" w:rsidRPr="00DF639C">
        <w:rPr>
          <w:rFonts w:ascii="Arial" w:hAnsi="Arial" w:cs="Arial"/>
          <w:sz w:val="22"/>
          <w:szCs w:val="22"/>
        </w:rPr>
        <w:t>subsistance</w:t>
      </w:r>
      <w:r w:rsidRPr="00DF639C">
        <w:rPr>
          <w:rFonts w:ascii="Arial" w:hAnsi="Arial" w:cs="Arial"/>
          <w:sz w:val="22"/>
          <w:szCs w:val="22"/>
        </w:rPr>
        <w:t>, ainsi qu</w:t>
      </w:r>
      <w:r w:rsidR="005D28B0" w:rsidRPr="00DF639C">
        <w:rPr>
          <w:rFonts w:ascii="Arial" w:hAnsi="Arial" w:cs="Arial"/>
          <w:sz w:val="22"/>
          <w:szCs w:val="22"/>
        </w:rPr>
        <w:t>’</w:t>
      </w:r>
      <w:r w:rsidRPr="00DF639C">
        <w:rPr>
          <w:rFonts w:ascii="Arial" w:hAnsi="Arial" w:cs="Arial"/>
          <w:sz w:val="22"/>
          <w:szCs w:val="22"/>
        </w:rPr>
        <w:t>à la mort et à l</w:t>
      </w:r>
      <w:r w:rsidR="005D28B0" w:rsidRPr="00DF639C">
        <w:rPr>
          <w:rFonts w:ascii="Arial" w:hAnsi="Arial" w:cs="Arial"/>
          <w:sz w:val="22"/>
          <w:szCs w:val="22"/>
        </w:rPr>
        <w:t>’</w:t>
      </w:r>
      <w:r w:rsidRPr="00DF639C">
        <w:rPr>
          <w:rFonts w:ascii="Arial" w:hAnsi="Arial" w:cs="Arial"/>
          <w:sz w:val="22"/>
          <w:szCs w:val="22"/>
        </w:rPr>
        <w:t>éclatement de</w:t>
      </w:r>
      <w:r w:rsidR="000A5C62" w:rsidRPr="00DF639C">
        <w:rPr>
          <w:rFonts w:ascii="Arial" w:hAnsi="Arial" w:cs="Arial"/>
          <w:sz w:val="22"/>
          <w:szCs w:val="22"/>
        </w:rPr>
        <w:t>s membres de</w:t>
      </w:r>
      <w:r w:rsidRPr="00DF639C">
        <w:rPr>
          <w:rFonts w:ascii="Arial" w:hAnsi="Arial" w:cs="Arial"/>
          <w:sz w:val="22"/>
          <w:szCs w:val="22"/>
        </w:rPr>
        <w:t xml:space="preserve"> leurs familles. Les personnes déplacées de force sont radicalement séparées de leurs lieux et communautés d</w:t>
      </w:r>
      <w:r w:rsidR="005D28B0" w:rsidRPr="00DF639C">
        <w:rPr>
          <w:rFonts w:ascii="Arial" w:hAnsi="Arial" w:cs="Arial"/>
          <w:sz w:val="22"/>
          <w:szCs w:val="22"/>
        </w:rPr>
        <w:t>’</w:t>
      </w:r>
      <w:r w:rsidRPr="00DF639C">
        <w:rPr>
          <w:rFonts w:ascii="Arial" w:hAnsi="Arial" w:cs="Arial"/>
          <w:sz w:val="22"/>
          <w:szCs w:val="22"/>
        </w:rPr>
        <w:t xml:space="preserve">origines. Tous ces facteurs induisent des changements dans les modes de vie et les pratiques culturelles. Des </w:t>
      </w:r>
      <w:r w:rsidR="000A5C62" w:rsidRPr="00DF639C">
        <w:rPr>
          <w:rFonts w:ascii="Arial" w:hAnsi="Arial" w:cs="Arial"/>
          <w:sz w:val="22"/>
          <w:szCs w:val="22"/>
        </w:rPr>
        <w:t>évaluations récentes avec la participation des communautés</w:t>
      </w:r>
      <w:r w:rsidRPr="00DF639C">
        <w:rPr>
          <w:rFonts w:ascii="Arial" w:hAnsi="Arial" w:cs="Arial"/>
          <w:sz w:val="22"/>
          <w:szCs w:val="22"/>
        </w:rPr>
        <w:t xml:space="preserve">, menées auprès de réfugiés et de déplacés </w:t>
      </w:r>
      <w:r w:rsidR="000A5C62" w:rsidRPr="00DF639C">
        <w:rPr>
          <w:rFonts w:ascii="Arial" w:hAnsi="Arial" w:cs="Arial"/>
          <w:sz w:val="22"/>
          <w:szCs w:val="22"/>
        </w:rPr>
        <w:t xml:space="preserve">internes </w:t>
      </w:r>
      <w:r w:rsidRPr="00DF639C">
        <w:rPr>
          <w:rFonts w:ascii="Arial" w:hAnsi="Arial" w:cs="Arial"/>
          <w:sz w:val="22"/>
          <w:szCs w:val="22"/>
        </w:rPr>
        <w:t>au Moyen-Orient</w:t>
      </w:r>
      <w:r w:rsidR="006A7F0C" w:rsidRPr="00DF639C">
        <w:rPr>
          <w:rStyle w:val="FootnoteReference"/>
          <w:rFonts w:ascii="Arial" w:hAnsi="Arial" w:cs="Arial"/>
          <w:sz w:val="22"/>
          <w:szCs w:val="22"/>
          <w:lang w:val="en-US"/>
        </w:rPr>
        <w:footnoteReference w:id="7"/>
      </w:r>
      <w:r w:rsidRPr="00DF639C">
        <w:rPr>
          <w:rFonts w:ascii="Arial" w:hAnsi="Arial" w:cs="Arial"/>
          <w:sz w:val="22"/>
          <w:szCs w:val="22"/>
        </w:rPr>
        <w:t xml:space="preserve"> et en Afrique</w:t>
      </w:r>
      <w:r w:rsidR="006A7F0C" w:rsidRPr="00DF639C">
        <w:rPr>
          <w:rStyle w:val="FootnoteReference"/>
          <w:rFonts w:ascii="Arial" w:hAnsi="Arial" w:cs="Arial"/>
          <w:sz w:val="22"/>
          <w:szCs w:val="22"/>
          <w:lang w:val="en-US"/>
        </w:rPr>
        <w:footnoteReference w:id="8"/>
      </w:r>
      <w:r w:rsidRPr="00DF639C">
        <w:rPr>
          <w:rFonts w:ascii="Arial" w:hAnsi="Arial" w:cs="Arial"/>
          <w:sz w:val="22"/>
          <w:szCs w:val="22"/>
        </w:rPr>
        <w:t xml:space="preserve">, ont montré que les morts massives, la destruction et les déplacements forcés de </w:t>
      </w:r>
      <w:r w:rsidR="000A5C62" w:rsidRPr="00DF639C">
        <w:rPr>
          <w:rFonts w:ascii="Arial" w:hAnsi="Arial" w:cs="Arial"/>
          <w:sz w:val="22"/>
          <w:szCs w:val="22"/>
        </w:rPr>
        <w:t xml:space="preserve">populations </w:t>
      </w:r>
      <w:r w:rsidR="00470FEA">
        <w:rPr>
          <w:rFonts w:ascii="Arial" w:hAnsi="Arial" w:cs="Arial"/>
          <w:sz w:val="22"/>
          <w:szCs w:val="22"/>
        </w:rPr>
        <w:t>bouleversent</w:t>
      </w:r>
      <w:r w:rsidRPr="00DF639C">
        <w:rPr>
          <w:rFonts w:ascii="Arial" w:hAnsi="Arial" w:cs="Arial"/>
          <w:sz w:val="22"/>
          <w:szCs w:val="22"/>
        </w:rPr>
        <w:t xml:space="preserve"> les contextes et les </w:t>
      </w:r>
      <w:r w:rsidR="000A5C62" w:rsidRPr="00DF639C">
        <w:rPr>
          <w:rFonts w:ascii="Arial" w:hAnsi="Arial" w:cs="Arial"/>
          <w:sz w:val="22"/>
          <w:szCs w:val="22"/>
        </w:rPr>
        <w:t>canaux dont ces populations ont besoin pour</w:t>
      </w:r>
      <w:r w:rsidRPr="00DF639C">
        <w:rPr>
          <w:rFonts w:ascii="Arial" w:hAnsi="Arial" w:cs="Arial"/>
          <w:sz w:val="22"/>
          <w:szCs w:val="22"/>
        </w:rPr>
        <w:t xml:space="preserve"> l</w:t>
      </w:r>
      <w:r w:rsidR="005D28B0" w:rsidRPr="00DF639C">
        <w:rPr>
          <w:rFonts w:ascii="Arial" w:hAnsi="Arial" w:cs="Arial"/>
          <w:sz w:val="22"/>
          <w:szCs w:val="22"/>
        </w:rPr>
        <w:t>’</w:t>
      </w:r>
      <w:r w:rsidRPr="00DF639C">
        <w:rPr>
          <w:rFonts w:ascii="Arial" w:hAnsi="Arial" w:cs="Arial"/>
          <w:sz w:val="22"/>
          <w:szCs w:val="22"/>
        </w:rPr>
        <w:t xml:space="preserve">expression </w:t>
      </w:r>
      <w:r w:rsidR="000A5C62" w:rsidRPr="00DF639C">
        <w:rPr>
          <w:rFonts w:ascii="Arial" w:hAnsi="Arial" w:cs="Arial"/>
          <w:sz w:val="22"/>
          <w:szCs w:val="22"/>
        </w:rPr>
        <w:t xml:space="preserve">de leur </w:t>
      </w:r>
      <w:r w:rsidRPr="00DF639C">
        <w:rPr>
          <w:rFonts w:ascii="Arial" w:hAnsi="Arial" w:cs="Arial"/>
          <w:sz w:val="22"/>
          <w:szCs w:val="22"/>
        </w:rPr>
        <w:t xml:space="preserve">patrimoine culturel immatériel. Parallèlement, les contextes sociaux, économiques, sécuritaires, </w:t>
      </w:r>
      <w:r w:rsidR="000A5C62" w:rsidRPr="00DF639C">
        <w:rPr>
          <w:rFonts w:ascii="Arial" w:hAnsi="Arial" w:cs="Arial"/>
          <w:sz w:val="22"/>
          <w:szCs w:val="22"/>
        </w:rPr>
        <w:t xml:space="preserve">juridiques ou </w:t>
      </w:r>
      <w:r w:rsidRPr="00DF639C">
        <w:rPr>
          <w:rFonts w:ascii="Arial" w:hAnsi="Arial" w:cs="Arial"/>
          <w:sz w:val="22"/>
          <w:szCs w:val="22"/>
        </w:rPr>
        <w:t>politiques dans lesquels se retrouvent les personnes déplacées ne sont pas nécessairement favorable</w:t>
      </w:r>
      <w:r w:rsidR="000A5C62" w:rsidRPr="00DF639C">
        <w:rPr>
          <w:rFonts w:ascii="Arial" w:hAnsi="Arial" w:cs="Arial"/>
          <w:sz w:val="22"/>
          <w:szCs w:val="22"/>
        </w:rPr>
        <w:t>s</w:t>
      </w:r>
      <w:r w:rsidRPr="00DF639C">
        <w:rPr>
          <w:rFonts w:ascii="Arial" w:hAnsi="Arial" w:cs="Arial"/>
          <w:sz w:val="22"/>
          <w:szCs w:val="22"/>
        </w:rPr>
        <w:t xml:space="preserve"> </w:t>
      </w:r>
      <w:r w:rsidR="00D81EDA" w:rsidRPr="00DF639C">
        <w:rPr>
          <w:rFonts w:ascii="Arial" w:hAnsi="Arial" w:cs="Arial"/>
          <w:sz w:val="22"/>
          <w:szCs w:val="22"/>
        </w:rPr>
        <w:t xml:space="preserve">pour leur permettre de mettre en œuvre </w:t>
      </w:r>
      <w:r w:rsidRPr="00DF639C">
        <w:rPr>
          <w:rFonts w:ascii="Arial" w:hAnsi="Arial" w:cs="Arial"/>
          <w:sz w:val="22"/>
          <w:szCs w:val="22"/>
        </w:rPr>
        <w:t>leurs connaissances et pratiques.</w:t>
      </w:r>
    </w:p>
    <w:p w14:paraId="6BCA808C" w14:textId="06134613" w:rsidR="007A737A" w:rsidRPr="00DF639C" w:rsidRDefault="007A737A" w:rsidP="003B6B49">
      <w:pPr>
        <w:pStyle w:val="ListParagraph"/>
        <w:numPr>
          <w:ilvl w:val="0"/>
          <w:numId w:val="42"/>
        </w:numPr>
        <w:spacing w:before="120" w:after="120"/>
        <w:ind w:left="567" w:hanging="567"/>
        <w:contextualSpacing w:val="0"/>
        <w:jc w:val="both"/>
        <w:rPr>
          <w:rFonts w:ascii="Arial" w:hAnsi="Arial" w:cs="Arial"/>
          <w:color w:val="000000" w:themeColor="text1"/>
          <w:sz w:val="22"/>
          <w:szCs w:val="22"/>
        </w:rPr>
      </w:pPr>
      <w:r w:rsidRPr="00DF639C">
        <w:rPr>
          <w:rFonts w:ascii="Arial" w:hAnsi="Arial" w:cs="Arial"/>
          <w:color w:val="000000" w:themeColor="text1"/>
          <w:sz w:val="22"/>
          <w:szCs w:val="22"/>
        </w:rPr>
        <w:t xml:space="preserve">Comme pour les catastrophes naturelles, les menaces </w:t>
      </w:r>
      <w:r w:rsidR="00DD0206" w:rsidRPr="00DF639C">
        <w:rPr>
          <w:rFonts w:ascii="Arial" w:hAnsi="Arial" w:cs="Arial"/>
          <w:color w:val="000000" w:themeColor="text1"/>
          <w:sz w:val="22"/>
          <w:szCs w:val="22"/>
        </w:rPr>
        <w:t xml:space="preserve">sur </w:t>
      </w:r>
      <w:r w:rsidRPr="00DF639C">
        <w:rPr>
          <w:rFonts w:ascii="Arial" w:hAnsi="Arial" w:cs="Arial"/>
          <w:color w:val="000000" w:themeColor="text1"/>
          <w:sz w:val="22"/>
          <w:szCs w:val="22"/>
        </w:rPr>
        <w:t>la viabilité du patrimoine culturel immatériel lors des conflits viennent de plusieurs facteurs. Cependant, dans des situations où les traditions et les pratiques du patrimoine vivant (ou de la culture en général) sont directement ciblés, la cause des impacts est plus directe. C</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est souvent le cas lors de conflits ethniques ou ethno-religieux, ou lors des nettoyages culturels, qui combinent des massacres de civils, des déplacements forcés et la destruction intentionnelle </w:t>
      </w:r>
      <w:r w:rsidR="00DD0206" w:rsidRPr="00DF639C">
        <w:rPr>
          <w:rFonts w:ascii="Arial" w:hAnsi="Arial" w:cs="Arial"/>
          <w:color w:val="000000" w:themeColor="text1"/>
          <w:sz w:val="22"/>
          <w:szCs w:val="22"/>
        </w:rPr>
        <w:t xml:space="preserve">d’espaces </w:t>
      </w:r>
      <w:r w:rsidRPr="00DF639C">
        <w:rPr>
          <w:rFonts w:ascii="Arial" w:hAnsi="Arial" w:cs="Arial"/>
          <w:color w:val="000000" w:themeColor="text1"/>
          <w:sz w:val="22"/>
          <w:szCs w:val="22"/>
        </w:rPr>
        <w:t>et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objets</w:t>
      </w:r>
      <w:r w:rsidR="00DD0206" w:rsidRPr="00DF639C">
        <w:rPr>
          <w:rFonts w:ascii="Arial" w:hAnsi="Arial" w:cs="Arial"/>
          <w:color w:val="000000" w:themeColor="text1"/>
          <w:sz w:val="22"/>
          <w:szCs w:val="22"/>
        </w:rPr>
        <w:t xml:space="preserve"> culturels</w:t>
      </w:r>
      <w:r w:rsidRPr="00DF639C">
        <w:rPr>
          <w:rFonts w:ascii="Arial" w:hAnsi="Arial" w:cs="Arial"/>
          <w:color w:val="000000" w:themeColor="text1"/>
          <w:sz w:val="22"/>
          <w:szCs w:val="22"/>
        </w:rPr>
        <w:t>.</w:t>
      </w:r>
    </w:p>
    <w:p w14:paraId="52B27943" w14:textId="7473D7FB" w:rsidR="007A737A" w:rsidRPr="00DF639C" w:rsidRDefault="00DD0206" w:rsidP="003B6B49">
      <w:pPr>
        <w:pStyle w:val="ListParagraph"/>
        <w:numPr>
          <w:ilvl w:val="0"/>
          <w:numId w:val="42"/>
        </w:numPr>
        <w:spacing w:before="120" w:after="120"/>
        <w:ind w:left="567" w:hanging="567"/>
        <w:contextualSpacing w:val="0"/>
        <w:jc w:val="both"/>
        <w:rPr>
          <w:rFonts w:ascii="Arial" w:hAnsi="Arial" w:cs="Arial"/>
          <w:sz w:val="22"/>
          <w:szCs w:val="22"/>
        </w:rPr>
      </w:pPr>
      <w:r w:rsidRPr="00DF639C">
        <w:rPr>
          <w:rFonts w:ascii="Arial" w:hAnsi="Arial" w:cs="Arial"/>
          <w:sz w:val="22"/>
          <w:szCs w:val="22"/>
        </w:rPr>
        <w:t>L</w:t>
      </w:r>
      <w:r w:rsidR="007A737A" w:rsidRPr="00DF639C">
        <w:rPr>
          <w:rFonts w:ascii="Arial" w:hAnsi="Arial" w:cs="Arial"/>
          <w:sz w:val="22"/>
          <w:szCs w:val="22"/>
        </w:rPr>
        <w:t xml:space="preserve">es </w:t>
      </w:r>
      <w:r w:rsidRPr="00DF639C">
        <w:rPr>
          <w:rFonts w:ascii="Arial" w:hAnsi="Arial" w:cs="Arial"/>
          <w:sz w:val="22"/>
          <w:szCs w:val="22"/>
        </w:rPr>
        <w:t xml:space="preserve">évaluations </w:t>
      </w:r>
      <w:r w:rsidR="007A737A" w:rsidRPr="00DF639C">
        <w:rPr>
          <w:rFonts w:ascii="Arial" w:hAnsi="Arial" w:cs="Arial"/>
          <w:sz w:val="22"/>
          <w:szCs w:val="22"/>
        </w:rPr>
        <w:t xml:space="preserve">existantes montrent par ailleurs que les réfugiés et les </w:t>
      </w:r>
      <w:r w:rsidRPr="00DF639C">
        <w:rPr>
          <w:rFonts w:ascii="Arial" w:hAnsi="Arial" w:cs="Arial"/>
          <w:sz w:val="22"/>
          <w:szCs w:val="22"/>
        </w:rPr>
        <w:t xml:space="preserve">déplacés internes </w:t>
      </w:r>
      <w:r w:rsidR="007A737A" w:rsidRPr="00DF639C">
        <w:rPr>
          <w:rFonts w:ascii="Arial" w:hAnsi="Arial" w:cs="Arial"/>
          <w:sz w:val="22"/>
          <w:szCs w:val="22"/>
        </w:rPr>
        <w:t>se tournent vers diverses formes d</w:t>
      </w:r>
      <w:r w:rsidR="005D28B0" w:rsidRPr="00DF639C">
        <w:rPr>
          <w:rFonts w:ascii="Arial" w:hAnsi="Arial" w:cs="Arial"/>
          <w:sz w:val="22"/>
          <w:szCs w:val="22"/>
        </w:rPr>
        <w:t>’</w:t>
      </w:r>
      <w:r w:rsidR="007A737A" w:rsidRPr="00DF639C">
        <w:rPr>
          <w:rFonts w:ascii="Arial" w:hAnsi="Arial" w:cs="Arial"/>
          <w:sz w:val="22"/>
          <w:szCs w:val="22"/>
        </w:rPr>
        <w:t>expression culturelle afin de faire face à leur situation. Il peut s</w:t>
      </w:r>
      <w:r w:rsidR="005D28B0" w:rsidRPr="00DF639C">
        <w:rPr>
          <w:rFonts w:ascii="Arial" w:hAnsi="Arial" w:cs="Arial"/>
          <w:sz w:val="22"/>
          <w:szCs w:val="22"/>
        </w:rPr>
        <w:t>’</w:t>
      </w:r>
      <w:r w:rsidR="007A737A" w:rsidRPr="00DF639C">
        <w:rPr>
          <w:rFonts w:ascii="Arial" w:hAnsi="Arial" w:cs="Arial"/>
          <w:sz w:val="22"/>
          <w:szCs w:val="22"/>
        </w:rPr>
        <w:t>agir de rituels funéraires, de pratiques collectives favorisant les liens sociaux et la commémoration, ainsi que de célébrations de naissances, de mariages et autres événements festifs. Dans de nouveaux environnements, les arts de la scène et l</w:t>
      </w:r>
      <w:r w:rsidR="005D28B0" w:rsidRPr="00DF639C">
        <w:rPr>
          <w:rFonts w:ascii="Arial" w:hAnsi="Arial" w:cs="Arial"/>
          <w:sz w:val="22"/>
          <w:szCs w:val="22"/>
        </w:rPr>
        <w:t>’</w:t>
      </w:r>
      <w:r w:rsidR="007A737A" w:rsidRPr="00DF639C">
        <w:rPr>
          <w:rFonts w:ascii="Arial" w:hAnsi="Arial" w:cs="Arial"/>
          <w:sz w:val="22"/>
          <w:szCs w:val="22"/>
        </w:rPr>
        <w:t xml:space="preserve">artisanat peuvent </w:t>
      </w:r>
      <w:r w:rsidRPr="00DF639C">
        <w:rPr>
          <w:rFonts w:ascii="Arial" w:hAnsi="Arial" w:cs="Arial"/>
          <w:sz w:val="22"/>
          <w:szCs w:val="22"/>
        </w:rPr>
        <w:t xml:space="preserve">aussi </w:t>
      </w:r>
      <w:r w:rsidR="007A737A" w:rsidRPr="00DF639C">
        <w:rPr>
          <w:rFonts w:ascii="Arial" w:hAnsi="Arial" w:cs="Arial"/>
          <w:sz w:val="22"/>
          <w:szCs w:val="22"/>
        </w:rPr>
        <w:t xml:space="preserve">représenter des moyens de subsistance, tandis que les </w:t>
      </w:r>
      <w:r w:rsidR="00E87ADB" w:rsidRPr="00DF639C">
        <w:rPr>
          <w:rFonts w:ascii="Arial" w:hAnsi="Arial" w:cs="Arial"/>
          <w:sz w:val="22"/>
          <w:szCs w:val="22"/>
        </w:rPr>
        <w:t xml:space="preserve">systèmes de </w:t>
      </w:r>
      <w:r w:rsidR="007A737A" w:rsidRPr="00DF639C">
        <w:rPr>
          <w:rFonts w:ascii="Arial" w:hAnsi="Arial" w:cs="Arial"/>
          <w:sz w:val="22"/>
          <w:szCs w:val="22"/>
        </w:rPr>
        <w:t>connaissances traditionnelles peuvent être mis à profit pour la survie. Certaines pratiques et formes d</w:t>
      </w:r>
      <w:r w:rsidR="005D28B0" w:rsidRPr="00DF639C">
        <w:rPr>
          <w:rFonts w:ascii="Arial" w:hAnsi="Arial" w:cs="Arial"/>
          <w:sz w:val="22"/>
          <w:szCs w:val="22"/>
        </w:rPr>
        <w:t>’</w:t>
      </w:r>
      <w:r w:rsidR="007A737A" w:rsidRPr="00DF639C">
        <w:rPr>
          <w:rFonts w:ascii="Arial" w:hAnsi="Arial" w:cs="Arial"/>
          <w:sz w:val="22"/>
          <w:szCs w:val="22"/>
        </w:rPr>
        <w:t>expression s</w:t>
      </w:r>
      <w:r w:rsidR="005D28B0" w:rsidRPr="00DF639C">
        <w:rPr>
          <w:rFonts w:ascii="Arial" w:hAnsi="Arial" w:cs="Arial"/>
          <w:sz w:val="22"/>
          <w:szCs w:val="22"/>
        </w:rPr>
        <w:t>’</w:t>
      </w:r>
      <w:r w:rsidR="007A737A" w:rsidRPr="00DF639C">
        <w:rPr>
          <w:rFonts w:ascii="Arial" w:hAnsi="Arial" w:cs="Arial"/>
          <w:sz w:val="22"/>
          <w:szCs w:val="22"/>
        </w:rPr>
        <w:t>altèrent ou se perdent, tandis que d</w:t>
      </w:r>
      <w:r w:rsidR="005D28B0" w:rsidRPr="00DF639C">
        <w:rPr>
          <w:rFonts w:ascii="Arial" w:hAnsi="Arial" w:cs="Arial"/>
          <w:sz w:val="22"/>
          <w:szCs w:val="22"/>
        </w:rPr>
        <w:t>’</w:t>
      </w:r>
      <w:r w:rsidR="007A737A" w:rsidRPr="00DF639C">
        <w:rPr>
          <w:rFonts w:ascii="Arial" w:hAnsi="Arial" w:cs="Arial"/>
          <w:sz w:val="22"/>
          <w:szCs w:val="22"/>
        </w:rPr>
        <w:t>autres se transforment et que de nouvelles se créent, particulièrement en lien avec la mémoire des souffrances collectives et des changements sociaux et culturels radicaux. Les mécanismes traditionnels de résolution des conflits peuvent également être utilisés pour restaurer la paix. Néanmoins, l</w:t>
      </w:r>
      <w:r w:rsidR="005D28B0" w:rsidRPr="00DF639C">
        <w:rPr>
          <w:rFonts w:ascii="Arial" w:hAnsi="Arial" w:cs="Arial"/>
          <w:sz w:val="22"/>
          <w:szCs w:val="22"/>
        </w:rPr>
        <w:t>’</w:t>
      </w:r>
      <w:r w:rsidR="007A737A" w:rsidRPr="00DF639C">
        <w:rPr>
          <w:rFonts w:ascii="Arial" w:hAnsi="Arial" w:cs="Arial"/>
          <w:sz w:val="22"/>
          <w:szCs w:val="22"/>
        </w:rPr>
        <w:t>expérience a montré que de telles initiatives n</w:t>
      </w:r>
      <w:r w:rsidR="005D28B0" w:rsidRPr="00DF639C">
        <w:rPr>
          <w:rFonts w:ascii="Arial" w:hAnsi="Arial" w:cs="Arial"/>
          <w:sz w:val="22"/>
          <w:szCs w:val="22"/>
        </w:rPr>
        <w:t>’</w:t>
      </w:r>
      <w:r w:rsidR="007A737A" w:rsidRPr="00DF639C">
        <w:rPr>
          <w:rFonts w:ascii="Arial" w:hAnsi="Arial" w:cs="Arial"/>
          <w:sz w:val="22"/>
          <w:szCs w:val="22"/>
        </w:rPr>
        <w:t>avaient que des effets limités lors de conflits à grande échelle</w:t>
      </w:r>
      <w:r w:rsidR="006A7F0C" w:rsidRPr="00DF639C">
        <w:rPr>
          <w:rStyle w:val="FootnoteReference"/>
          <w:rFonts w:ascii="Arial" w:eastAsiaTheme="minorHAnsi" w:hAnsi="Arial" w:cs="Arial"/>
          <w:sz w:val="22"/>
          <w:szCs w:val="22"/>
          <w:lang w:val="en-GB" w:eastAsia="en-US"/>
        </w:rPr>
        <w:footnoteReference w:id="9"/>
      </w:r>
      <w:r w:rsidR="007A737A" w:rsidRPr="00DF639C">
        <w:rPr>
          <w:rFonts w:ascii="Arial" w:hAnsi="Arial" w:cs="Arial"/>
          <w:sz w:val="22"/>
          <w:szCs w:val="22"/>
        </w:rPr>
        <w:t>.</w:t>
      </w:r>
    </w:p>
    <w:p w14:paraId="23E2E9AA" w14:textId="27362B16" w:rsidR="007A737A" w:rsidRPr="00DF639C" w:rsidRDefault="00473975" w:rsidP="00C530C3">
      <w:pPr>
        <w:tabs>
          <w:tab w:val="left" w:pos="567"/>
        </w:tabs>
        <w:spacing w:before="240" w:after="120"/>
        <w:jc w:val="both"/>
        <w:rPr>
          <w:rFonts w:ascii="Arial" w:hAnsi="Arial" w:cs="Arial"/>
          <w:color w:val="000000" w:themeColor="text1"/>
          <w:sz w:val="22"/>
          <w:szCs w:val="22"/>
          <w:u w:val="single"/>
        </w:rPr>
      </w:pPr>
      <w:r w:rsidRPr="00DF639C">
        <w:rPr>
          <w:rFonts w:ascii="Arial" w:hAnsi="Arial" w:cs="Arial"/>
          <w:color w:val="000000" w:themeColor="text1"/>
          <w:sz w:val="22"/>
          <w:szCs w:val="22"/>
          <w:u w:val="single"/>
        </w:rPr>
        <w:t>Observations</w:t>
      </w:r>
    </w:p>
    <w:p w14:paraId="268A6F17" w14:textId="06DD5AF4" w:rsidR="00D17AE3" w:rsidRPr="00DF639C" w:rsidRDefault="007A737A">
      <w:pPr>
        <w:pStyle w:val="ListParagraph"/>
        <w:numPr>
          <w:ilvl w:val="0"/>
          <w:numId w:val="42"/>
        </w:numPr>
        <w:spacing w:before="120" w:after="120"/>
        <w:ind w:left="567" w:hanging="567"/>
        <w:contextualSpacing w:val="0"/>
        <w:jc w:val="both"/>
        <w:rPr>
          <w:rFonts w:ascii="Arial" w:hAnsi="Arial" w:cs="Arial"/>
          <w:color w:val="000000" w:themeColor="text1"/>
          <w:sz w:val="22"/>
          <w:szCs w:val="22"/>
        </w:rPr>
      </w:pPr>
      <w:r w:rsidRPr="00DF639C">
        <w:rPr>
          <w:rFonts w:ascii="Arial" w:hAnsi="Arial" w:cs="Arial"/>
          <w:color w:val="000000" w:themeColor="text1"/>
          <w:sz w:val="22"/>
          <w:szCs w:val="22"/>
        </w:rPr>
        <w:t>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il est possible de distinguer certaines caractéristiques du patrimoine culturel immatériel qui diffèrent selon qu</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il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agit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 conflit ou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une catastrophe, certains résultats, défis et mesures sont communs aux deux et prennent donc place dans une approche générale de la sauvegarde du patrimoine culturel immatériel dans les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Ces aspects communs comprennent :</w:t>
      </w:r>
    </w:p>
    <w:p w14:paraId="3281E40D" w14:textId="719E8D44" w:rsidR="00EA2024" w:rsidRPr="00DF639C" w:rsidRDefault="00EA2024" w:rsidP="00653A5C">
      <w:pPr>
        <w:numPr>
          <w:ilvl w:val="0"/>
          <w:numId w:val="80"/>
        </w:numPr>
        <w:spacing w:before="120" w:after="120"/>
        <w:ind w:left="1134" w:hanging="567"/>
        <w:jc w:val="both"/>
        <w:rPr>
          <w:rFonts w:ascii="Arial" w:hAnsi="Arial" w:cs="Arial"/>
          <w:color w:val="000000" w:themeColor="text1"/>
          <w:sz w:val="22"/>
          <w:szCs w:val="22"/>
        </w:rPr>
      </w:pPr>
      <w:r w:rsidRPr="00DF639C">
        <w:rPr>
          <w:rFonts w:ascii="Arial" w:hAnsi="Arial" w:cs="Arial"/>
          <w:color w:val="000000" w:themeColor="text1"/>
          <w:sz w:val="22"/>
          <w:szCs w:val="22"/>
        </w:rPr>
        <w:t>Le patrimoine culturel immatériel est largement considéré comme jouant un double rôle dans les contextes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w:t>
      </w:r>
      <w:r w:rsidRPr="00DF639C">
        <w:rPr>
          <w:rFonts w:ascii="Arial" w:hAnsi="Arial" w:cs="Arial"/>
          <w:snapToGrid w:val="0"/>
          <w:sz w:val="22"/>
          <w:szCs w:val="22"/>
        </w:rPr>
        <w:t> : il peut directement être affecté ou menacé, tandis qu</w:t>
      </w:r>
      <w:r w:rsidR="005D28B0" w:rsidRPr="00DF639C">
        <w:rPr>
          <w:rFonts w:ascii="Arial" w:hAnsi="Arial" w:cs="Arial"/>
          <w:snapToGrid w:val="0"/>
          <w:sz w:val="22"/>
          <w:szCs w:val="22"/>
        </w:rPr>
        <w:t>’</w:t>
      </w:r>
      <w:r w:rsidRPr="00DF639C">
        <w:rPr>
          <w:rFonts w:ascii="Arial" w:hAnsi="Arial" w:cs="Arial"/>
          <w:snapToGrid w:val="0"/>
          <w:sz w:val="22"/>
          <w:szCs w:val="22"/>
        </w:rPr>
        <w:t xml:space="preserve">il peut également être source de résilience et de </w:t>
      </w:r>
      <w:r w:rsidR="00096447" w:rsidRPr="00DF639C">
        <w:rPr>
          <w:rFonts w:ascii="Arial" w:hAnsi="Arial" w:cs="Arial"/>
          <w:snapToGrid w:val="0"/>
          <w:sz w:val="22"/>
          <w:szCs w:val="22"/>
        </w:rPr>
        <w:t>rétablissement</w:t>
      </w:r>
      <w:r w:rsidRPr="00DF639C">
        <w:rPr>
          <w:rFonts w:ascii="Arial" w:hAnsi="Arial" w:cs="Arial"/>
          <w:snapToGrid w:val="0"/>
          <w:sz w:val="22"/>
          <w:szCs w:val="22"/>
        </w:rPr>
        <w:t>. Il atténue nombre des effets négatifs d</w:t>
      </w:r>
      <w:r w:rsidR="005D28B0" w:rsidRPr="00DF639C">
        <w:rPr>
          <w:rFonts w:ascii="Arial" w:hAnsi="Arial" w:cs="Arial"/>
          <w:snapToGrid w:val="0"/>
          <w:sz w:val="22"/>
          <w:szCs w:val="22"/>
        </w:rPr>
        <w:t>’</w:t>
      </w:r>
      <w:r w:rsidRPr="00DF639C">
        <w:rPr>
          <w:rFonts w:ascii="Arial" w:hAnsi="Arial" w:cs="Arial"/>
          <w:snapToGrid w:val="0"/>
          <w:sz w:val="22"/>
          <w:szCs w:val="22"/>
        </w:rPr>
        <w:t xml:space="preserve">une </w:t>
      </w:r>
      <w:r w:rsidRPr="00DF639C">
        <w:rPr>
          <w:rFonts w:ascii="Arial" w:hAnsi="Arial" w:cs="Arial"/>
          <w:sz w:val="22"/>
          <w:szCs w:val="22"/>
        </w:rPr>
        <w:t>situation d</w:t>
      </w:r>
      <w:r w:rsidR="005D28B0" w:rsidRPr="00DF639C">
        <w:rPr>
          <w:rFonts w:ascii="Arial" w:hAnsi="Arial" w:cs="Arial"/>
          <w:sz w:val="22"/>
          <w:szCs w:val="22"/>
        </w:rPr>
        <w:t>’</w:t>
      </w:r>
      <w:r w:rsidR="00470FEA">
        <w:rPr>
          <w:rFonts w:ascii="Arial" w:hAnsi="Arial" w:cs="Arial"/>
          <w:sz w:val="22"/>
          <w:szCs w:val="22"/>
        </w:rPr>
        <w:t>urgence, en favorisant le</w:t>
      </w:r>
      <w:r w:rsidRPr="00DF639C">
        <w:rPr>
          <w:rFonts w:ascii="Arial" w:hAnsi="Arial" w:cs="Arial"/>
          <w:sz w:val="22"/>
          <w:szCs w:val="22"/>
        </w:rPr>
        <w:t xml:space="preserve"> </w:t>
      </w:r>
      <w:r w:rsidR="00096447" w:rsidRPr="00DF639C">
        <w:rPr>
          <w:rFonts w:ascii="Arial" w:hAnsi="Arial" w:cs="Arial"/>
          <w:sz w:val="22"/>
          <w:szCs w:val="22"/>
        </w:rPr>
        <w:t>rétablissement</w:t>
      </w:r>
      <w:r w:rsidRPr="00DF639C">
        <w:rPr>
          <w:rFonts w:ascii="Arial" w:hAnsi="Arial" w:cs="Arial"/>
          <w:sz w:val="22"/>
          <w:szCs w:val="22"/>
        </w:rPr>
        <w:t xml:space="preserve"> de la cohésion sociale, la récon</w:t>
      </w:r>
      <w:r w:rsidR="00470FEA">
        <w:rPr>
          <w:rFonts w:ascii="Arial" w:hAnsi="Arial" w:cs="Arial"/>
          <w:sz w:val="22"/>
          <w:szCs w:val="22"/>
        </w:rPr>
        <w:t>ciliation et/ou en facilitant le</w:t>
      </w:r>
      <w:r w:rsidRPr="00DF639C">
        <w:rPr>
          <w:rFonts w:ascii="Arial" w:hAnsi="Arial" w:cs="Arial"/>
          <w:sz w:val="22"/>
          <w:szCs w:val="22"/>
        </w:rPr>
        <w:t xml:space="preserve"> </w:t>
      </w:r>
      <w:r w:rsidR="00096447" w:rsidRPr="00DF639C">
        <w:rPr>
          <w:rFonts w:ascii="Arial" w:hAnsi="Arial" w:cs="Arial"/>
          <w:sz w:val="22"/>
          <w:szCs w:val="22"/>
        </w:rPr>
        <w:t>rétablissement</w:t>
      </w:r>
      <w:r w:rsidRPr="00DF639C">
        <w:rPr>
          <w:rFonts w:ascii="Arial" w:hAnsi="Arial" w:cs="Arial"/>
          <w:sz w:val="22"/>
          <w:szCs w:val="22"/>
        </w:rPr>
        <w:t xml:space="preserve"> des communautés confrontées aux situations d</w:t>
      </w:r>
      <w:r w:rsidR="005D28B0" w:rsidRPr="00DF639C">
        <w:rPr>
          <w:rFonts w:ascii="Arial" w:hAnsi="Arial" w:cs="Arial"/>
          <w:sz w:val="22"/>
          <w:szCs w:val="22"/>
        </w:rPr>
        <w:t>’</w:t>
      </w:r>
      <w:r w:rsidRPr="00DF639C">
        <w:rPr>
          <w:rFonts w:ascii="Arial" w:hAnsi="Arial" w:cs="Arial"/>
          <w:sz w:val="22"/>
          <w:szCs w:val="22"/>
        </w:rPr>
        <w:t>urgence.</w:t>
      </w:r>
    </w:p>
    <w:p w14:paraId="70E2346E" w14:textId="18704DBF" w:rsidR="007A737A" w:rsidRPr="00DF639C" w:rsidRDefault="007A737A" w:rsidP="00653A5C">
      <w:pPr>
        <w:numPr>
          <w:ilvl w:val="0"/>
          <w:numId w:val="80"/>
        </w:numPr>
        <w:spacing w:before="120" w:after="120"/>
        <w:ind w:left="1134" w:hanging="567"/>
        <w:jc w:val="both"/>
        <w:rPr>
          <w:rFonts w:ascii="Arial" w:hAnsi="Arial" w:cs="Arial"/>
          <w:color w:val="000000" w:themeColor="text1"/>
          <w:sz w:val="22"/>
          <w:szCs w:val="22"/>
        </w:rPr>
      </w:pPr>
      <w:r w:rsidRPr="00DF639C">
        <w:rPr>
          <w:rFonts w:ascii="Arial" w:hAnsi="Arial" w:cs="Arial"/>
          <w:color w:val="000000" w:themeColor="text1"/>
          <w:sz w:val="22"/>
          <w:szCs w:val="22"/>
        </w:rPr>
        <w:t xml:space="preserve">On en sait peu sur les menaces ou les pertes que subit à long terme le patrimoine culturel immatériel. En cause, la multiplicité des facteurs qui affectent le patrimoine culturel immatériel et son caractère diffus et dynamique. Nous manquons globalement </w:t>
      </w:r>
      <w:r w:rsidR="00E87ADB" w:rsidRPr="00DF639C">
        <w:rPr>
          <w:rFonts w:ascii="Arial" w:hAnsi="Arial" w:cs="Arial"/>
          <w:color w:val="000000" w:themeColor="text1"/>
          <w:sz w:val="22"/>
          <w:szCs w:val="22"/>
        </w:rPr>
        <w:t xml:space="preserve">d’information </w:t>
      </w:r>
      <w:r w:rsidRPr="00DF639C">
        <w:rPr>
          <w:rFonts w:ascii="Arial" w:hAnsi="Arial" w:cs="Arial"/>
          <w:color w:val="000000" w:themeColor="text1"/>
          <w:sz w:val="22"/>
          <w:szCs w:val="22"/>
        </w:rPr>
        <w:t>sur : (a)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impact des urgences particulières sur la transmission et la viabilité du patrimoine culturel immatériel ; et (b) le coût économique du patrimoine culturel immatériel touché par des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w:t>
      </w:r>
    </w:p>
    <w:p w14:paraId="31024C02" w14:textId="0FF80CFB" w:rsidR="007A737A" w:rsidRPr="00DF639C" w:rsidRDefault="007A737A" w:rsidP="00653A5C">
      <w:pPr>
        <w:numPr>
          <w:ilvl w:val="0"/>
          <w:numId w:val="80"/>
        </w:numPr>
        <w:spacing w:before="120" w:after="120"/>
        <w:ind w:left="1134" w:hanging="567"/>
        <w:jc w:val="both"/>
        <w:rPr>
          <w:rFonts w:ascii="Arial" w:hAnsi="Arial" w:cs="Arial"/>
          <w:color w:val="000000" w:themeColor="text1"/>
          <w:sz w:val="22"/>
          <w:szCs w:val="22"/>
        </w:rPr>
      </w:pPr>
      <w:r w:rsidRPr="00DF639C">
        <w:rPr>
          <w:rFonts w:ascii="Arial" w:hAnsi="Arial" w:cs="Arial"/>
          <w:color w:val="000000" w:themeColor="text1"/>
          <w:sz w:val="22"/>
          <w:szCs w:val="22"/>
        </w:rPr>
        <w:t>Si certains éléments existants du patrimoine culturel immatériel peuvent être mobilisés par les communautés afin de faire face aux effets à court et long termes des catastrophes (p</w:t>
      </w:r>
      <w:r w:rsidR="006C571D" w:rsidRPr="00DF639C">
        <w:rPr>
          <w:rFonts w:ascii="Arial" w:hAnsi="Arial" w:cs="Arial"/>
          <w:color w:val="000000" w:themeColor="text1"/>
          <w:sz w:val="22"/>
          <w:szCs w:val="22"/>
        </w:rPr>
        <w:t xml:space="preserve">ar </w:t>
      </w:r>
      <w:r w:rsidRPr="00DF639C">
        <w:rPr>
          <w:rFonts w:ascii="Arial" w:hAnsi="Arial" w:cs="Arial"/>
          <w:color w:val="000000" w:themeColor="text1"/>
          <w:sz w:val="22"/>
          <w:szCs w:val="22"/>
        </w:rPr>
        <w:t>ex</w:t>
      </w:r>
      <w:r w:rsidR="006C571D" w:rsidRPr="00DF639C">
        <w:rPr>
          <w:rFonts w:ascii="Arial" w:hAnsi="Arial" w:cs="Arial"/>
          <w:color w:val="000000" w:themeColor="text1"/>
          <w:sz w:val="22"/>
          <w:szCs w:val="22"/>
        </w:rPr>
        <w:t>emple</w:t>
      </w:r>
      <w:r w:rsidRPr="00DF639C">
        <w:rPr>
          <w:rFonts w:ascii="Arial" w:hAnsi="Arial" w:cs="Arial"/>
          <w:color w:val="000000" w:themeColor="text1"/>
          <w:sz w:val="22"/>
          <w:szCs w:val="22"/>
        </w:rPr>
        <w:t xml:space="preserve"> pour les besoins physiques de base et les besoins spirituels, la résilience et la </w:t>
      </w:r>
      <w:r w:rsidR="00096447" w:rsidRPr="00DF639C">
        <w:rPr>
          <w:rFonts w:ascii="Arial" w:hAnsi="Arial" w:cs="Arial"/>
          <w:color w:val="000000" w:themeColor="text1"/>
          <w:sz w:val="22"/>
          <w:szCs w:val="22"/>
        </w:rPr>
        <w:t>rétablissement</w:t>
      </w:r>
      <w:r w:rsidRPr="00DF639C">
        <w:rPr>
          <w:rFonts w:ascii="Arial" w:hAnsi="Arial" w:cs="Arial"/>
          <w:color w:val="000000" w:themeColor="text1"/>
          <w:sz w:val="22"/>
          <w:szCs w:val="22"/>
        </w:rPr>
        <w:t>), ceux-ci doivent cependant être considérés dans leurs contextes sociaux et culturels plus larges, et non uniquement pour leur utilité instrumentale.</w:t>
      </w:r>
    </w:p>
    <w:p w14:paraId="402ABFDE" w14:textId="35310D09" w:rsidR="007A737A" w:rsidRPr="00DF639C" w:rsidRDefault="007A737A" w:rsidP="00653A5C">
      <w:pPr>
        <w:numPr>
          <w:ilvl w:val="0"/>
          <w:numId w:val="80"/>
        </w:numPr>
        <w:spacing w:before="120" w:after="120"/>
        <w:ind w:left="1134" w:hanging="567"/>
        <w:jc w:val="both"/>
        <w:rPr>
          <w:rFonts w:ascii="Arial" w:hAnsi="Arial" w:cs="Arial"/>
          <w:color w:val="000000" w:themeColor="text1"/>
          <w:sz w:val="22"/>
          <w:szCs w:val="22"/>
        </w:rPr>
      </w:pPr>
      <w:r w:rsidRPr="00DF639C">
        <w:rPr>
          <w:rFonts w:ascii="Arial" w:hAnsi="Arial" w:cs="Arial"/>
          <w:color w:val="000000" w:themeColor="text1"/>
          <w:sz w:val="22"/>
          <w:szCs w:val="22"/>
        </w:rPr>
        <w:t>Les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peuvent</w:t>
      </w:r>
      <w:r w:rsidR="006C571D" w:rsidRPr="00DF639C">
        <w:rPr>
          <w:rFonts w:ascii="Arial" w:hAnsi="Arial" w:cs="Arial"/>
          <w:color w:val="000000" w:themeColor="text1"/>
          <w:sz w:val="22"/>
          <w:szCs w:val="22"/>
        </w:rPr>
        <w:t xml:space="preserve"> aussi</w:t>
      </w:r>
      <w:r w:rsidRPr="00DF639C">
        <w:rPr>
          <w:rFonts w:ascii="Arial" w:hAnsi="Arial" w:cs="Arial"/>
          <w:color w:val="000000" w:themeColor="text1"/>
          <w:sz w:val="22"/>
          <w:szCs w:val="22"/>
        </w:rPr>
        <w:t xml:space="preserve"> être source de revitalisation ou de créativité pour le patrimoine culturel immatériel. Elles peuvent susciter une résurgence ou un regain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intérêt pour des éléments délaissés, le renforcement de certains éléments existants, ou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émergence de nouveaux éléments tels que des </w:t>
      </w:r>
      <w:r w:rsidR="006C571D" w:rsidRPr="00DF639C">
        <w:rPr>
          <w:rFonts w:ascii="Arial" w:hAnsi="Arial" w:cs="Arial"/>
          <w:color w:val="000000" w:themeColor="text1"/>
          <w:sz w:val="22"/>
          <w:szCs w:val="22"/>
        </w:rPr>
        <w:t xml:space="preserve">expressions ou pratiques </w:t>
      </w:r>
      <w:r w:rsidRPr="00DF639C">
        <w:rPr>
          <w:rFonts w:ascii="Arial" w:hAnsi="Arial" w:cs="Arial"/>
          <w:color w:val="000000" w:themeColor="text1"/>
          <w:sz w:val="22"/>
          <w:szCs w:val="22"/>
        </w:rPr>
        <w:t>commémorat</w:t>
      </w:r>
      <w:r w:rsidR="006C571D" w:rsidRPr="00DF639C">
        <w:rPr>
          <w:rFonts w:ascii="Arial" w:hAnsi="Arial" w:cs="Arial"/>
          <w:color w:val="000000" w:themeColor="text1"/>
          <w:sz w:val="22"/>
          <w:szCs w:val="22"/>
        </w:rPr>
        <w:t>ives</w:t>
      </w:r>
      <w:r w:rsidRPr="00DF639C">
        <w:rPr>
          <w:rFonts w:ascii="Arial" w:hAnsi="Arial" w:cs="Arial"/>
          <w:color w:val="000000" w:themeColor="text1"/>
          <w:sz w:val="22"/>
          <w:szCs w:val="22"/>
        </w:rPr>
        <w:t xml:space="preserve"> en lien avec les événements catastrophiques.</w:t>
      </w:r>
    </w:p>
    <w:p w14:paraId="430F8B01" w14:textId="2919FB2C" w:rsidR="007A737A" w:rsidRPr="00DF639C" w:rsidRDefault="007A737A" w:rsidP="00653A5C">
      <w:pPr>
        <w:numPr>
          <w:ilvl w:val="0"/>
          <w:numId w:val="80"/>
        </w:numPr>
        <w:spacing w:before="120" w:after="120"/>
        <w:ind w:left="1134" w:hanging="567"/>
        <w:jc w:val="both"/>
        <w:rPr>
          <w:rFonts w:ascii="Arial" w:hAnsi="Arial" w:cs="Arial"/>
          <w:color w:val="000000" w:themeColor="text1"/>
          <w:sz w:val="22"/>
          <w:szCs w:val="22"/>
        </w:rPr>
      </w:pPr>
      <w:r w:rsidRPr="00DF639C">
        <w:rPr>
          <w:rFonts w:ascii="Arial" w:hAnsi="Arial" w:cs="Arial"/>
          <w:color w:val="000000" w:themeColor="text1"/>
          <w:sz w:val="22"/>
          <w:szCs w:val="22"/>
        </w:rPr>
        <w:t>Les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urgence </w:t>
      </w:r>
      <w:r w:rsidR="006C571D" w:rsidRPr="00DF639C">
        <w:rPr>
          <w:rFonts w:ascii="Arial" w:hAnsi="Arial" w:cs="Arial"/>
          <w:color w:val="000000" w:themeColor="text1"/>
          <w:sz w:val="22"/>
          <w:szCs w:val="22"/>
        </w:rPr>
        <w:t xml:space="preserve">constituent </w:t>
      </w:r>
      <w:r w:rsidRPr="00DF639C">
        <w:rPr>
          <w:rFonts w:ascii="Arial" w:hAnsi="Arial" w:cs="Arial"/>
          <w:color w:val="000000" w:themeColor="text1"/>
          <w:sz w:val="22"/>
          <w:szCs w:val="22"/>
        </w:rPr>
        <w:t>également des moments critiques, qui incitent les communautés et les pays à réfléchir et discuter de manière poussée sur le</w:t>
      </w:r>
      <w:r w:rsidR="00E87ADB" w:rsidRPr="00DF639C">
        <w:rPr>
          <w:rFonts w:ascii="Arial" w:hAnsi="Arial" w:cs="Arial"/>
          <w:color w:val="000000" w:themeColor="text1"/>
          <w:sz w:val="22"/>
          <w:szCs w:val="22"/>
        </w:rPr>
        <w:t>s</w:t>
      </w:r>
      <w:r w:rsidRPr="00DF639C">
        <w:rPr>
          <w:rFonts w:ascii="Arial" w:hAnsi="Arial" w:cs="Arial"/>
          <w:color w:val="000000" w:themeColor="text1"/>
          <w:sz w:val="22"/>
          <w:szCs w:val="22"/>
        </w:rPr>
        <w:t xml:space="preserve"> rôle</w:t>
      </w:r>
      <w:r w:rsidR="00E87ADB" w:rsidRPr="00DF639C">
        <w:rPr>
          <w:rFonts w:ascii="Arial" w:hAnsi="Arial" w:cs="Arial"/>
          <w:color w:val="000000" w:themeColor="text1"/>
          <w:sz w:val="22"/>
          <w:szCs w:val="22"/>
        </w:rPr>
        <w:t>s</w:t>
      </w:r>
      <w:r w:rsidRPr="00DF639C">
        <w:rPr>
          <w:rFonts w:ascii="Arial" w:hAnsi="Arial" w:cs="Arial"/>
          <w:color w:val="000000" w:themeColor="text1"/>
          <w:sz w:val="22"/>
          <w:szCs w:val="22"/>
        </w:rPr>
        <w:t xml:space="preserve"> du patrimoine culturel immatériel.</w:t>
      </w:r>
    </w:p>
    <w:p w14:paraId="7FFEFCAC" w14:textId="4C23FA78" w:rsidR="007A737A" w:rsidRPr="00DF639C" w:rsidRDefault="007629DF" w:rsidP="00B1564F">
      <w:pPr>
        <w:spacing w:before="480" w:after="120"/>
        <w:jc w:val="both"/>
        <w:rPr>
          <w:rFonts w:ascii="Arial" w:eastAsiaTheme="minorHAnsi" w:hAnsi="Arial" w:cs="Arial"/>
          <w:b/>
          <w:bCs/>
          <w:color w:val="000000" w:themeColor="text1"/>
          <w:sz w:val="22"/>
          <w:szCs w:val="22"/>
        </w:rPr>
      </w:pPr>
      <w:r w:rsidRPr="00DF639C">
        <w:rPr>
          <w:rFonts w:ascii="Arial" w:hAnsi="Arial" w:cs="Arial"/>
          <w:b/>
          <w:bCs/>
          <w:color w:val="000000" w:themeColor="text1"/>
          <w:sz w:val="22"/>
          <w:szCs w:val="22"/>
        </w:rPr>
        <w:t>IV.</w:t>
      </w:r>
      <w:r w:rsidRPr="00DF639C">
        <w:rPr>
          <w:rFonts w:ascii="Arial" w:hAnsi="Arial" w:cs="Arial"/>
          <w:b/>
          <w:bCs/>
          <w:color w:val="000000" w:themeColor="text1"/>
          <w:sz w:val="22"/>
          <w:szCs w:val="22"/>
        </w:rPr>
        <w:tab/>
      </w:r>
      <w:r w:rsidR="00E87ADB" w:rsidRPr="00DF639C">
        <w:rPr>
          <w:rFonts w:ascii="Arial" w:hAnsi="Arial" w:cs="Arial"/>
          <w:b/>
          <w:bCs/>
          <w:color w:val="000000" w:themeColor="text1"/>
          <w:sz w:val="22"/>
          <w:szCs w:val="22"/>
        </w:rPr>
        <w:t>Le patrimoine culturel immatériel et l</w:t>
      </w:r>
      <w:r w:rsidRPr="00DF639C">
        <w:rPr>
          <w:rFonts w:ascii="Arial" w:hAnsi="Arial" w:cs="Arial"/>
          <w:b/>
          <w:bCs/>
          <w:color w:val="000000" w:themeColor="text1"/>
          <w:sz w:val="22"/>
          <w:szCs w:val="22"/>
        </w:rPr>
        <w:t xml:space="preserve">es modalités opérationnelles </w:t>
      </w:r>
      <w:r w:rsidR="00E87ADB" w:rsidRPr="00DF639C">
        <w:rPr>
          <w:rFonts w:ascii="Arial" w:hAnsi="Arial" w:cs="Arial"/>
          <w:b/>
          <w:bCs/>
          <w:color w:val="000000" w:themeColor="text1"/>
          <w:sz w:val="22"/>
          <w:szCs w:val="22"/>
        </w:rPr>
        <w:t>existantes</w:t>
      </w:r>
    </w:p>
    <w:p w14:paraId="7430583B" w14:textId="1F6EADE2" w:rsidR="007A737A" w:rsidRPr="00DF639C" w:rsidRDefault="007A737A" w:rsidP="005E63C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Aujourd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hui, la majorité des agences </w:t>
      </w:r>
      <w:r w:rsidR="006C571D" w:rsidRPr="00DF639C">
        <w:rPr>
          <w:rFonts w:ascii="Arial" w:hAnsi="Arial" w:cs="Arial"/>
          <w:color w:val="000000" w:themeColor="text1"/>
          <w:sz w:val="22"/>
          <w:szCs w:val="22"/>
        </w:rPr>
        <w:t xml:space="preserve">impliquées dans la planification et la mise en œuvre des interventions d’urgence </w:t>
      </w:r>
      <w:r w:rsidRPr="00DF639C">
        <w:rPr>
          <w:rFonts w:ascii="Arial" w:hAnsi="Arial" w:cs="Arial"/>
          <w:color w:val="000000" w:themeColor="text1"/>
          <w:sz w:val="22"/>
          <w:szCs w:val="22"/>
        </w:rPr>
        <w:t xml:space="preserve">(comprenant les autorités de protection civile engagées dans la gestion des risques de catastrophes, les autorités nationales et locales, les acteurs militaires/de défense et les acteurs humanitaires internationaux) mobilise </w:t>
      </w:r>
      <w:r w:rsidR="0021758F" w:rsidRPr="00DF639C">
        <w:rPr>
          <w:rFonts w:ascii="Arial" w:hAnsi="Arial" w:cs="Arial"/>
          <w:color w:val="000000" w:themeColor="text1"/>
          <w:sz w:val="22"/>
          <w:szCs w:val="22"/>
        </w:rPr>
        <w:t>l</w:t>
      </w:r>
      <w:r w:rsidRPr="00DF639C">
        <w:rPr>
          <w:rFonts w:ascii="Arial" w:hAnsi="Arial" w:cs="Arial"/>
          <w:color w:val="000000" w:themeColor="text1"/>
          <w:sz w:val="22"/>
          <w:szCs w:val="22"/>
        </w:rPr>
        <w:t>es notions de culture, de communauté, de participation et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inclusion dans leurs normes et pratiques opérationnelles. Dans certains secteurs, un intérêt croissant se développe pour le patrimoine culturel en tant que facteur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optimisation ou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atténuation des risques liés aux diverses formes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urgence. Cependant, malgré une apparente préoccupation pour la sauvegarde culturelle, les normes et approches adoptées lors de ces interventions naissent de </w:t>
      </w:r>
      <w:r w:rsidR="0021758F" w:rsidRPr="00DF639C">
        <w:rPr>
          <w:rFonts w:ascii="Arial" w:hAnsi="Arial" w:cs="Arial"/>
          <w:color w:val="000000" w:themeColor="text1"/>
          <w:sz w:val="22"/>
          <w:szCs w:val="22"/>
        </w:rPr>
        <w:t xml:space="preserve">compréhensions </w:t>
      </w:r>
      <w:r w:rsidRPr="00DF639C">
        <w:rPr>
          <w:rFonts w:ascii="Arial" w:hAnsi="Arial" w:cs="Arial"/>
          <w:color w:val="000000" w:themeColor="text1"/>
          <w:sz w:val="22"/>
          <w:szCs w:val="22"/>
        </w:rPr>
        <w:t>différentes des concepts de culture, communauté et inclusion.</w:t>
      </w:r>
    </w:p>
    <w:p w14:paraId="7DB5B21C" w14:textId="1B4CA03E" w:rsidR="007A737A" w:rsidRPr="00DF639C" w:rsidRDefault="00E87ADB" w:rsidP="00653A5C">
      <w:pPr>
        <w:keepNext/>
        <w:tabs>
          <w:tab w:val="left" w:pos="567"/>
        </w:tabs>
        <w:spacing w:before="240" w:after="120"/>
        <w:jc w:val="both"/>
        <w:rPr>
          <w:rFonts w:ascii="Arial" w:eastAsiaTheme="minorHAnsi" w:hAnsi="Arial" w:cs="Arial"/>
          <w:b/>
          <w:bCs/>
          <w:iCs/>
          <w:color w:val="000000" w:themeColor="text1"/>
          <w:sz w:val="22"/>
          <w:szCs w:val="22"/>
        </w:rPr>
      </w:pPr>
      <w:r w:rsidRPr="00DF639C">
        <w:rPr>
          <w:rFonts w:ascii="Arial" w:hAnsi="Arial" w:cs="Arial"/>
          <w:b/>
          <w:bCs/>
          <w:iCs/>
          <w:color w:val="000000" w:themeColor="text1"/>
          <w:sz w:val="22"/>
          <w:szCs w:val="22"/>
        </w:rPr>
        <w:t xml:space="preserve">Le patrimoine culturel immatériel </w:t>
      </w:r>
      <w:r w:rsidR="007A737A" w:rsidRPr="00DF639C">
        <w:rPr>
          <w:rFonts w:ascii="Arial" w:hAnsi="Arial" w:cs="Arial"/>
          <w:b/>
          <w:bCs/>
          <w:iCs/>
          <w:color w:val="000000" w:themeColor="text1"/>
          <w:sz w:val="22"/>
          <w:szCs w:val="22"/>
        </w:rPr>
        <w:t>dans les interventions</w:t>
      </w:r>
      <w:r w:rsidRPr="00DF639C">
        <w:rPr>
          <w:rFonts w:ascii="Arial" w:hAnsi="Arial" w:cs="Arial"/>
          <w:b/>
          <w:bCs/>
          <w:iCs/>
          <w:color w:val="000000" w:themeColor="text1"/>
          <w:sz w:val="22"/>
          <w:szCs w:val="22"/>
        </w:rPr>
        <w:t xml:space="preserve"> humanitaires</w:t>
      </w:r>
    </w:p>
    <w:p w14:paraId="3E7EE4EB" w14:textId="446163C0" w:rsidR="007A737A" w:rsidRPr="00DF639C" w:rsidRDefault="007A737A">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 xml:space="preserve">Les spécialistes de la gestion des risques de catastrophes et de la réduction des risques de catastrophes ont </w:t>
      </w:r>
      <w:r w:rsidR="0021758F" w:rsidRPr="00DF639C">
        <w:rPr>
          <w:rFonts w:ascii="Arial" w:hAnsi="Arial" w:cs="Arial"/>
          <w:color w:val="000000" w:themeColor="text1"/>
          <w:sz w:val="22"/>
          <w:szCs w:val="22"/>
        </w:rPr>
        <w:t xml:space="preserve">souvent </w:t>
      </w:r>
      <w:r w:rsidRPr="00DF639C">
        <w:rPr>
          <w:rFonts w:ascii="Arial" w:hAnsi="Arial" w:cs="Arial"/>
          <w:color w:val="000000" w:themeColor="text1"/>
          <w:sz w:val="22"/>
          <w:szCs w:val="22"/>
        </w:rPr>
        <w:t>une conception de la culture assez réduite, puisqu</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ils la définissent comme « les systèmes de savoir locaux et autochtones », limités aux mécanismes locaux de survie et aux connaissances empiriques utilisés pour se préparer et faire face aux catastrophes. On ignore si les pratiques locales, les connaissances et les comportements intégrés dans cette catégorie sont compris par les communautés comme un élément distinct de leur propre patrimoine culturel immatériel, qui se transmet de génération en génération et leur donne un sentiment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identité. En outre, une attention a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abord été portée sur les manifestations qui peuvent être scientifiquement prouvées, transférées aux autres communautés et intégrées dans leurs systèmes technologiques. Ainsi, même si ces spécialistes sont manifestement préoccupés par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amélioration du bien-être des communautés, leurs interventions risquent de décontextualiser les éléments</w:t>
      </w:r>
      <w:r w:rsidR="00E87ADB" w:rsidRPr="00DF639C">
        <w:rPr>
          <w:rFonts w:ascii="Arial" w:hAnsi="Arial" w:cs="Arial"/>
          <w:color w:val="000000" w:themeColor="text1"/>
          <w:sz w:val="22"/>
          <w:szCs w:val="22"/>
        </w:rPr>
        <w:t>.</w:t>
      </w:r>
    </w:p>
    <w:p w14:paraId="2520D1E1" w14:textId="4C9B6326" w:rsidR="007A737A" w:rsidRPr="00DF639C" w:rsidRDefault="007A737A" w:rsidP="005E63C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De manière aussi préoccupante, ces modalités opérationnelles ne prennent pas en considération le patrimoine culturel immatériel, en plaçant la Convention de 2003 au centre de leurs dispositions. Au niveau programmatique, les organismes humanitaires ont une approche utilitaire de la culture, qu</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ils considèrent comme un outil pour comprendre leur contexte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intervention, localiser ces interventions, remplir des objectifs sect</w:t>
      </w:r>
      <w:r w:rsidR="0021758F" w:rsidRPr="00DF639C">
        <w:rPr>
          <w:rFonts w:ascii="Arial" w:hAnsi="Arial" w:cs="Arial"/>
          <w:color w:val="000000" w:themeColor="text1"/>
          <w:sz w:val="22"/>
          <w:szCs w:val="22"/>
        </w:rPr>
        <w:t>oriels spécifiques</w:t>
      </w:r>
      <w:r w:rsidRPr="00DF639C">
        <w:rPr>
          <w:rFonts w:ascii="Arial" w:hAnsi="Arial" w:cs="Arial"/>
          <w:color w:val="000000" w:themeColor="text1"/>
          <w:sz w:val="22"/>
          <w:szCs w:val="22"/>
        </w:rPr>
        <w:t>, ainsi que pour favoriser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acceptation des opérations humanitaires par les populations locales et améliorer la sécurité des travailleurs humanitaires. C</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est notamment le cas pour la médecine humanitaire et dans le secteur de la santé mentale et du </w:t>
      </w:r>
      <w:r w:rsidR="0021758F" w:rsidRPr="00DF639C">
        <w:rPr>
          <w:rFonts w:ascii="Arial" w:hAnsi="Arial" w:cs="Arial"/>
          <w:color w:val="000000" w:themeColor="text1"/>
          <w:sz w:val="22"/>
          <w:szCs w:val="22"/>
        </w:rPr>
        <w:t xml:space="preserve">soutien </w:t>
      </w:r>
      <w:r w:rsidRPr="00DF639C">
        <w:rPr>
          <w:rFonts w:ascii="Arial" w:hAnsi="Arial" w:cs="Arial"/>
          <w:color w:val="000000" w:themeColor="text1"/>
          <w:sz w:val="22"/>
          <w:szCs w:val="22"/>
        </w:rPr>
        <w:t>psychologique, où une compréhension de la « culture » des bénéficiaires est pourtant absolument nécessaire pour que les professionnels puissent proposer un soutien efficace</w:t>
      </w:r>
      <w:r w:rsidR="00C96FEC" w:rsidRPr="00DF639C">
        <w:rPr>
          <w:rStyle w:val="FootnoteReference"/>
          <w:rFonts w:ascii="Arial" w:hAnsi="Arial" w:cs="Arial"/>
          <w:color w:val="000000" w:themeColor="text1"/>
          <w:sz w:val="22"/>
          <w:szCs w:val="22"/>
          <w:lang w:val="en-GB"/>
        </w:rPr>
        <w:footnoteReference w:id="10"/>
      </w:r>
      <w:r w:rsidRPr="00DF639C">
        <w:rPr>
          <w:rFonts w:ascii="Arial" w:hAnsi="Arial" w:cs="Arial"/>
          <w:color w:val="000000" w:themeColor="text1"/>
          <w:sz w:val="22"/>
          <w:szCs w:val="22"/>
        </w:rPr>
        <w:t>.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 autre côté, certaines croyances, normes, pratiques ou institutions culturelles peuvent être mises à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écart,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il est considéré qu</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elles entretiennent la situation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ou empêche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aide humanitaire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être apportée</w:t>
      </w:r>
      <w:r w:rsidR="00C96FEC" w:rsidRPr="00DF639C">
        <w:rPr>
          <w:rStyle w:val="FootnoteReference"/>
          <w:rFonts w:ascii="Arial" w:eastAsiaTheme="minorHAnsi" w:hAnsi="Arial" w:cs="Arial"/>
          <w:color w:val="000000" w:themeColor="text1"/>
          <w:sz w:val="22"/>
          <w:szCs w:val="22"/>
          <w:lang w:val="en-GB" w:eastAsia="en-US"/>
        </w:rPr>
        <w:footnoteReference w:id="11"/>
      </w:r>
      <w:r w:rsidR="00295F1A">
        <w:rPr>
          <w:rFonts w:ascii="Arial" w:hAnsi="Arial" w:cs="Arial"/>
          <w:color w:val="000000" w:themeColor="text1"/>
          <w:sz w:val="22"/>
          <w:szCs w:val="22"/>
        </w:rPr>
        <w:t>.</w:t>
      </w:r>
    </w:p>
    <w:p w14:paraId="77207BA7" w14:textId="178451E5" w:rsidR="007A737A" w:rsidRPr="00DF639C" w:rsidRDefault="007A737A" w:rsidP="00BD076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Le processus d</w:t>
      </w:r>
      <w:r w:rsidR="005D28B0" w:rsidRPr="00DF639C">
        <w:rPr>
          <w:rFonts w:ascii="Arial" w:hAnsi="Arial" w:cs="Arial"/>
          <w:color w:val="000000" w:themeColor="text1"/>
          <w:sz w:val="22"/>
          <w:szCs w:val="22"/>
        </w:rPr>
        <w:t>’</w:t>
      </w:r>
      <w:hyperlink r:id="rId21" w:history="1">
        <w:r w:rsidR="0021758F" w:rsidRPr="00DF639C">
          <w:rPr>
            <w:rStyle w:val="Hyperlink"/>
            <w:rFonts w:ascii="Arial" w:hAnsi="Arial" w:cs="Arial"/>
            <w:sz w:val="22"/>
            <w:szCs w:val="22"/>
          </w:rPr>
          <w:t>é</w:t>
        </w:r>
        <w:r w:rsidRPr="00DF639C">
          <w:rPr>
            <w:rStyle w:val="Hyperlink"/>
            <w:rFonts w:ascii="Arial" w:hAnsi="Arial" w:cs="Arial"/>
            <w:sz w:val="22"/>
            <w:szCs w:val="22"/>
          </w:rPr>
          <w:t>valuation des besoins après une catastrophe</w:t>
        </w:r>
      </w:hyperlink>
      <w:r w:rsidRPr="00DF639C">
        <w:rPr>
          <w:rFonts w:ascii="Arial" w:hAnsi="Arial" w:cs="Arial"/>
          <w:color w:val="000000" w:themeColor="text1"/>
          <w:sz w:val="22"/>
          <w:szCs w:val="22"/>
        </w:rPr>
        <w:t xml:space="preserve"> (</w:t>
      </w:r>
      <w:r w:rsidR="0021758F" w:rsidRPr="00DF639C">
        <w:rPr>
          <w:rFonts w:ascii="Arial" w:hAnsi="Arial" w:cs="Arial"/>
          <w:color w:val="000000" w:themeColor="text1"/>
          <w:sz w:val="22"/>
          <w:szCs w:val="22"/>
        </w:rPr>
        <w:t xml:space="preserve">communément appelé </w:t>
      </w:r>
      <w:r w:rsidRPr="00DF639C">
        <w:rPr>
          <w:rFonts w:ascii="Arial" w:hAnsi="Arial" w:cs="Arial"/>
          <w:color w:val="000000" w:themeColor="text1"/>
          <w:sz w:val="22"/>
          <w:szCs w:val="22"/>
        </w:rPr>
        <w:t>PDNA</w:t>
      </w:r>
      <w:r w:rsidR="0021758F" w:rsidRPr="00DF639C">
        <w:rPr>
          <w:rFonts w:ascii="Arial" w:hAnsi="Arial" w:cs="Arial"/>
          <w:color w:val="000000" w:themeColor="text1"/>
          <w:sz w:val="22"/>
          <w:szCs w:val="22"/>
        </w:rPr>
        <w:t xml:space="preserve"> - </w:t>
      </w:r>
      <w:r w:rsidR="0021758F" w:rsidRPr="00DF639C">
        <w:rPr>
          <w:rFonts w:ascii="Arial" w:hAnsi="Arial" w:cs="Arial"/>
          <w:i/>
          <w:color w:val="000000" w:themeColor="text1"/>
          <w:sz w:val="22"/>
          <w:szCs w:val="22"/>
        </w:rPr>
        <w:t>Post-</w:t>
      </w:r>
      <w:proofErr w:type="spellStart"/>
      <w:r w:rsidR="0021758F" w:rsidRPr="00DF639C">
        <w:rPr>
          <w:rFonts w:ascii="Arial" w:hAnsi="Arial" w:cs="Arial"/>
          <w:i/>
          <w:color w:val="000000" w:themeColor="text1"/>
          <w:sz w:val="22"/>
          <w:szCs w:val="22"/>
        </w:rPr>
        <w:t>Di</w:t>
      </w:r>
      <w:r w:rsidR="00681944" w:rsidRPr="00DF639C">
        <w:rPr>
          <w:rFonts w:ascii="Arial" w:hAnsi="Arial" w:cs="Arial"/>
          <w:i/>
          <w:color w:val="000000" w:themeColor="text1"/>
          <w:sz w:val="22"/>
          <w:szCs w:val="22"/>
        </w:rPr>
        <w:t>s</w:t>
      </w:r>
      <w:r w:rsidR="0021758F" w:rsidRPr="00DF639C">
        <w:rPr>
          <w:rFonts w:ascii="Arial" w:hAnsi="Arial" w:cs="Arial"/>
          <w:i/>
          <w:color w:val="000000" w:themeColor="text1"/>
          <w:sz w:val="22"/>
          <w:szCs w:val="22"/>
        </w:rPr>
        <w:t>aster</w:t>
      </w:r>
      <w:proofErr w:type="spellEnd"/>
      <w:r w:rsidR="0021758F" w:rsidRPr="00DF639C">
        <w:rPr>
          <w:rFonts w:ascii="Arial" w:hAnsi="Arial" w:cs="Arial"/>
          <w:i/>
          <w:color w:val="000000" w:themeColor="text1"/>
          <w:sz w:val="22"/>
          <w:szCs w:val="22"/>
        </w:rPr>
        <w:t xml:space="preserve"> </w:t>
      </w:r>
      <w:proofErr w:type="spellStart"/>
      <w:r w:rsidR="0021758F" w:rsidRPr="00DF639C">
        <w:rPr>
          <w:rFonts w:ascii="Arial" w:hAnsi="Arial" w:cs="Arial"/>
          <w:i/>
          <w:color w:val="000000" w:themeColor="text1"/>
          <w:sz w:val="22"/>
          <w:szCs w:val="22"/>
        </w:rPr>
        <w:t>Needs</w:t>
      </w:r>
      <w:proofErr w:type="spellEnd"/>
      <w:r w:rsidR="0021758F" w:rsidRPr="00DF639C">
        <w:rPr>
          <w:rFonts w:ascii="Arial" w:hAnsi="Arial" w:cs="Arial"/>
          <w:i/>
          <w:color w:val="000000" w:themeColor="text1"/>
          <w:sz w:val="22"/>
          <w:szCs w:val="22"/>
        </w:rPr>
        <w:t xml:space="preserve"> </w:t>
      </w:r>
      <w:proofErr w:type="spellStart"/>
      <w:r w:rsidR="0021758F" w:rsidRPr="00DF639C">
        <w:rPr>
          <w:rFonts w:ascii="Arial" w:hAnsi="Arial" w:cs="Arial"/>
          <w:i/>
          <w:color w:val="000000" w:themeColor="text1"/>
          <w:sz w:val="22"/>
          <w:szCs w:val="22"/>
        </w:rPr>
        <w:t>Assessment</w:t>
      </w:r>
      <w:proofErr w:type="spellEnd"/>
      <w:r w:rsidRPr="00DF639C">
        <w:rPr>
          <w:rFonts w:ascii="Arial" w:hAnsi="Arial" w:cs="Arial"/>
          <w:color w:val="000000" w:themeColor="text1"/>
          <w:sz w:val="22"/>
          <w:szCs w:val="22"/>
        </w:rPr>
        <w:t xml:space="preserve">), initialement conçu pour évaluer les coûts des </w:t>
      </w:r>
      <w:r w:rsidR="00E87ADB" w:rsidRPr="00DF639C">
        <w:rPr>
          <w:rFonts w:ascii="Arial" w:hAnsi="Arial" w:cs="Arial"/>
          <w:color w:val="000000" w:themeColor="text1"/>
          <w:sz w:val="22"/>
          <w:szCs w:val="22"/>
        </w:rPr>
        <w:t xml:space="preserve">pertes et dommages </w:t>
      </w:r>
      <w:r w:rsidRPr="00DF639C">
        <w:rPr>
          <w:rFonts w:ascii="Arial" w:hAnsi="Arial" w:cs="Arial"/>
          <w:color w:val="000000" w:themeColor="text1"/>
          <w:sz w:val="22"/>
          <w:szCs w:val="22"/>
        </w:rPr>
        <w:t>afin de collecter les fonds pour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assistance internationale, traite directement de la question de la culture et identifie spécifiquement le patrimoine culturel immatériel à prendre en considération. Cependant, même si le PDNA pourrait permettre de mener une enquête sur le patrimoine culturel immatériel, de nombreuses limitations sont également inhérentes à cet outil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évaluation rapide. </w:t>
      </w:r>
      <w:r w:rsidR="00E87ADB" w:rsidRPr="00DF639C">
        <w:rPr>
          <w:rFonts w:ascii="Arial" w:hAnsi="Arial" w:cs="Arial"/>
          <w:color w:val="000000" w:themeColor="text1"/>
          <w:sz w:val="22"/>
          <w:szCs w:val="22"/>
        </w:rPr>
        <w:t>Le PDNA s’intéresse en premier lieu à une évaluation monétaire basée sur les pertes et dommages, par conséquent, e</w:t>
      </w:r>
      <w:r w:rsidRPr="00DF639C">
        <w:rPr>
          <w:rFonts w:ascii="Arial" w:hAnsi="Arial" w:cs="Arial"/>
          <w:color w:val="000000" w:themeColor="text1"/>
          <w:sz w:val="22"/>
          <w:szCs w:val="22"/>
        </w:rPr>
        <w:t>n pratique, il se centre essentiellement sur les composantes matérielles du patrimoine culturel immatériel, séparant les éléments de leurs contextes socioculturels plus larges, et n</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offrant ainsi que peu de conseils pratiques aux équipes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évaluation</w:t>
      </w:r>
      <w:r w:rsidR="00E87ADB" w:rsidRPr="00DF639C">
        <w:rPr>
          <w:rFonts w:ascii="Arial" w:hAnsi="Arial" w:cs="Arial"/>
          <w:color w:val="000000" w:themeColor="text1"/>
          <w:sz w:val="22"/>
          <w:szCs w:val="22"/>
        </w:rPr>
        <w:t xml:space="preserve"> en termes de sauvegarde</w:t>
      </w:r>
      <w:r w:rsidRPr="00DF639C">
        <w:rPr>
          <w:rFonts w:ascii="Arial" w:hAnsi="Arial" w:cs="Arial"/>
          <w:color w:val="000000" w:themeColor="text1"/>
          <w:sz w:val="22"/>
          <w:szCs w:val="22"/>
        </w:rPr>
        <w:t>. Les</w:t>
      </w:r>
      <w:r w:rsidRPr="00DF639C">
        <w:rPr>
          <w:rFonts w:ascii="Arial" w:hAnsi="Arial" w:cs="Arial"/>
          <w:sz w:val="22"/>
          <w:szCs w:val="22"/>
        </w:rPr>
        <w:t xml:space="preserve"> </w:t>
      </w:r>
      <w:hyperlink r:id="rId22" w:history="1">
        <w:r w:rsidR="00681944" w:rsidRPr="00DF639C">
          <w:rPr>
            <w:rStyle w:val="Hyperlink"/>
            <w:rFonts w:ascii="Arial" w:hAnsi="Arial" w:cs="Arial"/>
            <w:sz w:val="22"/>
            <w:szCs w:val="22"/>
          </w:rPr>
          <w:t>é</w:t>
        </w:r>
        <w:r w:rsidRPr="00DF639C">
          <w:rPr>
            <w:rStyle w:val="Hyperlink"/>
            <w:rFonts w:ascii="Arial" w:hAnsi="Arial" w:cs="Arial"/>
            <w:sz w:val="22"/>
            <w:szCs w:val="22"/>
          </w:rPr>
          <w:t>valuations des besoins après un conflit</w:t>
        </w:r>
      </w:hyperlink>
      <w:r w:rsidRPr="00DF639C">
        <w:rPr>
          <w:rFonts w:ascii="Arial" w:hAnsi="Arial" w:cs="Arial"/>
          <w:sz w:val="22"/>
          <w:szCs w:val="22"/>
        </w:rPr>
        <w:t xml:space="preserve"> </w:t>
      </w:r>
      <w:r w:rsidRPr="00DF639C">
        <w:rPr>
          <w:rFonts w:ascii="Arial" w:hAnsi="Arial" w:cs="Arial"/>
          <w:color w:val="000000" w:themeColor="text1"/>
          <w:sz w:val="22"/>
          <w:szCs w:val="22"/>
        </w:rPr>
        <w:t>(PCNA</w:t>
      </w:r>
      <w:r w:rsidR="00681944" w:rsidRPr="00DF639C">
        <w:rPr>
          <w:rFonts w:ascii="Arial" w:hAnsi="Arial" w:cs="Arial"/>
          <w:color w:val="000000" w:themeColor="text1"/>
          <w:sz w:val="22"/>
          <w:szCs w:val="22"/>
        </w:rPr>
        <w:t xml:space="preserve"> – </w:t>
      </w:r>
      <w:r w:rsidR="00681944" w:rsidRPr="00DF639C">
        <w:rPr>
          <w:rFonts w:ascii="Arial" w:hAnsi="Arial" w:cs="Arial"/>
          <w:i/>
          <w:color w:val="000000" w:themeColor="text1"/>
          <w:sz w:val="22"/>
          <w:szCs w:val="22"/>
        </w:rPr>
        <w:t>Post-</w:t>
      </w:r>
      <w:proofErr w:type="spellStart"/>
      <w:r w:rsidR="00681944" w:rsidRPr="00DF639C">
        <w:rPr>
          <w:rFonts w:ascii="Arial" w:hAnsi="Arial" w:cs="Arial"/>
          <w:i/>
          <w:color w:val="000000" w:themeColor="text1"/>
          <w:sz w:val="22"/>
          <w:szCs w:val="22"/>
        </w:rPr>
        <w:t>Conflict</w:t>
      </w:r>
      <w:proofErr w:type="spellEnd"/>
      <w:r w:rsidR="00681944" w:rsidRPr="00DF639C">
        <w:rPr>
          <w:rFonts w:ascii="Arial" w:hAnsi="Arial" w:cs="Arial"/>
          <w:i/>
          <w:color w:val="000000" w:themeColor="text1"/>
          <w:sz w:val="22"/>
          <w:szCs w:val="22"/>
        </w:rPr>
        <w:t xml:space="preserve"> </w:t>
      </w:r>
      <w:proofErr w:type="spellStart"/>
      <w:r w:rsidR="00681944" w:rsidRPr="00DF639C">
        <w:rPr>
          <w:rFonts w:ascii="Arial" w:hAnsi="Arial" w:cs="Arial"/>
          <w:i/>
          <w:color w:val="000000" w:themeColor="text1"/>
          <w:sz w:val="22"/>
          <w:szCs w:val="22"/>
        </w:rPr>
        <w:t>Needs</w:t>
      </w:r>
      <w:proofErr w:type="spellEnd"/>
      <w:r w:rsidR="00681944" w:rsidRPr="00DF639C">
        <w:rPr>
          <w:rFonts w:ascii="Arial" w:hAnsi="Arial" w:cs="Arial"/>
          <w:i/>
          <w:color w:val="000000" w:themeColor="text1"/>
          <w:sz w:val="22"/>
          <w:szCs w:val="22"/>
        </w:rPr>
        <w:t xml:space="preserve"> </w:t>
      </w:r>
      <w:proofErr w:type="spellStart"/>
      <w:r w:rsidR="00681944" w:rsidRPr="00DF639C">
        <w:rPr>
          <w:rFonts w:ascii="Arial" w:hAnsi="Arial" w:cs="Arial"/>
          <w:i/>
          <w:color w:val="000000" w:themeColor="text1"/>
          <w:sz w:val="22"/>
          <w:szCs w:val="22"/>
        </w:rPr>
        <w:t>Assessment</w:t>
      </w:r>
      <w:proofErr w:type="spellEnd"/>
      <w:r w:rsidRPr="00DF639C">
        <w:rPr>
          <w:rFonts w:ascii="Arial" w:hAnsi="Arial" w:cs="Arial"/>
          <w:color w:val="000000" w:themeColor="text1"/>
          <w:sz w:val="22"/>
          <w:szCs w:val="22"/>
        </w:rPr>
        <w:t>) sont encore moins normalisées que les PDNA, et ne comprennent pas, ou très peu,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évaluation systématique des dégâts subis par la culture en général.</w:t>
      </w:r>
    </w:p>
    <w:p w14:paraId="637D116A" w14:textId="263AE0A1" w:rsidR="007A737A" w:rsidRPr="00DF639C" w:rsidRDefault="007A737A" w:rsidP="00C530C3">
      <w:pPr>
        <w:keepNext/>
        <w:tabs>
          <w:tab w:val="left" w:pos="567"/>
        </w:tabs>
        <w:spacing w:before="240" w:after="120"/>
        <w:jc w:val="both"/>
        <w:rPr>
          <w:rFonts w:ascii="Arial" w:eastAsiaTheme="minorHAnsi" w:hAnsi="Arial" w:cs="Arial"/>
          <w:b/>
          <w:bCs/>
          <w:iCs/>
          <w:color w:val="000000" w:themeColor="text1"/>
          <w:sz w:val="22"/>
          <w:szCs w:val="22"/>
        </w:rPr>
      </w:pPr>
      <w:r w:rsidRPr="00DF639C">
        <w:rPr>
          <w:rFonts w:ascii="Arial" w:hAnsi="Arial" w:cs="Arial"/>
          <w:b/>
          <w:bCs/>
          <w:iCs/>
          <w:color w:val="000000" w:themeColor="text1"/>
          <w:sz w:val="22"/>
          <w:szCs w:val="22"/>
        </w:rPr>
        <w:t xml:space="preserve">Approches </w:t>
      </w:r>
      <w:r w:rsidR="00681944" w:rsidRPr="00DF639C">
        <w:rPr>
          <w:rFonts w:ascii="Arial" w:hAnsi="Arial" w:cs="Arial"/>
          <w:b/>
          <w:bCs/>
          <w:iCs/>
          <w:color w:val="000000" w:themeColor="text1"/>
          <w:sz w:val="22"/>
          <w:szCs w:val="22"/>
        </w:rPr>
        <w:t xml:space="preserve">basées sur la participation des </w:t>
      </w:r>
      <w:r w:rsidRPr="00DF639C">
        <w:rPr>
          <w:rFonts w:ascii="Arial" w:hAnsi="Arial" w:cs="Arial"/>
          <w:b/>
          <w:bCs/>
          <w:iCs/>
          <w:color w:val="000000" w:themeColor="text1"/>
          <w:sz w:val="22"/>
          <w:szCs w:val="22"/>
        </w:rPr>
        <w:t>communaut</w:t>
      </w:r>
      <w:r w:rsidR="00681944" w:rsidRPr="00DF639C">
        <w:rPr>
          <w:rFonts w:ascii="Arial" w:hAnsi="Arial" w:cs="Arial"/>
          <w:b/>
          <w:bCs/>
          <w:iCs/>
          <w:color w:val="000000" w:themeColor="text1"/>
          <w:sz w:val="22"/>
          <w:szCs w:val="22"/>
        </w:rPr>
        <w:t>és</w:t>
      </w:r>
    </w:p>
    <w:p w14:paraId="5011FC74" w14:textId="3CBA3989" w:rsidR="007A737A" w:rsidRPr="00DF639C" w:rsidRDefault="007A737A" w:rsidP="00BD076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 xml:space="preserve">Les approches </w:t>
      </w:r>
      <w:r w:rsidR="00681944" w:rsidRPr="00DF639C">
        <w:rPr>
          <w:rFonts w:ascii="Arial" w:hAnsi="Arial" w:cs="Arial"/>
          <w:bCs/>
          <w:iCs/>
          <w:color w:val="000000" w:themeColor="text1"/>
          <w:sz w:val="22"/>
          <w:szCs w:val="22"/>
        </w:rPr>
        <w:t>basées sur la participation des communautés</w:t>
      </w:r>
      <w:r w:rsidRPr="00DF639C">
        <w:rPr>
          <w:rFonts w:ascii="Arial" w:hAnsi="Arial" w:cs="Arial"/>
          <w:color w:val="000000" w:themeColor="text1"/>
          <w:sz w:val="22"/>
          <w:szCs w:val="22"/>
        </w:rPr>
        <w:t>, centrées sur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humain, ne sont pas des méthodologies standards dans le développement international et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assistance humanitaire, bien qu</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elles soient de plus en plus utilisées par les ONG depuis les années 1990. Par exemple, les méthodologies utilisées sont encore majoritairement descendantes et extractives : le consentement éclairé donné pour la recherche ne permet pas une véritable participation </w:t>
      </w:r>
      <w:r w:rsidR="00681944" w:rsidRPr="00DF639C">
        <w:rPr>
          <w:rFonts w:ascii="Arial" w:hAnsi="Arial" w:cs="Arial"/>
          <w:color w:val="000000" w:themeColor="text1"/>
          <w:sz w:val="22"/>
          <w:szCs w:val="22"/>
        </w:rPr>
        <w:t xml:space="preserve">des </w:t>
      </w:r>
      <w:r w:rsidRPr="00DF639C">
        <w:rPr>
          <w:rFonts w:ascii="Arial" w:hAnsi="Arial" w:cs="Arial"/>
          <w:color w:val="000000" w:themeColor="text1"/>
          <w:sz w:val="22"/>
          <w:szCs w:val="22"/>
        </w:rPr>
        <w:t>communaut</w:t>
      </w:r>
      <w:r w:rsidR="00681944" w:rsidRPr="00DF639C">
        <w:rPr>
          <w:rFonts w:ascii="Arial" w:hAnsi="Arial" w:cs="Arial"/>
          <w:color w:val="000000" w:themeColor="text1"/>
          <w:sz w:val="22"/>
          <w:szCs w:val="22"/>
        </w:rPr>
        <w:t>és</w:t>
      </w:r>
      <w:r w:rsidRPr="00DF639C">
        <w:rPr>
          <w:rFonts w:ascii="Arial" w:hAnsi="Arial" w:cs="Arial"/>
          <w:color w:val="000000" w:themeColor="text1"/>
          <w:sz w:val="22"/>
          <w:szCs w:val="22"/>
        </w:rPr>
        <w:t xml:space="preserve">, et les dispositions de retour des résultats aux communautés restent peu claires. De plus, </w:t>
      </w:r>
      <w:r w:rsidR="00E87ADB" w:rsidRPr="00DF639C">
        <w:rPr>
          <w:rFonts w:ascii="Arial" w:hAnsi="Arial" w:cs="Arial"/>
          <w:color w:val="000000" w:themeColor="text1"/>
          <w:sz w:val="22"/>
          <w:szCs w:val="22"/>
        </w:rPr>
        <w:t xml:space="preserve">dans la perspective de sauvegarde du patrimoine culturel immatériel, </w:t>
      </w:r>
      <w:r w:rsidRPr="00DF639C">
        <w:rPr>
          <w:rFonts w:ascii="Arial" w:hAnsi="Arial" w:cs="Arial"/>
          <w:color w:val="000000" w:themeColor="text1"/>
          <w:sz w:val="22"/>
          <w:szCs w:val="22"/>
        </w:rPr>
        <w:t>ces études n</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accordent pas une attention suffisante aux mécanismes de transmission </w:t>
      </w:r>
      <w:r w:rsidR="00470FEA">
        <w:rPr>
          <w:rFonts w:ascii="Arial" w:hAnsi="Arial" w:cs="Arial"/>
          <w:color w:val="000000" w:themeColor="text1"/>
          <w:sz w:val="22"/>
          <w:szCs w:val="22"/>
        </w:rPr>
        <w:t>au sein d</w:t>
      </w:r>
      <w:r w:rsidRPr="00DF639C">
        <w:rPr>
          <w:rFonts w:ascii="Arial" w:hAnsi="Arial" w:cs="Arial"/>
          <w:color w:val="000000" w:themeColor="text1"/>
          <w:sz w:val="22"/>
          <w:szCs w:val="22"/>
        </w:rPr>
        <w:t>es communautés.</w:t>
      </w:r>
    </w:p>
    <w:p w14:paraId="5D0ECC06" w14:textId="2DC970F4" w:rsidR="007A737A" w:rsidRPr="00DF639C" w:rsidRDefault="00681944">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C</w:t>
      </w:r>
      <w:r w:rsidR="007A737A" w:rsidRPr="00DF639C">
        <w:rPr>
          <w:rFonts w:ascii="Arial" w:hAnsi="Arial" w:cs="Arial"/>
          <w:color w:val="000000" w:themeColor="text1"/>
          <w:sz w:val="22"/>
          <w:szCs w:val="22"/>
        </w:rPr>
        <w:t>ertain</w:t>
      </w:r>
      <w:r w:rsidRPr="00DF639C">
        <w:rPr>
          <w:rFonts w:ascii="Arial" w:hAnsi="Arial" w:cs="Arial"/>
          <w:color w:val="000000" w:themeColor="text1"/>
          <w:sz w:val="22"/>
          <w:szCs w:val="22"/>
        </w:rPr>
        <w:t>e</w:t>
      </w:r>
      <w:r w:rsidR="007A737A" w:rsidRPr="00DF639C">
        <w:rPr>
          <w:rFonts w:ascii="Arial" w:hAnsi="Arial" w:cs="Arial"/>
          <w:color w:val="000000" w:themeColor="text1"/>
          <w:sz w:val="22"/>
          <w:szCs w:val="22"/>
        </w:rPr>
        <w:t xml:space="preserve">s </w:t>
      </w:r>
      <w:r w:rsidRPr="00DF639C">
        <w:rPr>
          <w:rFonts w:ascii="Arial" w:hAnsi="Arial" w:cs="Arial"/>
          <w:color w:val="000000" w:themeColor="text1"/>
          <w:sz w:val="22"/>
          <w:szCs w:val="22"/>
        </w:rPr>
        <w:t xml:space="preserve">questions </w:t>
      </w:r>
      <w:r w:rsidR="007A737A" w:rsidRPr="00DF639C">
        <w:rPr>
          <w:rFonts w:ascii="Arial" w:hAnsi="Arial" w:cs="Arial"/>
          <w:color w:val="000000" w:themeColor="text1"/>
          <w:sz w:val="22"/>
          <w:szCs w:val="22"/>
        </w:rPr>
        <w:t>relati</w:t>
      </w:r>
      <w:r w:rsidRPr="00DF639C">
        <w:rPr>
          <w:rFonts w:ascii="Arial" w:hAnsi="Arial" w:cs="Arial"/>
          <w:color w:val="000000" w:themeColor="text1"/>
          <w:sz w:val="22"/>
          <w:szCs w:val="22"/>
        </w:rPr>
        <w:t>ve</w:t>
      </w:r>
      <w:r w:rsidR="007A737A" w:rsidRPr="00DF639C">
        <w:rPr>
          <w:rFonts w:ascii="Arial" w:hAnsi="Arial" w:cs="Arial"/>
          <w:color w:val="000000" w:themeColor="text1"/>
          <w:sz w:val="22"/>
          <w:szCs w:val="22"/>
        </w:rPr>
        <w:t>s à la participation des communautés</w:t>
      </w:r>
      <w:r w:rsidRPr="00DF639C">
        <w:rPr>
          <w:rFonts w:ascii="Arial" w:hAnsi="Arial" w:cs="Arial"/>
          <w:color w:val="000000" w:themeColor="text1"/>
          <w:sz w:val="22"/>
          <w:szCs w:val="22"/>
        </w:rPr>
        <w:t>, qui ont émergé de la mise en œuvre pratique de la Convention de 2003</w:t>
      </w:r>
      <w:r w:rsidR="007A737A" w:rsidRPr="00DF639C">
        <w:rPr>
          <w:rFonts w:ascii="Arial" w:hAnsi="Arial" w:cs="Arial"/>
          <w:color w:val="000000" w:themeColor="text1"/>
          <w:sz w:val="22"/>
          <w:szCs w:val="22"/>
        </w:rPr>
        <w:t xml:space="preserve"> lors de situations « normales »</w:t>
      </w:r>
      <w:r w:rsidRPr="00DF639C">
        <w:rPr>
          <w:rFonts w:ascii="Arial" w:hAnsi="Arial" w:cs="Arial"/>
          <w:color w:val="000000" w:themeColor="text1"/>
          <w:sz w:val="22"/>
          <w:szCs w:val="22"/>
        </w:rPr>
        <w:t xml:space="preserve">, </w:t>
      </w:r>
      <w:r w:rsidR="007A737A" w:rsidRPr="00DF639C">
        <w:rPr>
          <w:rFonts w:ascii="Arial" w:hAnsi="Arial" w:cs="Arial"/>
          <w:color w:val="000000" w:themeColor="text1"/>
          <w:sz w:val="22"/>
          <w:szCs w:val="22"/>
        </w:rPr>
        <w:t>risquent d</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être exacerbés dans des situations d</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 xml:space="preserve">urgence, où le contexte opérationnel est plus complexe et peut nécessiter la collaboration </w:t>
      </w:r>
      <w:r w:rsidRPr="00DF639C">
        <w:rPr>
          <w:rFonts w:ascii="Arial" w:hAnsi="Arial" w:cs="Arial"/>
          <w:color w:val="000000" w:themeColor="text1"/>
          <w:sz w:val="22"/>
          <w:szCs w:val="22"/>
        </w:rPr>
        <w:t>d’une grande variété d’</w:t>
      </w:r>
      <w:r w:rsidR="007A737A" w:rsidRPr="00DF639C">
        <w:rPr>
          <w:rFonts w:ascii="Arial" w:hAnsi="Arial" w:cs="Arial"/>
          <w:color w:val="000000" w:themeColor="text1"/>
          <w:sz w:val="22"/>
          <w:szCs w:val="22"/>
        </w:rPr>
        <w:t xml:space="preserve">acteurs. Les méthodologies </w:t>
      </w:r>
      <w:r w:rsidRPr="00DF639C">
        <w:rPr>
          <w:rFonts w:ascii="Arial" w:hAnsi="Arial" w:cs="Arial"/>
          <w:color w:val="000000" w:themeColor="text1"/>
          <w:sz w:val="22"/>
          <w:szCs w:val="22"/>
        </w:rPr>
        <w:t xml:space="preserve">basées sur la participation </w:t>
      </w:r>
      <w:r w:rsidR="000E51A9" w:rsidRPr="00DF639C">
        <w:rPr>
          <w:rFonts w:ascii="Arial" w:hAnsi="Arial" w:cs="Arial"/>
          <w:color w:val="000000" w:themeColor="text1"/>
          <w:sz w:val="22"/>
          <w:szCs w:val="22"/>
        </w:rPr>
        <w:t xml:space="preserve">des </w:t>
      </w:r>
      <w:r w:rsidR="007A737A" w:rsidRPr="00DF639C">
        <w:rPr>
          <w:rFonts w:ascii="Arial" w:hAnsi="Arial" w:cs="Arial"/>
          <w:color w:val="000000" w:themeColor="text1"/>
          <w:sz w:val="22"/>
          <w:szCs w:val="22"/>
        </w:rPr>
        <w:t>communaut</w:t>
      </w:r>
      <w:r w:rsidR="000E51A9" w:rsidRPr="00DF639C">
        <w:rPr>
          <w:rFonts w:ascii="Arial" w:hAnsi="Arial" w:cs="Arial"/>
          <w:color w:val="000000" w:themeColor="text1"/>
          <w:sz w:val="22"/>
          <w:szCs w:val="22"/>
        </w:rPr>
        <w:t>és</w:t>
      </w:r>
      <w:r w:rsidR="007A737A" w:rsidRPr="00DF639C">
        <w:rPr>
          <w:rFonts w:ascii="Arial" w:hAnsi="Arial" w:cs="Arial"/>
          <w:color w:val="000000" w:themeColor="text1"/>
          <w:sz w:val="22"/>
          <w:szCs w:val="22"/>
        </w:rPr>
        <w:t xml:space="preserve"> sont </w:t>
      </w:r>
      <w:r w:rsidRPr="00DF639C">
        <w:rPr>
          <w:rFonts w:ascii="Arial" w:hAnsi="Arial" w:cs="Arial"/>
          <w:color w:val="000000" w:themeColor="text1"/>
          <w:sz w:val="22"/>
          <w:szCs w:val="22"/>
        </w:rPr>
        <w:t>connu</w:t>
      </w:r>
      <w:r w:rsidR="00470FEA">
        <w:rPr>
          <w:rFonts w:ascii="Arial" w:hAnsi="Arial" w:cs="Arial"/>
          <w:color w:val="000000" w:themeColor="text1"/>
          <w:sz w:val="22"/>
          <w:szCs w:val="22"/>
        </w:rPr>
        <w:t>e</w:t>
      </w:r>
      <w:r w:rsidRPr="00DF639C">
        <w:rPr>
          <w:rFonts w:ascii="Arial" w:hAnsi="Arial" w:cs="Arial"/>
          <w:color w:val="000000" w:themeColor="text1"/>
          <w:sz w:val="22"/>
          <w:szCs w:val="22"/>
        </w:rPr>
        <w:t xml:space="preserve">s pour être </w:t>
      </w:r>
      <w:r w:rsidR="007A737A" w:rsidRPr="00DF639C">
        <w:rPr>
          <w:rFonts w:ascii="Arial" w:hAnsi="Arial" w:cs="Arial"/>
          <w:color w:val="000000" w:themeColor="text1"/>
          <w:sz w:val="22"/>
          <w:szCs w:val="22"/>
        </w:rPr>
        <w:t>des processus chronophages et compliqués qui doivent prendre en compte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 xml:space="preserve">hétérogénéité des communautés. </w:t>
      </w:r>
      <w:r w:rsidR="000E51A9" w:rsidRPr="00DF639C">
        <w:rPr>
          <w:rFonts w:ascii="Arial" w:hAnsi="Arial" w:cs="Arial"/>
          <w:color w:val="000000" w:themeColor="text1"/>
          <w:sz w:val="22"/>
          <w:szCs w:val="22"/>
        </w:rPr>
        <w:t xml:space="preserve">En outre, dans les situations d’urgence, l’unité des communautés peut être sérieusement affectée, les membres pouvant être délocalisés et séparés et les structures sociales rompues. </w:t>
      </w:r>
      <w:r w:rsidR="007A737A" w:rsidRPr="00DF639C">
        <w:rPr>
          <w:rFonts w:ascii="Arial" w:hAnsi="Arial" w:cs="Arial"/>
          <w:color w:val="000000" w:themeColor="text1"/>
          <w:sz w:val="22"/>
          <w:szCs w:val="22"/>
        </w:rPr>
        <w:t xml:space="preserve">Les catastrophes et les conflits peuvent aggraver les tensions au sein des communautés touchées, </w:t>
      </w:r>
      <w:r w:rsidRPr="00DF639C">
        <w:rPr>
          <w:rFonts w:ascii="Arial" w:hAnsi="Arial" w:cs="Arial"/>
          <w:color w:val="000000" w:themeColor="text1"/>
          <w:sz w:val="22"/>
          <w:szCs w:val="22"/>
        </w:rPr>
        <w:t xml:space="preserve">y compris en affaiblissant le </w:t>
      </w:r>
      <w:r w:rsidR="007A737A" w:rsidRPr="00DF639C">
        <w:rPr>
          <w:rFonts w:ascii="Arial" w:hAnsi="Arial" w:cs="Arial"/>
          <w:color w:val="000000" w:themeColor="text1"/>
          <w:sz w:val="22"/>
          <w:szCs w:val="22"/>
        </w:rPr>
        <w:t>patrimoine culturel immatériel</w:t>
      </w:r>
      <w:r w:rsidRPr="00DF639C">
        <w:rPr>
          <w:rFonts w:ascii="Arial" w:hAnsi="Arial" w:cs="Arial"/>
          <w:color w:val="000000" w:themeColor="text1"/>
          <w:sz w:val="22"/>
          <w:szCs w:val="22"/>
        </w:rPr>
        <w:t xml:space="preserve"> partagé et en créant des désaccords sur </w:t>
      </w:r>
      <w:r w:rsidR="007A737A" w:rsidRPr="00DF639C">
        <w:rPr>
          <w:rFonts w:ascii="Arial" w:hAnsi="Arial" w:cs="Arial"/>
          <w:color w:val="000000" w:themeColor="text1"/>
          <w:sz w:val="22"/>
          <w:szCs w:val="22"/>
        </w:rPr>
        <w:t>ce qui devrait être revitalisé, transmis ou abandonné.</w:t>
      </w:r>
      <w:r w:rsidR="000E51A9" w:rsidRPr="00DF639C">
        <w:rPr>
          <w:rFonts w:ascii="Arial" w:hAnsi="Arial" w:cs="Arial"/>
          <w:color w:val="000000" w:themeColor="text1"/>
          <w:sz w:val="22"/>
          <w:szCs w:val="22"/>
        </w:rPr>
        <w:t xml:space="preserve"> Tous ces aspects doivent être considérés avec attention au moment de lancer une identification des besoins basée sur la participation des communautés pour la sauvegarde du patrimoine culturel immatériel dans les situations d’urgence. Tout en respectant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 xml:space="preserve">esprit de la Convention de 2003 </w:t>
      </w:r>
      <w:r w:rsidR="000E51A9" w:rsidRPr="00DF639C">
        <w:rPr>
          <w:rFonts w:ascii="Arial" w:hAnsi="Arial" w:cs="Arial"/>
          <w:color w:val="000000" w:themeColor="text1"/>
          <w:sz w:val="22"/>
          <w:szCs w:val="22"/>
        </w:rPr>
        <w:t xml:space="preserve">qui </w:t>
      </w:r>
      <w:r w:rsidR="007A737A" w:rsidRPr="00DF639C">
        <w:rPr>
          <w:rFonts w:ascii="Arial" w:hAnsi="Arial" w:cs="Arial"/>
          <w:color w:val="000000" w:themeColor="text1"/>
          <w:sz w:val="22"/>
          <w:szCs w:val="22"/>
        </w:rPr>
        <w:t xml:space="preserve">appelle à une approche centrée sur les détenteurs et praticiens, </w:t>
      </w:r>
      <w:r w:rsidR="000E51A9" w:rsidRPr="00DF639C">
        <w:rPr>
          <w:rFonts w:ascii="Arial" w:hAnsi="Arial" w:cs="Arial"/>
          <w:color w:val="000000" w:themeColor="text1"/>
          <w:sz w:val="22"/>
          <w:szCs w:val="22"/>
        </w:rPr>
        <w:t xml:space="preserve">il est également important de prendre en considération les rôles que </w:t>
      </w:r>
      <w:r w:rsidR="007A737A" w:rsidRPr="00DF639C">
        <w:rPr>
          <w:rFonts w:ascii="Arial" w:hAnsi="Arial" w:cs="Arial"/>
          <w:color w:val="000000" w:themeColor="text1"/>
          <w:sz w:val="22"/>
          <w:szCs w:val="22"/>
        </w:rPr>
        <w:t>d</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 xml:space="preserve">autres acteurs </w:t>
      </w:r>
      <w:r w:rsidR="000E51A9" w:rsidRPr="00DF639C">
        <w:rPr>
          <w:rFonts w:ascii="Arial" w:hAnsi="Arial" w:cs="Arial"/>
          <w:color w:val="000000" w:themeColor="text1"/>
          <w:sz w:val="22"/>
          <w:szCs w:val="22"/>
        </w:rPr>
        <w:t xml:space="preserve">peuvent </w:t>
      </w:r>
      <w:r w:rsidR="007A737A" w:rsidRPr="00DF639C">
        <w:rPr>
          <w:rFonts w:ascii="Arial" w:hAnsi="Arial" w:cs="Arial"/>
          <w:color w:val="000000" w:themeColor="text1"/>
          <w:sz w:val="22"/>
          <w:szCs w:val="22"/>
        </w:rPr>
        <w:t>jou</w:t>
      </w:r>
      <w:r w:rsidR="000E51A9" w:rsidRPr="00DF639C">
        <w:rPr>
          <w:rFonts w:ascii="Arial" w:hAnsi="Arial" w:cs="Arial"/>
          <w:color w:val="000000" w:themeColor="text1"/>
          <w:sz w:val="22"/>
          <w:szCs w:val="22"/>
        </w:rPr>
        <w:t>er</w:t>
      </w:r>
      <w:r w:rsidR="007A737A" w:rsidRPr="00DF639C">
        <w:rPr>
          <w:rFonts w:ascii="Arial" w:hAnsi="Arial" w:cs="Arial"/>
          <w:color w:val="000000" w:themeColor="text1"/>
          <w:sz w:val="22"/>
          <w:szCs w:val="22"/>
        </w:rPr>
        <w:t xml:space="preserve"> </w:t>
      </w:r>
      <w:r w:rsidR="000E51A9" w:rsidRPr="00DF639C">
        <w:rPr>
          <w:rFonts w:ascii="Arial" w:hAnsi="Arial" w:cs="Arial"/>
          <w:color w:val="000000" w:themeColor="text1"/>
          <w:sz w:val="22"/>
          <w:szCs w:val="22"/>
        </w:rPr>
        <w:t>en tant que</w:t>
      </w:r>
      <w:r w:rsidR="007A737A" w:rsidRPr="00DF639C">
        <w:rPr>
          <w:rFonts w:ascii="Arial" w:hAnsi="Arial" w:cs="Arial"/>
          <w:color w:val="000000" w:themeColor="text1"/>
          <w:sz w:val="22"/>
          <w:szCs w:val="22"/>
        </w:rPr>
        <w:t xml:space="preserve"> connecteur, facilitateur ou </w:t>
      </w:r>
      <w:r w:rsidR="000E51A9" w:rsidRPr="00DF639C">
        <w:rPr>
          <w:rFonts w:ascii="Arial" w:hAnsi="Arial" w:cs="Arial"/>
          <w:color w:val="000000" w:themeColor="text1"/>
          <w:sz w:val="22"/>
          <w:szCs w:val="22"/>
        </w:rPr>
        <w:t xml:space="preserve">agent de soutien </w:t>
      </w:r>
      <w:r w:rsidR="007A737A" w:rsidRPr="00DF639C">
        <w:rPr>
          <w:rFonts w:ascii="Arial" w:hAnsi="Arial" w:cs="Arial"/>
          <w:color w:val="000000" w:themeColor="text1"/>
          <w:sz w:val="22"/>
          <w:szCs w:val="22"/>
        </w:rPr>
        <w:t>à l</w:t>
      </w:r>
      <w:r w:rsidR="005D28B0" w:rsidRPr="00DF639C">
        <w:rPr>
          <w:rFonts w:ascii="Arial" w:hAnsi="Arial" w:cs="Arial"/>
          <w:color w:val="000000" w:themeColor="text1"/>
          <w:sz w:val="22"/>
          <w:szCs w:val="22"/>
        </w:rPr>
        <w:t>’</w:t>
      </w:r>
      <w:r w:rsidR="007A737A" w:rsidRPr="00DF639C">
        <w:rPr>
          <w:rFonts w:ascii="Arial" w:hAnsi="Arial" w:cs="Arial"/>
          <w:color w:val="000000" w:themeColor="text1"/>
          <w:sz w:val="22"/>
          <w:szCs w:val="22"/>
        </w:rPr>
        <w:t>autonomisation.</w:t>
      </w:r>
    </w:p>
    <w:p w14:paraId="1BB5F2E0" w14:textId="0E62FE8C" w:rsidR="007A737A" w:rsidRPr="00DF639C" w:rsidRDefault="004537F2" w:rsidP="00BD076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Par ailleurs, la vulnérabilité face aux aléas peut refléter des degrés de marginalisation divers, qui découlent de relations de pouvoir inégales au sein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une communauté ou de politiques gouvernementales orientées vers certains groupes sociaux spécifiques. Parallèlement, dans des contextes de </w:t>
      </w:r>
      <w:r w:rsidR="000E51A9" w:rsidRPr="00DF639C">
        <w:rPr>
          <w:rFonts w:ascii="Arial" w:hAnsi="Arial" w:cs="Arial"/>
          <w:color w:val="000000" w:themeColor="text1"/>
          <w:sz w:val="22"/>
          <w:szCs w:val="22"/>
        </w:rPr>
        <w:t>conflit armé</w:t>
      </w:r>
      <w:r w:rsidRPr="00DF639C">
        <w:rPr>
          <w:rFonts w:ascii="Arial" w:hAnsi="Arial" w:cs="Arial"/>
          <w:color w:val="000000" w:themeColor="text1"/>
          <w:sz w:val="22"/>
          <w:szCs w:val="22"/>
        </w:rPr>
        <w:t xml:space="preserve">, les populations civiles peuvent </w:t>
      </w:r>
      <w:r w:rsidR="000E51A9" w:rsidRPr="00DF639C">
        <w:rPr>
          <w:rFonts w:ascii="Arial" w:hAnsi="Arial" w:cs="Arial"/>
          <w:color w:val="000000" w:themeColor="text1"/>
          <w:sz w:val="22"/>
          <w:szCs w:val="22"/>
        </w:rPr>
        <w:t xml:space="preserve">aussi </w:t>
      </w:r>
      <w:r w:rsidRPr="00DF639C">
        <w:rPr>
          <w:rFonts w:ascii="Arial" w:hAnsi="Arial" w:cs="Arial"/>
          <w:color w:val="000000" w:themeColor="text1"/>
          <w:sz w:val="22"/>
          <w:szCs w:val="22"/>
        </w:rPr>
        <w:t>être la cible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armées régulières </w:t>
      </w:r>
      <w:r w:rsidR="000E51A9" w:rsidRPr="00DF639C">
        <w:rPr>
          <w:rFonts w:ascii="Arial" w:hAnsi="Arial" w:cs="Arial"/>
          <w:color w:val="000000" w:themeColor="text1"/>
          <w:sz w:val="22"/>
          <w:szCs w:val="22"/>
        </w:rPr>
        <w:t>et/</w:t>
      </w:r>
      <w:r w:rsidRPr="00DF639C">
        <w:rPr>
          <w:rFonts w:ascii="Arial" w:hAnsi="Arial" w:cs="Arial"/>
          <w:color w:val="000000" w:themeColor="text1"/>
          <w:sz w:val="22"/>
          <w:szCs w:val="22"/>
        </w:rPr>
        <w:t xml:space="preserve">ou de groupes armés </w:t>
      </w:r>
      <w:r w:rsidR="000E51A9" w:rsidRPr="00DF639C">
        <w:rPr>
          <w:rFonts w:ascii="Arial" w:hAnsi="Arial" w:cs="Arial"/>
          <w:color w:val="000000" w:themeColor="text1"/>
          <w:sz w:val="22"/>
          <w:szCs w:val="22"/>
        </w:rPr>
        <w:t>non étatiques</w:t>
      </w:r>
      <w:r w:rsidRPr="00DF639C">
        <w:rPr>
          <w:rFonts w:ascii="Arial" w:hAnsi="Arial" w:cs="Arial"/>
          <w:color w:val="000000" w:themeColor="text1"/>
          <w:sz w:val="22"/>
          <w:szCs w:val="22"/>
        </w:rPr>
        <w:t>. Ces situations représentent des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urgence complexes typiques, pour lesquelles des opérations liées au patrimoine culturel immatériel peuvent être entreprises. Cela montre à quel point il est complexe de </w:t>
      </w:r>
      <w:r w:rsidR="00E734E7" w:rsidRPr="00DF639C">
        <w:rPr>
          <w:rFonts w:ascii="Arial" w:hAnsi="Arial" w:cs="Arial"/>
          <w:color w:val="000000" w:themeColor="text1"/>
          <w:sz w:val="22"/>
          <w:szCs w:val="22"/>
        </w:rPr>
        <w:t>faire respecter la responsabilité d</w:t>
      </w:r>
      <w:r w:rsidRPr="00DF639C">
        <w:rPr>
          <w:rFonts w:ascii="Arial" w:hAnsi="Arial" w:cs="Arial"/>
          <w:color w:val="000000" w:themeColor="text1"/>
          <w:sz w:val="22"/>
          <w:szCs w:val="22"/>
        </w:rPr>
        <w:t xml:space="preserve">es États </w:t>
      </w:r>
      <w:r w:rsidR="00E734E7" w:rsidRPr="00DF639C">
        <w:rPr>
          <w:rFonts w:ascii="Arial" w:hAnsi="Arial" w:cs="Arial"/>
          <w:color w:val="000000" w:themeColor="text1"/>
          <w:sz w:val="22"/>
          <w:szCs w:val="22"/>
        </w:rPr>
        <w:t xml:space="preserve">concernant la sauvegarde </w:t>
      </w:r>
      <w:r w:rsidRPr="00DF639C">
        <w:rPr>
          <w:rFonts w:ascii="Arial" w:hAnsi="Arial" w:cs="Arial"/>
          <w:color w:val="000000" w:themeColor="text1"/>
          <w:sz w:val="22"/>
          <w:szCs w:val="22"/>
        </w:rPr>
        <w:t xml:space="preserve">du patrimoine culturel immatériel des communautés dont la présence </w:t>
      </w:r>
      <w:r w:rsidR="00E734E7" w:rsidRPr="00DF639C">
        <w:rPr>
          <w:rFonts w:ascii="Arial" w:hAnsi="Arial" w:cs="Arial"/>
          <w:color w:val="000000" w:themeColor="text1"/>
          <w:sz w:val="22"/>
          <w:szCs w:val="22"/>
        </w:rPr>
        <w:t xml:space="preserve">ou l’existence </w:t>
      </w:r>
      <w:r w:rsidRPr="00DF639C">
        <w:rPr>
          <w:rFonts w:ascii="Arial" w:hAnsi="Arial" w:cs="Arial"/>
          <w:color w:val="000000" w:themeColor="text1"/>
          <w:sz w:val="22"/>
          <w:szCs w:val="22"/>
        </w:rPr>
        <w:t>sur leurs territoires</w:t>
      </w:r>
      <w:r w:rsidR="00E734E7" w:rsidRPr="00DF639C">
        <w:rPr>
          <w:rFonts w:ascii="Arial" w:hAnsi="Arial" w:cs="Arial"/>
          <w:color w:val="000000" w:themeColor="text1"/>
          <w:sz w:val="22"/>
          <w:szCs w:val="22"/>
        </w:rPr>
        <w:t xml:space="preserve"> est remise en cause</w:t>
      </w:r>
      <w:r w:rsidRPr="00DF639C">
        <w:rPr>
          <w:rFonts w:ascii="Arial" w:hAnsi="Arial" w:cs="Arial"/>
          <w:color w:val="000000" w:themeColor="text1"/>
          <w:sz w:val="22"/>
          <w:szCs w:val="22"/>
        </w:rPr>
        <w:t>.</w:t>
      </w:r>
    </w:p>
    <w:p w14:paraId="7DAD2673" w14:textId="3133DD89" w:rsidR="007A737A" w:rsidRPr="00DF639C" w:rsidRDefault="00F25CF2">
      <w:pPr>
        <w:keepNext/>
        <w:tabs>
          <w:tab w:val="left" w:pos="567"/>
        </w:tabs>
        <w:spacing w:before="360" w:after="120"/>
        <w:jc w:val="both"/>
        <w:rPr>
          <w:rFonts w:ascii="Arial" w:eastAsiaTheme="minorHAnsi" w:hAnsi="Arial" w:cs="Arial"/>
          <w:b/>
          <w:bCs/>
          <w:color w:val="000000" w:themeColor="text1"/>
          <w:sz w:val="22"/>
          <w:szCs w:val="22"/>
          <w:u w:val="single"/>
        </w:rPr>
      </w:pPr>
      <w:r w:rsidRPr="00DF639C">
        <w:rPr>
          <w:rFonts w:ascii="Arial" w:hAnsi="Arial" w:cs="Arial"/>
          <w:color w:val="000000" w:themeColor="text1"/>
          <w:sz w:val="22"/>
          <w:szCs w:val="22"/>
          <w:u w:val="single"/>
        </w:rPr>
        <w:t>Observations</w:t>
      </w:r>
    </w:p>
    <w:p w14:paraId="76A8FD8A" w14:textId="2A80F81F" w:rsidR="007A737A" w:rsidRPr="00DF639C" w:rsidRDefault="007A737A" w:rsidP="005E63C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Une analyse des différents secteurs qui sont présents dans les interventions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montre que :</w:t>
      </w:r>
    </w:p>
    <w:p w14:paraId="4C138966" w14:textId="0B23C7C8" w:rsidR="007A737A" w:rsidRPr="00DF639C"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De nombreux acteurs sont engagés, notamment des autorités de protection des civils impliquées dans la gestion des risques de catastrophes, des autorités culturelles nationales et locales, des acteurs humanitaires internationaux, des acteurs militaires ou de défense, et des acteurs du développement, impliqués dans les travaux de reconstruction.</w:t>
      </w:r>
    </w:p>
    <w:p w14:paraId="248AE80C" w14:textId="06CBF337" w:rsidR="007A737A" w:rsidRPr="00DF639C"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Les cadres</w:t>
      </w:r>
      <w:r w:rsidR="00451E9C" w:rsidRPr="00DF639C">
        <w:rPr>
          <w:rFonts w:ascii="Arial" w:hAnsi="Arial" w:cs="Arial"/>
          <w:color w:val="000000" w:themeColor="text1"/>
          <w:sz w:val="22"/>
          <w:szCs w:val="22"/>
        </w:rPr>
        <w:t xml:space="preserve"> existants</w:t>
      </w:r>
      <w:r w:rsidRPr="00DF639C">
        <w:rPr>
          <w:rFonts w:ascii="Arial" w:hAnsi="Arial" w:cs="Arial"/>
          <w:color w:val="000000" w:themeColor="text1"/>
          <w:sz w:val="22"/>
          <w:szCs w:val="22"/>
        </w:rPr>
        <w:t xml:space="preserve"> à travers lesquels ces acteurs planifient et mettent en œuvre leurs programmes et projets sont généralement assez éloignés des normes et des Directives opérationnelles de la Convention de 2003.</w:t>
      </w:r>
    </w:p>
    <w:p w14:paraId="7FF4CD9A" w14:textId="30BB8A24" w:rsidR="007A737A" w:rsidRPr="00DF639C"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Leurs interventions peuvent représenter des menaces supplémentaires pour le patrimoine culturel immatériel. Même lorsqu</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ils prennent en compte certains aspects du patrimoine culturel immatériel (à travers une conceptualisation différente), leurs programmes et projets peuvent avoir des effets négatifs sur la sauvegarde du patrimoine culturel immatériel.</w:t>
      </w:r>
    </w:p>
    <w:p w14:paraId="6D808474" w14:textId="1DA658E1" w:rsidR="007A737A" w:rsidRPr="00DF639C"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 xml:space="preserve">Individuellement ou collectivement, ils peuvent faire adopter différents comportements envers le patrimoine culturel immatériel et sa sauvegarde, </w:t>
      </w:r>
      <w:r w:rsidR="00451E9C" w:rsidRPr="00DF639C">
        <w:rPr>
          <w:rFonts w:ascii="Arial" w:hAnsi="Arial" w:cs="Arial"/>
          <w:color w:val="000000" w:themeColor="text1"/>
          <w:sz w:val="22"/>
          <w:szCs w:val="22"/>
        </w:rPr>
        <w:t>allant de l’</w:t>
      </w:r>
      <w:r w:rsidRPr="00DF639C">
        <w:rPr>
          <w:rFonts w:ascii="Arial" w:hAnsi="Arial" w:cs="Arial"/>
          <w:color w:val="000000" w:themeColor="text1"/>
          <w:sz w:val="22"/>
          <w:szCs w:val="22"/>
        </w:rPr>
        <w:t xml:space="preserve">intérêt, </w:t>
      </w:r>
      <w:r w:rsidR="00451E9C" w:rsidRPr="00DF639C">
        <w:rPr>
          <w:rFonts w:ascii="Arial" w:hAnsi="Arial" w:cs="Arial"/>
          <w:color w:val="000000" w:themeColor="text1"/>
          <w:sz w:val="22"/>
          <w:szCs w:val="22"/>
        </w:rPr>
        <w:t xml:space="preserve">la </w:t>
      </w:r>
      <w:r w:rsidRPr="00DF639C">
        <w:rPr>
          <w:rFonts w:ascii="Arial" w:hAnsi="Arial" w:cs="Arial"/>
          <w:color w:val="000000" w:themeColor="text1"/>
          <w:sz w:val="22"/>
          <w:szCs w:val="22"/>
        </w:rPr>
        <w:t xml:space="preserve">reconnaissance et </w:t>
      </w:r>
      <w:r w:rsidR="00451E9C" w:rsidRPr="00DF639C">
        <w:rPr>
          <w:rFonts w:ascii="Arial" w:hAnsi="Arial" w:cs="Arial"/>
          <w:color w:val="000000" w:themeColor="text1"/>
          <w:sz w:val="22"/>
          <w:szCs w:val="22"/>
        </w:rPr>
        <w:t xml:space="preserve">le </w:t>
      </w:r>
      <w:r w:rsidRPr="00DF639C">
        <w:rPr>
          <w:rFonts w:ascii="Arial" w:hAnsi="Arial" w:cs="Arial"/>
          <w:color w:val="000000" w:themeColor="text1"/>
          <w:sz w:val="22"/>
          <w:szCs w:val="22"/>
        </w:rPr>
        <w:t>respect pour le patrimoine vivant et les communautés concernées, à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ignorance,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indifférence ou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utilitarisme.</w:t>
      </w:r>
    </w:p>
    <w:p w14:paraId="76664B8D" w14:textId="044A38BB" w:rsidR="007A737A" w:rsidRPr="00DF639C"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Certaines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constituent des contextes où il est particulièrement difficile de mettre en place des interventions de sauvegarde pertinentes basées sur une confiance et une collaboration entre les gouvernements et les communautés, et sur un fort degré de cohésion sociale à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intérieur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 groupe partageant les mêmes caractéristiques culturelles.</w:t>
      </w:r>
    </w:p>
    <w:p w14:paraId="4D6D5257" w14:textId="5F77E046" w:rsidR="007A737A" w:rsidRPr="00DF639C"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rPr>
      </w:pPr>
      <w:r w:rsidRPr="00DF639C">
        <w:rPr>
          <w:rFonts w:ascii="Arial" w:hAnsi="Arial" w:cs="Arial"/>
          <w:color w:val="000000" w:themeColor="text1"/>
          <w:sz w:val="22"/>
          <w:szCs w:val="22"/>
        </w:rPr>
        <w:t>Une certaine prudence est nécessaire de la part des détenteurs et praticiens du patrimoine culturel immatériel, à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heure de collaborer avec les différents secteurs impliqués dans les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ou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évaluer les effets que peuvent avoir ces interventions. Les initiatives pratiques de sauvegarde ne peuvent pas utiliser aveuglément les résultats des recherches menées par ces secteurs, ou adopter leurs méthodologies.</w:t>
      </w:r>
    </w:p>
    <w:p w14:paraId="315141F1" w14:textId="5DF6B7CC" w:rsidR="007A737A" w:rsidRPr="00DF639C" w:rsidRDefault="007629DF" w:rsidP="00A921D2">
      <w:pPr>
        <w:tabs>
          <w:tab w:val="left" w:pos="567"/>
        </w:tabs>
        <w:spacing w:before="360" w:after="120"/>
        <w:jc w:val="both"/>
        <w:rPr>
          <w:rFonts w:ascii="Arial" w:hAnsi="Arial" w:cs="Arial"/>
          <w:b/>
          <w:bCs/>
          <w:color w:val="000000" w:themeColor="text1"/>
          <w:sz w:val="22"/>
          <w:szCs w:val="22"/>
        </w:rPr>
      </w:pPr>
      <w:r w:rsidRPr="00DF639C">
        <w:rPr>
          <w:rFonts w:ascii="Arial" w:hAnsi="Arial" w:cs="Arial"/>
          <w:b/>
          <w:bCs/>
          <w:color w:val="000000" w:themeColor="text1"/>
          <w:sz w:val="22"/>
          <w:szCs w:val="22"/>
        </w:rPr>
        <w:t>V.</w:t>
      </w:r>
      <w:r w:rsidRPr="00DF639C">
        <w:rPr>
          <w:rFonts w:ascii="Arial" w:hAnsi="Arial" w:cs="Arial"/>
          <w:b/>
          <w:bCs/>
          <w:color w:val="000000" w:themeColor="text1"/>
          <w:sz w:val="22"/>
          <w:szCs w:val="22"/>
        </w:rPr>
        <w:tab/>
        <w:t>Identifier les principes opérationnels et les lignes directrices de la Convention de 2003</w:t>
      </w:r>
    </w:p>
    <w:p w14:paraId="0FEC03F6" w14:textId="6A6DD011" w:rsidR="00E30493" w:rsidRPr="00DF639C" w:rsidRDefault="007A737A" w:rsidP="00C530C3">
      <w:pPr>
        <w:tabs>
          <w:tab w:val="left" w:pos="567"/>
        </w:tabs>
        <w:spacing w:before="240" w:after="120"/>
        <w:jc w:val="both"/>
        <w:rPr>
          <w:rFonts w:ascii="Arial" w:hAnsi="Arial" w:cs="Arial"/>
          <w:sz w:val="22"/>
          <w:szCs w:val="22"/>
        </w:rPr>
      </w:pPr>
      <w:r w:rsidRPr="00DF639C">
        <w:rPr>
          <w:rFonts w:ascii="Arial" w:hAnsi="Arial" w:cs="Arial"/>
          <w:b/>
          <w:sz w:val="22"/>
          <w:szCs w:val="22"/>
        </w:rPr>
        <w:t>Initiatives récentes</w:t>
      </w:r>
    </w:p>
    <w:p w14:paraId="1F49C782" w14:textId="27D2E2F4" w:rsidR="007A737A" w:rsidRPr="00DF639C" w:rsidRDefault="007A737A">
      <w:pPr>
        <w:pStyle w:val="ListParagraph"/>
        <w:numPr>
          <w:ilvl w:val="0"/>
          <w:numId w:val="42"/>
        </w:numPr>
        <w:spacing w:before="120" w:after="120"/>
        <w:ind w:left="567" w:hanging="567"/>
        <w:contextualSpacing w:val="0"/>
        <w:jc w:val="both"/>
        <w:rPr>
          <w:rFonts w:ascii="Arial" w:hAnsi="Arial" w:cs="Arial"/>
          <w:sz w:val="22"/>
          <w:szCs w:val="22"/>
        </w:rPr>
      </w:pPr>
      <w:r w:rsidRPr="00DF639C">
        <w:rPr>
          <w:rFonts w:ascii="Arial" w:hAnsi="Arial" w:cs="Arial"/>
          <w:sz w:val="22"/>
          <w:szCs w:val="22"/>
        </w:rPr>
        <w:t xml:space="preserve">Le Secrétariat de la Convention de 2003 a entrepris une série </w:t>
      </w:r>
      <w:r w:rsidR="00BE534B" w:rsidRPr="00DF639C">
        <w:rPr>
          <w:rFonts w:ascii="Arial" w:hAnsi="Arial" w:cs="Arial"/>
          <w:sz w:val="22"/>
          <w:szCs w:val="22"/>
        </w:rPr>
        <w:t>d’activités</w:t>
      </w:r>
      <w:r w:rsidRPr="00DF639C">
        <w:rPr>
          <w:rFonts w:ascii="Arial" w:hAnsi="Arial" w:cs="Arial"/>
          <w:sz w:val="22"/>
          <w:szCs w:val="22"/>
        </w:rPr>
        <w:t xml:space="preserve"> visant à faire appliquer les décisions du Comité intergouvernemental en lien avec le patrimoine culturel immatériel et les urgences, comme cela a été </w:t>
      </w:r>
      <w:r w:rsidR="00BE534B" w:rsidRPr="00DF639C">
        <w:rPr>
          <w:rFonts w:ascii="Arial" w:hAnsi="Arial" w:cs="Arial"/>
          <w:sz w:val="22"/>
          <w:szCs w:val="22"/>
        </w:rPr>
        <w:t xml:space="preserve">rapporté </w:t>
      </w:r>
      <w:r w:rsidRPr="00DF639C">
        <w:rPr>
          <w:rFonts w:ascii="Arial" w:hAnsi="Arial" w:cs="Arial"/>
          <w:sz w:val="22"/>
          <w:szCs w:val="22"/>
        </w:rPr>
        <w:t xml:space="preserve">au Comité lors de ses </w:t>
      </w:r>
      <w:hyperlink r:id="rId23" w:history="1">
        <w:r w:rsidRPr="00DF639C">
          <w:rPr>
            <w:rStyle w:val="Hyperlink"/>
            <w:rFonts w:ascii="Arial" w:hAnsi="Arial" w:cs="Arial"/>
            <w:sz w:val="22"/>
            <w:szCs w:val="22"/>
          </w:rPr>
          <w:t>onzième</w:t>
        </w:r>
      </w:hyperlink>
      <w:r w:rsidRPr="00DF639C">
        <w:rPr>
          <w:rFonts w:ascii="Arial" w:hAnsi="Arial" w:cs="Arial"/>
          <w:sz w:val="22"/>
          <w:szCs w:val="22"/>
        </w:rPr>
        <w:t xml:space="preserve"> (2016), </w:t>
      </w:r>
      <w:hyperlink r:id="rId24" w:history="1">
        <w:r w:rsidRPr="00DF639C">
          <w:rPr>
            <w:rStyle w:val="Hyperlink"/>
            <w:rFonts w:ascii="Arial" w:hAnsi="Arial" w:cs="Arial"/>
            <w:sz w:val="22"/>
            <w:szCs w:val="22"/>
          </w:rPr>
          <w:t>douzième</w:t>
        </w:r>
      </w:hyperlink>
      <w:r w:rsidRPr="00DF639C">
        <w:rPr>
          <w:rFonts w:ascii="Arial" w:hAnsi="Arial" w:cs="Arial"/>
          <w:sz w:val="22"/>
          <w:szCs w:val="22"/>
        </w:rPr>
        <w:t xml:space="preserve"> (2017) et </w:t>
      </w:r>
      <w:hyperlink r:id="rId25" w:history="1">
        <w:r w:rsidRPr="00DF639C">
          <w:rPr>
            <w:rStyle w:val="Hyperlink"/>
            <w:rFonts w:ascii="Arial" w:hAnsi="Arial" w:cs="Arial"/>
            <w:sz w:val="22"/>
            <w:szCs w:val="22"/>
          </w:rPr>
          <w:t>treizième</w:t>
        </w:r>
      </w:hyperlink>
      <w:r w:rsidRPr="00DF639C">
        <w:rPr>
          <w:rFonts w:ascii="Arial" w:hAnsi="Arial" w:cs="Arial"/>
          <w:sz w:val="22"/>
          <w:szCs w:val="22"/>
        </w:rPr>
        <w:t> (2018) sessions :</w:t>
      </w:r>
    </w:p>
    <w:p w14:paraId="2F332FFA" w14:textId="70CEAA56" w:rsidR="001E1A6A" w:rsidRPr="00DF639C" w:rsidRDefault="001E1A6A" w:rsidP="00653A5C">
      <w:pPr>
        <w:pStyle w:val="ListParagraph"/>
        <w:numPr>
          <w:ilvl w:val="0"/>
          <w:numId w:val="85"/>
        </w:numPr>
        <w:spacing w:before="120"/>
        <w:ind w:left="1134" w:hanging="567"/>
        <w:contextualSpacing w:val="0"/>
        <w:jc w:val="both"/>
        <w:rPr>
          <w:rFonts w:ascii="Arial" w:hAnsi="Arial" w:cs="Arial"/>
          <w:sz w:val="22"/>
          <w:szCs w:val="22"/>
        </w:rPr>
      </w:pPr>
      <w:r w:rsidRPr="00DF639C">
        <w:rPr>
          <w:rFonts w:ascii="Arial" w:hAnsi="Arial" w:cs="Arial"/>
          <w:sz w:val="22"/>
          <w:szCs w:val="22"/>
        </w:rPr>
        <w:t>réalisation d</w:t>
      </w:r>
      <w:r w:rsidR="005D28B0" w:rsidRPr="00DF639C">
        <w:rPr>
          <w:rFonts w:ascii="Arial" w:hAnsi="Arial" w:cs="Arial"/>
          <w:sz w:val="22"/>
          <w:szCs w:val="22"/>
        </w:rPr>
        <w:t>’</w:t>
      </w:r>
      <w:r w:rsidRPr="00DF639C">
        <w:rPr>
          <w:rFonts w:ascii="Arial" w:hAnsi="Arial" w:cs="Arial"/>
          <w:sz w:val="22"/>
          <w:szCs w:val="22"/>
        </w:rPr>
        <w:t xml:space="preserve">identifications </w:t>
      </w:r>
      <w:r w:rsidR="00BE534B" w:rsidRPr="00DF639C">
        <w:rPr>
          <w:rFonts w:ascii="Arial" w:hAnsi="Arial" w:cs="Arial"/>
          <w:sz w:val="22"/>
          <w:szCs w:val="22"/>
        </w:rPr>
        <w:t xml:space="preserve">pilotes </w:t>
      </w:r>
      <w:r w:rsidRPr="00DF639C">
        <w:rPr>
          <w:rFonts w:ascii="Arial" w:hAnsi="Arial" w:cs="Arial"/>
          <w:sz w:val="22"/>
          <w:szCs w:val="22"/>
        </w:rPr>
        <w:t xml:space="preserve">des besoins de sauvegarde </w:t>
      </w:r>
      <w:r w:rsidR="00BE534B" w:rsidRPr="00DF639C">
        <w:rPr>
          <w:rFonts w:ascii="Arial" w:hAnsi="Arial" w:cs="Arial"/>
          <w:sz w:val="22"/>
          <w:szCs w:val="22"/>
        </w:rPr>
        <w:t xml:space="preserve">basées sur la participation des communautés </w:t>
      </w:r>
      <w:r w:rsidRPr="00DF639C">
        <w:rPr>
          <w:rFonts w:ascii="Arial" w:hAnsi="Arial" w:cs="Arial"/>
          <w:sz w:val="22"/>
          <w:szCs w:val="22"/>
        </w:rPr>
        <w:t xml:space="preserve">dans les cas de déplacements de </w:t>
      </w:r>
      <w:r w:rsidR="00BE534B" w:rsidRPr="00DF639C">
        <w:rPr>
          <w:rFonts w:ascii="Arial" w:hAnsi="Arial" w:cs="Arial"/>
          <w:sz w:val="22"/>
          <w:szCs w:val="22"/>
        </w:rPr>
        <w:t xml:space="preserve">populations </w:t>
      </w:r>
      <w:r w:rsidRPr="00DF639C">
        <w:rPr>
          <w:rFonts w:ascii="Arial" w:hAnsi="Arial" w:cs="Arial"/>
          <w:sz w:val="22"/>
          <w:szCs w:val="22"/>
        </w:rPr>
        <w:t>liés à un conflit</w:t>
      </w:r>
      <w:r w:rsidRPr="00DF639C">
        <w:rPr>
          <w:rStyle w:val="FootnoteReference"/>
          <w:rFonts w:ascii="Arial" w:hAnsi="Arial" w:cs="Arial"/>
          <w:sz w:val="22"/>
          <w:szCs w:val="22"/>
          <w:lang w:val="en-GB"/>
        </w:rPr>
        <w:footnoteReference w:id="12"/>
      </w:r>
      <w:r w:rsidRPr="00DF639C">
        <w:rPr>
          <w:rFonts w:ascii="Arial" w:hAnsi="Arial" w:cs="Arial"/>
          <w:sz w:val="22"/>
          <w:szCs w:val="22"/>
        </w:rPr>
        <w:t> ;</w:t>
      </w:r>
    </w:p>
    <w:p w14:paraId="46A5F7DB" w14:textId="6C3CA320" w:rsidR="001E1A6A" w:rsidRPr="00DF639C" w:rsidRDefault="001E1A6A" w:rsidP="00653A5C">
      <w:pPr>
        <w:pStyle w:val="ListParagraph"/>
        <w:numPr>
          <w:ilvl w:val="0"/>
          <w:numId w:val="85"/>
        </w:numPr>
        <w:spacing w:before="120"/>
        <w:ind w:left="1134" w:hanging="567"/>
        <w:contextualSpacing w:val="0"/>
        <w:jc w:val="both"/>
        <w:rPr>
          <w:rFonts w:ascii="Arial" w:hAnsi="Arial" w:cs="Arial"/>
          <w:sz w:val="22"/>
          <w:szCs w:val="22"/>
        </w:rPr>
      </w:pPr>
      <w:r w:rsidRPr="00DF639C">
        <w:rPr>
          <w:rFonts w:ascii="Arial" w:hAnsi="Arial" w:cs="Arial"/>
          <w:sz w:val="22"/>
          <w:szCs w:val="22"/>
        </w:rPr>
        <w:t>commande d</w:t>
      </w:r>
      <w:r w:rsidR="005D28B0" w:rsidRPr="00DF639C">
        <w:rPr>
          <w:rFonts w:ascii="Arial" w:hAnsi="Arial" w:cs="Arial"/>
          <w:sz w:val="22"/>
          <w:szCs w:val="22"/>
        </w:rPr>
        <w:t>’</w:t>
      </w:r>
      <w:r w:rsidRPr="00DF639C">
        <w:rPr>
          <w:rFonts w:ascii="Arial" w:hAnsi="Arial" w:cs="Arial"/>
          <w:sz w:val="22"/>
          <w:szCs w:val="22"/>
        </w:rPr>
        <w:t>un document de réflexion se centrant sur les interactions entre patrimoine culturel immatériel et catastrophes naturelles</w:t>
      </w:r>
      <w:r w:rsidRPr="00DF639C">
        <w:rPr>
          <w:rStyle w:val="FootnoteReference"/>
          <w:rFonts w:ascii="Arial" w:hAnsi="Arial" w:cs="Arial"/>
          <w:sz w:val="22"/>
          <w:szCs w:val="22"/>
          <w:lang w:val="en-GB"/>
        </w:rPr>
        <w:footnoteReference w:id="13"/>
      </w:r>
      <w:r w:rsidRPr="00DF639C">
        <w:rPr>
          <w:rFonts w:ascii="Arial" w:hAnsi="Arial" w:cs="Arial"/>
          <w:sz w:val="22"/>
          <w:szCs w:val="22"/>
        </w:rPr>
        <w:t> ;</w:t>
      </w:r>
    </w:p>
    <w:p w14:paraId="7FEFF8C6" w14:textId="6A704716" w:rsidR="00BE4B56" w:rsidRPr="00DF639C" w:rsidRDefault="001E1A6A" w:rsidP="00BE4B56">
      <w:pPr>
        <w:pStyle w:val="ListParagraph"/>
        <w:numPr>
          <w:ilvl w:val="0"/>
          <w:numId w:val="85"/>
        </w:numPr>
        <w:spacing w:before="120"/>
        <w:ind w:left="1134" w:hanging="567"/>
        <w:contextualSpacing w:val="0"/>
        <w:jc w:val="both"/>
        <w:rPr>
          <w:rFonts w:ascii="Arial" w:hAnsi="Arial" w:cs="Arial"/>
          <w:sz w:val="22"/>
          <w:szCs w:val="22"/>
        </w:rPr>
      </w:pPr>
      <w:proofErr w:type="gramStart"/>
      <w:r w:rsidRPr="00DF639C">
        <w:rPr>
          <w:rFonts w:ascii="Arial" w:hAnsi="Arial" w:cs="Arial"/>
          <w:sz w:val="22"/>
          <w:szCs w:val="22"/>
        </w:rPr>
        <w:t>intégration</w:t>
      </w:r>
      <w:proofErr w:type="gramEnd"/>
      <w:r w:rsidRPr="00DF639C">
        <w:rPr>
          <w:rFonts w:ascii="Arial" w:hAnsi="Arial" w:cs="Arial"/>
          <w:sz w:val="22"/>
          <w:szCs w:val="22"/>
        </w:rPr>
        <w:t xml:space="preserve"> de la gestion des risques de catastrophes dans </w:t>
      </w:r>
      <w:r w:rsidR="00F90E7C">
        <w:rPr>
          <w:rFonts w:ascii="Arial" w:hAnsi="Arial" w:cs="Arial"/>
          <w:sz w:val="22"/>
          <w:szCs w:val="22"/>
        </w:rPr>
        <w:t>la</w:t>
      </w:r>
      <w:r w:rsidRPr="00DF639C">
        <w:rPr>
          <w:rFonts w:ascii="Arial" w:hAnsi="Arial" w:cs="Arial"/>
          <w:sz w:val="22"/>
          <w:szCs w:val="22"/>
        </w:rPr>
        <w:t xml:space="preserve"> </w:t>
      </w:r>
      <w:r w:rsidR="00F90E7C" w:rsidRPr="00F90E7C">
        <w:rPr>
          <w:rFonts w:ascii="Arial" w:hAnsi="Arial" w:cs="Arial"/>
          <w:sz w:val="22"/>
          <w:szCs w:val="22"/>
        </w:rPr>
        <w:t>note d’orientation pour la réalisation d’inventaires du patrimoine culturel immatériel</w:t>
      </w:r>
      <w:r w:rsidRPr="00DF639C">
        <w:rPr>
          <w:rFonts w:ascii="Arial" w:hAnsi="Arial" w:cs="Arial"/>
          <w:sz w:val="22"/>
          <w:szCs w:val="22"/>
        </w:rPr>
        <w:t xml:space="preserve"> </w:t>
      </w:r>
      <w:r w:rsidRPr="00DF639C">
        <w:rPr>
          <w:rFonts w:ascii="Arial" w:hAnsi="Arial" w:cs="Arial"/>
          <w:sz w:val="22"/>
          <w:szCs w:val="22"/>
        </w:rPr>
        <w:t xml:space="preserve">et </w:t>
      </w:r>
      <w:r w:rsidR="00BE534B" w:rsidRPr="00DF639C">
        <w:rPr>
          <w:rFonts w:ascii="Arial" w:hAnsi="Arial" w:cs="Arial"/>
          <w:sz w:val="22"/>
          <w:szCs w:val="22"/>
        </w:rPr>
        <w:t>le matériel de</w:t>
      </w:r>
      <w:r w:rsidRPr="00DF639C">
        <w:rPr>
          <w:rFonts w:ascii="Arial" w:hAnsi="Arial" w:cs="Arial"/>
          <w:sz w:val="22"/>
          <w:szCs w:val="22"/>
        </w:rPr>
        <w:t xml:space="preserve"> formations de renforcement des capacités </w:t>
      </w:r>
      <w:r w:rsidR="00F90E7C">
        <w:rPr>
          <w:rFonts w:ascii="Arial" w:hAnsi="Arial" w:cs="Arial"/>
          <w:sz w:val="22"/>
          <w:szCs w:val="22"/>
        </w:rPr>
        <w:t>correspondant</w:t>
      </w:r>
      <w:r w:rsidR="00BE4B56" w:rsidRPr="00DF639C">
        <w:rPr>
          <w:rFonts w:ascii="Arial" w:hAnsi="Arial" w:cs="Arial"/>
          <w:sz w:val="22"/>
          <w:szCs w:val="22"/>
        </w:rPr>
        <w:t> ;</w:t>
      </w:r>
    </w:p>
    <w:p w14:paraId="14B6DE39" w14:textId="74B992BC" w:rsidR="00BE4B56" w:rsidRPr="00DF639C" w:rsidRDefault="00BE4B56" w:rsidP="00BE4B56">
      <w:pPr>
        <w:pStyle w:val="ListParagraph"/>
        <w:numPr>
          <w:ilvl w:val="0"/>
          <w:numId w:val="85"/>
        </w:numPr>
        <w:spacing w:before="120"/>
        <w:ind w:left="1134" w:hanging="567"/>
        <w:contextualSpacing w:val="0"/>
        <w:jc w:val="both"/>
        <w:rPr>
          <w:rFonts w:ascii="Arial" w:hAnsi="Arial" w:cs="Arial"/>
          <w:sz w:val="22"/>
          <w:szCs w:val="22"/>
        </w:rPr>
      </w:pPr>
      <w:proofErr w:type="gramStart"/>
      <w:r w:rsidRPr="00DF639C">
        <w:rPr>
          <w:rFonts w:ascii="Arial" w:hAnsi="Arial" w:cs="Arial"/>
          <w:sz w:val="22"/>
          <w:szCs w:val="22"/>
        </w:rPr>
        <w:t>analyse</w:t>
      </w:r>
      <w:proofErr w:type="gramEnd"/>
      <w:r w:rsidRPr="00DF639C">
        <w:rPr>
          <w:rFonts w:ascii="Arial" w:hAnsi="Arial" w:cs="Arial"/>
          <w:sz w:val="22"/>
          <w:szCs w:val="22"/>
        </w:rPr>
        <w:t xml:space="preserve"> des approches méthodologiques pour la sauvegarde du patrimoine culturel immatériel dans les situations d’urgence.</w:t>
      </w:r>
    </w:p>
    <w:p w14:paraId="6173CAAF" w14:textId="6518B789" w:rsidR="00BB02D6" w:rsidRPr="00DF639C" w:rsidRDefault="006B00E5" w:rsidP="00C530C3">
      <w:pPr>
        <w:pStyle w:val="ListParagraph"/>
        <w:numPr>
          <w:ilvl w:val="0"/>
          <w:numId w:val="42"/>
        </w:numPr>
        <w:spacing w:before="120" w:after="120"/>
        <w:ind w:left="567" w:hanging="567"/>
        <w:contextualSpacing w:val="0"/>
        <w:jc w:val="both"/>
        <w:rPr>
          <w:rFonts w:ascii="Arial" w:hAnsi="Arial" w:cs="Arial"/>
          <w:sz w:val="22"/>
          <w:szCs w:val="22"/>
        </w:rPr>
      </w:pPr>
      <w:r w:rsidRPr="00DF639C">
        <w:rPr>
          <w:rFonts w:ascii="Arial" w:hAnsi="Arial" w:cs="Arial"/>
          <w:sz w:val="22"/>
          <w:szCs w:val="22"/>
        </w:rPr>
        <w:t>Certaines expériences récentes ont montré clairement l</w:t>
      </w:r>
      <w:r w:rsidR="005D28B0" w:rsidRPr="00DF639C">
        <w:rPr>
          <w:rFonts w:ascii="Arial" w:hAnsi="Arial" w:cs="Arial"/>
          <w:sz w:val="22"/>
          <w:szCs w:val="22"/>
        </w:rPr>
        <w:t>’</w:t>
      </w:r>
      <w:r w:rsidRPr="00DF639C">
        <w:rPr>
          <w:rFonts w:ascii="Arial" w:hAnsi="Arial" w:cs="Arial"/>
          <w:sz w:val="22"/>
          <w:szCs w:val="22"/>
        </w:rPr>
        <w:t xml:space="preserve">utilité des identifications </w:t>
      </w:r>
      <w:proofErr w:type="gramStart"/>
      <w:r w:rsidRPr="00DF639C">
        <w:rPr>
          <w:rFonts w:ascii="Arial" w:hAnsi="Arial" w:cs="Arial"/>
          <w:sz w:val="22"/>
          <w:szCs w:val="22"/>
        </w:rPr>
        <w:t xml:space="preserve">des besoins </w:t>
      </w:r>
      <w:r w:rsidR="00BE534B" w:rsidRPr="00DF639C">
        <w:rPr>
          <w:rFonts w:ascii="Arial" w:hAnsi="Arial" w:cs="Arial"/>
          <w:sz w:val="22"/>
          <w:szCs w:val="22"/>
        </w:rPr>
        <w:t>basées</w:t>
      </w:r>
      <w:proofErr w:type="gramEnd"/>
      <w:r w:rsidR="00BE534B" w:rsidRPr="00DF639C">
        <w:rPr>
          <w:rFonts w:ascii="Arial" w:hAnsi="Arial" w:cs="Arial"/>
          <w:sz w:val="22"/>
          <w:szCs w:val="22"/>
        </w:rPr>
        <w:t xml:space="preserve"> sur la</w:t>
      </w:r>
      <w:r w:rsidR="008F02CE" w:rsidRPr="00DF639C">
        <w:rPr>
          <w:rFonts w:ascii="Arial" w:hAnsi="Arial" w:cs="Arial"/>
          <w:sz w:val="22"/>
          <w:szCs w:val="22"/>
        </w:rPr>
        <w:t xml:space="preserve"> </w:t>
      </w:r>
      <w:r w:rsidRPr="00DF639C">
        <w:rPr>
          <w:rFonts w:ascii="Arial" w:hAnsi="Arial" w:cs="Arial"/>
          <w:sz w:val="22"/>
          <w:szCs w:val="22"/>
        </w:rPr>
        <w:t>par</w:t>
      </w:r>
      <w:r w:rsidR="008F02CE" w:rsidRPr="00DF639C">
        <w:rPr>
          <w:rFonts w:ascii="Arial" w:hAnsi="Arial" w:cs="Arial"/>
          <w:sz w:val="22"/>
          <w:szCs w:val="22"/>
        </w:rPr>
        <w:t>ticipation d</w:t>
      </w:r>
      <w:r w:rsidRPr="00DF639C">
        <w:rPr>
          <w:rFonts w:ascii="Arial" w:hAnsi="Arial" w:cs="Arial"/>
          <w:sz w:val="22"/>
          <w:szCs w:val="22"/>
        </w:rPr>
        <w:t>es communautés. Elles servent de point de départ pour l</w:t>
      </w:r>
      <w:r w:rsidR="005D28B0" w:rsidRPr="00DF639C">
        <w:rPr>
          <w:rFonts w:ascii="Arial" w:hAnsi="Arial" w:cs="Arial"/>
          <w:sz w:val="22"/>
          <w:szCs w:val="22"/>
        </w:rPr>
        <w:t>’</w:t>
      </w:r>
      <w:r w:rsidRPr="00DF639C">
        <w:rPr>
          <w:rFonts w:ascii="Arial" w:hAnsi="Arial" w:cs="Arial"/>
          <w:sz w:val="22"/>
          <w:szCs w:val="22"/>
        </w:rPr>
        <w:t>analyse des impacts qu</w:t>
      </w:r>
      <w:r w:rsidR="005D28B0" w:rsidRPr="00DF639C">
        <w:rPr>
          <w:rFonts w:ascii="Arial" w:hAnsi="Arial" w:cs="Arial"/>
          <w:sz w:val="22"/>
          <w:szCs w:val="22"/>
        </w:rPr>
        <w:t>’</w:t>
      </w:r>
      <w:r w:rsidRPr="00DF639C">
        <w:rPr>
          <w:rFonts w:ascii="Arial" w:hAnsi="Arial" w:cs="Arial"/>
          <w:sz w:val="22"/>
          <w:szCs w:val="22"/>
        </w:rPr>
        <w:t>une crise a sur la viabilité de certaines traditions et pratiques spécifiques, ainsi que pour comprendre comment leur sauvegarde peut aider les communautés à surmonter de telles crises. L</w:t>
      </w:r>
      <w:r w:rsidR="005D28B0" w:rsidRPr="00DF639C">
        <w:rPr>
          <w:rFonts w:ascii="Arial" w:hAnsi="Arial" w:cs="Arial"/>
          <w:sz w:val="22"/>
          <w:szCs w:val="22"/>
        </w:rPr>
        <w:t>’</w:t>
      </w:r>
      <w:r w:rsidRPr="00DF639C">
        <w:rPr>
          <w:rFonts w:ascii="Arial" w:hAnsi="Arial" w:cs="Arial"/>
          <w:sz w:val="22"/>
          <w:szCs w:val="22"/>
        </w:rPr>
        <w:t>identification des besoins implique des études de fond, des consultations des acteurs, des enquêtes de terrain et une analyse minutieuse des résultats collectés. Cette approche, qui donne réellement une voix aux communautés, requiert une importante phase de préparation, d</w:t>
      </w:r>
      <w:r w:rsidR="005D28B0" w:rsidRPr="00DF639C">
        <w:rPr>
          <w:rFonts w:ascii="Arial" w:hAnsi="Arial" w:cs="Arial"/>
          <w:sz w:val="22"/>
          <w:szCs w:val="22"/>
        </w:rPr>
        <w:t>’</w:t>
      </w:r>
      <w:r w:rsidRPr="00DF639C">
        <w:rPr>
          <w:rFonts w:ascii="Arial" w:hAnsi="Arial" w:cs="Arial"/>
          <w:sz w:val="22"/>
          <w:szCs w:val="22"/>
        </w:rPr>
        <w:t xml:space="preserve">expertise et </w:t>
      </w:r>
      <w:r w:rsidR="008F02CE" w:rsidRPr="00DF639C">
        <w:rPr>
          <w:rFonts w:ascii="Arial" w:hAnsi="Arial" w:cs="Arial"/>
          <w:sz w:val="22"/>
          <w:szCs w:val="22"/>
        </w:rPr>
        <w:t xml:space="preserve">l’établissement d’un rapport </w:t>
      </w:r>
      <w:r w:rsidRPr="00DF639C">
        <w:rPr>
          <w:rFonts w:ascii="Arial" w:hAnsi="Arial" w:cs="Arial"/>
          <w:sz w:val="22"/>
          <w:szCs w:val="22"/>
        </w:rPr>
        <w:t xml:space="preserve">de confiance avec les personnes touchées par les crises et les catastrophes. Si </w:t>
      </w:r>
      <w:r w:rsidR="008F02CE" w:rsidRPr="00DF639C">
        <w:rPr>
          <w:rFonts w:ascii="Arial" w:hAnsi="Arial" w:cs="Arial"/>
          <w:sz w:val="22"/>
          <w:szCs w:val="22"/>
        </w:rPr>
        <w:t>l’identification des besoins basée sur la participation des communautés est réussie</w:t>
      </w:r>
      <w:r w:rsidRPr="00DF639C">
        <w:rPr>
          <w:rFonts w:ascii="Arial" w:hAnsi="Arial" w:cs="Arial"/>
          <w:sz w:val="22"/>
          <w:szCs w:val="22"/>
        </w:rPr>
        <w:t xml:space="preserve">, ses résultats </w:t>
      </w:r>
      <w:r w:rsidR="00BE4B56" w:rsidRPr="00DF639C">
        <w:rPr>
          <w:rFonts w:ascii="Arial" w:hAnsi="Arial" w:cs="Arial"/>
          <w:sz w:val="22"/>
          <w:szCs w:val="22"/>
        </w:rPr>
        <w:t>deviennent</w:t>
      </w:r>
      <w:r w:rsidRPr="00DF639C">
        <w:rPr>
          <w:rFonts w:ascii="Arial" w:hAnsi="Arial" w:cs="Arial"/>
          <w:sz w:val="22"/>
          <w:szCs w:val="22"/>
        </w:rPr>
        <w:t xml:space="preserve"> déterminants pour les actions de sauvegarde spécifiques à certains contextes, qui répondent à des besoins concrets sur le terrain. De tels résultats ne peuvent être obtenus en ayant recours à une liste de stratégies toutes faites, élaborées en dehors des zones touchées.</w:t>
      </w:r>
    </w:p>
    <w:p w14:paraId="1A3C8F80" w14:textId="4F10F0D5" w:rsidR="007A737A" w:rsidRPr="00DF639C" w:rsidRDefault="007A737A">
      <w:pPr>
        <w:pStyle w:val="ListParagraph"/>
        <w:numPr>
          <w:ilvl w:val="0"/>
          <w:numId w:val="42"/>
        </w:numPr>
        <w:spacing w:before="120" w:after="120"/>
        <w:ind w:left="567" w:hanging="567"/>
        <w:contextualSpacing w:val="0"/>
        <w:jc w:val="both"/>
        <w:rPr>
          <w:rFonts w:ascii="Arial" w:hAnsi="Arial" w:cs="Arial"/>
          <w:sz w:val="22"/>
          <w:szCs w:val="22"/>
        </w:rPr>
      </w:pPr>
      <w:r w:rsidRPr="00DF639C">
        <w:rPr>
          <w:rFonts w:ascii="Arial" w:hAnsi="Arial" w:cs="Arial"/>
          <w:sz w:val="22"/>
          <w:szCs w:val="22"/>
        </w:rPr>
        <w:t>En parallèle, plusieurs États Parties (</w:t>
      </w:r>
      <w:r w:rsidRPr="00A84E24">
        <w:rPr>
          <w:rFonts w:ascii="Arial" w:hAnsi="Arial" w:cs="Arial"/>
          <w:sz w:val="22"/>
          <w:szCs w:val="22"/>
        </w:rPr>
        <w:t xml:space="preserve">la </w:t>
      </w:r>
      <w:hyperlink r:id="rId26" w:history="1">
        <w:r w:rsidRPr="00A84E24">
          <w:rPr>
            <w:rStyle w:val="Hyperlink"/>
            <w:rFonts w:ascii="Arial" w:hAnsi="Arial" w:cs="Arial"/>
            <w:sz w:val="22"/>
            <w:szCs w:val="22"/>
          </w:rPr>
          <w:t>C</w:t>
        </w:r>
        <w:r w:rsidRPr="00A84E24">
          <w:rPr>
            <w:rStyle w:val="Hyperlink"/>
            <w:rFonts w:ascii="Arial" w:hAnsi="Arial" w:cs="Arial"/>
            <w:sz w:val="22"/>
            <w:szCs w:val="22"/>
          </w:rPr>
          <w:t>o</w:t>
        </w:r>
        <w:r w:rsidRPr="00A84E24">
          <w:rPr>
            <w:rStyle w:val="Hyperlink"/>
            <w:rFonts w:ascii="Arial" w:hAnsi="Arial" w:cs="Arial"/>
            <w:sz w:val="22"/>
            <w:szCs w:val="22"/>
          </w:rPr>
          <w:t>l</w:t>
        </w:r>
        <w:r w:rsidRPr="00A84E24">
          <w:rPr>
            <w:rStyle w:val="Hyperlink"/>
            <w:rFonts w:ascii="Arial" w:hAnsi="Arial" w:cs="Arial"/>
            <w:sz w:val="22"/>
            <w:szCs w:val="22"/>
          </w:rPr>
          <w:t>o</w:t>
        </w:r>
        <w:r w:rsidRPr="00A84E24">
          <w:rPr>
            <w:rStyle w:val="Hyperlink"/>
            <w:rFonts w:ascii="Arial" w:hAnsi="Arial" w:cs="Arial"/>
            <w:sz w:val="22"/>
            <w:szCs w:val="22"/>
          </w:rPr>
          <w:t>mbie</w:t>
        </w:r>
      </w:hyperlink>
      <w:r w:rsidRPr="00A84E24">
        <w:rPr>
          <w:rStyle w:val="Hyperlink"/>
          <w:rFonts w:ascii="Arial" w:hAnsi="Arial" w:cs="Arial"/>
          <w:color w:val="auto"/>
          <w:sz w:val="22"/>
          <w:szCs w:val="22"/>
          <w:u w:val="none"/>
        </w:rPr>
        <w:t xml:space="preserve">, </w:t>
      </w:r>
      <w:r w:rsidRPr="00A84E24">
        <w:rPr>
          <w:rFonts w:ascii="Arial" w:hAnsi="Arial" w:cs="Arial"/>
          <w:sz w:val="22"/>
          <w:szCs w:val="22"/>
        </w:rPr>
        <w:t xml:space="preserve">la </w:t>
      </w:r>
      <w:hyperlink r:id="rId27" w:history="1">
        <w:r w:rsidRPr="00A84E24">
          <w:rPr>
            <w:rStyle w:val="Hyperlink"/>
            <w:rFonts w:ascii="Arial" w:hAnsi="Arial" w:cs="Arial"/>
            <w:sz w:val="22"/>
            <w:szCs w:val="22"/>
          </w:rPr>
          <w:t>Côte d</w:t>
        </w:r>
        <w:r w:rsidR="005D28B0" w:rsidRPr="00A84E24">
          <w:rPr>
            <w:rStyle w:val="Hyperlink"/>
            <w:rFonts w:ascii="Arial" w:hAnsi="Arial" w:cs="Arial"/>
            <w:sz w:val="22"/>
            <w:szCs w:val="22"/>
          </w:rPr>
          <w:t>’</w:t>
        </w:r>
        <w:r w:rsidRPr="00A84E24">
          <w:rPr>
            <w:rStyle w:val="Hyperlink"/>
            <w:rFonts w:ascii="Arial" w:hAnsi="Arial" w:cs="Arial"/>
            <w:sz w:val="22"/>
            <w:szCs w:val="22"/>
          </w:rPr>
          <w:t>Ivo</w:t>
        </w:r>
        <w:r w:rsidRPr="00A84E24">
          <w:rPr>
            <w:rStyle w:val="Hyperlink"/>
            <w:rFonts w:ascii="Arial" w:hAnsi="Arial" w:cs="Arial"/>
            <w:sz w:val="22"/>
            <w:szCs w:val="22"/>
          </w:rPr>
          <w:t>i</w:t>
        </w:r>
        <w:r w:rsidRPr="00A84E24">
          <w:rPr>
            <w:rStyle w:val="Hyperlink"/>
            <w:rFonts w:ascii="Arial" w:hAnsi="Arial" w:cs="Arial"/>
            <w:sz w:val="22"/>
            <w:szCs w:val="22"/>
          </w:rPr>
          <w:t>re</w:t>
        </w:r>
      </w:hyperlink>
      <w:r w:rsidRPr="00DF639C">
        <w:rPr>
          <w:rFonts w:ascii="Arial" w:hAnsi="Arial" w:cs="Arial"/>
          <w:sz w:val="22"/>
          <w:szCs w:val="22"/>
        </w:rPr>
        <w:t xml:space="preserve">, </w:t>
      </w:r>
      <w:r w:rsidRPr="00A84E24">
        <w:rPr>
          <w:rFonts w:ascii="Arial" w:hAnsi="Arial" w:cs="Arial"/>
          <w:sz w:val="22"/>
          <w:szCs w:val="22"/>
        </w:rPr>
        <w:t xml:space="preserve">le </w:t>
      </w:r>
      <w:hyperlink r:id="rId28" w:history="1">
        <w:r w:rsidRPr="00A84E24">
          <w:rPr>
            <w:rStyle w:val="Hyperlink"/>
            <w:rFonts w:ascii="Arial" w:hAnsi="Arial" w:cs="Arial"/>
            <w:sz w:val="22"/>
            <w:szCs w:val="22"/>
          </w:rPr>
          <w:t>M</w:t>
        </w:r>
        <w:r w:rsidRPr="00A84E24">
          <w:rPr>
            <w:rStyle w:val="Hyperlink"/>
            <w:rFonts w:ascii="Arial" w:hAnsi="Arial" w:cs="Arial"/>
            <w:sz w:val="22"/>
            <w:szCs w:val="22"/>
          </w:rPr>
          <w:t>a</w:t>
        </w:r>
        <w:r w:rsidRPr="00A84E24">
          <w:rPr>
            <w:rStyle w:val="Hyperlink"/>
            <w:rFonts w:ascii="Arial" w:hAnsi="Arial" w:cs="Arial"/>
            <w:sz w:val="22"/>
            <w:szCs w:val="22"/>
          </w:rPr>
          <w:t>li</w:t>
        </w:r>
      </w:hyperlink>
      <w:r w:rsidRPr="00A84E24">
        <w:rPr>
          <w:rStyle w:val="Hyperlink"/>
          <w:rFonts w:ascii="Arial" w:hAnsi="Arial" w:cs="Arial"/>
          <w:color w:val="auto"/>
          <w:sz w:val="22"/>
          <w:szCs w:val="22"/>
          <w:u w:val="none"/>
        </w:rPr>
        <w:t xml:space="preserve">, </w:t>
      </w:r>
      <w:r w:rsidRPr="00A84E24">
        <w:rPr>
          <w:rFonts w:ascii="Arial" w:hAnsi="Arial" w:cs="Arial"/>
          <w:sz w:val="22"/>
          <w:szCs w:val="22"/>
        </w:rPr>
        <w:t xml:space="preserve">le </w:t>
      </w:r>
      <w:hyperlink r:id="rId29" w:history="1">
        <w:r w:rsidRPr="00A84E24">
          <w:rPr>
            <w:rStyle w:val="Hyperlink"/>
            <w:rFonts w:ascii="Arial" w:hAnsi="Arial" w:cs="Arial"/>
            <w:sz w:val="22"/>
            <w:szCs w:val="22"/>
          </w:rPr>
          <w:t>N</w:t>
        </w:r>
        <w:r w:rsidRPr="00A84E24">
          <w:rPr>
            <w:rStyle w:val="Hyperlink"/>
            <w:rFonts w:ascii="Arial" w:hAnsi="Arial" w:cs="Arial"/>
            <w:sz w:val="22"/>
            <w:szCs w:val="22"/>
          </w:rPr>
          <w:t>i</w:t>
        </w:r>
        <w:r w:rsidRPr="00A84E24">
          <w:rPr>
            <w:rStyle w:val="Hyperlink"/>
            <w:rFonts w:ascii="Arial" w:hAnsi="Arial" w:cs="Arial"/>
            <w:sz w:val="22"/>
            <w:szCs w:val="22"/>
          </w:rPr>
          <w:t>ger</w:t>
        </w:r>
      </w:hyperlink>
      <w:r w:rsidRPr="00A84E24">
        <w:rPr>
          <w:rStyle w:val="Hyperlink"/>
          <w:rFonts w:ascii="Arial" w:hAnsi="Arial" w:cs="Arial"/>
          <w:color w:val="auto"/>
          <w:sz w:val="22"/>
          <w:szCs w:val="22"/>
          <w:u w:val="none"/>
        </w:rPr>
        <w:t xml:space="preserve">, </w:t>
      </w:r>
      <w:r w:rsidRPr="00A84E24">
        <w:rPr>
          <w:rFonts w:ascii="Arial" w:hAnsi="Arial" w:cs="Arial"/>
          <w:sz w:val="22"/>
          <w:szCs w:val="22"/>
        </w:rPr>
        <w:t xml:space="preserve">le </w:t>
      </w:r>
      <w:hyperlink r:id="rId30" w:history="1">
        <w:r w:rsidRPr="00A84E24">
          <w:rPr>
            <w:rStyle w:val="Hyperlink"/>
            <w:rFonts w:ascii="Arial" w:hAnsi="Arial" w:cs="Arial"/>
            <w:sz w:val="22"/>
            <w:szCs w:val="22"/>
          </w:rPr>
          <w:t>Van</w:t>
        </w:r>
        <w:r w:rsidRPr="00A84E24">
          <w:rPr>
            <w:rStyle w:val="Hyperlink"/>
            <w:rFonts w:ascii="Arial" w:hAnsi="Arial" w:cs="Arial"/>
            <w:sz w:val="22"/>
            <w:szCs w:val="22"/>
          </w:rPr>
          <w:t>u</w:t>
        </w:r>
        <w:r w:rsidRPr="00A84E24">
          <w:rPr>
            <w:rStyle w:val="Hyperlink"/>
            <w:rFonts w:ascii="Arial" w:hAnsi="Arial" w:cs="Arial"/>
            <w:sz w:val="22"/>
            <w:szCs w:val="22"/>
          </w:rPr>
          <w:t>atu</w:t>
        </w:r>
      </w:hyperlink>
      <w:r w:rsidRPr="00DF639C">
        <w:rPr>
          <w:rFonts w:ascii="Arial" w:hAnsi="Arial" w:cs="Arial"/>
          <w:sz w:val="22"/>
          <w:szCs w:val="22"/>
        </w:rPr>
        <w:t xml:space="preserve">) ont reçu une aide financière </w:t>
      </w:r>
      <w:r w:rsidR="008F02CE" w:rsidRPr="00DF639C">
        <w:rPr>
          <w:rFonts w:ascii="Arial" w:hAnsi="Arial" w:cs="Arial"/>
          <w:sz w:val="22"/>
          <w:szCs w:val="22"/>
        </w:rPr>
        <w:t xml:space="preserve">dans le cadre </w:t>
      </w:r>
      <w:r w:rsidR="00470FEA" w:rsidRPr="00DF639C">
        <w:rPr>
          <w:rFonts w:ascii="Arial" w:hAnsi="Arial" w:cs="Arial"/>
          <w:sz w:val="22"/>
          <w:szCs w:val="22"/>
        </w:rPr>
        <w:t>d</w:t>
      </w:r>
      <w:r w:rsidR="00470FEA">
        <w:rPr>
          <w:rFonts w:ascii="Arial" w:hAnsi="Arial" w:cs="Arial"/>
          <w:sz w:val="22"/>
          <w:szCs w:val="22"/>
        </w:rPr>
        <w:t>e l</w:t>
      </w:r>
      <w:r w:rsidR="00470FEA" w:rsidRPr="00DF639C">
        <w:rPr>
          <w:rFonts w:ascii="Arial" w:hAnsi="Arial" w:cs="Arial"/>
          <w:sz w:val="22"/>
          <w:szCs w:val="22"/>
        </w:rPr>
        <w:t xml:space="preserve">’assistance internationale d’urgence </w:t>
      </w:r>
      <w:r w:rsidR="008F02CE" w:rsidRPr="00DF639C">
        <w:rPr>
          <w:rFonts w:ascii="Arial" w:hAnsi="Arial" w:cs="Arial"/>
          <w:sz w:val="22"/>
          <w:szCs w:val="22"/>
        </w:rPr>
        <w:t xml:space="preserve">du </w:t>
      </w:r>
      <w:r w:rsidRPr="00DF639C">
        <w:rPr>
          <w:rFonts w:ascii="Arial" w:hAnsi="Arial" w:cs="Arial"/>
          <w:sz w:val="22"/>
          <w:szCs w:val="22"/>
        </w:rPr>
        <w:t xml:space="preserve">Fonds du patrimoine culturel immatériel qui soutient les </w:t>
      </w:r>
      <w:r w:rsidR="008F02CE" w:rsidRPr="00DF639C">
        <w:rPr>
          <w:rFonts w:ascii="Arial" w:hAnsi="Arial" w:cs="Arial"/>
          <w:sz w:val="22"/>
          <w:szCs w:val="22"/>
        </w:rPr>
        <w:t xml:space="preserve">plans </w:t>
      </w:r>
      <w:r w:rsidRPr="00DF639C">
        <w:rPr>
          <w:rFonts w:ascii="Arial" w:hAnsi="Arial" w:cs="Arial"/>
          <w:sz w:val="22"/>
          <w:szCs w:val="22"/>
        </w:rPr>
        <w:t xml:space="preserve">de sauvegarde, généralement </w:t>
      </w:r>
      <w:r w:rsidR="008F02CE" w:rsidRPr="00DF639C">
        <w:rPr>
          <w:rFonts w:ascii="Arial" w:hAnsi="Arial" w:cs="Arial"/>
          <w:sz w:val="22"/>
          <w:szCs w:val="22"/>
        </w:rPr>
        <w:t xml:space="preserve">ancrés dans </w:t>
      </w:r>
      <w:r w:rsidRPr="00DF639C">
        <w:rPr>
          <w:rFonts w:ascii="Arial" w:hAnsi="Arial" w:cs="Arial"/>
          <w:sz w:val="22"/>
          <w:szCs w:val="22"/>
        </w:rPr>
        <w:t>de</w:t>
      </w:r>
      <w:r w:rsidR="008F02CE" w:rsidRPr="00DF639C">
        <w:rPr>
          <w:rFonts w:ascii="Arial" w:hAnsi="Arial" w:cs="Arial"/>
          <w:sz w:val="22"/>
          <w:szCs w:val="22"/>
        </w:rPr>
        <w:t>s</w:t>
      </w:r>
      <w:r w:rsidRPr="00DF639C">
        <w:rPr>
          <w:rFonts w:ascii="Arial" w:hAnsi="Arial" w:cs="Arial"/>
          <w:sz w:val="22"/>
          <w:szCs w:val="22"/>
        </w:rPr>
        <w:t xml:space="preserve"> programmes plus larges de </w:t>
      </w:r>
      <w:r w:rsidR="00096447" w:rsidRPr="00DF639C">
        <w:rPr>
          <w:rFonts w:ascii="Arial" w:hAnsi="Arial" w:cs="Arial"/>
          <w:sz w:val="22"/>
          <w:szCs w:val="22"/>
        </w:rPr>
        <w:t>rétablissement</w:t>
      </w:r>
      <w:r w:rsidRPr="00DF639C">
        <w:rPr>
          <w:rFonts w:ascii="Arial" w:hAnsi="Arial" w:cs="Arial"/>
          <w:sz w:val="22"/>
          <w:szCs w:val="22"/>
        </w:rPr>
        <w:t xml:space="preserve"> </w:t>
      </w:r>
      <w:r w:rsidR="008F02CE" w:rsidRPr="00DF639C">
        <w:rPr>
          <w:rFonts w:ascii="Arial" w:hAnsi="Arial" w:cs="Arial"/>
          <w:sz w:val="22"/>
          <w:szCs w:val="22"/>
        </w:rPr>
        <w:t>post-</w:t>
      </w:r>
      <w:r w:rsidRPr="00DF639C">
        <w:rPr>
          <w:rFonts w:ascii="Arial" w:hAnsi="Arial" w:cs="Arial"/>
          <w:sz w:val="22"/>
          <w:szCs w:val="22"/>
        </w:rPr>
        <w:t>conflit</w:t>
      </w:r>
      <w:r w:rsidR="008F02CE" w:rsidRPr="00DF639C">
        <w:rPr>
          <w:rFonts w:ascii="Arial" w:hAnsi="Arial" w:cs="Arial"/>
          <w:sz w:val="22"/>
          <w:szCs w:val="22"/>
        </w:rPr>
        <w:t xml:space="preserve"> ou post-désastre</w:t>
      </w:r>
      <w:r w:rsidRPr="00DF639C">
        <w:rPr>
          <w:rFonts w:ascii="Arial" w:hAnsi="Arial" w:cs="Arial"/>
          <w:sz w:val="22"/>
          <w:szCs w:val="22"/>
        </w:rPr>
        <w:t>. Durant l</w:t>
      </w:r>
      <w:r w:rsidR="008F02CE" w:rsidRPr="00DF639C">
        <w:rPr>
          <w:rFonts w:ascii="Arial" w:hAnsi="Arial" w:cs="Arial"/>
          <w:sz w:val="22"/>
          <w:szCs w:val="22"/>
        </w:rPr>
        <w:t>’événement</w:t>
      </w:r>
      <w:r w:rsidRPr="00DF639C">
        <w:rPr>
          <w:rFonts w:ascii="Arial" w:hAnsi="Arial" w:cs="Arial"/>
          <w:sz w:val="22"/>
          <w:szCs w:val="22"/>
        </w:rPr>
        <w:t xml:space="preserve"> qui s</w:t>
      </w:r>
      <w:r w:rsidR="005D28B0" w:rsidRPr="00DF639C">
        <w:rPr>
          <w:rFonts w:ascii="Arial" w:hAnsi="Arial" w:cs="Arial"/>
          <w:sz w:val="22"/>
          <w:szCs w:val="22"/>
        </w:rPr>
        <w:t>’</w:t>
      </w:r>
      <w:r w:rsidRPr="00DF639C">
        <w:rPr>
          <w:rFonts w:ascii="Arial" w:hAnsi="Arial" w:cs="Arial"/>
          <w:sz w:val="22"/>
          <w:szCs w:val="22"/>
        </w:rPr>
        <w:t>est tenu en juin 2018</w:t>
      </w:r>
      <w:r w:rsidR="00124B57" w:rsidRPr="00DF639C">
        <w:rPr>
          <w:rStyle w:val="FootnoteReference"/>
          <w:rFonts w:ascii="Arial" w:hAnsi="Arial" w:cs="Arial"/>
          <w:sz w:val="22"/>
          <w:szCs w:val="22"/>
          <w:lang w:val="en-GB"/>
        </w:rPr>
        <w:footnoteReference w:id="14"/>
      </w:r>
      <w:r w:rsidRPr="00DF639C">
        <w:rPr>
          <w:rFonts w:ascii="Arial" w:hAnsi="Arial" w:cs="Arial"/>
          <w:sz w:val="22"/>
          <w:szCs w:val="22"/>
        </w:rPr>
        <w:t xml:space="preserve">, </w:t>
      </w:r>
      <w:r w:rsidR="008F02CE" w:rsidRPr="00DF639C">
        <w:rPr>
          <w:rFonts w:ascii="Arial" w:hAnsi="Arial" w:cs="Arial"/>
          <w:sz w:val="22"/>
          <w:szCs w:val="22"/>
        </w:rPr>
        <w:t xml:space="preserve">en marge de </w:t>
      </w:r>
      <w:r w:rsidRPr="00DF639C">
        <w:rPr>
          <w:rFonts w:ascii="Arial" w:hAnsi="Arial" w:cs="Arial"/>
          <w:sz w:val="22"/>
          <w:szCs w:val="22"/>
        </w:rPr>
        <w:t>la septième session de l</w:t>
      </w:r>
      <w:r w:rsidR="005D28B0" w:rsidRPr="00DF639C">
        <w:rPr>
          <w:rFonts w:ascii="Arial" w:hAnsi="Arial" w:cs="Arial"/>
          <w:sz w:val="22"/>
          <w:szCs w:val="22"/>
        </w:rPr>
        <w:t>’</w:t>
      </w:r>
      <w:r w:rsidRPr="00DF639C">
        <w:rPr>
          <w:rFonts w:ascii="Arial" w:hAnsi="Arial" w:cs="Arial"/>
          <w:sz w:val="22"/>
          <w:szCs w:val="22"/>
        </w:rPr>
        <w:t>Assemblée générale des États parties à la Convention de 2003, plusieurs représentants d</w:t>
      </w:r>
      <w:r w:rsidR="005D28B0" w:rsidRPr="00DF639C">
        <w:rPr>
          <w:rFonts w:ascii="Arial" w:hAnsi="Arial" w:cs="Arial"/>
          <w:sz w:val="22"/>
          <w:szCs w:val="22"/>
        </w:rPr>
        <w:t>’</w:t>
      </w:r>
      <w:r w:rsidRPr="00DF639C">
        <w:rPr>
          <w:rFonts w:ascii="Arial" w:hAnsi="Arial" w:cs="Arial"/>
          <w:sz w:val="22"/>
          <w:szCs w:val="22"/>
        </w:rPr>
        <w:t xml:space="preserve">États parties et </w:t>
      </w:r>
      <w:proofErr w:type="gramStart"/>
      <w:r w:rsidRPr="00DF639C">
        <w:rPr>
          <w:rFonts w:ascii="Arial" w:hAnsi="Arial" w:cs="Arial"/>
          <w:sz w:val="22"/>
          <w:szCs w:val="22"/>
        </w:rPr>
        <w:t>d</w:t>
      </w:r>
      <w:r w:rsidR="005D28B0" w:rsidRPr="00DF639C">
        <w:rPr>
          <w:rFonts w:ascii="Arial" w:hAnsi="Arial" w:cs="Arial"/>
          <w:sz w:val="22"/>
          <w:szCs w:val="22"/>
        </w:rPr>
        <w:t>’</w:t>
      </w:r>
      <w:r w:rsidRPr="00DF639C">
        <w:rPr>
          <w:rFonts w:ascii="Arial" w:hAnsi="Arial" w:cs="Arial"/>
          <w:sz w:val="22"/>
          <w:szCs w:val="22"/>
        </w:rPr>
        <w:t>ONG</w:t>
      </w:r>
      <w:proofErr w:type="gramEnd"/>
      <w:r w:rsidRPr="00DF639C">
        <w:rPr>
          <w:rFonts w:ascii="Arial" w:hAnsi="Arial" w:cs="Arial"/>
          <w:sz w:val="22"/>
          <w:szCs w:val="22"/>
        </w:rPr>
        <w:t xml:space="preserve"> ont partagé leurs expériences de sauvegarde, qui se sont révélées peu connues en dehors de cercles restreints.</w:t>
      </w:r>
    </w:p>
    <w:p w14:paraId="297D2627" w14:textId="7F204449" w:rsidR="00F014CD" w:rsidRPr="00DF639C" w:rsidRDefault="007A737A" w:rsidP="00DF639C">
      <w:pPr>
        <w:pStyle w:val="ListParagraph"/>
        <w:numPr>
          <w:ilvl w:val="0"/>
          <w:numId w:val="42"/>
        </w:numPr>
        <w:spacing w:before="120" w:after="120"/>
        <w:ind w:left="567" w:hanging="567"/>
        <w:contextualSpacing w:val="0"/>
        <w:jc w:val="both"/>
        <w:rPr>
          <w:rFonts w:ascii="Arial" w:hAnsi="Arial" w:cs="Arial"/>
          <w:sz w:val="22"/>
          <w:szCs w:val="22"/>
        </w:rPr>
      </w:pPr>
      <w:r w:rsidRPr="00DF639C">
        <w:rPr>
          <w:rFonts w:ascii="Arial" w:hAnsi="Arial" w:cs="Arial"/>
          <w:sz w:val="22"/>
          <w:szCs w:val="22"/>
        </w:rPr>
        <w:t>Dernièrement, plusieurs initiatives régionales s</w:t>
      </w:r>
      <w:r w:rsidR="005D28B0" w:rsidRPr="00DF639C">
        <w:rPr>
          <w:rFonts w:ascii="Arial" w:hAnsi="Arial" w:cs="Arial"/>
          <w:sz w:val="22"/>
          <w:szCs w:val="22"/>
        </w:rPr>
        <w:t>’</w:t>
      </w:r>
      <w:r w:rsidRPr="00DF639C">
        <w:rPr>
          <w:rFonts w:ascii="Arial" w:hAnsi="Arial" w:cs="Arial"/>
          <w:sz w:val="22"/>
          <w:szCs w:val="22"/>
        </w:rPr>
        <w:t>intéressant aux liens entre patrimoine culturel immatériel et situations d</w:t>
      </w:r>
      <w:r w:rsidR="005D28B0" w:rsidRPr="00DF639C">
        <w:rPr>
          <w:rFonts w:ascii="Arial" w:hAnsi="Arial" w:cs="Arial"/>
          <w:sz w:val="22"/>
          <w:szCs w:val="22"/>
        </w:rPr>
        <w:t>’</w:t>
      </w:r>
      <w:r w:rsidRPr="00DF639C">
        <w:rPr>
          <w:rFonts w:ascii="Arial" w:hAnsi="Arial" w:cs="Arial"/>
          <w:sz w:val="22"/>
          <w:szCs w:val="22"/>
        </w:rPr>
        <w:t>urgence ont été mises en place. Le Centre international de recherche sur le patrimoine culturel immatériel dans la région Asie-Pacifique (IRCI) – un centre de catégorie 2 situé au Japon, sous l</w:t>
      </w:r>
      <w:r w:rsidR="005D28B0" w:rsidRPr="00DF639C">
        <w:rPr>
          <w:rFonts w:ascii="Arial" w:hAnsi="Arial" w:cs="Arial"/>
          <w:sz w:val="22"/>
          <w:szCs w:val="22"/>
        </w:rPr>
        <w:t>’</w:t>
      </w:r>
      <w:r w:rsidRPr="00DF639C">
        <w:rPr>
          <w:rFonts w:ascii="Arial" w:hAnsi="Arial" w:cs="Arial"/>
          <w:sz w:val="22"/>
          <w:szCs w:val="22"/>
        </w:rPr>
        <w:t>égide de l</w:t>
      </w:r>
      <w:r w:rsidR="005D28B0" w:rsidRPr="00DF639C">
        <w:rPr>
          <w:rFonts w:ascii="Arial" w:hAnsi="Arial" w:cs="Arial"/>
          <w:sz w:val="22"/>
          <w:szCs w:val="22"/>
        </w:rPr>
        <w:t>’</w:t>
      </w:r>
      <w:r w:rsidRPr="00DF639C">
        <w:rPr>
          <w:rFonts w:ascii="Arial" w:hAnsi="Arial" w:cs="Arial"/>
          <w:sz w:val="22"/>
          <w:szCs w:val="22"/>
        </w:rPr>
        <w:t>UNESCO – a lancé en 2016 une série d</w:t>
      </w:r>
      <w:r w:rsidR="005D28B0" w:rsidRPr="00DF639C">
        <w:rPr>
          <w:rFonts w:ascii="Arial" w:hAnsi="Arial" w:cs="Arial"/>
          <w:sz w:val="22"/>
          <w:szCs w:val="22"/>
        </w:rPr>
        <w:t>’</w:t>
      </w:r>
      <w:r w:rsidRPr="00DF639C">
        <w:rPr>
          <w:rFonts w:ascii="Arial" w:hAnsi="Arial" w:cs="Arial"/>
          <w:sz w:val="22"/>
          <w:szCs w:val="22"/>
        </w:rPr>
        <w:t>activités liées au patrimoine culturel immatériel et aux aléas naturels</w:t>
      </w:r>
      <w:r w:rsidR="0031500E" w:rsidRPr="00DF639C">
        <w:rPr>
          <w:rFonts w:ascii="Arial" w:hAnsi="Arial" w:cs="Arial"/>
          <w:sz w:val="22"/>
          <w:szCs w:val="22"/>
        </w:rPr>
        <w:t xml:space="preserve">, donnant </w:t>
      </w:r>
      <w:r w:rsidRPr="00DF639C">
        <w:rPr>
          <w:rFonts w:ascii="Arial" w:hAnsi="Arial" w:cs="Arial"/>
          <w:sz w:val="22"/>
          <w:szCs w:val="22"/>
        </w:rPr>
        <w:t>lieu à deux publications</w:t>
      </w:r>
      <w:r w:rsidR="005C4C71" w:rsidRPr="00DF639C">
        <w:rPr>
          <w:rStyle w:val="FootnoteReference"/>
          <w:rFonts w:ascii="Arial" w:hAnsi="Arial" w:cs="Arial"/>
          <w:sz w:val="22"/>
          <w:szCs w:val="22"/>
          <w:lang w:val="en-GB"/>
        </w:rPr>
        <w:footnoteReference w:id="15"/>
      </w:r>
      <w:r w:rsidRPr="00DF639C">
        <w:rPr>
          <w:rFonts w:ascii="Arial" w:hAnsi="Arial" w:cs="Arial"/>
          <w:sz w:val="22"/>
          <w:szCs w:val="22"/>
        </w:rPr>
        <w:t>. Plus récemment, IRCI a également étendu son champ d</w:t>
      </w:r>
      <w:r w:rsidR="005D28B0" w:rsidRPr="00DF639C">
        <w:rPr>
          <w:rFonts w:ascii="Arial" w:hAnsi="Arial" w:cs="Arial"/>
          <w:sz w:val="22"/>
          <w:szCs w:val="22"/>
        </w:rPr>
        <w:t>’</w:t>
      </w:r>
      <w:r w:rsidRPr="00DF639C">
        <w:rPr>
          <w:rFonts w:ascii="Arial" w:hAnsi="Arial" w:cs="Arial"/>
          <w:sz w:val="22"/>
          <w:szCs w:val="22"/>
        </w:rPr>
        <w:t xml:space="preserve">intérêt au patrimoine culturel immatériel dans les situations </w:t>
      </w:r>
      <w:r w:rsidR="0031500E" w:rsidRPr="00DF639C">
        <w:rPr>
          <w:rFonts w:ascii="Arial" w:hAnsi="Arial" w:cs="Arial"/>
          <w:sz w:val="22"/>
          <w:szCs w:val="22"/>
        </w:rPr>
        <w:t>post-c</w:t>
      </w:r>
      <w:r w:rsidRPr="00DF639C">
        <w:rPr>
          <w:rFonts w:ascii="Arial" w:hAnsi="Arial" w:cs="Arial"/>
          <w:sz w:val="22"/>
          <w:szCs w:val="22"/>
        </w:rPr>
        <w:t>onflit. En ce qui concerne le Centre régional pour la sauvegarde du patrimoine culturel immatériel d</w:t>
      </w:r>
      <w:r w:rsidR="005D28B0" w:rsidRPr="00DF639C">
        <w:rPr>
          <w:rFonts w:ascii="Arial" w:hAnsi="Arial" w:cs="Arial"/>
          <w:sz w:val="22"/>
          <w:szCs w:val="22"/>
        </w:rPr>
        <w:t>’</w:t>
      </w:r>
      <w:r w:rsidRPr="00DF639C">
        <w:rPr>
          <w:rFonts w:ascii="Arial" w:hAnsi="Arial" w:cs="Arial"/>
          <w:sz w:val="22"/>
          <w:szCs w:val="22"/>
        </w:rPr>
        <w:t>Amérique latine (CRESPIAL), un autre centre de catégorie 2 basé à Cuzco, au Pérou, il a lancé, fin</w:t>
      </w:r>
      <w:r w:rsidR="003F7856">
        <w:rPr>
          <w:rFonts w:ascii="Arial" w:hAnsi="Arial" w:cs="Arial"/>
          <w:sz w:val="22"/>
          <w:szCs w:val="22"/>
        </w:rPr>
        <w:t xml:space="preserve"> </w:t>
      </w:r>
      <w:bookmarkStart w:id="0" w:name="_GoBack"/>
      <w:bookmarkEnd w:id="0"/>
      <w:r w:rsidRPr="00DF639C">
        <w:rPr>
          <w:rFonts w:ascii="Arial" w:hAnsi="Arial" w:cs="Arial"/>
          <w:sz w:val="22"/>
          <w:szCs w:val="22"/>
        </w:rPr>
        <w:t>2018, son propre programme de recherche sur la relation entre patrimoine culturel immatériel et situations d</w:t>
      </w:r>
      <w:r w:rsidR="005D28B0" w:rsidRPr="00DF639C">
        <w:rPr>
          <w:rFonts w:ascii="Arial" w:hAnsi="Arial" w:cs="Arial"/>
          <w:sz w:val="22"/>
          <w:szCs w:val="22"/>
        </w:rPr>
        <w:t>’</w:t>
      </w:r>
      <w:r w:rsidRPr="00DF639C">
        <w:rPr>
          <w:rFonts w:ascii="Arial" w:hAnsi="Arial" w:cs="Arial"/>
          <w:sz w:val="22"/>
          <w:szCs w:val="22"/>
        </w:rPr>
        <w:t>urgence</w:t>
      </w:r>
      <w:r w:rsidR="005C4C71" w:rsidRPr="00DF639C">
        <w:rPr>
          <w:rStyle w:val="FootnoteReference"/>
          <w:rFonts w:ascii="Arial" w:hAnsi="Arial" w:cs="Arial"/>
          <w:sz w:val="22"/>
          <w:szCs w:val="22"/>
          <w:lang w:val="en-GB"/>
        </w:rPr>
        <w:footnoteReference w:id="16"/>
      </w:r>
      <w:r w:rsidRPr="00DF639C">
        <w:rPr>
          <w:rFonts w:ascii="Arial" w:hAnsi="Arial" w:cs="Arial"/>
          <w:sz w:val="22"/>
          <w:szCs w:val="22"/>
        </w:rPr>
        <w:t>. Le Conseil international des archives et l</w:t>
      </w:r>
      <w:r w:rsidR="005D28B0" w:rsidRPr="00DF639C">
        <w:rPr>
          <w:rFonts w:ascii="Arial" w:hAnsi="Arial" w:cs="Arial"/>
          <w:sz w:val="22"/>
          <w:szCs w:val="22"/>
        </w:rPr>
        <w:t>’</w:t>
      </w:r>
      <w:r w:rsidRPr="00DF639C">
        <w:rPr>
          <w:rFonts w:ascii="Arial" w:hAnsi="Arial" w:cs="Arial"/>
          <w:sz w:val="22"/>
          <w:szCs w:val="22"/>
        </w:rPr>
        <w:t>Association des archives antillaises ont organisé une conférence en 2018 sur les « Approches régionales pour l</w:t>
      </w:r>
      <w:r w:rsidR="0031500E" w:rsidRPr="00DF639C">
        <w:rPr>
          <w:rFonts w:ascii="Arial" w:hAnsi="Arial" w:cs="Arial"/>
          <w:sz w:val="22"/>
          <w:szCs w:val="22"/>
        </w:rPr>
        <w:t>e</w:t>
      </w:r>
      <w:r w:rsidRPr="00DF639C">
        <w:rPr>
          <w:rFonts w:ascii="Arial" w:hAnsi="Arial" w:cs="Arial"/>
          <w:sz w:val="22"/>
          <w:szCs w:val="22"/>
        </w:rPr>
        <w:t xml:space="preserve"> </w:t>
      </w:r>
      <w:r w:rsidR="00096447" w:rsidRPr="00DF639C">
        <w:rPr>
          <w:rFonts w:ascii="Arial" w:hAnsi="Arial" w:cs="Arial"/>
          <w:sz w:val="22"/>
          <w:szCs w:val="22"/>
        </w:rPr>
        <w:t>rétablissement</w:t>
      </w:r>
      <w:r w:rsidRPr="00DF639C">
        <w:rPr>
          <w:rFonts w:ascii="Arial" w:hAnsi="Arial" w:cs="Arial"/>
          <w:sz w:val="22"/>
          <w:szCs w:val="22"/>
        </w:rPr>
        <w:t xml:space="preserve"> après les désastres et la préservation du patrimoine », en collaboration avec le gouvernement de S</w:t>
      </w:r>
      <w:r w:rsidR="0031500E" w:rsidRPr="00DF639C">
        <w:rPr>
          <w:rFonts w:ascii="Arial" w:hAnsi="Arial" w:cs="Arial"/>
          <w:sz w:val="22"/>
          <w:szCs w:val="22"/>
        </w:rPr>
        <w:t>a</w:t>
      </w:r>
      <w:r w:rsidRPr="00DF639C">
        <w:rPr>
          <w:rFonts w:ascii="Arial" w:hAnsi="Arial" w:cs="Arial"/>
          <w:sz w:val="22"/>
          <w:szCs w:val="22"/>
        </w:rPr>
        <w:t>int</w:t>
      </w:r>
      <w:r w:rsidR="0031500E" w:rsidRPr="00DF639C">
        <w:rPr>
          <w:rFonts w:ascii="Arial" w:hAnsi="Arial" w:cs="Arial"/>
          <w:sz w:val="22"/>
          <w:szCs w:val="22"/>
        </w:rPr>
        <w:t>-</w:t>
      </w:r>
      <w:r w:rsidRPr="00DF639C">
        <w:rPr>
          <w:rFonts w:ascii="Arial" w:hAnsi="Arial" w:cs="Arial"/>
          <w:sz w:val="22"/>
          <w:szCs w:val="22"/>
        </w:rPr>
        <w:t>Mart</w:t>
      </w:r>
      <w:r w:rsidR="0031500E" w:rsidRPr="00DF639C">
        <w:rPr>
          <w:rFonts w:ascii="Arial" w:hAnsi="Arial" w:cs="Arial"/>
          <w:sz w:val="22"/>
          <w:szCs w:val="22"/>
        </w:rPr>
        <w:t>i</w:t>
      </w:r>
      <w:r w:rsidRPr="00DF639C">
        <w:rPr>
          <w:rFonts w:ascii="Arial" w:hAnsi="Arial" w:cs="Arial"/>
          <w:sz w:val="22"/>
          <w:szCs w:val="22"/>
        </w:rPr>
        <w:t>n. Cela a mené à la création d</w:t>
      </w:r>
      <w:r w:rsidR="005D28B0" w:rsidRPr="00DF639C">
        <w:rPr>
          <w:rFonts w:ascii="Arial" w:hAnsi="Arial" w:cs="Arial"/>
          <w:sz w:val="22"/>
          <w:szCs w:val="22"/>
        </w:rPr>
        <w:t>’</w:t>
      </w:r>
      <w:r w:rsidRPr="00DF639C">
        <w:rPr>
          <w:rFonts w:ascii="Arial" w:hAnsi="Arial" w:cs="Arial"/>
          <w:sz w:val="22"/>
          <w:szCs w:val="22"/>
        </w:rPr>
        <w:t>un Réseau de protection du patrimoine des Antilles</w:t>
      </w:r>
      <w:r w:rsidR="00F014CD" w:rsidRPr="00DF639C">
        <w:rPr>
          <w:rStyle w:val="FootnoteReference"/>
          <w:rFonts w:ascii="Arial" w:hAnsi="Arial" w:cs="Arial"/>
          <w:sz w:val="22"/>
          <w:szCs w:val="22"/>
          <w:lang w:val="en-GB"/>
        </w:rPr>
        <w:footnoteReference w:id="17"/>
      </w:r>
      <w:r w:rsidRPr="00DF639C">
        <w:rPr>
          <w:rFonts w:ascii="Arial" w:hAnsi="Arial" w:cs="Arial"/>
          <w:sz w:val="22"/>
          <w:szCs w:val="22"/>
        </w:rPr>
        <w:t>, qui inclut le patrimoine culturel immatériel.</w:t>
      </w:r>
    </w:p>
    <w:p w14:paraId="30DC318A" w14:textId="3C9454A8" w:rsidR="007A737A" w:rsidRPr="00DF639C" w:rsidRDefault="007A737A" w:rsidP="00B1564F">
      <w:pPr>
        <w:tabs>
          <w:tab w:val="left" w:pos="567"/>
        </w:tabs>
        <w:spacing w:before="240" w:after="120"/>
        <w:jc w:val="both"/>
        <w:rPr>
          <w:rFonts w:ascii="Arial" w:hAnsi="Arial" w:cs="Arial"/>
          <w:b/>
          <w:sz w:val="22"/>
          <w:szCs w:val="22"/>
        </w:rPr>
      </w:pPr>
      <w:r w:rsidRPr="00DF639C">
        <w:rPr>
          <w:rFonts w:ascii="Arial" w:hAnsi="Arial" w:cs="Arial"/>
          <w:b/>
          <w:sz w:val="22"/>
          <w:szCs w:val="22"/>
        </w:rPr>
        <w:t>Principes et modalités opérationnels émergents</w:t>
      </w:r>
    </w:p>
    <w:p w14:paraId="0A65356E" w14:textId="77EF0B05" w:rsidR="007A737A" w:rsidRPr="00DF639C" w:rsidRDefault="007A737A" w:rsidP="00827BBE">
      <w:pPr>
        <w:pStyle w:val="ListParagraph"/>
        <w:numPr>
          <w:ilvl w:val="0"/>
          <w:numId w:val="42"/>
        </w:numPr>
        <w:spacing w:before="120" w:after="120"/>
        <w:ind w:left="567" w:hanging="567"/>
        <w:contextualSpacing w:val="0"/>
        <w:jc w:val="both"/>
        <w:rPr>
          <w:rFonts w:ascii="Arial" w:hAnsi="Arial" w:cs="Arial"/>
          <w:sz w:val="22"/>
          <w:szCs w:val="22"/>
        </w:rPr>
      </w:pPr>
      <w:r w:rsidRPr="00DF639C">
        <w:rPr>
          <w:rFonts w:ascii="Arial" w:hAnsi="Arial" w:cs="Arial"/>
          <w:sz w:val="22"/>
          <w:szCs w:val="22"/>
        </w:rPr>
        <w:t>Ces différentes activités et projets forment un corps d</w:t>
      </w:r>
      <w:r w:rsidR="005D28B0" w:rsidRPr="00DF639C">
        <w:rPr>
          <w:rFonts w:ascii="Arial" w:hAnsi="Arial" w:cs="Arial"/>
          <w:sz w:val="22"/>
          <w:szCs w:val="22"/>
        </w:rPr>
        <w:t>’</w:t>
      </w:r>
      <w:r w:rsidRPr="00DF639C">
        <w:rPr>
          <w:rFonts w:ascii="Arial" w:hAnsi="Arial" w:cs="Arial"/>
          <w:sz w:val="22"/>
          <w:szCs w:val="22"/>
        </w:rPr>
        <w:t>expériences grâce auquel un certain nombre de principes et modalités opérationnels ont pu être dégagés</w:t>
      </w:r>
      <w:r w:rsidR="00FF0F79" w:rsidRPr="00DF639C">
        <w:rPr>
          <w:rFonts w:ascii="Arial" w:hAnsi="Arial" w:cs="Arial"/>
          <w:sz w:val="22"/>
          <w:szCs w:val="22"/>
        </w:rPr>
        <w:t xml:space="preserve">, dont certains sont </w:t>
      </w:r>
      <w:r w:rsidRPr="00DF639C">
        <w:rPr>
          <w:rFonts w:ascii="Arial" w:hAnsi="Arial" w:cs="Arial"/>
          <w:sz w:val="22"/>
          <w:szCs w:val="22"/>
        </w:rPr>
        <w:t>résumés ci-dessous :</w:t>
      </w:r>
    </w:p>
    <w:p w14:paraId="576C565C" w14:textId="3F9D3EF3" w:rsidR="00962373" w:rsidRPr="00DF639C" w:rsidRDefault="00962373" w:rsidP="00C530C3">
      <w:pPr>
        <w:pStyle w:val="ListParagraph"/>
        <w:spacing w:before="240" w:after="240"/>
        <w:ind w:left="567"/>
        <w:contextualSpacing w:val="0"/>
        <w:jc w:val="both"/>
        <w:rPr>
          <w:rFonts w:ascii="Arial" w:hAnsi="Arial" w:cs="Arial"/>
          <w:sz w:val="22"/>
          <w:szCs w:val="22"/>
          <w:u w:val="single"/>
        </w:rPr>
      </w:pPr>
      <w:r w:rsidRPr="00DF639C">
        <w:rPr>
          <w:rFonts w:ascii="Arial" w:hAnsi="Arial" w:cs="Arial"/>
          <w:sz w:val="22"/>
          <w:szCs w:val="22"/>
          <w:u w:val="single"/>
        </w:rPr>
        <w:t>Principes opérationnels :</w:t>
      </w:r>
    </w:p>
    <w:p w14:paraId="67BF7C93" w14:textId="271CD374" w:rsidR="007A737A" w:rsidRPr="00DF639C" w:rsidRDefault="00F574E4" w:rsidP="00653A5C">
      <w:pPr>
        <w:pStyle w:val="ListParagraph"/>
        <w:numPr>
          <w:ilvl w:val="0"/>
          <w:numId w:val="86"/>
        </w:numPr>
        <w:spacing w:before="120" w:after="120"/>
        <w:ind w:left="1134" w:hanging="567"/>
        <w:contextualSpacing w:val="0"/>
        <w:jc w:val="both"/>
        <w:rPr>
          <w:rFonts w:ascii="Arial" w:hAnsi="Arial" w:cs="Arial"/>
          <w:color w:val="000000" w:themeColor="text1"/>
          <w:sz w:val="22"/>
          <w:szCs w:val="22"/>
        </w:rPr>
      </w:pPr>
      <w:r w:rsidRPr="00DF639C">
        <w:rPr>
          <w:rFonts w:ascii="Arial" w:hAnsi="Arial" w:cs="Arial"/>
          <w:b/>
          <w:color w:val="000000" w:themeColor="text1"/>
          <w:sz w:val="22"/>
          <w:szCs w:val="22"/>
        </w:rPr>
        <w:t>L</w:t>
      </w:r>
      <w:r w:rsidR="005D28B0" w:rsidRPr="00DF639C">
        <w:rPr>
          <w:rFonts w:ascii="Arial" w:hAnsi="Arial" w:cs="Arial"/>
          <w:b/>
          <w:color w:val="000000" w:themeColor="text1"/>
          <w:sz w:val="22"/>
          <w:szCs w:val="22"/>
        </w:rPr>
        <w:t>’</w:t>
      </w:r>
      <w:r w:rsidRPr="00DF639C">
        <w:rPr>
          <w:rFonts w:ascii="Arial" w:hAnsi="Arial" w:cs="Arial"/>
          <w:b/>
          <w:color w:val="000000" w:themeColor="text1"/>
          <w:sz w:val="22"/>
          <w:szCs w:val="22"/>
        </w:rPr>
        <w:t>ampleur et la complexité des situations d</w:t>
      </w:r>
      <w:r w:rsidR="005D28B0" w:rsidRPr="00DF639C">
        <w:rPr>
          <w:rFonts w:ascii="Arial" w:hAnsi="Arial" w:cs="Arial"/>
          <w:b/>
          <w:color w:val="000000" w:themeColor="text1"/>
          <w:sz w:val="22"/>
          <w:szCs w:val="22"/>
        </w:rPr>
        <w:t>’</w:t>
      </w:r>
      <w:r w:rsidRPr="00DF639C">
        <w:rPr>
          <w:rFonts w:ascii="Arial" w:hAnsi="Arial" w:cs="Arial"/>
          <w:b/>
          <w:color w:val="000000" w:themeColor="text1"/>
          <w:sz w:val="22"/>
          <w:szCs w:val="22"/>
        </w:rPr>
        <w:t xml:space="preserve">urgence </w:t>
      </w:r>
      <w:r w:rsidR="005A20FA">
        <w:rPr>
          <w:rFonts w:ascii="Arial" w:hAnsi="Arial" w:cs="Arial"/>
          <w:color w:val="000000" w:themeColor="text1"/>
          <w:sz w:val="22"/>
          <w:szCs w:val="22"/>
        </w:rPr>
        <w:t>doivent</w:t>
      </w:r>
      <w:r w:rsidRPr="00DF639C">
        <w:rPr>
          <w:rFonts w:ascii="Arial" w:hAnsi="Arial" w:cs="Arial"/>
          <w:color w:val="000000" w:themeColor="text1"/>
          <w:sz w:val="22"/>
          <w:szCs w:val="22"/>
        </w:rPr>
        <w:t xml:space="preserve"> être reconnue</w:t>
      </w:r>
      <w:r w:rsidR="005A20FA">
        <w:rPr>
          <w:rFonts w:ascii="Arial" w:hAnsi="Arial" w:cs="Arial"/>
          <w:color w:val="000000" w:themeColor="text1"/>
          <w:sz w:val="22"/>
          <w:szCs w:val="22"/>
        </w:rPr>
        <w:t>s</w:t>
      </w:r>
      <w:r w:rsidRPr="00DF639C">
        <w:rPr>
          <w:rFonts w:ascii="Arial" w:hAnsi="Arial" w:cs="Arial"/>
          <w:color w:val="000000" w:themeColor="text1"/>
          <w:sz w:val="22"/>
          <w:szCs w:val="22"/>
        </w:rPr>
        <w:t>, ainsi que les contextes complexes dans lesquels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inscrit la sauvegarde du patrimoine culturel immatériel. Il est important de chercher à mieux comprendre les interactions entre le patrimoine culturel immatériel et les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w:t>
      </w:r>
      <w:r w:rsidR="00FF0F79" w:rsidRPr="00DF639C">
        <w:rPr>
          <w:rFonts w:ascii="Arial" w:hAnsi="Arial" w:cs="Arial"/>
          <w:color w:val="000000" w:themeColor="text1"/>
          <w:sz w:val="22"/>
          <w:szCs w:val="22"/>
        </w:rPr>
        <w:t>, grâce à la recherche et la documentation, en étudiant en particulier les</w:t>
      </w:r>
      <w:r w:rsidR="00FF0F79" w:rsidRPr="00DF639C">
        <w:rPr>
          <w:rFonts w:ascii="Arial" w:hAnsi="Arial" w:cs="Arial"/>
          <w:b/>
          <w:color w:val="000000" w:themeColor="text1"/>
          <w:sz w:val="22"/>
          <w:szCs w:val="22"/>
        </w:rPr>
        <w:t xml:space="preserve"> </w:t>
      </w:r>
      <w:r w:rsidRPr="00DF639C">
        <w:rPr>
          <w:rFonts w:ascii="Arial" w:hAnsi="Arial" w:cs="Arial"/>
          <w:b/>
          <w:color w:val="000000" w:themeColor="text1"/>
          <w:sz w:val="22"/>
          <w:szCs w:val="22"/>
        </w:rPr>
        <w:t>menaces pour la transmission et les pratiques</w:t>
      </w:r>
      <w:r w:rsidRPr="00DF639C">
        <w:rPr>
          <w:rFonts w:ascii="Arial" w:hAnsi="Arial" w:cs="Arial"/>
          <w:color w:val="000000" w:themeColor="text1"/>
          <w:sz w:val="22"/>
          <w:szCs w:val="22"/>
        </w:rPr>
        <w:t xml:space="preserve"> dans les contextes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comme de non-urgence.</w:t>
      </w:r>
    </w:p>
    <w:p w14:paraId="5805F376" w14:textId="1A4124D8" w:rsidR="00AF030A" w:rsidRPr="00DF639C" w:rsidRDefault="00AF030A" w:rsidP="00653A5C">
      <w:pPr>
        <w:numPr>
          <w:ilvl w:val="0"/>
          <w:numId w:val="86"/>
        </w:numPr>
        <w:spacing w:before="120" w:after="120"/>
        <w:ind w:left="1134" w:hanging="567"/>
        <w:jc w:val="both"/>
        <w:rPr>
          <w:rFonts w:ascii="Arial" w:hAnsi="Arial" w:cs="Arial"/>
          <w:color w:val="000000" w:themeColor="text1"/>
          <w:sz w:val="22"/>
          <w:szCs w:val="22"/>
        </w:rPr>
      </w:pPr>
      <w:r w:rsidRPr="00DF639C">
        <w:rPr>
          <w:rFonts w:ascii="Arial" w:hAnsi="Arial" w:cs="Arial"/>
          <w:b/>
          <w:color w:val="000000" w:themeColor="text1"/>
          <w:sz w:val="22"/>
          <w:szCs w:val="22"/>
        </w:rPr>
        <w:t>Un large éventail d</w:t>
      </w:r>
      <w:r w:rsidR="005D28B0" w:rsidRPr="00DF639C">
        <w:rPr>
          <w:rFonts w:ascii="Arial" w:hAnsi="Arial" w:cs="Arial"/>
          <w:b/>
          <w:color w:val="000000" w:themeColor="text1"/>
          <w:sz w:val="22"/>
          <w:szCs w:val="22"/>
        </w:rPr>
        <w:t>’</w:t>
      </w:r>
      <w:r w:rsidRPr="00DF639C">
        <w:rPr>
          <w:rFonts w:ascii="Arial" w:hAnsi="Arial" w:cs="Arial"/>
          <w:b/>
          <w:color w:val="000000" w:themeColor="text1"/>
          <w:sz w:val="22"/>
          <w:szCs w:val="22"/>
        </w:rPr>
        <w:t xml:space="preserve">acteurs </w:t>
      </w:r>
      <w:r w:rsidRPr="00DF639C">
        <w:rPr>
          <w:rFonts w:ascii="Arial" w:hAnsi="Arial" w:cs="Arial"/>
          <w:color w:val="000000" w:themeColor="text1"/>
          <w:sz w:val="22"/>
          <w:szCs w:val="22"/>
        </w:rPr>
        <w:t>impliqués dans le patrimoine culturel immatériel et les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doivent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engager : ces acteurs comprennent, entre autres, les États parties et tous les autres acteurs nationaux et internationaux impliqués dans la prévention/préparation et la réponse face aux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allant des sociétés civiles locales aux gouvernements et aux acteurs humanitaires, militaires et de secours. Les niveaux et la nature de la coordination et de la coopération avec les spécialistes de la gestion du risque de catastrophes et de la réduction des risques de catastrophes, ainsi qu</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avec les acteurs humanitaires, de sécurité et de construction de la paix doivent particulièrement être revus et </w:t>
      </w:r>
      <w:r w:rsidR="00FF0F79" w:rsidRPr="00DF639C">
        <w:rPr>
          <w:rFonts w:ascii="Arial" w:hAnsi="Arial" w:cs="Arial"/>
          <w:color w:val="000000" w:themeColor="text1"/>
          <w:sz w:val="22"/>
          <w:szCs w:val="22"/>
        </w:rPr>
        <w:t>renforcés</w:t>
      </w:r>
      <w:r w:rsidR="00295F1A">
        <w:rPr>
          <w:rFonts w:ascii="Arial" w:hAnsi="Arial" w:cs="Arial"/>
          <w:color w:val="000000" w:themeColor="text1"/>
          <w:sz w:val="22"/>
          <w:szCs w:val="22"/>
        </w:rPr>
        <w:t>.</w:t>
      </w:r>
    </w:p>
    <w:p w14:paraId="1E831ADA" w14:textId="2A994ED4" w:rsidR="00962373" w:rsidRPr="00DF639C" w:rsidRDefault="004D2495" w:rsidP="00653A5C">
      <w:pPr>
        <w:numPr>
          <w:ilvl w:val="0"/>
          <w:numId w:val="86"/>
        </w:numPr>
        <w:spacing w:before="120" w:after="120"/>
        <w:ind w:left="1134" w:hanging="567"/>
        <w:jc w:val="both"/>
        <w:rPr>
          <w:rFonts w:ascii="Arial" w:hAnsi="Arial" w:cs="Arial"/>
          <w:color w:val="000000" w:themeColor="text1"/>
          <w:sz w:val="22"/>
          <w:szCs w:val="22"/>
        </w:rPr>
      </w:pPr>
      <w:r w:rsidRPr="00DF639C">
        <w:rPr>
          <w:rFonts w:ascii="Arial" w:hAnsi="Arial" w:cs="Arial"/>
          <w:b/>
          <w:color w:val="000000" w:themeColor="text1"/>
          <w:sz w:val="22"/>
          <w:szCs w:val="22"/>
        </w:rPr>
        <w:t xml:space="preserve">Les approches </w:t>
      </w:r>
      <w:r w:rsidR="00FF0F79" w:rsidRPr="00DF639C">
        <w:rPr>
          <w:rFonts w:ascii="Arial" w:hAnsi="Arial" w:cs="Arial"/>
          <w:b/>
          <w:color w:val="000000" w:themeColor="text1"/>
          <w:sz w:val="22"/>
          <w:szCs w:val="22"/>
        </w:rPr>
        <w:t xml:space="preserve">basées sur la participation des </w:t>
      </w:r>
      <w:r w:rsidRPr="00DF639C">
        <w:rPr>
          <w:rFonts w:ascii="Arial" w:hAnsi="Arial" w:cs="Arial"/>
          <w:b/>
          <w:color w:val="000000" w:themeColor="text1"/>
          <w:sz w:val="22"/>
          <w:szCs w:val="22"/>
        </w:rPr>
        <w:t>communaut</w:t>
      </w:r>
      <w:r w:rsidR="00FF0F79" w:rsidRPr="00DF639C">
        <w:rPr>
          <w:rFonts w:ascii="Arial" w:hAnsi="Arial" w:cs="Arial"/>
          <w:b/>
          <w:color w:val="000000" w:themeColor="text1"/>
          <w:sz w:val="22"/>
          <w:szCs w:val="22"/>
        </w:rPr>
        <w:t>és</w:t>
      </w:r>
      <w:r w:rsidRPr="00DF639C">
        <w:rPr>
          <w:rFonts w:ascii="Arial" w:hAnsi="Arial" w:cs="Arial"/>
          <w:b/>
          <w:color w:val="000000" w:themeColor="text1"/>
          <w:sz w:val="22"/>
          <w:szCs w:val="22"/>
        </w:rPr>
        <w:t xml:space="preserve"> </w:t>
      </w:r>
      <w:r w:rsidRPr="00DF639C">
        <w:rPr>
          <w:rFonts w:ascii="Arial" w:hAnsi="Arial" w:cs="Arial"/>
          <w:color w:val="000000" w:themeColor="text1"/>
          <w:sz w:val="22"/>
          <w:szCs w:val="22"/>
        </w:rPr>
        <w:t xml:space="preserve">doivent être plus étendues et appliquées, notamment </w:t>
      </w:r>
      <w:r w:rsidR="00DB3B7B" w:rsidRPr="00DF639C">
        <w:rPr>
          <w:rFonts w:ascii="Arial" w:hAnsi="Arial" w:cs="Arial"/>
          <w:color w:val="000000" w:themeColor="text1"/>
          <w:sz w:val="22"/>
          <w:szCs w:val="22"/>
        </w:rPr>
        <w:t>dans l</w:t>
      </w:r>
      <w:r w:rsidRPr="00DF639C">
        <w:rPr>
          <w:rFonts w:ascii="Arial" w:hAnsi="Arial" w:cs="Arial"/>
          <w:color w:val="000000" w:themeColor="text1"/>
          <w:sz w:val="22"/>
          <w:szCs w:val="22"/>
        </w:rPr>
        <w:t xml:space="preserve">es </w:t>
      </w:r>
      <w:r w:rsidR="00DB3B7B" w:rsidRPr="00DF639C">
        <w:rPr>
          <w:rFonts w:ascii="Arial" w:hAnsi="Arial" w:cs="Arial"/>
          <w:color w:val="000000" w:themeColor="text1"/>
          <w:sz w:val="22"/>
          <w:szCs w:val="22"/>
        </w:rPr>
        <w:t xml:space="preserve">premières étapes d’intervention lors de la planification </w:t>
      </w:r>
      <w:r w:rsidRPr="00DF639C">
        <w:rPr>
          <w:rFonts w:ascii="Arial" w:hAnsi="Arial" w:cs="Arial"/>
          <w:color w:val="000000" w:themeColor="text1"/>
          <w:sz w:val="22"/>
          <w:szCs w:val="22"/>
        </w:rPr>
        <w:t>d</w:t>
      </w:r>
      <w:r w:rsidR="00DB3B7B" w:rsidRPr="00DF639C">
        <w:rPr>
          <w:rFonts w:ascii="Arial" w:hAnsi="Arial" w:cs="Arial"/>
          <w:color w:val="000000" w:themeColor="text1"/>
          <w:sz w:val="22"/>
          <w:szCs w:val="22"/>
        </w:rPr>
        <w:t>’</w:t>
      </w:r>
      <w:r w:rsidRPr="00DF639C">
        <w:rPr>
          <w:rFonts w:ascii="Arial" w:hAnsi="Arial" w:cs="Arial"/>
          <w:color w:val="000000" w:themeColor="text1"/>
          <w:sz w:val="22"/>
          <w:szCs w:val="22"/>
        </w:rPr>
        <w:t>actions de sauvegarde du patrimoine culturel immatériel dans les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L</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 des aspects qui doit être étudié est la manière dont les détenteurs et praticiens du patrimoine culturel immatériel peuvent être intégrés dans l</w:t>
      </w:r>
      <w:r w:rsidR="00DB3B7B" w:rsidRPr="00DF639C">
        <w:rPr>
          <w:rFonts w:ascii="Arial" w:hAnsi="Arial" w:cs="Arial"/>
          <w:color w:val="000000" w:themeColor="text1"/>
          <w:sz w:val="22"/>
          <w:szCs w:val="22"/>
        </w:rPr>
        <w:t>a</w:t>
      </w:r>
      <w:r w:rsidRPr="00DF639C">
        <w:rPr>
          <w:rFonts w:ascii="Arial" w:hAnsi="Arial" w:cs="Arial"/>
          <w:color w:val="000000" w:themeColor="text1"/>
          <w:sz w:val="22"/>
          <w:szCs w:val="22"/>
        </w:rPr>
        <w:t xml:space="preserve"> gouvern</w:t>
      </w:r>
      <w:r w:rsidR="00DB3B7B" w:rsidRPr="00DF639C">
        <w:rPr>
          <w:rFonts w:ascii="Arial" w:hAnsi="Arial" w:cs="Arial"/>
          <w:color w:val="000000" w:themeColor="text1"/>
          <w:sz w:val="22"/>
          <w:szCs w:val="22"/>
        </w:rPr>
        <w:t>ance</w:t>
      </w:r>
      <w:r w:rsidRPr="00DF639C">
        <w:rPr>
          <w:rFonts w:ascii="Arial" w:hAnsi="Arial" w:cs="Arial"/>
          <w:color w:val="000000" w:themeColor="text1"/>
          <w:sz w:val="22"/>
          <w:szCs w:val="22"/>
        </w:rPr>
        <w:t>, l</w:t>
      </w:r>
      <w:r w:rsidR="00DB3B7B" w:rsidRPr="00DF639C">
        <w:rPr>
          <w:rFonts w:ascii="Arial" w:hAnsi="Arial" w:cs="Arial"/>
          <w:color w:val="000000" w:themeColor="text1"/>
          <w:sz w:val="22"/>
          <w:szCs w:val="22"/>
        </w:rPr>
        <w:t>es</w:t>
      </w:r>
      <w:r w:rsidRPr="00DF639C">
        <w:rPr>
          <w:rFonts w:ascii="Arial" w:hAnsi="Arial" w:cs="Arial"/>
          <w:color w:val="000000" w:themeColor="text1"/>
          <w:sz w:val="22"/>
          <w:szCs w:val="22"/>
        </w:rPr>
        <w:t xml:space="preserve"> politique</w:t>
      </w:r>
      <w:r w:rsidR="00DB3B7B" w:rsidRPr="00DF639C">
        <w:rPr>
          <w:rFonts w:ascii="Arial" w:hAnsi="Arial" w:cs="Arial"/>
          <w:color w:val="000000" w:themeColor="text1"/>
          <w:sz w:val="22"/>
          <w:szCs w:val="22"/>
        </w:rPr>
        <w:t>s</w:t>
      </w:r>
      <w:r w:rsidRPr="00DF639C">
        <w:rPr>
          <w:rFonts w:ascii="Arial" w:hAnsi="Arial" w:cs="Arial"/>
          <w:color w:val="000000" w:themeColor="text1"/>
          <w:sz w:val="22"/>
          <w:szCs w:val="22"/>
        </w:rPr>
        <w:t xml:space="preserve"> et les processus de décisions opérationnelles en lien avec la préparation, la réponse et l</w:t>
      </w:r>
      <w:r w:rsidR="00DB3B7B" w:rsidRPr="00DF639C">
        <w:rPr>
          <w:rFonts w:ascii="Arial" w:hAnsi="Arial" w:cs="Arial"/>
          <w:color w:val="000000" w:themeColor="text1"/>
          <w:sz w:val="22"/>
          <w:szCs w:val="22"/>
        </w:rPr>
        <w:t>e</w:t>
      </w:r>
      <w:r w:rsidRPr="00DF639C">
        <w:rPr>
          <w:rFonts w:ascii="Arial" w:hAnsi="Arial" w:cs="Arial"/>
          <w:color w:val="000000" w:themeColor="text1"/>
          <w:sz w:val="22"/>
          <w:szCs w:val="22"/>
        </w:rPr>
        <w:t xml:space="preserve"> </w:t>
      </w:r>
      <w:r w:rsidR="00096447" w:rsidRPr="00DF639C">
        <w:rPr>
          <w:rFonts w:ascii="Arial" w:hAnsi="Arial" w:cs="Arial"/>
          <w:color w:val="000000" w:themeColor="text1"/>
          <w:sz w:val="22"/>
          <w:szCs w:val="22"/>
        </w:rPr>
        <w:t>rétablissement</w:t>
      </w:r>
      <w:r w:rsidRPr="00DF639C">
        <w:rPr>
          <w:rFonts w:ascii="Arial" w:hAnsi="Arial" w:cs="Arial"/>
          <w:color w:val="000000" w:themeColor="text1"/>
          <w:sz w:val="22"/>
          <w:szCs w:val="22"/>
        </w:rPr>
        <w:t xml:space="preserve"> face aux urgences.</w:t>
      </w:r>
    </w:p>
    <w:p w14:paraId="4B109ACC" w14:textId="7B862252" w:rsidR="00A062B2" w:rsidRPr="00DF639C" w:rsidRDefault="00962373" w:rsidP="00653A5C">
      <w:pPr>
        <w:numPr>
          <w:ilvl w:val="0"/>
          <w:numId w:val="86"/>
        </w:numPr>
        <w:spacing w:before="120" w:after="120"/>
        <w:ind w:left="1134" w:hanging="567"/>
        <w:jc w:val="both"/>
        <w:rPr>
          <w:rFonts w:ascii="Arial" w:hAnsi="Arial" w:cs="Arial"/>
          <w:sz w:val="22"/>
          <w:szCs w:val="22"/>
        </w:rPr>
      </w:pPr>
      <w:r w:rsidRPr="00DF639C">
        <w:rPr>
          <w:rFonts w:ascii="Arial" w:hAnsi="Arial" w:cs="Arial"/>
          <w:sz w:val="22"/>
          <w:szCs w:val="22"/>
        </w:rPr>
        <w:t xml:space="preserve">Le développement de </w:t>
      </w:r>
      <w:r w:rsidRPr="00DF639C">
        <w:rPr>
          <w:rFonts w:ascii="Arial" w:hAnsi="Arial" w:cs="Arial"/>
          <w:b/>
          <w:sz w:val="22"/>
          <w:szCs w:val="22"/>
        </w:rPr>
        <w:t xml:space="preserve">mécanismes régionaux de coopération </w:t>
      </w:r>
      <w:r w:rsidRPr="00DF639C">
        <w:rPr>
          <w:rFonts w:ascii="Arial" w:hAnsi="Arial" w:cs="Arial"/>
          <w:sz w:val="22"/>
          <w:szCs w:val="22"/>
        </w:rPr>
        <w:t>pourrait être bénéfique pour faire face aux risques pour le patrimoine culturel immatériel dans les situations d</w:t>
      </w:r>
      <w:r w:rsidR="005D28B0" w:rsidRPr="00DF639C">
        <w:rPr>
          <w:rFonts w:ascii="Arial" w:hAnsi="Arial" w:cs="Arial"/>
          <w:sz w:val="22"/>
          <w:szCs w:val="22"/>
        </w:rPr>
        <w:t>’</w:t>
      </w:r>
      <w:r w:rsidRPr="00DF639C">
        <w:rPr>
          <w:rFonts w:ascii="Arial" w:hAnsi="Arial" w:cs="Arial"/>
          <w:sz w:val="22"/>
          <w:szCs w:val="22"/>
        </w:rPr>
        <w:t>urgence, et pour partager les expériences.</w:t>
      </w:r>
      <w:r w:rsidRPr="00DF639C">
        <w:rPr>
          <w:rFonts w:ascii="Arial" w:hAnsi="Arial" w:cs="Arial"/>
          <w:color w:val="000000" w:themeColor="text1"/>
          <w:sz w:val="22"/>
          <w:szCs w:val="22"/>
        </w:rPr>
        <w:t xml:space="preserve"> </w:t>
      </w:r>
      <w:r w:rsidRPr="00DF639C">
        <w:rPr>
          <w:rFonts w:ascii="Arial" w:hAnsi="Arial" w:cs="Arial"/>
          <w:sz w:val="22"/>
          <w:szCs w:val="22"/>
        </w:rPr>
        <w:t xml:space="preserve">Dans certains cas, les mécanismes déjà existants pourraient être utilisés comme des forums </w:t>
      </w:r>
      <w:r w:rsidR="00DB3B7B" w:rsidRPr="00DF639C">
        <w:rPr>
          <w:rFonts w:ascii="Arial" w:hAnsi="Arial" w:cs="Arial"/>
          <w:sz w:val="22"/>
          <w:szCs w:val="22"/>
        </w:rPr>
        <w:t xml:space="preserve">appropriés </w:t>
      </w:r>
      <w:r w:rsidRPr="00DF639C">
        <w:rPr>
          <w:rFonts w:ascii="Arial" w:hAnsi="Arial" w:cs="Arial"/>
          <w:sz w:val="22"/>
          <w:szCs w:val="22"/>
        </w:rPr>
        <w:t>(voir plus haut pour l</w:t>
      </w:r>
      <w:r w:rsidR="005D28B0" w:rsidRPr="00DF639C">
        <w:rPr>
          <w:rFonts w:ascii="Arial" w:hAnsi="Arial" w:cs="Arial"/>
          <w:sz w:val="22"/>
          <w:szCs w:val="22"/>
        </w:rPr>
        <w:t>’</w:t>
      </w:r>
      <w:r w:rsidRPr="00DF639C">
        <w:rPr>
          <w:rFonts w:ascii="Arial" w:hAnsi="Arial" w:cs="Arial"/>
          <w:sz w:val="22"/>
          <w:szCs w:val="22"/>
        </w:rPr>
        <w:t>exemple de la création du Réseau de protection du patrimoine des Antilles).</w:t>
      </w:r>
    </w:p>
    <w:p w14:paraId="063809D3" w14:textId="1386B753" w:rsidR="0084204D" w:rsidRPr="00DF639C" w:rsidRDefault="00C50791" w:rsidP="00653A5C">
      <w:pPr>
        <w:numPr>
          <w:ilvl w:val="0"/>
          <w:numId w:val="86"/>
        </w:numPr>
        <w:spacing w:before="120"/>
        <w:ind w:left="1134" w:hanging="567"/>
        <w:jc w:val="both"/>
        <w:rPr>
          <w:rFonts w:ascii="Arial" w:hAnsi="Arial" w:cs="Arial"/>
          <w:color w:val="000000" w:themeColor="text1"/>
          <w:sz w:val="22"/>
          <w:szCs w:val="22"/>
        </w:rPr>
      </w:pPr>
      <w:r w:rsidRPr="00DF639C">
        <w:rPr>
          <w:rFonts w:ascii="Arial" w:hAnsi="Arial" w:cs="Arial"/>
          <w:color w:val="000000" w:themeColor="text1"/>
          <w:sz w:val="22"/>
          <w:szCs w:val="22"/>
        </w:rPr>
        <w:t xml:space="preserve">Les </w:t>
      </w:r>
      <w:r w:rsidRPr="00DF639C">
        <w:rPr>
          <w:rFonts w:ascii="Arial" w:hAnsi="Arial" w:cs="Arial"/>
          <w:b/>
          <w:color w:val="000000" w:themeColor="text1"/>
          <w:sz w:val="22"/>
          <w:szCs w:val="22"/>
        </w:rPr>
        <w:t>connaissances locales</w:t>
      </w:r>
      <w:r w:rsidRPr="00DF639C">
        <w:rPr>
          <w:rFonts w:ascii="Arial" w:hAnsi="Arial" w:cs="Arial"/>
          <w:color w:val="000000" w:themeColor="text1"/>
          <w:sz w:val="22"/>
          <w:szCs w:val="22"/>
        </w:rPr>
        <w:t xml:space="preserve"> sur les catastrophes peuvent constituer une base solide pour la </w:t>
      </w:r>
      <w:r w:rsidRPr="00DF639C">
        <w:rPr>
          <w:rFonts w:ascii="Arial" w:hAnsi="Arial" w:cs="Arial"/>
          <w:b/>
          <w:color w:val="000000" w:themeColor="text1"/>
          <w:sz w:val="22"/>
          <w:szCs w:val="22"/>
        </w:rPr>
        <w:t>mise en place de stratégies de réduction des risques</w:t>
      </w:r>
      <w:r w:rsidRPr="00DF639C">
        <w:rPr>
          <w:rFonts w:ascii="Arial" w:hAnsi="Arial" w:cs="Arial"/>
          <w:color w:val="000000" w:themeColor="text1"/>
          <w:sz w:val="22"/>
          <w:szCs w:val="22"/>
        </w:rPr>
        <w:t>. Les mécanismes traditionnels de gestion ou de résolutions des conflits pourraient également représenter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importantes sources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informations pour le développement de stratégies similaires, visant à améliorer la résilience et à réduire la vulnérabilité des communautés touchées par ces situations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w:t>
      </w:r>
    </w:p>
    <w:p w14:paraId="48B3276A" w14:textId="44DA51E6" w:rsidR="00AD558C" w:rsidRPr="00DF639C" w:rsidRDefault="00037ECD" w:rsidP="00653A5C">
      <w:pPr>
        <w:numPr>
          <w:ilvl w:val="0"/>
          <w:numId w:val="86"/>
        </w:numPr>
        <w:spacing w:before="120"/>
        <w:ind w:left="1134" w:hanging="567"/>
        <w:jc w:val="both"/>
        <w:rPr>
          <w:rFonts w:ascii="Arial" w:hAnsi="Arial" w:cs="Arial"/>
          <w:sz w:val="22"/>
          <w:szCs w:val="22"/>
        </w:rPr>
      </w:pPr>
      <w:r w:rsidRPr="00DF639C">
        <w:rPr>
          <w:rFonts w:ascii="Arial" w:hAnsi="Arial" w:cs="Arial"/>
          <w:sz w:val="22"/>
          <w:szCs w:val="22"/>
        </w:rPr>
        <w:t>Sur le long terme, les communautés doivent acquérir l</w:t>
      </w:r>
      <w:r w:rsidR="005D28B0" w:rsidRPr="00DF639C">
        <w:rPr>
          <w:rFonts w:ascii="Arial" w:hAnsi="Arial" w:cs="Arial"/>
          <w:sz w:val="22"/>
          <w:szCs w:val="22"/>
        </w:rPr>
        <w:t>’</w:t>
      </w:r>
      <w:r w:rsidRPr="00DF639C">
        <w:rPr>
          <w:rFonts w:ascii="Arial" w:hAnsi="Arial" w:cs="Arial"/>
          <w:sz w:val="22"/>
          <w:szCs w:val="22"/>
        </w:rPr>
        <w:t xml:space="preserve">autonomie nécessaire pour </w:t>
      </w:r>
      <w:r w:rsidRPr="00DF639C">
        <w:rPr>
          <w:rFonts w:ascii="Arial" w:hAnsi="Arial" w:cs="Arial"/>
          <w:b/>
          <w:sz w:val="22"/>
          <w:szCs w:val="22"/>
        </w:rPr>
        <w:t>intégrer le patrimoine culturel immatériel dans le processus de passage progressif des secours au développement</w:t>
      </w:r>
      <w:r w:rsidRPr="00DF639C">
        <w:rPr>
          <w:rFonts w:ascii="Arial" w:hAnsi="Arial" w:cs="Arial"/>
          <w:sz w:val="22"/>
          <w:szCs w:val="22"/>
        </w:rPr>
        <w:t>.</w:t>
      </w:r>
      <w:r w:rsidRPr="00DF639C">
        <w:rPr>
          <w:rFonts w:ascii="Arial" w:hAnsi="Arial" w:cs="Arial"/>
          <w:bCs/>
          <w:sz w:val="22"/>
          <w:szCs w:val="22"/>
        </w:rPr>
        <w:t xml:space="preserve"> </w:t>
      </w:r>
      <w:r w:rsidRPr="00DF639C">
        <w:rPr>
          <w:rFonts w:ascii="Arial" w:hAnsi="Arial" w:cs="Arial"/>
          <w:sz w:val="22"/>
          <w:szCs w:val="22"/>
        </w:rPr>
        <w:t xml:space="preserve">Le but est de rétablir la transmission des mécanismes pour permettre la </w:t>
      </w:r>
      <w:r w:rsidR="00DB3B7B" w:rsidRPr="00DF639C">
        <w:rPr>
          <w:rFonts w:ascii="Arial" w:hAnsi="Arial" w:cs="Arial"/>
          <w:sz w:val="22"/>
          <w:szCs w:val="22"/>
        </w:rPr>
        <w:t xml:space="preserve">mise en œuvre </w:t>
      </w:r>
      <w:r w:rsidRPr="00DF639C">
        <w:rPr>
          <w:rFonts w:ascii="Arial" w:hAnsi="Arial" w:cs="Arial"/>
          <w:sz w:val="22"/>
          <w:szCs w:val="22"/>
        </w:rPr>
        <w:t>du patrimoine culturel immatériel, par exemple à travers l</w:t>
      </w:r>
      <w:r w:rsidR="005D28B0" w:rsidRPr="00DF639C">
        <w:rPr>
          <w:rFonts w:ascii="Arial" w:hAnsi="Arial" w:cs="Arial"/>
          <w:sz w:val="22"/>
          <w:szCs w:val="22"/>
        </w:rPr>
        <w:t>’</w:t>
      </w:r>
      <w:r w:rsidRPr="00DF639C">
        <w:rPr>
          <w:rFonts w:ascii="Arial" w:hAnsi="Arial" w:cs="Arial"/>
          <w:sz w:val="22"/>
          <w:szCs w:val="22"/>
        </w:rPr>
        <w:t>éducation</w:t>
      </w:r>
      <w:r w:rsidR="00DB3B7B" w:rsidRPr="00DF639C">
        <w:rPr>
          <w:rFonts w:ascii="Arial" w:hAnsi="Arial" w:cs="Arial"/>
          <w:sz w:val="22"/>
          <w:szCs w:val="22"/>
        </w:rPr>
        <w:t xml:space="preserve"> formelle, non formelle et</w:t>
      </w:r>
      <w:r w:rsidRPr="00DF639C">
        <w:rPr>
          <w:rFonts w:ascii="Arial" w:hAnsi="Arial" w:cs="Arial"/>
          <w:sz w:val="22"/>
          <w:szCs w:val="22"/>
        </w:rPr>
        <w:t xml:space="preserve"> informelle, les interactions entre les différents groupes ou verticalement entre les générations. Dans ce processus, il est important de considérer divers éléments du patrimoine culturel immatériel (sociaux, économiques, culturels et spirituels), dans </w:t>
      </w:r>
      <w:r w:rsidR="00DB3B7B" w:rsidRPr="00DF639C">
        <w:rPr>
          <w:rFonts w:ascii="Arial" w:hAnsi="Arial" w:cs="Arial"/>
          <w:sz w:val="22"/>
          <w:szCs w:val="22"/>
        </w:rPr>
        <w:t>l</w:t>
      </w:r>
      <w:r w:rsidRPr="00DF639C">
        <w:rPr>
          <w:rFonts w:ascii="Arial" w:hAnsi="Arial" w:cs="Arial"/>
          <w:sz w:val="22"/>
          <w:szCs w:val="22"/>
        </w:rPr>
        <w:t xml:space="preserve">es contextes </w:t>
      </w:r>
      <w:r w:rsidR="00DB3B7B" w:rsidRPr="00DF639C">
        <w:rPr>
          <w:rFonts w:ascii="Arial" w:hAnsi="Arial" w:cs="Arial"/>
          <w:sz w:val="22"/>
          <w:szCs w:val="22"/>
        </w:rPr>
        <w:t>post-</w:t>
      </w:r>
      <w:r w:rsidRPr="00DF639C">
        <w:rPr>
          <w:rFonts w:ascii="Arial" w:hAnsi="Arial" w:cs="Arial"/>
          <w:sz w:val="22"/>
          <w:szCs w:val="22"/>
        </w:rPr>
        <w:t>urgences mais également précédant</w:t>
      </w:r>
      <w:r w:rsidR="00DB3B7B" w:rsidRPr="00DF639C">
        <w:rPr>
          <w:rFonts w:ascii="Arial" w:hAnsi="Arial" w:cs="Arial"/>
          <w:sz w:val="22"/>
          <w:szCs w:val="22"/>
        </w:rPr>
        <w:t xml:space="preserve"> les urgences</w:t>
      </w:r>
      <w:r w:rsidRPr="00DF639C">
        <w:rPr>
          <w:rFonts w:ascii="Arial" w:hAnsi="Arial" w:cs="Arial"/>
          <w:sz w:val="22"/>
          <w:szCs w:val="22"/>
        </w:rPr>
        <w:t>.</w:t>
      </w:r>
    </w:p>
    <w:p w14:paraId="61B8B5AA" w14:textId="77659ADB" w:rsidR="00962373" w:rsidRPr="00DF639C" w:rsidRDefault="00962373" w:rsidP="00C530C3">
      <w:pPr>
        <w:pStyle w:val="ListParagraph"/>
        <w:spacing w:before="240" w:after="240"/>
        <w:ind w:left="567"/>
        <w:contextualSpacing w:val="0"/>
        <w:jc w:val="both"/>
        <w:rPr>
          <w:rFonts w:ascii="Arial" w:hAnsi="Arial" w:cs="Arial"/>
          <w:sz w:val="22"/>
          <w:szCs w:val="22"/>
          <w:u w:val="single"/>
        </w:rPr>
      </w:pPr>
      <w:r w:rsidRPr="00DF639C">
        <w:rPr>
          <w:rFonts w:ascii="Arial" w:hAnsi="Arial" w:cs="Arial"/>
          <w:sz w:val="22"/>
          <w:szCs w:val="22"/>
          <w:u w:val="single"/>
        </w:rPr>
        <w:t>Modalités opérationnelles</w:t>
      </w:r>
    </w:p>
    <w:p w14:paraId="260DBF03" w14:textId="28A9EA5B" w:rsidR="007B0BDD" w:rsidRPr="00DF639C" w:rsidRDefault="00953D90" w:rsidP="00653A5C">
      <w:pPr>
        <w:numPr>
          <w:ilvl w:val="0"/>
          <w:numId w:val="78"/>
        </w:numPr>
        <w:tabs>
          <w:tab w:val="left" w:pos="1134"/>
        </w:tabs>
        <w:spacing w:before="120"/>
        <w:ind w:left="1134" w:hanging="567"/>
        <w:jc w:val="both"/>
        <w:rPr>
          <w:rFonts w:ascii="Arial" w:hAnsi="Arial" w:cs="Arial"/>
          <w:color w:val="000000" w:themeColor="text1"/>
          <w:sz w:val="22"/>
          <w:szCs w:val="22"/>
        </w:rPr>
      </w:pPr>
      <w:r w:rsidRPr="00DF639C">
        <w:rPr>
          <w:rFonts w:ascii="Arial" w:hAnsi="Arial" w:cs="Arial"/>
          <w:b/>
          <w:color w:val="000000" w:themeColor="text1"/>
          <w:sz w:val="22"/>
          <w:szCs w:val="22"/>
        </w:rPr>
        <w:t xml:space="preserve">Répondre aux </w:t>
      </w:r>
      <w:r w:rsidR="007A737A" w:rsidRPr="00DF639C">
        <w:rPr>
          <w:rFonts w:ascii="Arial" w:hAnsi="Arial" w:cs="Arial"/>
          <w:b/>
          <w:color w:val="000000" w:themeColor="text1"/>
          <w:sz w:val="22"/>
          <w:szCs w:val="22"/>
        </w:rPr>
        <w:t>besoins de sauvegarde</w:t>
      </w:r>
      <w:r w:rsidRPr="00DF639C">
        <w:rPr>
          <w:rFonts w:ascii="Arial" w:hAnsi="Arial" w:cs="Arial"/>
          <w:b/>
          <w:color w:val="000000" w:themeColor="text1"/>
          <w:sz w:val="22"/>
          <w:szCs w:val="22"/>
        </w:rPr>
        <w:t xml:space="preserve"> de manière préventive</w:t>
      </w:r>
      <w:r w:rsidR="007A737A" w:rsidRPr="00DF639C">
        <w:rPr>
          <w:rFonts w:ascii="Arial" w:hAnsi="Arial" w:cs="Arial"/>
          <w:b/>
          <w:color w:val="000000" w:themeColor="text1"/>
          <w:sz w:val="22"/>
          <w:szCs w:val="22"/>
        </w:rPr>
        <w:t> :</w:t>
      </w:r>
    </w:p>
    <w:p w14:paraId="40E98FD8" w14:textId="7B08FC57" w:rsidR="007B0BDD" w:rsidRPr="00DF639C" w:rsidRDefault="007A737A"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sz w:val="22"/>
          <w:szCs w:val="22"/>
        </w:rPr>
        <w:t>Identifier, faire l</w:t>
      </w:r>
      <w:r w:rsidR="005D28B0" w:rsidRPr="00DF639C">
        <w:rPr>
          <w:rFonts w:ascii="Arial" w:hAnsi="Arial" w:cs="Arial"/>
          <w:sz w:val="22"/>
          <w:szCs w:val="22"/>
        </w:rPr>
        <w:t>’</w:t>
      </w:r>
      <w:r w:rsidRPr="00DF639C">
        <w:rPr>
          <w:rFonts w:ascii="Arial" w:hAnsi="Arial" w:cs="Arial"/>
          <w:sz w:val="22"/>
          <w:szCs w:val="22"/>
        </w:rPr>
        <w:t xml:space="preserve">inventaire, documenter, rechercher et stocker les </w:t>
      </w:r>
      <w:r w:rsidR="00953D90" w:rsidRPr="00DF639C">
        <w:rPr>
          <w:rFonts w:ascii="Arial" w:hAnsi="Arial" w:cs="Arial"/>
          <w:sz w:val="22"/>
          <w:szCs w:val="22"/>
        </w:rPr>
        <w:t xml:space="preserve">informations </w:t>
      </w:r>
      <w:r w:rsidRPr="00DF639C">
        <w:rPr>
          <w:rFonts w:ascii="Arial" w:hAnsi="Arial" w:cs="Arial"/>
          <w:sz w:val="22"/>
          <w:szCs w:val="22"/>
        </w:rPr>
        <w:t xml:space="preserve">dans </w:t>
      </w:r>
      <w:r w:rsidR="00953D90" w:rsidRPr="00DF639C">
        <w:rPr>
          <w:rFonts w:ascii="Arial" w:hAnsi="Arial" w:cs="Arial"/>
          <w:sz w:val="22"/>
          <w:szCs w:val="22"/>
        </w:rPr>
        <w:t xml:space="preserve">des </w:t>
      </w:r>
      <w:r w:rsidRPr="00DF639C">
        <w:rPr>
          <w:rFonts w:ascii="Arial" w:hAnsi="Arial" w:cs="Arial"/>
          <w:sz w:val="22"/>
          <w:szCs w:val="22"/>
        </w:rPr>
        <w:t>endroits sûrs</w:t>
      </w:r>
      <w:r w:rsidR="00953D90" w:rsidRPr="00DF639C">
        <w:rPr>
          <w:rFonts w:ascii="Arial" w:hAnsi="Arial" w:cs="Arial"/>
          <w:sz w:val="22"/>
          <w:szCs w:val="22"/>
        </w:rPr>
        <w:t xml:space="preserve"> ou multiples</w:t>
      </w:r>
      <w:r w:rsidRPr="00DF639C">
        <w:rPr>
          <w:rFonts w:ascii="Arial" w:hAnsi="Arial" w:cs="Arial"/>
          <w:sz w:val="22"/>
          <w:szCs w:val="22"/>
        </w:rPr>
        <w:t>.</w:t>
      </w:r>
    </w:p>
    <w:p w14:paraId="2A0B520C" w14:textId="3E44070F" w:rsidR="007B0BDD" w:rsidRPr="00DF639C" w:rsidRDefault="007A737A"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color w:val="000000" w:themeColor="text1"/>
          <w:sz w:val="22"/>
          <w:szCs w:val="22"/>
        </w:rPr>
        <w:t>Concevoir des plans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action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 pour le patrimoine culturel immatériel des communautés spécifiques</w:t>
      </w:r>
      <w:r w:rsidR="0090285C" w:rsidRPr="00DF639C">
        <w:rPr>
          <w:rFonts w:ascii="Arial" w:hAnsi="Arial" w:cs="Arial"/>
          <w:color w:val="000000" w:themeColor="text1"/>
          <w:sz w:val="22"/>
          <w:szCs w:val="22"/>
        </w:rPr>
        <w:t xml:space="preserve"> ou pour des éléments spécifiques</w:t>
      </w:r>
      <w:r w:rsidRPr="00DF639C">
        <w:rPr>
          <w:rFonts w:ascii="Arial" w:hAnsi="Arial" w:cs="Arial"/>
          <w:color w:val="000000" w:themeColor="text1"/>
          <w:sz w:val="22"/>
          <w:szCs w:val="22"/>
        </w:rPr>
        <w:t>, afin de soutenir l</w:t>
      </w:r>
      <w:r w:rsidR="0090285C" w:rsidRPr="00DF639C">
        <w:rPr>
          <w:rFonts w:ascii="Arial" w:hAnsi="Arial" w:cs="Arial"/>
          <w:color w:val="000000" w:themeColor="text1"/>
          <w:sz w:val="22"/>
          <w:szCs w:val="22"/>
        </w:rPr>
        <w:t>eur</w:t>
      </w:r>
      <w:r w:rsidRPr="00DF639C">
        <w:rPr>
          <w:rFonts w:ascii="Arial" w:hAnsi="Arial" w:cs="Arial"/>
          <w:color w:val="000000" w:themeColor="text1"/>
          <w:sz w:val="22"/>
          <w:szCs w:val="22"/>
        </w:rPr>
        <w:t xml:space="preserve"> sauvegarde dans le cas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une situation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urgence.</w:t>
      </w:r>
    </w:p>
    <w:p w14:paraId="517650BB" w14:textId="4F049FFB" w:rsidR="007B0BDD" w:rsidRPr="00DF639C" w:rsidRDefault="007A737A"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color w:val="000000" w:themeColor="text1"/>
          <w:sz w:val="22"/>
          <w:szCs w:val="22"/>
        </w:rPr>
        <w:t>Intégrer le patrimoine culturel immatériel dans la planification des réponses face aux catastrophes.</w:t>
      </w:r>
    </w:p>
    <w:p w14:paraId="2D05635A" w14:textId="52CF8F15" w:rsidR="007A737A" w:rsidRPr="00DF639C" w:rsidRDefault="007A737A" w:rsidP="00653A5C">
      <w:pPr>
        <w:pStyle w:val="ListParagraph"/>
        <w:numPr>
          <w:ilvl w:val="0"/>
          <w:numId w:val="84"/>
        </w:numPr>
        <w:tabs>
          <w:tab w:val="left" w:pos="1134"/>
        </w:tabs>
        <w:spacing w:before="120"/>
        <w:ind w:left="1701" w:hanging="567"/>
        <w:contextualSpacing w:val="0"/>
        <w:jc w:val="both"/>
        <w:rPr>
          <w:rFonts w:ascii="Arial" w:hAnsi="Arial" w:cs="Arial"/>
          <w:color w:val="000000" w:themeColor="text1"/>
          <w:sz w:val="22"/>
          <w:szCs w:val="22"/>
        </w:rPr>
      </w:pPr>
      <w:r w:rsidRPr="00DF639C">
        <w:rPr>
          <w:rFonts w:ascii="Arial" w:hAnsi="Arial" w:cs="Arial"/>
          <w:color w:val="000000" w:themeColor="text1"/>
          <w:sz w:val="22"/>
          <w:szCs w:val="22"/>
        </w:rPr>
        <w:t>Établir des liens entre les organes gérant la sauvegarde du patrimoine culturel immatériel et ceux s</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occupant de la gestion des catastrophes.</w:t>
      </w:r>
    </w:p>
    <w:p w14:paraId="0170CEFD" w14:textId="4060CA48" w:rsidR="007A737A" w:rsidRPr="00DF639C" w:rsidRDefault="007A737A" w:rsidP="00653A5C">
      <w:pPr>
        <w:numPr>
          <w:ilvl w:val="0"/>
          <w:numId w:val="78"/>
        </w:numPr>
        <w:tabs>
          <w:tab w:val="left" w:pos="1134"/>
        </w:tabs>
        <w:spacing w:before="120"/>
        <w:ind w:left="1134" w:hanging="567"/>
        <w:jc w:val="both"/>
        <w:rPr>
          <w:rFonts w:ascii="Arial" w:hAnsi="Arial" w:cs="Arial"/>
          <w:sz w:val="22"/>
          <w:szCs w:val="22"/>
        </w:rPr>
      </w:pPr>
      <w:r w:rsidRPr="00DF639C">
        <w:rPr>
          <w:rFonts w:ascii="Arial" w:hAnsi="Arial" w:cs="Arial"/>
          <w:b/>
          <w:sz w:val="22"/>
          <w:szCs w:val="22"/>
        </w:rPr>
        <w:t>Évaluer les besoins de sauvegarde après les conflits et les catastrophes :</w:t>
      </w:r>
    </w:p>
    <w:p w14:paraId="7256911D" w14:textId="42D3118A" w:rsidR="00B17F96" w:rsidRPr="00DF639C" w:rsidRDefault="00B17F96" w:rsidP="00653A5C">
      <w:pPr>
        <w:pStyle w:val="ListParagraph"/>
        <w:numPr>
          <w:ilvl w:val="0"/>
          <w:numId w:val="84"/>
        </w:numPr>
        <w:spacing w:before="120"/>
        <w:ind w:left="1701" w:hanging="567"/>
        <w:contextualSpacing w:val="0"/>
        <w:jc w:val="both"/>
        <w:rPr>
          <w:rFonts w:ascii="Arial" w:hAnsi="Arial" w:cs="Arial"/>
          <w:color w:val="000000" w:themeColor="text1"/>
          <w:sz w:val="22"/>
          <w:szCs w:val="22"/>
        </w:rPr>
      </w:pPr>
      <w:r w:rsidRPr="00DF639C">
        <w:rPr>
          <w:rFonts w:ascii="Arial" w:hAnsi="Arial" w:cs="Arial"/>
          <w:sz w:val="22"/>
          <w:szCs w:val="22"/>
        </w:rPr>
        <w:t>Evaluer qui compose la communauté, en particulier si la communauté est toujours configurée de la même façon qu’elle l’était avant la situation d’urgence.</w:t>
      </w:r>
    </w:p>
    <w:p w14:paraId="1B632F6B" w14:textId="1E670C7B" w:rsidR="007A737A" w:rsidRPr="00DF639C" w:rsidRDefault="00F66D63" w:rsidP="00653A5C">
      <w:pPr>
        <w:pStyle w:val="ListParagraph"/>
        <w:numPr>
          <w:ilvl w:val="0"/>
          <w:numId w:val="84"/>
        </w:numPr>
        <w:spacing w:before="120"/>
        <w:ind w:left="1701" w:hanging="567"/>
        <w:contextualSpacing w:val="0"/>
        <w:jc w:val="both"/>
        <w:rPr>
          <w:rFonts w:ascii="Arial" w:hAnsi="Arial" w:cs="Arial"/>
          <w:color w:val="000000" w:themeColor="text1"/>
          <w:sz w:val="22"/>
          <w:szCs w:val="22"/>
        </w:rPr>
      </w:pPr>
      <w:r w:rsidRPr="00DF639C">
        <w:rPr>
          <w:rFonts w:ascii="Arial" w:hAnsi="Arial" w:cs="Arial"/>
          <w:color w:val="000000" w:themeColor="text1"/>
          <w:sz w:val="22"/>
          <w:szCs w:val="22"/>
        </w:rPr>
        <w:t>Porter une attention toute particulière à la manière de traiter la question des communautés ou groupes marginalisés ou exclus par les autorités et autres acteurs plus « puissants ».</w:t>
      </w:r>
    </w:p>
    <w:p w14:paraId="48E09494" w14:textId="25942FC4" w:rsidR="007A737A" w:rsidRPr="00DF639C" w:rsidRDefault="007A737A"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sz w:val="22"/>
          <w:szCs w:val="22"/>
        </w:rPr>
        <w:t>Intégrer les impacts sur le</w:t>
      </w:r>
      <w:r w:rsidR="00B17F96" w:rsidRPr="00DF639C">
        <w:rPr>
          <w:rFonts w:ascii="Arial" w:hAnsi="Arial" w:cs="Arial"/>
          <w:sz w:val="22"/>
          <w:szCs w:val="22"/>
        </w:rPr>
        <w:t>s</w:t>
      </w:r>
      <w:r w:rsidRPr="00DF639C">
        <w:rPr>
          <w:rFonts w:ascii="Arial" w:hAnsi="Arial" w:cs="Arial"/>
          <w:sz w:val="22"/>
          <w:szCs w:val="22"/>
        </w:rPr>
        <w:t xml:space="preserve"> instruments, objets, artefacts, </w:t>
      </w:r>
      <w:r w:rsidR="00B17F96" w:rsidRPr="00DF639C">
        <w:rPr>
          <w:rFonts w:ascii="Arial" w:hAnsi="Arial" w:cs="Arial"/>
          <w:sz w:val="22"/>
          <w:szCs w:val="22"/>
        </w:rPr>
        <w:t xml:space="preserve">espaces </w:t>
      </w:r>
      <w:r w:rsidRPr="00DF639C">
        <w:rPr>
          <w:rFonts w:ascii="Arial" w:hAnsi="Arial" w:cs="Arial"/>
          <w:sz w:val="22"/>
          <w:szCs w:val="22"/>
        </w:rPr>
        <w:t>culturels et naturels associ</w:t>
      </w:r>
      <w:r w:rsidR="00B17F96" w:rsidRPr="00DF639C">
        <w:rPr>
          <w:rFonts w:ascii="Arial" w:hAnsi="Arial" w:cs="Arial"/>
          <w:sz w:val="22"/>
          <w:szCs w:val="22"/>
        </w:rPr>
        <w:t>és</w:t>
      </w:r>
      <w:r w:rsidRPr="00DF639C">
        <w:rPr>
          <w:rFonts w:ascii="Arial" w:hAnsi="Arial" w:cs="Arial"/>
          <w:sz w:val="22"/>
          <w:szCs w:val="22"/>
        </w:rPr>
        <w:t xml:space="preserve"> à la mise en </w:t>
      </w:r>
      <w:r w:rsidR="00B17F96" w:rsidRPr="00DF639C">
        <w:rPr>
          <w:rFonts w:ascii="Arial" w:hAnsi="Arial" w:cs="Arial"/>
          <w:sz w:val="22"/>
          <w:szCs w:val="22"/>
        </w:rPr>
        <w:t xml:space="preserve">œuvre </w:t>
      </w:r>
      <w:r w:rsidRPr="00DF639C">
        <w:rPr>
          <w:rFonts w:ascii="Arial" w:hAnsi="Arial" w:cs="Arial"/>
          <w:sz w:val="22"/>
          <w:szCs w:val="22"/>
        </w:rPr>
        <w:t xml:space="preserve">du patrimoine culturel immatériel, ainsi que </w:t>
      </w:r>
      <w:r w:rsidR="00B17F96" w:rsidRPr="00DF639C">
        <w:rPr>
          <w:rFonts w:ascii="Arial" w:hAnsi="Arial" w:cs="Arial"/>
          <w:sz w:val="22"/>
          <w:szCs w:val="22"/>
        </w:rPr>
        <w:t>sur l</w:t>
      </w:r>
      <w:r w:rsidRPr="00DF639C">
        <w:rPr>
          <w:rFonts w:ascii="Arial" w:hAnsi="Arial" w:cs="Arial"/>
          <w:sz w:val="22"/>
          <w:szCs w:val="22"/>
        </w:rPr>
        <w:t>es lieux de dépôts du savoir et des pratiques (p</w:t>
      </w:r>
      <w:r w:rsidR="00B17F96" w:rsidRPr="00DF639C">
        <w:rPr>
          <w:rFonts w:ascii="Arial" w:hAnsi="Arial" w:cs="Arial"/>
          <w:sz w:val="22"/>
          <w:szCs w:val="22"/>
        </w:rPr>
        <w:t xml:space="preserve">ar </w:t>
      </w:r>
      <w:r w:rsidRPr="00DF639C">
        <w:rPr>
          <w:rFonts w:ascii="Arial" w:hAnsi="Arial" w:cs="Arial"/>
          <w:sz w:val="22"/>
          <w:szCs w:val="22"/>
        </w:rPr>
        <w:t>ex</w:t>
      </w:r>
      <w:r w:rsidR="00B17F96" w:rsidRPr="00DF639C">
        <w:rPr>
          <w:rFonts w:ascii="Arial" w:hAnsi="Arial" w:cs="Arial"/>
          <w:sz w:val="22"/>
          <w:szCs w:val="22"/>
        </w:rPr>
        <w:t>emple</w:t>
      </w:r>
      <w:r w:rsidRPr="00DF639C">
        <w:rPr>
          <w:rFonts w:ascii="Arial" w:hAnsi="Arial" w:cs="Arial"/>
          <w:sz w:val="22"/>
          <w:szCs w:val="22"/>
        </w:rPr>
        <w:t xml:space="preserve"> les musées et les archives).</w:t>
      </w:r>
    </w:p>
    <w:p w14:paraId="6AB0D93D" w14:textId="17F259CA" w:rsidR="007A737A" w:rsidRPr="00DF639C" w:rsidRDefault="007A737A" w:rsidP="00653A5C">
      <w:pPr>
        <w:pStyle w:val="ListParagraph"/>
        <w:numPr>
          <w:ilvl w:val="0"/>
          <w:numId w:val="84"/>
        </w:numPr>
        <w:spacing w:before="120"/>
        <w:ind w:left="1701" w:hanging="567"/>
        <w:contextualSpacing w:val="0"/>
        <w:jc w:val="both"/>
        <w:rPr>
          <w:rFonts w:ascii="Arial" w:hAnsi="Arial" w:cs="Arial"/>
          <w:color w:val="000000" w:themeColor="text1"/>
          <w:sz w:val="22"/>
          <w:szCs w:val="22"/>
        </w:rPr>
      </w:pPr>
      <w:r w:rsidRPr="00DF639C">
        <w:rPr>
          <w:rFonts w:ascii="Arial" w:hAnsi="Arial" w:cs="Arial"/>
          <w:sz w:val="22"/>
          <w:szCs w:val="22"/>
        </w:rPr>
        <w:t xml:space="preserve">Partager des informations </w:t>
      </w:r>
      <w:r w:rsidR="00B17F96" w:rsidRPr="00DF639C">
        <w:rPr>
          <w:rFonts w:ascii="Arial" w:hAnsi="Arial" w:cs="Arial"/>
          <w:sz w:val="22"/>
          <w:szCs w:val="22"/>
        </w:rPr>
        <w:t xml:space="preserve">au sein des pays et </w:t>
      </w:r>
      <w:r w:rsidRPr="00DF639C">
        <w:rPr>
          <w:rFonts w:ascii="Arial" w:hAnsi="Arial" w:cs="Arial"/>
          <w:sz w:val="22"/>
          <w:szCs w:val="22"/>
        </w:rPr>
        <w:t xml:space="preserve">entre les pays, afin de pouvoir </w:t>
      </w:r>
      <w:r w:rsidR="00B17F96" w:rsidRPr="00DF639C">
        <w:rPr>
          <w:rFonts w:ascii="Arial" w:hAnsi="Arial" w:cs="Arial"/>
          <w:sz w:val="22"/>
          <w:szCs w:val="22"/>
        </w:rPr>
        <w:t xml:space="preserve">rapidement </w:t>
      </w:r>
      <w:r w:rsidRPr="00DF639C">
        <w:rPr>
          <w:rFonts w:ascii="Arial" w:hAnsi="Arial" w:cs="Arial"/>
          <w:sz w:val="22"/>
          <w:szCs w:val="22"/>
        </w:rPr>
        <w:t>saisir l</w:t>
      </w:r>
      <w:r w:rsidR="005D28B0" w:rsidRPr="00DF639C">
        <w:rPr>
          <w:rFonts w:ascii="Arial" w:hAnsi="Arial" w:cs="Arial"/>
          <w:sz w:val="22"/>
          <w:szCs w:val="22"/>
        </w:rPr>
        <w:t>’</w:t>
      </w:r>
      <w:r w:rsidRPr="00DF639C">
        <w:rPr>
          <w:rFonts w:ascii="Arial" w:hAnsi="Arial" w:cs="Arial"/>
          <w:sz w:val="22"/>
          <w:szCs w:val="22"/>
        </w:rPr>
        <w:t>ampleur et la nature des perturbations subies par le patrimoine culturel immatériel</w:t>
      </w:r>
      <w:r w:rsidR="00B17F96" w:rsidRPr="00DF639C">
        <w:rPr>
          <w:rFonts w:ascii="Arial" w:hAnsi="Arial" w:cs="Arial"/>
          <w:sz w:val="22"/>
          <w:szCs w:val="22"/>
        </w:rPr>
        <w:t>, en particulier là où le patrimoine culturel immatériel est partagé</w:t>
      </w:r>
      <w:r w:rsidR="00100C61" w:rsidRPr="00DF639C">
        <w:rPr>
          <w:rFonts w:ascii="Arial" w:hAnsi="Arial" w:cs="Arial"/>
          <w:sz w:val="22"/>
          <w:szCs w:val="22"/>
        </w:rPr>
        <w:t xml:space="preserve"> par-delà les frontières</w:t>
      </w:r>
      <w:r w:rsidRPr="00DF639C">
        <w:rPr>
          <w:rFonts w:ascii="Arial" w:hAnsi="Arial" w:cs="Arial"/>
          <w:sz w:val="22"/>
          <w:szCs w:val="22"/>
        </w:rPr>
        <w:t>.</w:t>
      </w:r>
    </w:p>
    <w:p w14:paraId="2A8ACCA2" w14:textId="42F07F3E" w:rsidR="00100C61" w:rsidRPr="00DF639C" w:rsidRDefault="00100C61" w:rsidP="00100C61">
      <w:pPr>
        <w:numPr>
          <w:ilvl w:val="0"/>
          <w:numId w:val="78"/>
        </w:numPr>
        <w:tabs>
          <w:tab w:val="left" w:pos="1134"/>
        </w:tabs>
        <w:spacing w:before="120"/>
        <w:ind w:left="1134" w:hanging="567"/>
        <w:jc w:val="both"/>
        <w:rPr>
          <w:rFonts w:ascii="Arial" w:hAnsi="Arial" w:cs="Arial"/>
          <w:sz w:val="22"/>
          <w:szCs w:val="22"/>
        </w:rPr>
      </w:pPr>
      <w:r w:rsidRPr="00DF639C">
        <w:rPr>
          <w:rFonts w:ascii="Arial" w:hAnsi="Arial" w:cs="Arial"/>
          <w:b/>
          <w:sz w:val="22"/>
          <w:szCs w:val="22"/>
        </w:rPr>
        <w:t>Privilégier l’identification des besoins basée sur la participation des communautés comme première action à mener :</w:t>
      </w:r>
    </w:p>
    <w:p w14:paraId="384D5E7B" w14:textId="5107159B" w:rsidR="00100C61" w:rsidRPr="00DF639C" w:rsidRDefault="00100C61" w:rsidP="00100C61">
      <w:pPr>
        <w:pStyle w:val="ListParagraph"/>
        <w:numPr>
          <w:ilvl w:val="0"/>
          <w:numId w:val="84"/>
        </w:numPr>
        <w:spacing w:before="120"/>
        <w:ind w:left="1701" w:hanging="567"/>
        <w:contextualSpacing w:val="0"/>
        <w:jc w:val="both"/>
        <w:rPr>
          <w:rFonts w:ascii="Arial" w:hAnsi="Arial" w:cs="Arial"/>
          <w:color w:val="000000" w:themeColor="text1"/>
          <w:sz w:val="22"/>
          <w:szCs w:val="22"/>
        </w:rPr>
      </w:pPr>
      <w:r w:rsidRPr="00DF639C">
        <w:rPr>
          <w:rFonts w:ascii="Arial" w:hAnsi="Arial" w:cs="Arial"/>
          <w:color w:val="000000" w:themeColor="text1"/>
          <w:sz w:val="22"/>
          <w:szCs w:val="22"/>
        </w:rPr>
        <w:t>Utiliser l’identification des besoins basée sur la participation des communautés, qui permet d’assurer une approche centrée sur l’humain et avec les communautés, avec la participation des premiers acteurs concernées, notamment les communautés, groupes, et individus affectés par les urgences.</w:t>
      </w:r>
    </w:p>
    <w:p w14:paraId="76AA20AC" w14:textId="476B6443" w:rsidR="007A737A" w:rsidRPr="00DF639C" w:rsidRDefault="007A737A" w:rsidP="00653A5C">
      <w:pPr>
        <w:numPr>
          <w:ilvl w:val="0"/>
          <w:numId w:val="78"/>
        </w:numPr>
        <w:tabs>
          <w:tab w:val="left" w:pos="1134"/>
        </w:tabs>
        <w:spacing w:before="120"/>
        <w:ind w:left="1134" w:hanging="567"/>
        <w:jc w:val="both"/>
        <w:rPr>
          <w:rFonts w:ascii="Arial" w:hAnsi="Arial" w:cs="Arial"/>
          <w:sz w:val="22"/>
          <w:szCs w:val="22"/>
        </w:rPr>
      </w:pPr>
      <w:r w:rsidRPr="00DF639C">
        <w:rPr>
          <w:rFonts w:ascii="Arial" w:hAnsi="Arial" w:cs="Arial"/>
          <w:b/>
          <w:sz w:val="22"/>
          <w:szCs w:val="22"/>
        </w:rPr>
        <w:t>Prendre des mesures immédiates et à moyen terme afin d</w:t>
      </w:r>
      <w:r w:rsidR="005D28B0" w:rsidRPr="00DF639C">
        <w:rPr>
          <w:rFonts w:ascii="Arial" w:hAnsi="Arial" w:cs="Arial"/>
          <w:b/>
          <w:sz w:val="22"/>
          <w:szCs w:val="22"/>
        </w:rPr>
        <w:t>’</w:t>
      </w:r>
      <w:r w:rsidRPr="00DF639C">
        <w:rPr>
          <w:rFonts w:ascii="Arial" w:hAnsi="Arial" w:cs="Arial"/>
          <w:b/>
          <w:sz w:val="22"/>
          <w:szCs w:val="22"/>
        </w:rPr>
        <w:t>aider les communautés touchées à pratiquer leur patrimoine culturel immatériel :</w:t>
      </w:r>
    </w:p>
    <w:p w14:paraId="77B45287" w14:textId="0A446E3B" w:rsidR="007A737A" w:rsidRPr="00DF639C" w:rsidRDefault="00787F56" w:rsidP="00653A5C">
      <w:pPr>
        <w:pStyle w:val="ListParagraph"/>
        <w:numPr>
          <w:ilvl w:val="0"/>
          <w:numId w:val="84"/>
        </w:numPr>
        <w:spacing w:before="120"/>
        <w:ind w:left="1701" w:hanging="567"/>
        <w:contextualSpacing w:val="0"/>
        <w:jc w:val="both"/>
        <w:rPr>
          <w:rFonts w:ascii="Arial" w:hAnsi="Arial" w:cs="Arial"/>
          <w:color w:val="000000" w:themeColor="text1"/>
          <w:sz w:val="22"/>
          <w:szCs w:val="22"/>
        </w:rPr>
      </w:pPr>
      <w:r w:rsidRPr="00DF639C">
        <w:rPr>
          <w:rFonts w:ascii="Arial" w:hAnsi="Arial" w:cs="Arial"/>
          <w:sz w:val="22"/>
          <w:szCs w:val="22"/>
        </w:rPr>
        <w:t>En obtenant des contributions financières pour les praticiens, de la part des autorités nationales/locales</w:t>
      </w:r>
      <w:r w:rsidR="00100C61" w:rsidRPr="00DF639C">
        <w:rPr>
          <w:rFonts w:ascii="Arial" w:hAnsi="Arial" w:cs="Arial"/>
          <w:sz w:val="22"/>
          <w:szCs w:val="22"/>
        </w:rPr>
        <w:t xml:space="preserve"> et internationales</w:t>
      </w:r>
      <w:r w:rsidRPr="00DF639C">
        <w:rPr>
          <w:rFonts w:ascii="Arial" w:hAnsi="Arial" w:cs="Arial"/>
          <w:sz w:val="22"/>
          <w:szCs w:val="22"/>
        </w:rPr>
        <w:t>.</w:t>
      </w:r>
    </w:p>
    <w:p w14:paraId="2FA1984A" w14:textId="09BC7C0E" w:rsidR="007A737A" w:rsidRPr="00DF639C" w:rsidRDefault="00787F56" w:rsidP="00653A5C">
      <w:pPr>
        <w:pStyle w:val="ListParagraph"/>
        <w:numPr>
          <w:ilvl w:val="0"/>
          <w:numId w:val="84"/>
        </w:numPr>
        <w:spacing w:before="120"/>
        <w:ind w:left="1701" w:hanging="567"/>
        <w:contextualSpacing w:val="0"/>
        <w:jc w:val="both"/>
        <w:rPr>
          <w:rFonts w:ascii="Arial" w:hAnsi="Arial" w:cs="Arial"/>
          <w:color w:val="000000" w:themeColor="text1"/>
          <w:sz w:val="22"/>
          <w:szCs w:val="22"/>
        </w:rPr>
      </w:pPr>
      <w:r w:rsidRPr="00DF639C">
        <w:rPr>
          <w:rFonts w:ascii="Arial" w:hAnsi="Arial" w:cs="Arial"/>
          <w:color w:val="000000" w:themeColor="text1"/>
          <w:sz w:val="22"/>
          <w:szCs w:val="22"/>
        </w:rPr>
        <w:t>En intégrant le patrimoine culturel immatériel dans la reconstruction et le rétablissement.</w:t>
      </w:r>
    </w:p>
    <w:p w14:paraId="655C2A25" w14:textId="1FD8BEB4" w:rsidR="007A737A" w:rsidRPr="00DF639C" w:rsidRDefault="00684803"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sz w:val="22"/>
          <w:szCs w:val="22"/>
        </w:rPr>
        <w:t>En mettant en place des activités éducatives ou autres, ciblant en particulier les jeunes des communautés concernées.</w:t>
      </w:r>
    </w:p>
    <w:p w14:paraId="67EA7B7F" w14:textId="7391E7A9" w:rsidR="007A737A" w:rsidRPr="00DF639C" w:rsidRDefault="00096447" w:rsidP="00653A5C">
      <w:pPr>
        <w:numPr>
          <w:ilvl w:val="0"/>
          <w:numId w:val="78"/>
        </w:numPr>
        <w:tabs>
          <w:tab w:val="left" w:pos="1134"/>
        </w:tabs>
        <w:spacing w:before="120"/>
        <w:ind w:left="1134" w:hanging="567"/>
        <w:jc w:val="both"/>
        <w:rPr>
          <w:rFonts w:ascii="Arial" w:hAnsi="Arial" w:cs="Arial"/>
          <w:sz w:val="22"/>
          <w:szCs w:val="22"/>
        </w:rPr>
      </w:pPr>
      <w:r w:rsidRPr="00DF639C">
        <w:rPr>
          <w:rFonts w:ascii="Arial" w:hAnsi="Arial" w:cs="Arial"/>
          <w:b/>
          <w:sz w:val="22"/>
          <w:szCs w:val="22"/>
        </w:rPr>
        <w:t>Besoin d</w:t>
      </w:r>
      <w:r w:rsidR="007A737A" w:rsidRPr="00DF639C">
        <w:rPr>
          <w:rFonts w:ascii="Arial" w:hAnsi="Arial" w:cs="Arial"/>
          <w:b/>
          <w:sz w:val="22"/>
          <w:szCs w:val="22"/>
        </w:rPr>
        <w:t>e sensibilis</w:t>
      </w:r>
      <w:r w:rsidRPr="00DF639C">
        <w:rPr>
          <w:rFonts w:ascii="Arial" w:hAnsi="Arial" w:cs="Arial"/>
          <w:b/>
          <w:sz w:val="22"/>
          <w:szCs w:val="22"/>
        </w:rPr>
        <w:t>ation</w:t>
      </w:r>
      <w:r w:rsidR="007A737A" w:rsidRPr="00DF639C">
        <w:rPr>
          <w:rFonts w:ascii="Arial" w:hAnsi="Arial" w:cs="Arial"/>
          <w:b/>
          <w:sz w:val="22"/>
          <w:szCs w:val="22"/>
        </w:rPr>
        <w:t xml:space="preserve"> et de renforce</w:t>
      </w:r>
      <w:r w:rsidRPr="00DF639C">
        <w:rPr>
          <w:rFonts w:ascii="Arial" w:hAnsi="Arial" w:cs="Arial"/>
          <w:b/>
          <w:sz w:val="22"/>
          <w:szCs w:val="22"/>
        </w:rPr>
        <w:t>ment d</w:t>
      </w:r>
      <w:r w:rsidR="007A737A" w:rsidRPr="00DF639C">
        <w:rPr>
          <w:rFonts w:ascii="Arial" w:hAnsi="Arial" w:cs="Arial"/>
          <w:b/>
          <w:sz w:val="22"/>
          <w:szCs w:val="22"/>
        </w:rPr>
        <w:t>es capacités</w:t>
      </w:r>
      <w:r w:rsidR="007A737A" w:rsidRPr="00DF639C">
        <w:rPr>
          <w:rFonts w:ascii="Arial" w:hAnsi="Arial" w:cs="Arial"/>
          <w:b/>
          <w:color w:val="000000" w:themeColor="text1"/>
          <w:sz w:val="22"/>
          <w:szCs w:val="22"/>
        </w:rPr>
        <w:t xml:space="preserve"> </w:t>
      </w:r>
      <w:r w:rsidR="007A737A" w:rsidRPr="00DF639C">
        <w:rPr>
          <w:rFonts w:ascii="Arial" w:hAnsi="Arial" w:cs="Arial"/>
          <w:sz w:val="22"/>
          <w:szCs w:val="22"/>
        </w:rPr>
        <w:t xml:space="preserve">pour </w:t>
      </w:r>
      <w:r w:rsidRPr="00DF639C">
        <w:rPr>
          <w:rFonts w:ascii="Arial" w:hAnsi="Arial" w:cs="Arial"/>
          <w:sz w:val="22"/>
          <w:szCs w:val="22"/>
        </w:rPr>
        <w:t>l’évaluation</w:t>
      </w:r>
      <w:r w:rsidR="007A737A" w:rsidRPr="00DF639C">
        <w:rPr>
          <w:rFonts w:ascii="Arial" w:hAnsi="Arial" w:cs="Arial"/>
          <w:sz w:val="22"/>
          <w:szCs w:val="22"/>
        </w:rPr>
        <w:t xml:space="preserve">, </w:t>
      </w:r>
      <w:r w:rsidRPr="00DF639C">
        <w:rPr>
          <w:rFonts w:ascii="Arial" w:hAnsi="Arial" w:cs="Arial"/>
          <w:sz w:val="22"/>
          <w:szCs w:val="22"/>
        </w:rPr>
        <w:t xml:space="preserve">la planification </w:t>
      </w:r>
      <w:r w:rsidR="007A737A" w:rsidRPr="00DF639C">
        <w:rPr>
          <w:rFonts w:ascii="Arial" w:hAnsi="Arial" w:cs="Arial"/>
          <w:sz w:val="22"/>
          <w:szCs w:val="22"/>
        </w:rPr>
        <w:t xml:space="preserve">et </w:t>
      </w:r>
      <w:r w:rsidRPr="00DF639C">
        <w:rPr>
          <w:rFonts w:ascii="Arial" w:hAnsi="Arial" w:cs="Arial"/>
          <w:sz w:val="22"/>
          <w:szCs w:val="22"/>
        </w:rPr>
        <w:t xml:space="preserve">la mise en œuvre </w:t>
      </w:r>
      <w:r w:rsidR="007A737A" w:rsidRPr="00DF639C">
        <w:rPr>
          <w:rFonts w:ascii="Arial" w:hAnsi="Arial" w:cs="Arial"/>
          <w:sz w:val="22"/>
          <w:szCs w:val="22"/>
        </w:rPr>
        <w:t>de programmes auprès :</w:t>
      </w:r>
    </w:p>
    <w:p w14:paraId="29909540" w14:textId="6D70B98A" w:rsidR="007A737A" w:rsidRPr="00DF639C" w:rsidRDefault="00037ECD"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sz w:val="22"/>
          <w:szCs w:val="22"/>
        </w:rPr>
        <w:t>Des communautés/groupes concernés, e</w:t>
      </w:r>
      <w:r w:rsidR="00096447" w:rsidRPr="00DF639C">
        <w:rPr>
          <w:rFonts w:ascii="Arial" w:hAnsi="Arial" w:cs="Arial"/>
          <w:sz w:val="22"/>
          <w:szCs w:val="22"/>
        </w:rPr>
        <w:t>n</w:t>
      </w:r>
      <w:r w:rsidRPr="00DF639C">
        <w:rPr>
          <w:rFonts w:ascii="Arial" w:hAnsi="Arial" w:cs="Arial"/>
          <w:sz w:val="22"/>
          <w:szCs w:val="22"/>
        </w:rPr>
        <w:t xml:space="preserve"> particul</w:t>
      </w:r>
      <w:r w:rsidR="00096447" w:rsidRPr="00DF639C">
        <w:rPr>
          <w:rFonts w:ascii="Arial" w:hAnsi="Arial" w:cs="Arial"/>
          <w:sz w:val="22"/>
          <w:szCs w:val="22"/>
        </w:rPr>
        <w:t>ie</w:t>
      </w:r>
      <w:r w:rsidRPr="00DF639C">
        <w:rPr>
          <w:rFonts w:ascii="Arial" w:hAnsi="Arial" w:cs="Arial"/>
          <w:sz w:val="22"/>
          <w:szCs w:val="22"/>
        </w:rPr>
        <w:t>r la jeunesse.</w:t>
      </w:r>
    </w:p>
    <w:p w14:paraId="2ABA711F" w14:textId="77777777" w:rsidR="007A737A" w:rsidRPr="00DF639C" w:rsidRDefault="007A737A"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sz w:val="22"/>
          <w:szCs w:val="22"/>
        </w:rPr>
        <w:t>Des autorités locales et nationales.</w:t>
      </w:r>
    </w:p>
    <w:p w14:paraId="4D9286EE" w14:textId="19E8ED4D" w:rsidR="007A737A" w:rsidRPr="00DF639C" w:rsidRDefault="007A737A"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sz w:val="22"/>
          <w:szCs w:val="22"/>
        </w:rPr>
        <w:t xml:space="preserve">Des autres acteurs de la société civile : chercheurs/universitaires, bénévoles et </w:t>
      </w:r>
      <w:r w:rsidR="00685A6E" w:rsidRPr="00DF639C">
        <w:rPr>
          <w:rFonts w:ascii="Arial" w:hAnsi="Arial" w:cs="Arial"/>
          <w:sz w:val="22"/>
          <w:szCs w:val="22"/>
        </w:rPr>
        <w:t>secteurs de plaidoyer</w:t>
      </w:r>
      <w:r w:rsidRPr="00DF639C">
        <w:rPr>
          <w:rFonts w:ascii="Arial" w:hAnsi="Arial" w:cs="Arial"/>
          <w:sz w:val="22"/>
          <w:szCs w:val="22"/>
        </w:rPr>
        <w:t>, médias, etc.</w:t>
      </w:r>
    </w:p>
    <w:p w14:paraId="094F3C0B" w14:textId="4420C223" w:rsidR="007A737A" w:rsidRPr="00DF639C" w:rsidRDefault="007A737A"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sz w:val="22"/>
          <w:szCs w:val="22"/>
        </w:rPr>
        <w:t>Des associations humanitaires et des organisations qualifiées dans la gestion des risques de catastrophes et la réduction des risques de catastrophe.</w:t>
      </w:r>
    </w:p>
    <w:p w14:paraId="3FBF34D5" w14:textId="4CD86C97" w:rsidR="007A737A" w:rsidRPr="00DF639C" w:rsidRDefault="007A737A" w:rsidP="00653A5C">
      <w:pPr>
        <w:numPr>
          <w:ilvl w:val="0"/>
          <w:numId w:val="78"/>
        </w:numPr>
        <w:tabs>
          <w:tab w:val="left" w:pos="1134"/>
        </w:tabs>
        <w:spacing w:before="120"/>
        <w:ind w:left="1134" w:hanging="567"/>
        <w:jc w:val="both"/>
        <w:rPr>
          <w:rFonts w:ascii="Arial" w:hAnsi="Arial" w:cs="Arial"/>
          <w:sz w:val="22"/>
          <w:szCs w:val="22"/>
        </w:rPr>
      </w:pPr>
      <w:r w:rsidRPr="00DF639C">
        <w:rPr>
          <w:rFonts w:ascii="Arial" w:hAnsi="Arial" w:cs="Arial"/>
          <w:sz w:val="22"/>
          <w:szCs w:val="22"/>
        </w:rPr>
        <w:t xml:space="preserve">En lien avec les </w:t>
      </w:r>
      <w:r w:rsidRPr="00DF639C">
        <w:rPr>
          <w:rFonts w:ascii="Arial" w:hAnsi="Arial" w:cs="Arial"/>
          <w:b/>
          <w:sz w:val="22"/>
          <w:szCs w:val="22"/>
        </w:rPr>
        <w:t>mécanismes de la Convention de 2003 </w:t>
      </w:r>
      <w:r w:rsidRPr="00DF639C">
        <w:rPr>
          <w:rFonts w:ascii="Arial" w:hAnsi="Arial" w:cs="Arial"/>
          <w:sz w:val="22"/>
          <w:szCs w:val="22"/>
        </w:rPr>
        <w:t>:</w:t>
      </w:r>
    </w:p>
    <w:p w14:paraId="255AAA1E" w14:textId="49300C03" w:rsidR="007A737A" w:rsidRPr="00DF639C" w:rsidRDefault="00684803"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sz w:val="22"/>
          <w:szCs w:val="22"/>
        </w:rPr>
        <w:t>Les États parties peuvent solliciter une demande d</w:t>
      </w:r>
      <w:r w:rsidR="005D28B0" w:rsidRPr="00DF639C">
        <w:rPr>
          <w:rFonts w:ascii="Arial" w:hAnsi="Arial" w:cs="Arial"/>
          <w:sz w:val="22"/>
          <w:szCs w:val="22"/>
        </w:rPr>
        <w:t>’</w:t>
      </w:r>
      <w:r w:rsidR="00685A6E" w:rsidRPr="00DF639C">
        <w:rPr>
          <w:rFonts w:ascii="Arial" w:hAnsi="Arial" w:cs="Arial"/>
          <w:sz w:val="22"/>
          <w:szCs w:val="22"/>
        </w:rPr>
        <w:t>a</w:t>
      </w:r>
      <w:r w:rsidRPr="00DF639C">
        <w:rPr>
          <w:rFonts w:ascii="Arial" w:hAnsi="Arial" w:cs="Arial"/>
          <w:sz w:val="22"/>
          <w:szCs w:val="22"/>
        </w:rPr>
        <w:t xml:space="preserve">ssistance internationale </w:t>
      </w:r>
      <w:r w:rsidR="00685A6E" w:rsidRPr="00DF639C">
        <w:rPr>
          <w:rFonts w:ascii="Arial" w:hAnsi="Arial" w:cs="Arial"/>
          <w:sz w:val="22"/>
          <w:szCs w:val="22"/>
        </w:rPr>
        <w:t xml:space="preserve">d’urgence auprès </w:t>
      </w:r>
      <w:r w:rsidRPr="00DF639C">
        <w:rPr>
          <w:rFonts w:ascii="Arial" w:hAnsi="Arial" w:cs="Arial"/>
          <w:sz w:val="22"/>
          <w:szCs w:val="22"/>
        </w:rPr>
        <w:t xml:space="preserve">du Fonds pour la sauvegarde du patrimoine culturel immatériel (p. ex., </w:t>
      </w:r>
      <w:hyperlink r:id="rId31" w:history="1">
        <w:r w:rsidRPr="00DF639C">
          <w:rPr>
            <w:rStyle w:val="Hyperlink"/>
            <w:rFonts w:ascii="Arial" w:hAnsi="Arial" w:cs="Arial"/>
            <w:sz w:val="22"/>
            <w:szCs w:val="22"/>
          </w:rPr>
          <w:t>le Mali</w:t>
        </w:r>
      </w:hyperlink>
      <w:r w:rsidRPr="00DF639C">
        <w:rPr>
          <w:rFonts w:ascii="Arial" w:hAnsi="Arial" w:cs="Arial"/>
          <w:sz w:val="22"/>
          <w:szCs w:val="22"/>
        </w:rPr>
        <w:t xml:space="preserve">, </w:t>
      </w:r>
      <w:hyperlink r:id="rId32" w:history="1">
        <w:r w:rsidRPr="00DF639C">
          <w:rPr>
            <w:rStyle w:val="Hyperlink"/>
            <w:rFonts w:ascii="Arial" w:hAnsi="Arial" w:cs="Arial"/>
            <w:sz w:val="22"/>
            <w:szCs w:val="22"/>
          </w:rPr>
          <w:t>la Côte d</w:t>
        </w:r>
        <w:r w:rsidR="005D28B0" w:rsidRPr="00DF639C">
          <w:rPr>
            <w:rStyle w:val="Hyperlink"/>
            <w:rFonts w:ascii="Arial" w:hAnsi="Arial" w:cs="Arial"/>
            <w:sz w:val="22"/>
            <w:szCs w:val="22"/>
          </w:rPr>
          <w:t>’</w:t>
        </w:r>
        <w:r w:rsidRPr="00DF639C">
          <w:rPr>
            <w:rStyle w:val="Hyperlink"/>
            <w:rFonts w:ascii="Arial" w:hAnsi="Arial" w:cs="Arial"/>
            <w:sz w:val="22"/>
            <w:szCs w:val="22"/>
          </w:rPr>
          <w:t>Ivoire</w:t>
        </w:r>
      </w:hyperlink>
      <w:r w:rsidRPr="00DF639C">
        <w:rPr>
          <w:rFonts w:ascii="Arial" w:hAnsi="Arial" w:cs="Arial"/>
          <w:sz w:val="22"/>
          <w:szCs w:val="22"/>
        </w:rPr>
        <w:t xml:space="preserve">, </w:t>
      </w:r>
      <w:hyperlink r:id="rId33" w:history="1">
        <w:r w:rsidRPr="00DF639C">
          <w:rPr>
            <w:rStyle w:val="Hyperlink"/>
            <w:rFonts w:ascii="Arial" w:hAnsi="Arial" w:cs="Arial"/>
            <w:sz w:val="22"/>
            <w:szCs w:val="22"/>
          </w:rPr>
          <w:t>le Vanuatu</w:t>
        </w:r>
      </w:hyperlink>
      <w:r w:rsidRPr="00DF639C">
        <w:rPr>
          <w:rFonts w:ascii="Arial" w:hAnsi="Arial" w:cs="Arial"/>
          <w:sz w:val="22"/>
          <w:szCs w:val="22"/>
        </w:rPr>
        <w:t>, </w:t>
      </w:r>
      <w:hyperlink r:id="rId34" w:history="1">
        <w:r w:rsidRPr="00DF639C">
          <w:rPr>
            <w:rStyle w:val="Hyperlink"/>
            <w:rFonts w:ascii="Arial" w:hAnsi="Arial" w:cs="Arial"/>
            <w:sz w:val="22"/>
            <w:szCs w:val="22"/>
          </w:rPr>
          <w:t>le Niger</w:t>
        </w:r>
      </w:hyperlink>
      <w:r w:rsidRPr="00DF639C">
        <w:rPr>
          <w:rFonts w:ascii="Arial" w:hAnsi="Arial" w:cs="Arial"/>
          <w:sz w:val="22"/>
          <w:szCs w:val="22"/>
        </w:rPr>
        <w:t xml:space="preserve">, </w:t>
      </w:r>
      <w:hyperlink r:id="rId35" w:history="1">
        <w:r w:rsidRPr="00DF639C">
          <w:rPr>
            <w:rStyle w:val="Hyperlink"/>
            <w:rFonts w:ascii="Arial" w:hAnsi="Arial" w:cs="Arial"/>
            <w:sz w:val="22"/>
            <w:szCs w:val="22"/>
          </w:rPr>
          <w:t>la Colombie</w:t>
        </w:r>
      </w:hyperlink>
      <w:r w:rsidRPr="00DF639C">
        <w:rPr>
          <w:rFonts w:ascii="Arial" w:hAnsi="Arial" w:cs="Arial"/>
          <w:sz w:val="22"/>
          <w:szCs w:val="22"/>
        </w:rPr>
        <w:t>).</w:t>
      </w:r>
    </w:p>
    <w:p w14:paraId="223D1977" w14:textId="606C16FC" w:rsidR="007A737A" w:rsidRPr="00C6438E" w:rsidRDefault="000817D8" w:rsidP="00653A5C">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color w:val="000000" w:themeColor="text1"/>
          <w:sz w:val="22"/>
          <w:szCs w:val="22"/>
        </w:rPr>
        <w:t>Afin d</w:t>
      </w:r>
      <w:r w:rsidR="005D28B0" w:rsidRPr="00DF639C">
        <w:rPr>
          <w:rFonts w:ascii="Arial" w:hAnsi="Arial" w:cs="Arial"/>
          <w:color w:val="000000" w:themeColor="text1"/>
          <w:sz w:val="22"/>
          <w:szCs w:val="22"/>
        </w:rPr>
        <w:t>’</w:t>
      </w:r>
      <w:r w:rsidRPr="00DF639C">
        <w:rPr>
          <w:rFonts w:ascii="Arial" w:hAnsi="Arial" w:cs="Arial"/>
          <w:color w:val="000000" w:themeColor="text1"/>
          <w:sz w:val="22"/>
          <w:szCs w:val="22"/>
        </w:rPr>
        <w:t xml:space="preserve">améliorer la visibilité de certains éléments particulièrement menacés par les catastrophes/conflits, les États parties peuvent déposer des candidatures pour </w:t>
      </w:r>
      <w:r w:rsidR="00685A6E" w:rsidRPr="00DF639C">
        <w:rPr>
          <w:rFonts w:ascii="Arial" w:hAnsi="Arial" w:cs="Arial"/>
          <w:color w:val="000000" w:themeColor="text1"/>
          <w:sz w:val="22"/>
          <w:szCs w:val="22"/>
        </w:rPr>
        <w:t>inscription</w:t>
      </w:r>
      <w:r w:rsidRPr="00DF639C">
        <w:rPr>
          <w:rFonts w:ascii="Arial" w:hAnsi="Arial" w:cs="Arial"/>
          <w:color w:val="000000" w:themeColor="text1"/>
          <w:sz w:val="22"/>
          <w:szCs w:val="22"/>
        </w:rPr>
        <w:t xml:space="preserve"> sur la Liste du patrimoine culturel immatériel nécessitant une sauvegarde urgente (p</w:t>
      </w:r>
      <w:r w:rsidR="00685A6E" w:rsidRPr="00DF639C">
        <w:rPr>
          <w:rFonts w:ascii="Arial" w:hAnsi="Arial" w:cs="Arial"/>
          <w:color w:val="000000" w:themeColor="text1"/>
          <w:sz w:val="22"/>
          <w:szCs w:val="22"/>
        </w:rPr>
        <w:t xml:space="preserve">ar </w:t>
      </w:r>
      <w:r w:rsidRPr="00DF639C">
        <w:rPr>
          <w:rFonts w:ascii="Arial" w:hAnsi="Arial" w:cs="Arial"/>
          <w:color w:val="000000" w:themeColor="text1"/>
          <w:sz w:val="22"/>
          <w:szCs w:val="22"/>
        </w:rPr>
        <w:t>ex</w:t>
      </w:r>
      <w:r w:rsidR="00685A6E" w:rsidRPr="00DF639C">
        <w:rPr>
          <w:rFonts w:ascii="Arial" w:hAnsi="Arial" w:cs="Arial"/>
          <w:color w:val="000000" w:themeColor="text1"/>
          <w:sz w:val="22"/>
          <w:szCs w:val="22"/>
        </w:rPr>
        <w:t>emple</w:t>
      </w:r>
      <w:r w:rsidRPr="00DF639C">
        <w:rPr>
          <w:rFonts w:ascii="Arial" w:hAnsi="Arial" w:cs="Arial"/>
          <w:color w:val="000000" w:themeColor="text1"/>
          <w:sz w:val="22"/>
          <w:szCs w:val="22"/>
        </w:rPr>
        <w:t xml:space="preserve"> </w:t>
      </w:r>
      <w:hyperlink r:id="rId36" w:history="1">
        <w:r w:rsidRPr="00DF639C">
          <w:rPr>
            <w:rStyle w:val="Hyperlink"/>
            <w:rFonts w:ascii="Arial" w:hAnsi="Arial" w:cs="Arial"/>
            <w:sz w:val="22"/>
            <w:szCs w:val="22"/>
          </w:rPr>
          <w:t xml:space="preserve">La musique traditionnelle </w:t>
        </w:r>
        <w:proofErr w:type="spellStart"/>
        <w:r w:rsidRPr="00DF639C">
          <w:rPr>
            <w:rStyle w:val="Hyperlink"/>
            <w:rFonts w:ascii="Arial" w:hAnsi="Arial" w:cs="Arial"/>
            <w:sz w:val="22"/>
            <w:szCs w:val="22"/>
          </w:rPr>
          <w:t>vallenato</w:t>
        </w:r>
        <w:proofErr w:type="spellEnd"/>
        <w:r w:rsidRPr="00DF639C">
          <w:rPr>
            <w:rStyle w:val="Hyperlink"/>
            <w:rFonts w:ascii="Arial" w:hAnsi="Arial" w:cs="Arial"/>
            <w:sz w:val="22"/>
            <w:szCs w:val="22"/>
          </w:rPr>
          <w:t xml:space="preserve"> de la région du Magdalena Grande, déposée par la Colombie</w:t>
        </w:r>
      </w:hyperlink>
      <w:r w:rsidRPr="00DF639C">
        <w:rPr>
          <w:rFonts w:ascii="Arial" w:hAnsi="Arial" w:cs="Arial"/>
          <w:color w:val="000000" w:themeColor="text1"/>
          <w:sz w:val="22"/>
          <w:szCs w:val="22"/>
        </w:rPr>
        <w:t>).</w:t>
      </w:r>
    </w:p>
    <w:p w14:paraId="58720419" w14:textId="77777777" w:rsidR="00C6438E" w:rsidRPr="00C6438E" w:rsidRDefault="00C6438E" w:rsidP="00C6438E">
      <w:pPr>
        <w:pStyle w:val="ListParagraph"/>
        <w:numPr>
          <w:ilvl w:val="0"/>
          <w:numId w:val="84"/>
        </w:numPr>
        <w:spacing w:before="120"/>
        <w:ind w:left="1701" w:hanging="567"/>
        <w:contextualSpacing w:val="0"/>
        <w:jc w:val="both"/>
        <w:rPr>
          <w:rFonts w:ascii="Arial" w:hAnsi="Arial" w:cs="Arial"/>
          <w:color w:val="000000" w:themeColor="text1"/>
          <w:sz w:val="22"/>
          <w:szCs w:val="22"/>
        </w:rPr>
      </w:pPr>
      <w:r w:rsidRPr="00C6438E">
        <w:rPr>
          <w:rFonts w:ascii="Arial" w:hAnsi="Arial" w:cs="Arial"/>
          <w:color w:val="000000" w:themeColor="text1"/>
          <w:sz w:val="22"/>
          <w:szCs w:val="22"/>
        </w:rPr>
        <w:t>Afin d’attirer l’attention de la communauté internationale sur des éléments particulièrement menacés par une catastrophe/un conflit, le Bureau du Comité peut inviter l’(des) État(s) partie(s) concerné(s) à soumettre une candidature à la Liste du patrimoine culturel immatériel nécessitant une sauvegarde urgente suivant un calendrier accéléré conformément au critère U.6. Les cas d’extrême urgence peuvent être portés à l’attention du Bureau du Comité par l’(les) État(s) partie(s) sur le(s) territoire(s) duquel (desquels) se trouve l’élément, par tout autre État partie, par la communauté concernée ou par une organisation consultative (paragraphe 32).</w:t>
      </w:r>
    </w:p>
    <w:p w14:paraId="6440B7A6" w14:textId="0E7325E5" w:rsidR="004D1F5D" w:rsidRPr="00DF639C" w:rsidRDefault="000817D8" w:rsidP="009845C2">
      <w:pPr>
        <w:pStyle w:val="ListParagraph"/>
        <w:numPr>
          <w:ilvl w:val="0"/>
          <w:numId w:val="84"/>
        </w:numPr>
        <w:spacing w:before="120"/>
        <w:ind w:left="1701" w:hanging="567"/>
        <w:contextualSpacing w:val="0"/>
        <w:jc w:val="both"/>
        <w:rPr>
          <w:rFonts w:ascii="Arial" w:hAnsi="Arial" w:cs="Arial"/>
          <w:sz w:val="22"/>
          <w:szCs w:val="22"/>
        </w:rPr>
      </w:pPr>
      <w:r w:rsidRPr="00DF639C">
        <w:rPr>
          <w:rFonts w:ascii="Arial" w:hAnsi="Arial" w:cs="Arial"/>
          <w:sz w:val="22"/>
          <w:szCs w:val="22"/>
        </w:rPr>
        <w:t>Pour améliorer la visibilité d</w:t>
      </w:r>
      <w:r w:rsidR="005D28B0" w:rsidRPr="00DF639C">
        <w:rPr>
          <w:rFonts w:ascii="Arial" w:hAnsi="Arial" w:cs="Arial"/>
          <w:sz w:val="22"/>
          <w:szCs w:val="22"/>
        </w:rPr>
        <w:t>’</w:t>
      </w:r>
      <w:r w:rsidRPr="00DF639C">
        <w:rPr>
          <w:rFonts w:ascii="Arial" w:hAnsi="Arial" w:cs="Arial"/>
          <w:sz w:val="22"/>
          <w:szCs w:val="22"/>
        </w:rPr>
        <w:t>éléments qui contribuent à l</w:t>
      </w:r>
      <w:r w:rsidR="005D28B0" w:rsidRPr="00DF639C">
        <w:rPr>
          <w:rFonts w:ascii="Arial" w:hAnsi="Arial" w:cs="Arial"/>
          <w:sz w:val="22"/>
          <w:szCs w:val="22"/>
        </w:rPr>
        <w:t>’</w:t>
      </w:r>
      <w:r w:rsidRPr="00DF639C">
        <w:rPr>
          <w:rFonts w:ascii="Arial" w:hAnsi="Arial" w:cs="Arial"/>
          <w:sz w:val="22"/>
          <w:szCs w:val="22"/>
        </w:rPr>
        <w:t xml:space="preserve">atténuation des effets des catastrophes/conflits, les États parties peuvent déposer des candidatures pour </w:t>
      </w:r>
      <w:r w:rsidR="00685A6E" w:rsidRPr="00DF639C">
        <w:rPr>
          <w:rFonts w:ascii="Arial" w:hAnsi="Arial" w:cs="Arial"/>
          <w:color w:val="000000" w:themeColor="text1"/>
          <w:sz w:val="22"/>
          <w:szCs w:val="22"/>
        </w:rPr>
        <w:t>inscription</w:t>
      </w:r>
      <w:r w:rsidRPr="00DF639C">
        <w:rPr>
          <w:rFonts w:ascii="Arial" w:hAnsi="Arial" w:cs="Arial"/>
          <w:sz w:val="22"/>
          <w:szCs w:val="22"/>
        </w:rPr>
        <w:t xml:space="preserve"> sur la Liste représentative du patrimoine culturel immatériel de l</w:t>
      </w:r>
      <w:r w:rsidR="005D28B0" w:rsidRPr="00DF639C">
        <w:rPr>
          <w:rFonts w:ascii="Arial" w:hAnsi="Arial" w:cs="Arial"/>
          <w:sz w:val="22"/>
          <w:szCs w:val="22"/>
        </w:rPr>
        <w:t>’</w:t>
      </w:r>
      <w:r w:rsidRPr="00DF639C">
        <w:rPr>
          <w:rFonts w:ascii="Arial" w:hAnsi="Arial" w:cs="Arial"/>
          <w:sz w:val="22"/>
          <w:szCs w:val="22"/>
        </w:rPr>
        <w:t>humanité (p</w:t>
      </w:r>
      <w:r w:rsidR="00685A6E" w:rsidRPr="00DF639C">
        <w:rPr>
          <w:rFonts w:ascii="Arial" w:hAnsi="Arial" w:cs="Arial"/>
          <w:sz w:val="22"/>
          <w:szCs w:val="22"/>
        </w:rPr>
        <w:t xml:space="preserve">ar </w:t>
      </w:r>
      <w:r w:rsidRPr="00DF639C">
        <w:rPr>
          <w:rFonts w:ascii="Arial" w:hAnsi="Arial" w:cs="Arial"/>
          <w:sz w:val="22"/>
          <w:szCs w:val="22"/>
        </w:rPr>
        <w:t>ex</w:t>
      </w:r>
      <w:r w:rsidR="00685A6E" w:rsidRPr="00DF639C">
        <w:rPr>
          <w:rFonts w:ascii="Arial" w:hAnsi="Arial" w:cs="Arial"/>
          <w:sz w:val="22"/>
          <w:szCs w:val="22"/>
        </w:rPr>
        <w:t>emple</w:t>
      </w:r>
      <w:r w:rsidRPr="00DF639C">
        <w:rPr>
          <w:rFonts w:ascii="Arial" w:hAnsi="Arial" w:cs="Arial"/>
          <w:sz w:val="22"/>
          <w:szCs w:val="22"/>
        </w:rPr>
        <w:t xml:space="preserve">, </w:t>
      </w:r>
      <w:hyperlink r:id="rId37" w:history="1">
        <w:r w:rsidRPr="00DF639C">
          <w:rPr>
            <w:rStyle w:val="Hyperlink"/>
            <w:rFonts w:ascii="Arial" w:hAnsi="Arial" w:cs="Arial"/>
            <w:sz w:val="22"/>
            <w:szCs w:val="22"/>
          </w:rPr>
          <w:t>la gestion du danger d</w:t>
        </w:r>
        <w:r w:rsidR="005D28B0" w:rsidRPr="00DF639C">
          <w:rPr>
            <w:rStyle w:val="Hyperlink"/>
            <w:rFonts w:ascii="Arial" w:hAnsi="Arial" w:cs="Arial"/>
            <w:sz w:val="22"/>
            <w:szCs w:val="22"/>
          </w:rPr>
          <w:t>’</w:t>
        </w:r>
        <w:r w:rsidRPr="00DF639C">
          <w:rPr>
            <w:rStyle w:val="Hyperlink"/>
            <w:rFonts w:ascii="Arial" w:hAnsi="Arial" w:cs="Arial"/>
            <w:sz w:val="22"/>
            <w:szCs w:val="22"/>
          </w:rPr>
          <w:t>avalanches</w:t>
        </w:r>
      </w:hyperlink>
      <w:r w:rsidRPr="00DF639C">
        <w:rPr>
          <w:rFonts w:ascii="Arial" w:hAnsi="Arial" w:cs="Arial"/>
          <w:sz w:val="22"/>
          <w:szCs w:val="22"/>
        </w:rPr>
        <w:t xml:space="preserve">, </w:t>
      </w:r>
      <w:r w:rsidR="00AE5FB1">
        <w:rPr>
          <w:rFonts w:ascii="Arial" w:hAnsi="Arial" w:cs="Arial"/>
          <w:sz w:val="22"/>
          <w:szCs w:val="22"/>
        </w:rPr>
        <w:t>soumise</w:t>
      </w:r>
      <w:r w:rsidRPr="00DF639C">
        <w:rPr>
          <w:rFonts w:ascii="Arial" w:hAnsi="Arial" w:cs="Arial"/>
          <w:sz w:val="22"/>
          <w:szCs w:val="22"/>
        </w:rPr>
        <w:t xml:space="preserve"> par la Suisse et l</w:t>
      </w:r>
      <w:r w:rsidR="005D28B0" w:rsidRPr="00DF639C">
        <w:rPr>
          <w:rFonts w:ascii="Arial" w:hAnsi="Arial" w:cs="Arial"/>
          <w:sz w:val="22"/>
          <w:szCs w:val="22"/>
        </w:rPr>
        <w:t>’</w:t>
      </w:r>
      <w:r w:rsidRPr="00DF639C">
        <w:rPr>
          <w:rFonts w:ascii="Arial" w:hAnsi="Arial" w:cs="Arial"/>
          <w:sz w:val="22"/>
          <w:szCs w:val="22"/>
        </w:rPr>
        <w:t xml:space="preserve">Autriche ; </w:t>
      </w:r>
      <w:hyperlink r:id="rId38" w:history="1">
        <w:r w:rsidRPr="00AE5FB1">
          <w:rPr>
            <w:rStyle w:val="Hyperlink"/>
            <w:rFonts w:ascii="Arial" w:hAnsi="Arial" w:cs="Arial"/>
            <w:sz w:val="22"/>
            <w:szCs w:val="22"/>
          </w:rPr>
          <w:t>Pratiques et expressions de la parenté à plaisanterie</w:t>
        </w:r>
      </w:hyperlink>
      <w:r w:rsidRPr="00AE5FB1">
        <w:rPr>
          <w:rFonts w:ascii="Arial" w:hAnsi="Arial" w:cs="Arial"/>
          <w:sz w:val="22"/>
          <w:szCs w:val="22"/>
        </w:rPr>
        <w:t xml:space="preserve">, </w:t>
      </w:r>
      <w:r w:rsidR="00AE5FB1">
        <w:rPr>
          <w:rFonts w:ascii="Arial" w:hAnsi="Arial" w:cs="Arial"/>
          <w:sz w:val="22"/>
          <w:szCs w:val="22"/>
        </w:rPr>
        <w:t xml:space="preserve">soumise </w:t>
      </w:r>
      <w:r w:rsidRPr="00AE5FB1">
        <w:rPr>
          <w:rFonts w:ascii="Arial" w:hAnsi="Arial" w:cs="Arial"/>
          <w:sz w:val="22"/>
          <w:szCs w:val="22"/>
        </w:rPr>
        <w:t>par le Niger</w:t>
      </w:r>
      <w:r w:rsidRPr="00DF639C">
        <w:rPr>
          <w:rFonts w:ascii="Arial" w:hAnsi="Arial" w:cs="Arial"/>
          <w:sz w:val="22"/>
          <w:szCs w:val="22"/>
        </w:rPr>
        <w:t xml:space="preserve"> ; </w:t>
      </w:r>
      <w:hyperlink r:id="rId39" w:history="1">
        <w:r w:rsidRPr="00DF639C">
          <w:rPr>
            <w:rStyle w:val="Hyperlink"/>
            <w:rFonts w:ascii="Arial" w:hAnsi="Arial" w:cs="Arial"/>
            <w:sz w:val="22"/>
            <w:szCs w:val="22"/>
          </w:rPr>
          <w:t>Al-</w:t>
        </w:r>
        <w:proofErr w:type="spellStart"/>
        <w:r w:rsidRPr="00DF639C">
          <w:rPr>
            <w:rStyle w:val="Hyperlink"/>
            <w:rFonts w:ascii="Arial" w:hAnsi="Arial" w:cs="Arial"/>
            <w:sz w:val="22"/>
            <w:szCs w:val="22"/>
          </w:rPr>
          <w:t>Zajal</w:t>
        </w:r>
        <w:proofErr w:type="spellEnd"/>
        <w:r w:rsidRPr="00DF639C">
          <w:rPr>
            <w:rStyle w:val="Hyperlink"/>
            <w:rFonts w:ascii="Arial" w:hAnsi="Arial" w:cs="Arial"/>
            <w:sz w:val="22"/>
            <w:szCs w:val="22"/>
          </w:rPr>
          <w:t>, poésie déclamée ou chantée</w:t>
        </w:r>
      </w:hyperlink>
      <w:r w:rsidRPr="00DF639C">
        <w:rPr>
          <w:rFonts w:ascii="Arial" w:hAnsi="Arial" w:cs="Arial"/>
          <w:sz w:val="22"/>
          <w:szCs w:val="22"/>
        </w:rPr>
        <w:t xml:space="preserve">, </w:t>
      </w:r>
      <w:r w:rsidR="00AE5FB1">
        <w:rPr>
          <w:rFonts w:ascii="Arial" w:hAnsi="Arial" w:cs="Arial"/>
          <w:sz w:val="22"/>
          <w:szCs w:val="22"/>
        </w:rPr>
        <w:t xml:space="preserve">soumise </w:t>
      </w:r>
      <w:r w:rsidRPr="00DF639C">
        <w:rPr>
          <w:rFonts w:ascii="Arial" w:hAnsi="Arial" w:cs="Arial"/>
          <w:sz w:val="22"/>
          <w:szCs w:val="22"/>
        </w:rPr>
        <w:t>par le Liban).</w:t>
      </w:r>
    </w:p>
    <w:p w14:paraId="6143D609" w14:textId="77777777" w:rsidR="004D1F5D" w:rsidRDefault="004D1F5D">
      <w:pPr>
        <w:rPr>
          <w:rFonts w:ascii="Arial" w:hAnsi="Arial"/>
          <w:sz w:val="22"/>
          <w:szCs w:val="22"/>
        </w:rPr>
      </w:pPr>
      <w:r>
        <w:rPr>
          <w:rFonts w:ascii="Arial" w:hAnsi="Arial"/>
          <w:sz w:val="22"/>
          <w:szCs w:val="22"/>
        </w:rPr>
        <w:br w:type="page"/>
      </w:r>
    </w:p>
    <w:p w14:paraId="19AE6633" w14:textId="2516F6DD" w:rsidR="004D1F5D" w:rsidRPr="00EB1F5D" w:rsidRDefault="004D1F5D" w:rsidP="00EB1F5D">
      <w:pPr>
        <w:spacing w:before="360" w:after="360"/>
        <w:ind w:left="709" w:hanging="709"/>
        <w:jc w:val="both"/>
        <w:rPr>
          <w:rFonts w:ascii="Arial" w:hAnsi="Arial" w:cs="Arial"/>
          <w:color w:val="000000" w:themeColor="text1"/>
          <w:sz w:val="22"/>
          <w:szCs w:val="22"/>
        </w:rPr>
      </w:pPr>
      <w:r w:rsidRPr="00EB1F5D">
        <w:rPr>
          <w:rFonts w:ascii="Arial" w:hAnsi="Arial" w:cs="Arial"/>
          <w:b/>
          <w:color w:val="000000" w:themeColor="text1"/>
          <w:sz w:val="22"/>
          <w:szCs w:val="22"/>
        </w:rPr>
        <w:t xml:space="preserve">Annexe. </w:t>
      </w:r>
      <w:r w:rsidR="00EB1F5D" w:rsidRPr="00EB1F5D">
        <w:rPr>
          <w:rFonts w:ascii="Arial" w:hAnsi="Arial" w:cs="Arial"/>
          <w:b/>
          <w:color w:val="000000" w:themeColor="text1"/>
          <w:sz w:val="22"/>
          <w:szCs w:val="22"/>
        </w:rPr>
        <w:t>Sources sur le patrimoine culturel immatériel dans les situations d</w:t>
      </w:r>
      <w:r w:rsidR="00EB1F5D">
        <w:rPr>
          <w:rFonts w:ascii="Arial" w:hAnsi="Arial" w:cs="Arial"/>
          <w:b/>
          <w:color w:val="000000" w:themeColor="text1"/>
          <w:sz w:val="22"/>
          <w:szCs w:val="22"/>
        </w:rPr>
        <w:t>’</w:t>
      </w:r>
      <w:r w:rsidR="00EB1F5D" w:rsidRPr="00EB1F5D">
        <w:rPr>
          <w:rFonts w:ascii="Arial" w:hAnsi="Arial" w:cs="Arial"/>
          <w:b/>
          <w:color w:val="000000" w:themeColor="text1"/>
          <w:sz w:val="22"/>
          <w:szCs w:val="22"/>
        </w:rPr>
        <w:t>urgence</w:t>
      </w:r>
    </w:p>
    <w:p w14:paraId="5293697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Abramowitz, S. and </w:t>
      </w:r>
      <w:proofErr w:type="spellStart"/>
      <w:r w:rsidRPr="00652110">
        <w:rPr>
          <w:rFonts w:ascii="Arial" w:hAnsi="Arial" w:cs="Arial"/>
          <w:color w:val="000000" w:themeColor="text1"/>
          <w:sz w:val="22"/>
          <w:szCs w:val="22"/>
          <w:lang w:val="en-GB"/>
        </w:rPr>
        <w:t>Kleinman</w:t>
      </w:r>
      <w:proofErr w:type="spellEnd"/>
      <w:r w:rsidRPr="00652110">
        <w:rPr>
          <w:rFonts w:ascii="Arial" w:hAnsi="Arial" w:cs="Arial"/>
          <w:color w:val="000000" w:themeColor="text1"/>
          <w:sz w:val="22"/>
          <w:szCs w:val="22"/>
          <w:lang w:val="en-GB"/>
        </w:rPr>
        <w:t xml:space="preserve">, A. 2008. Humanitarian intervention and cultural translation: a review of the IASC Guidelines on Mental Health and Psychosocial Support in Emergency Settings. </w:t>
      </w:r>
      <w:r w:rsidRPr="00652110">
        <w:rPr>
          <w:rFonts w:ascii="Arial" w:hAnsi="Arial" w:cs="Arial"/>
          <w:i/>
          <w:iCs/>
          <w:color w:val="000000" w:themeColor="text1"/>
          <w:sz w:val="22"/>
          <w:szCs w:val="22"/>
          <w:lang w:val="en-GB"/>
        </w:rPr>
        <w:t>Intervention Journal</w:t>
      </w:r>
      <w:r w:rsidRPr="00652110">
        <w:rPr>
          <w:rFonts w:ascii="Arial" w:hAnsi="Arial" w:cs="Arial"/>
          <w:color w:val="000000" w:themeColor="text1"/>
          <w:sz w:val="22"/>
          <w:szCs w:val="22"/>
          <w:lang w:val="en-GB"/>
        </w:rPr>
        <w:t>. Vol. 6, No. 3/4, pp. 219–27.</w:t>
      </w:r>
    </w:p>
    <w:p w14:paraId="7C414015"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Allen, K. 2006. Community-based disaster preparedness and climate adaptation: local capacity building in the Philippines. </w:t>
      </w:r>
      <w:r w:rsidRPr="00652110">
        <w:rPr>
          <w:rFonts w:ascii="Arial" w:hAnsi="Arial" w:cs="Arial"/>
          <w:i/>
          <w:iCs/>
          <w:color w:val="000000" w:themeColor="text1"/>
          <w:sz w:val="22"/>
          <w:szCs w:val="22"/>
          <w:lang w:val="en-GB"/>
        </w:rPr>
        <w:t>Disasters</w:t>
      </w:r>
      <w:r w:rsidRPr="00652110">
        <w:rPr>
          <w:rFonts w:ascii="Arial" w:hAnsi="Arial" w:cs="Arial"/>
          <w:color w:val="000000" w:themeColor="text1"/>
          <w:sz w:val="22"/>
          <w:szCs w:val="22"/>
          <w:lang w:val="en-GB"/>
        </w:rPr>
        <w:t>. Vol. 30, No. 1, pp. 81–101.</w:t>
      </w:r>
    </w:p>
    <w:p w14:paraId="6E4467A1"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Anderson, M. B., Howarth, A. and </w:t>
      </w:r>
      <w:proofErr w:type="spellStart"/>
      <w:r w:rsidRPr="00652110">
        <w:rPr>
          <w:rFonts w:ascii="Arial" w:hAnsi="Arial" w:cs="Arial"/>
          <w:color w:val="000000" w:themeColor="text1"/>
          <w:sz w:val="22"/>
          <w:szCs w:val="22"/>
          <w:lang w:val="en-GB"/>
        </w:rPr>
        <w:t>Overholt</w:t>
      </w:r>
      <w:proofErr w:type="spellEnd"/>
      <w:r w:rsidRPr="00652110">
        <w:rPr>
          <w:rFonts w:ascii="Arial" w:hAnsi="Arial" w:cs="Arial"/>
          <w:color w:val="000000" w:themeColor="text1"/>
          <w:sz w:val="22"/>
          <w:szCs w:val="22"/>
          <w:lang w:val="en-GB"/>
        </w:rPr>
        <w:t xml:space="preserve">, C. 1992. </w:t>
      </w:r>
      <w:r w:rsidRPr="00652110">
        <w:rPr>
          <w:rFonts w:ascii="Arial" w:hAnsi="Arial" w:cs="Arial"/>
          <w:i/>
          <w:iCs/>
          <w:color w:val="000000" w:themeColor="text1"/>
          <w:sz w:val="22"/>
          <w:szCs w:val="22"/>
          <w:lang w:val="en-GB"/>
        </w:rPr>
        <w:t>A Framework for People-Oriented Planning in Refugee Situations Taking Account of Women, Men and Children</w:t>
      </w:r>
      <w:r w:rsidRPr="00652110">
        <w:rPr>
          <w:rFonts w:ascii="Arial" w:hAnsi="Arial" w:cs="Arial"/>
          <w:color w:val="000000" w:themeColor="text1"/>
          <w:sz w:val="22"/>
          <w:szCs w:val="22"/>
          <w:lang w:val="en-GB"/>
        </w:rPr>
        <w:t>. Geneva, UNHCR.</w:t>
      </w:r>
    </w:p>
    <w:p w14:paraId="51486B05"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Asia Pacific Cultural Centre for UNESCO (ACCU). 2006. </w:t>
      </w:r>
      <w:r w:rsidRPr="00652110">
        <w:rPr>
          <w:rFonts w:ascii="Arial" w:hAnsi="Arial" w:cs="Arial"/>
          <w:i/>
          <w:iCs/>
          <w:color w:val="000000" w:themeColor="text1"/>
          <w:sz w:val="22"/>
          <w:szCs w:val="22"/>
          <w:lang w:val="en-GB"/>
        </w:rPr>
        <w:t>Expert Meeting on Community Involvement in Safeguarding Intangible Cultural Heritage: Towards the Implementation of the UNESCO’s 2003 Convention</w:t>
      </w:r>
      <w:r w:rsidRPr="00652110">
        <w:rPr>
          <w:rFonts w:ascii="Arial" w:hAnsi="Arial" w:cs="Arial"/>
          <w:color w:val="000000" w:themeColor="text1"/>
          <w:sz w:val="22"/>
          <w:szCs w:val="22"/>
          <w:lang w:val="en-GB"/>
        </w:rPr>
        <w:t>. Asia Pacific Cultural Centre for UNESCO.</w:t>
      </w:r>
    </w:p>
    <w:p w14:paraId="623E8F6F"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Aykan</w:t>
      </w:r>
      <w:proofErr w:type="spellEnd"/>
      <w:r w:rsidRPr="00652110">
        <w:rPr>
          <w:rFonts w:ascii="Arial" w:hAnsi="Arial" w:cs="Arial"/>
          <w:color w:val="000000" w:themeColor="text1"/>
          <w:sz w:val="22"/>
          <w:szCs w:val="22"/>
          <w:lang w:val="en-GB"/>
        </w:rPr>
        <w:t xml:space="preserve">, B. 2013. How participatory is participatory heritage management? The politics of safeguarding the Alevi </w:t>
      </w:r>
      <w:proofErr w:type="spellStart"/>
      <w:r w:rsidRPr="00652110">
        <w:rPr>
          <w:rFonts w:ascii="Arial" w:hAnsi="Arial" w:cs="Arial"/>
          <w:color w:val="000000" w:themeColor="text1"/>
          <w:sz w:val="22"/>
          <w:szCs w:val="22"/>
          <w:lang w:val="en-GB"/>
        </w:rPr>
        <w:t>Semah</w:t>
      </w:r>
      <w:proofErr w:type="spellEnd"/>
      <w:r w:rsidRPr="00652110">
        <w:rPr>
          <w:rFonts w:ascii="Arial" w:hAnsi="Arial" w:cs="Arial"/>
          <w:color w:val="000000" w:themeColor="text1"/>
          <w:sz w:val="22"/>
          <w:szCs w:val="22"/>
          <w:lang w:val="en-GB"/>
        </w:rPr>
        <w:t xml:space="preserve"> ritual as intangible heritage. </w:t>
      </w:r>
      <w:r w:rsidRPr="00652110">
        <w:rPr>
          <w:rFonts w:ascii="Arial" w:hAnsi="Arial" w:cs="Arial"/>
          <w:i/>
          <w:iCs/>
          <w:color w:val="000000" w:themeColor="text1"/>
          <w:sz w:val="22"/>
          <w:szCs w:val="22"/>
          <w:lang w:val="en-GB"/>
        </w:rPr>
        <w:t>International Journal of Cultural Property</w:t>
      </w:r>
      <w:r w:rsidRPr="00652110">
        <w:rPr>
          <w:rFonts w:ascii="Arial" w:hAnsi="Arial" w:cs="Arial"/>
          <w:color w:val="000000" w:themeColor="text1"/>
          <w:sz w:val="22"/>
          <w:szCs w:val="22"/>
          <w:lang w:val="en-GB"/>
        </w:rPr>
        <w:t>. Vol. 20, No. 4, pp. 381–405.</w:t>
      </w:r>
    </w:p>
    <w:p w14:paraId="15116F64"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Beardslee</w:t>
      </w:r>
      <w:proofErr w:type="spellEnd"/>
      <w:r w:rsidRPr="00652110">
        <w:rPr>
          <w:rFonts w:ascii="Arial" w:hAnsi="Arial" w:cs="Arial"/>
          <w:color w:val="000000" w:themeColor="text1"/>
          <w:sz w:val="22"/>
          <w:szCs w:val="22"/>
          <w:lang w:val="en-GB"/>
        </w:rPr>
        <w:t xml:space="preserve">, T. 2016. Whom does heritage empower, and whom does it silence? Intangible cultural heritage at the </w:t>
      </w:r>
      <w:proofErr w:type="spellStart"/>
      <w:r w:rsidRPr="00652110">
        <w:rPr>
          <w:rFonts w:ascii="Arial" w:hAnsi="Arial" w:cs="Arial"/>
          <w:color w:val="000000" w:themeColor="text1"/>
          <w:sz w:val="22"/>
          <w:szCs w:val="22"/>
          <w:lang w:val="en-GB"/>
        </w:rPr>
        <w:t>Jemaa</w:t>
      </w:r>
      <w:proofErr w:type="spellEnd"/>
      <w:r w:rsidRPr="00652110">
        <w:rPr>
          <w:rFonts w:ascii="Arial" w:hAnsi="Arial" w:cs="Arial"/>
          <w:color w:val="000000" w:themeColor="text1"/>
          <w:sz w:val="22"/>
          <w:szCs w:val="22"/>
          <w:lang w:val="en-GB"/>
        </w:rPr>
        <w:t xml:space="preserve"> el </w:t>
      </w:r>
      <w:proofErr w:type="spellStart"/>
      <w:r w:rsidRPr="00652110">
        <w:rPr>
          <w:rFonts w:ascii="Arial" w:hAnsi="Arial" w:cs="Arial"/>
          <w:color w:val="000000" w:themeColor="text1"/>
          <w:sz w:val="22"/>
          <w:szCs w:val="22"/>
          <w:lang w:val="en-GB"/>
        </w:rPr>
        <w:t>Fnaa</w:t>
      </w:r>
      <w:proofErr w:type="spellEnd"/>
      <w:r w:rsidRPr="00652110">
        <w:rPr>
          <w:rFonts w:ascii="Arial" w:hAnsi="Arial" w:cs="Arial"/>
          <w:color w:val="000000" w:themeColor="text1"/>
          <w:sz w:val="22"/>
          <w:szCs w:val="22"/>
          <w:lang w:val="en-GB"/>
        </w:rPr>
        <w:t xml:space="preserve">, Marrakech. </w:t>
      </w:r>
      <w:r w:rsidRPr="00652110">
        <w:rPr>
          <w:rFonts w:ascii="Arial" w:hAnsi="Arial" w:cs="Arial"/>
          <w:i/>
          <w:iCs/>
          <w:color w:val="000000" w:themeColor="text1"/>
          <w:sz w:val="22"/>
          <w:szCs w:val="22"/>
          <w:lang w:val="en-GB"/>
        </w:rPr>
        <w:t>International Journal of Heritage Studies</w:t>
      </w:r>
      <w:r w:rsidRPr="00652110">
        <w:rPr>
          <w:rFonts w:ascii="Arial" w:hAnsi="Arial" w:cs="Arial"/>
          <w:color w:val="000000" w:themeColor="text1"/>
          <w:sz w:val="22"/>
          <w:szCs w:val="22"/>
          <w:lang w:val="en-GB"/>
        </w:rPr>
        <w:t>. Vol. 22, No. 2, pp. 89–101.</w:t>
      </w:r>
    </w:p>
    <w:p w14:paraId="58EB0F8A"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Becker, J. et al. 2008. Use of traditional knowledge in emergency management for tsunami hazard. </w:t>
      </w:r>
      <w:r w:rsidRPr="00652110">
        <w:rPr>
          <w:rFonts w:ascii="Arial" w:hAnsi="Arial" w:cs="Arial"/>
          <w:i/>
          <w:iCs/>
          <w:color w:val="000000" w:themeColor="text1"/>
          <w:sz w:val="22"/>
          <w:szCs w:val="22"/>
          <w:lang w:val="en-GB"/>
        </w:rPr>
        <w:t>Disaster Prevention and Management</w:t>
      </w:r>
      <w:r w:rsidRPr="00652110">
        <w:rPr>
          <w:rFonts w:ascii="Arial" w:hAnsi="Arial" w:cs="Arial"/>
          <w:color w:val="000000" w:themeColor="text1"/>
          <w:sz w:val="22"/>
          <w:szCs w:val="22"/>
          <w:lang w:val="en-GB"/>
        </w:rPr>
        <w:t>. Vol. 17, No. 4, pp. 488–502.</w:t>
      </w:r>
    </w:p>
    <w:p w14:paraId="4CC01486"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Blake, J. 2009. UNESCO’s 2003 Convention on Intangible Cultural Heritage: the implications of community involvement in ‘safeguarding’. Smith, L. and </w:t>
      </w:r>
      <w:proofErr w:type="spellStart"/>
      <w:r w:rsidRPr="00652110">
        <w:rPr>
          <w:rFonts w:ascii="Arial" w:hAnsi="Arial" w:cs="Arial"/>
          <w:color w:val="000000" w:themeColor="text1"/>
          <w:sz w:val="22"/>
          <w:szCs w:val="22"/>
          <w:lang w:val="en-GB"/>
        </w:rPr>
        <w:t>Akagawa</w:t>
      </w:r>
      <w:proofErr w:type="spellEnd"/>
      <w:r w:rsidRPr="00652110">
        <w:rPr>
          <w:rFonts w:ascii="Arial" w:hAnsi="Arial" w:cs="Arial"/>
          <w:color w:val="000000" w:themeColor="text1"/>
          <w:sz w:val="22"/>
          <w:szCs w:val="22"/>
          <w:lang w:val="en-GB"/>
        </w:rPr>
        <w:t>, N.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Intangible Heritage</w:t>
      </w:r>
      <w:r w:rsidRPr="00652110">
        <w:rPr>
          <w:rFonts w:ascii="Arial" w:hAnsi="Arial" w:cs="Arial"/>
          <w:color w:val="000000" w:themeColor="text1"/>
          <w:sz w:val="22"/>
          <w:szCs w:val="22"/>
          <w:lang w:val="en-GB"/>
        </w:rPr>
        <w:t>. London, Routledge, pp. 45–73.</w:t>
      </w:r>
    </w:p>
    <w:p w14:paraId="7FE02806"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Bortolotto</w:t>
      </w:r>
      <w:proofErr w:type="spellEnd"/>
      <w:r w:rsidRPr="00652110">
        <w:rPr>
          <w:rFonts w:ascii="Arial" w:hAnsi="Arial" w:cs="Arial"/>
          <w:color w:val="000000" w:themeColor="text1"/>
          <w:sz w:val="22"/>
          <w:szCs w:val="22"/>
          <w:lang w:val="en-GB"/>
        </w:rPr>
        <w:t xml:space="preserve">, C. 2015. UNESCO and heritage self-determination: negotiating meaning in the Intergovernmental Committee for the Safeguarding of the ICH. </w:t>
      </w:r>
      <w:proofErr w:type="spellStart"/>
      <w:r w:rsidRPr="00652110">
        <w:rPr>
          <w:rFonts w:ascii="Arial" w:hAnsi="Arial" w:cs="Arial"/>
          <w:color w:val="000000" w:themeColor="text1"/>
          <w:sz w:val="22"/>
          <w:szCs w:val="22"/>
          <w:lang w:val="en-GB"/>
        </w:rPr>
        <w:t>Adell</w:t>
      </w:r>
      <w:proofErr w:type="spellEnd"/>
      <w:r w:rsidRPr="00652110">
        <w:rPr>
          <w:rFonts w:ascii="Arial" w:hAnsi="Arial" w:cs="Arial"/>
          <w:color w:val="000000" w:themeColor="text1"/>
          <w:sz w:val="22"/>
          <w:szCs w:val="22"/>
          <w:lang w:val="en-GB"/>
        </w:rPr>
        <w:t xml:space="preserve">, N., Bendix, R. F., </w:t>
      </w:r>
      <w:proofErr w:type="spellStart"/>
      <w:r w:rsidRPr="00652110">
        <w:rPr>
          <w:rFonts w:ascii="Arial" w:hAnsi="Arial" w:cs="Arial"/>
          <w:color w:val="000000" w:themeColor="text1"/>
          <w:sz w:val="22"/>
          <w:szCs w:val="22"/>
          <w:lang w:val="en-GB"/>
        </w:rPr>
        <w:t>Bortolotto</w:t>
      </w:r>
      <w:proofErr w:type="spellEnd"/>
      <w:r w:rsidRPr="00652110">
        <w:rPr>
          <w:rFonts w:ascii="Arial" w:hAnsi="Arial" w:cs="Arial"/>
          <w:color w:val="000000" w:themeColor="text1"/>
          <w:sz w:val="22"/>
          <w:szCs w:val="22"/>
          <w:lang w:val="en-GB"/>
        </w:rPr>
        <w:t xml:space="preserve">, C. and </w:t>
      </w:r>
      <w:proofErr w:type="spellStart"/>
      <w:r w:rsidRPr="00652110">
        <w:rPr>
          <w:rFonts w:ascii="Arial" w:hAnsi="Arial" w:cs="Arial"/>
          <w:color w:val="000000" w:themeColor="text1"/>
          <w:sz w:val="22"/>
          <w:szCs w:val="22"/>
          <w:lang w:val="en-GB"/>
        </w:rPr>
        <w:t>Tauschek</w:t>
      </w:r>
      <w:proofErr w:type="spellEnd"/>
      <w:r w:rsidRPr="00652110">
        <w:rPr>
          <w:rFonts w:ascii="Arial" w:hAnsi="Arial" w:cs="Arial"/>
          <w:color w:val="000000" w:themeColor="text1"/>
          <w:sz w:val="22"/>
          <w:szCs w:val="22"/>
          <w:lang w:val="en-GB"/>
        </w:rPr>
        <w:t>, M.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Between Imagined Communities and Communities of Practice: Participation, Territory and the Making of Heritage</w:t>
      </w:r>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Göttingen</w:t>
      </w:r>
      <w:proofErr w:type="spellEnd"/>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Universitätsverlag</w:t>
      </w:r>
      <w:proofErr w:type="spellEnd"/>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Göttingen</w:t>
      </w:r>
      <w:proofErr w:type="spellEnd"/>
      <w:r w:rsidRPr="00652110">
        <w:rPr>
          <w:rFonts w:ascii="Arial" w:hAnsi="Arial" w:cs="Arial"/>
          <w:color w:val="000000" w:themeColor="text1"/>
          <w:sz w:val="22"/>
          <w:szCs w:val="22"/>
          <w:lang w:val="en-GB"/>
        </w:rPr>
        <w:t>, pp. 249–72.</w:t>
      </w:r>
    </w:p>
    <w:p w14:paraId="556C7C18"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Braeuchler, B. 2012. Intangible cultural heritage and peace building in Indonesia and East Timor. Daly, P. and Winter, T.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Routledge Handbook of Heritage in Asia</w:t>
      </w:r>
      <w:r w:rsidRPr="00652110">
        <w:rPr>
          <w:rFonts w:ascii="Arial" w:hAnsi="Arial" w:cs="Arial"/>
          <w:color w:val="000000" w:themeColor="text1"/>
          <w:sz w:val="22"/>
          <w:szCs w:val="22"/>
          <w:lang w:val="en-GB"/>
        </w:rPr>
        <w:t>. Oxon, UK, Routledge, pp. 153–67.</w:t>
      </w:r>
    </w:p>
    <w:p w14:paraId="3DE17FC2"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2017. Social engineering the local for peace. </w:t>
      </w:r>
      <w:r w:rsidRPr="00652110">
        <w:rPr>
          <w:rFonts w:ascii="Arial" w:hAnsi="Arial" w:cs="Arial"/>
          <w:i/>
          <w:iCs/>
          <w:color w:val="000000" w:themeColor="text1"/>
          <w:sz w:val="22"/>
          <w:szCs w:val="22"/>
          <w:lang w:val="en-GB"/>
        </w:rPr>
        <w:t>Social Anthropology</w:t>
      </w:r>
      <w:r w:rsidRPr="00652110">
        <w:rPr>
          <w:rFonts w:ascii="Arial" w:hAnsi="Arial" w:cs="Arial"/>
          <w:color w:val="000000" w:themeColor="text1"/>
          <w:sz w:val="22"/>
          <w:szCs w:val="22"/>
          <w:lang w:val="en-GB"/>
        </w:rPr>
        <w:t>. Vol. 25, No. 4, pp. 485–89.</w:t>
      </w:r>
    </w:p>
    <w:p w14:paraId="0EEF038E"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Brun</w:t>
      </w:r>
      <w:proofErr w:type="spellEnd"/>
      <w:r w:rsidRPr="00652110">
        <w:rPr>
          <w:rFonts w:ascii="Arial" w:hAnsi="Arial" w:cs="Arial"/>
          <w:color w:val="000000" w:themeColor="text1"/>
          <w:sz w:val="22"/>
          <w:szCs w:val="22"/>
          <w:lang w:val="en-GB"/>
        </w:rPr>
        <w:t xml:space="preserve">, C. 2016. There is no future in humanitarianism: emergency, temporality and protracted displacement. </w:t>
      </w:r>
      <w:r w:rsidRPr="00652110">
        <w:rPr>
          <w:rFonts w:ascii="Arial" w:hAnsi="Arial" w:cs="Arial"/>
          <w:i/>
          <w:iCs/>
          <w:color w:val="000000" w:themeColor="text1"/>
          <w:sz w:val="22"/>
          <w:szCs w:val="22"/>
          <w:lang w:val="en-GB"/>
        </w:rPr>
        <w:t>History and Anthropology</w:t>
      </w:r>
      <w:r w:rsidRPr="00652110">
        <w:rPr>
          <w:rFonts w:ascii="Arial" w:hAnsi="Arial" w:cs="Arial"/>
          <w:color w:val="000000" w:themeColor="text1"/>
          <w:sz w:val="22"/>
          <w:szCs w:val="22"/>
          <w:lang w:val="en-GB"/>
        </w:rPr>
        <w:t>. Vol. 27, No. 4, pp. 393–410.</w:t>
      </w:r>
    </w:p>
    <w:p w14:paraId="02681C68"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Calhoun, C. 2010. The idea of emergency: humanitarian action and global (dis)order. </w:t>
      </w:r>
      <w:proofErr w:type="spellStart"/>
      <w:r w:rsidRPr="00652110">
        <w:rPr>
          <w:rFonts w:ascii="Arial" w:hAnsi="Arial" w:cs="Arial"/>
          <w:color w:val="000000" w:themeColor="text1"/>
          <w:sz w:val="22"/>
          <w:szCs w:val="22"/>
          <w:lang w:val="en-GB"/>
        </w:rPr>
        <w:t>Fassin</w:t>
      </w:r>
      <w:proofErr w:type="spellEnd"/>
      <w:r w:rsidRPr="00652110">
        <w:rPr>
          <w:rFonts w:ascii="Arial" w:hAnsi="Arial" w:cs="Arial"/>
          <w:color w:val="000000" w:themeColor="text1"/>
          <w:sz w:val="22"/>
          <w:szCs w:val="22"/>
          <w:lang w:val="en-GB"/>
        </w:rPr>
        <w:t xml:space="preserve">, D. and </w:t>
      </w:r>
      <w:proofErr w:type="spellStart"/>
      <w:r w:rsidRPr="00652110">
        <w:rPr>
          <w:rFonts w:ascii="Arial" w:hAnsi="Arial" w:cs="Arial"/>
          <w:color w:val="000000" w:themeColor="text1"/>
          <w:sz w:val="22"/>
          <w:szCs w:val="22"/>
          <w:lang w:val="en-GB"/>
        </w:rPr>
        <w:t>Pandolfi</w:t>
      </w:r>
      <w:proofErr w:type="spellEnd"/>
      <w:r w:rsidRPr="00652110">
        <w:rPr>
          <w:rFonts w:ascii="Arial" w:hAnsi="Arial" w:cs="Arial"/>
          <w:color w:val="000000" w:themeColor="text1"/>
          <w:sz w:val="22"/>
          <w:szCs w:val="22"/>
          <w:lang w:val="en-GB"/>
        </w:rPr>
        <w:t>, M.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Contemporary States of Emergency: the Politics of Military and Humanitarian Interventions</w:t>
      </w:r>
      <w:r w:rsidRPr="00652110">
        <w:rPr>
          <w:rFonts w:ascii="Arial" w:hAnsi="Arial" w:cs="Arial"/>
          <w:color w:val="000000" w:themeColor="text1"/>
          <w:sz w:val="22"/>
          <w:szCs w:val="22"/>
          <w:lang w:val="en-GB"/>
        </w:rPr>
        <w:t>. New York, Zone Books, pp. 29–58.</w:t>
      </w:r>
    </w:p>
    <w:p w14:paraId="6F166FA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Campbell, J. R. 2006. Traditional Disaster Reduction in Pacific Island Communities. </w:t>
      </w:r>
      <w:r w:rsidRPr="00652110">
        <w:rPr>
          <w:rFonts w:ascii="Arial" w:hAnsi="Arial" w:cs="Arial"/>
          <w:i/>
          <w:iCs/>
          <w:color w:val="000000" w:themeColor="text1"/>
          <w:sz w:val="22"/>
          <w:szCs w:val="22"/>
          <w:lang w:val="en-GB"/>
        </w:rPr>
        <w:t>GNS Science Report</w:t>
      </w:r>
      <w:r w:rsidRPr="00652110">
        <w:rPr>
          <w:rFonts w:ascii="Arial" w:hAnsi="Arial" w:cs="Arial"/>
          <w:color w:val="000000" w:themeColor="text1"/>
          <w:sz w:val="22"/>
          <w:szCs w:val="22"/>
          <w:lang w:val="en-GB"/>
        </w:rPr>
        <w:t xml:space="preserve">. </w:t>
      </w:r>
      <w:proofErr w:type="gramStart"/>
      <w:r w:rsidRPr="00652110">
        <w:rPr>
          <w:rFonts w:ascii="Arial" w:hAnsi="Arial" w:cs="Arial"/>
          <w:color w:val="000000" w:themeColor="text1"/>
          <w:sz w:val="22"/>
          <w:szCs w:val="22"/>
          <w:lang w:val="en-GB"/>
        </w:rPr>
        <w:t>2006/38</w:t>
      </w:r>
      <w:proofErr w:type="gramEnd"/>
      <w:r w:rsidRPr="00652110">
        <w:rPr>
          <w:rFonts w:ascii="Arial" w:hAnsi="Arial" w:cs="Arial"/>
          <w:color w:val="000000" w:themeColor="text1"/>
          <w:sz w:val="22"/>
          <w:szCs w:val="22"/>
          <w:lang w:val="en-GB"/>
        </w:rPr>
        <w:t>, Lower Hutt, New Zealand, Institute of Geological and Nuclear Sciences Ltd.</w:t>
      </w:r>
    </w:p>
    <w:p w14:paraId="4AC5A05A" w14:textId="77777777" w:rsidR="004D1F5D" w:rsidRPr="00652110" w:rsidRDefault="004D1F5D" w:rsidP="004D1F5D">
      <w:pPr>
        <w:pStyle w:val="NormalWeb"/>
        <w:spacing w:before="0" w:beforeAutospacing="0" w:after="120" w:afterAutospacing="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Chatelard, G. 2017a. </w:t>
      </w:r>
      <w:r w:rsidRPr="00652110">
        <w:rPr>
          <w:rFonts w:ascii="Arial" w:hAnsi="Arial" w:cs="Arial"/>
          <w:i/>
          <w:iCs/>
          <w:color w:val="000000" w:themeColor="text1"/>
          <w:sz w:val="22"/>
          <w:szCs w:val="22"/>
          <w:lang w:val="en-GB"/>
        </w:rPr>
        <w:t>Survey Report: Intangible Cultural Heritage of Displaced Syrians</w:t>
      </w:r>
      <w:r w:rsidRPr="00652110">
        <w:rPr>
          <w:rFonts w:ascii="Arial" w:hAnsi="Arial" w:cs="Arial"/>
          <w:color w:val="000000" w:themeColor="text1"/>
          <w:sz w:val="22"/>
          <w:szCs w:val="22"/>
          <w:lang w:val="en-GB"/>
        </w:rPr>
        <w:t xml:space="preserve">. Paris, UNESCO Living Heritage Entity. </w:t>
      </w:r>
      <w:hyperlink r:id="rId40" w:history="1">
        <w:r w:rsidRPr="00652110">
          <w:rPr>
            <w:rStyle w:val="Hyperlink"/>
            <w:rFonts w:ascii="Arial" w:hAnsi="Arial" w:cs="Arial"/>
            <w:sz w:val="22"/>
            <w:szCs w:val="22"/>
            <w:lang w:val="en-US"/>
          </w:rPr>
          <w:t>https://ich.unesco.org/doc/src/38275-EN.pdf</w:t>
        </w:r>
      </w:hyperlink>
    </w:p>
    <w:p w14:paraId="1AA568E6"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rPr>
        <w:t xml:space="preserve">_____. 2017b. </w:t>
      </w:r>
      <w:r w:rsidRPr="00652110">
        <w:rPr>
          <w:rFonts w:ascii="Arial" w:hAnsi="Arial" w:cs="Arial"/>
          <w:i/>
          <w:iCs/>
          <w:color w:val="000000" w:themeColor="text1"/>
          <w:sz w:val="22"/>
          <w:szCs w:val="22"/>
        </w:rPr>
        <w:t>Document de référence pour l’évaluation des besoins en matière de sauvegarde du patrimoine culturel immatériel en situation d’urgence dans la province du Nord-Kivu, RDC</w:t>
      </w:r>
      <w:r w:rsidRPr="00652110">
        <w:rPr>
          <w:rFonts w:ascii="Arial" w:hAnsi="Arial" w:cs="Arial"/>
          <w:color w:val="000000" w:themeColor="text1"/>
          <w:sz w:val="22"/>
          <w:szCs w:val="22"/>
        </w:rPr>
        <w:t xml:space="preserve">. </w:t>
      </w:r>
      <w:r w:rsidRPr="00652110">
        <w:rPr>
          <w:rFonts w:ascii="Arial" w:hAnsi="Arial" w:cs="Arial"/>
          <w:color w:val="000000" w:themeColor="text1"/>
          <w:sz w:val="22"/>
          <w:szCs w:val="22"/>
          <w:lang w:val="en-GB"/>
        </w:rPr>
        <w:t xml:space="preserve">Paris, UNESCO Living Heritage Entity. </w:t>
      </w:r>
      <w:hyperlink r:id="rId41" w:history="1">
        <w:r w:rsidRPr="00652110">
          <w:rPr>
            <w:rStyle w:val="Hyperlink"/>
            <w:rFonts w:ascii="Arial" w:hAnsi="Arial" w:cs="Arial"/>
            <w:sz w:val="22"/>
            <w:szCs w:val="22"/>
            <w:lang w:val="en-US"/>
          </w:rPr>
          <w:t>https://ich.unesco.org/doc/src/RDC-201709-document_de_référence_Nord_Kivu.pdf</w:t>
        </w:r>
      </w:hyperlink>
    </w:p>
    <w:p w14:paraId="56B60EFA"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rPr>
        <w:t xml:space="preserve">_____. 2017c. Rapport final. </w:t>
      </w:r>
      <w:r w:rsidRPr="00652110">
        <w:rPr>
          <w:rFonts w:ascii="Arial" w:hAnsi="Arial" w:cs="Arial"/>
          <w:i/>
          <w:iCs/>
          <w:color w:val="000000" w:themeColor="text1"/>
          <w:sz w:val="22"/>
          <w:szCs w:val="22"/>
        </w:rPr>
        <w:t xml:space="preserve">Identification des besoins de sauvegarde du patrimoine culturel </w:t>
      </w:r>
      <w:proofErr w:type="spellStart"/>
      <w:r w:rsidRPr="00652110">
        <w:rPr>
          <w:rFonts w:ascii="Arial" w:hAnsi="Arial" w:cs="Arial"/>
          <w:i/>
          <w:iCs/>
          <w:color w:val="000000" w:themeColor="text1"/>
          <w:sz w:val="22"/>
          <w:szCs w:val="22"/>
        </w:rPr>
        <w:t>immatériel</w:t>
      </w:r>
      <w:proofErr w:type="spellEnd"/>
      <w:r w:rsidRPr="00652110">
        <w:rPr>
          <w:rFonts w:ascii="Arial" w:hAnsi="Arial" w:cs="Arial"/>
          <w:i/>
          <w:iCs/>
          <w:color w:val="000000" w:themeColor="text1"/>
          <w:sz w:val="22"/>
          <w:szCs w:val="22"/>
        </w:rPr>
        <w:t xml:space="preserve"> avec la participation des </w:t>
      </w:r>
      <w:proofErr w:type="spellStart"/>
      <w:r w:rsidRPr="00652110">
        <w:rPr>
          <w:rFonts w:ascii="Arial" w:hAnsi="Arial" w:cs="Arial"/>
          <w:i/>
          <w:iCs/>
          <w:color w:val="000000" w:themeColor="text1"/>
          <w:sz w:val="22"/>
          <w:szCs w:val="22"/>
        </w:rPr>
        <w:t>communautés</w:t>
      </w:r>
      <w:proofErr w:type="spellEnd"/>
      <w:r w:rsidRPr="00652110">
        <w:rPr>
          <w:rFonts w:ascii="Arial" w:hAnsi="Arial" w:cs="Arial"/>
          <w:i/>
          <w:iCs/>
          <w:color w:val="000000" w:themeColor="text1"/>
          <w:sz w:val="22"/>
          <w:szCs w:val="22"/>
        </w:rPr>
        <w:t xml:space="preserve"> dans la </w:t>
      </w:r>
      <w:proofErr w:type="spellStart"/>
      <w:r w:rsidRPr="00652110">
        <w:rPr>
          <w:rFonts w:ascii="Arial" w:hAnsi="Arial" w:cs="Arial"/>
          <w:i/>
          <w:iCs/>
          <w:color w:val="000000" w:themeColor="text1"/>
          <w:sz w:val="22"/>
          <w:szCs w:val="22"/>
        </w:rPr>
        <w:t>région</w:t>
      </w:r>
      <w:proofErr w:type="spellEnd"/>
      <w:r w:rsidRPr="00652110">
        <w:rPr>
          <w:rFonts w:ascii="Arial" w:hAnsi="Arial" w:cs="Arial"/>
          <w:i/>
          <w:iCs/>
          <w:color w:val="000000" w:themeColor="text1"/>
          <w:sz w:val="22"/>
          <w:szCs w:val="22"/>
        </w:rPr>
        <w:t xml:space="preserve"> du Nord-Kivu, </w:t>
      </w:r>
      <w:proofErr w:type="spellStart"/>
      <w:r w:rsidRPr="00652110">
        <w:rPr>
          <w:rFonts w:ascii="Arial" w:hAnsi="Arial" w:cs="Arial"/>
          <w:i/>
          <w:iCs/>
          <w:color w:val="000000" w:themeColor="text1"/>
          <w:sz w:val="22"/>
          <w:szCs w:val="22"/>
        </w:rPr>
        <w:t>République</w:t>
      </w:r>
      <w:proofErr w:type="spellEnd"/>
      <w:r w:rsidRPr="00652110">
        <w:rPr>
          <w:rFonts w:ascii="Arial" w:hAnsi="Arial" w:cs="Arial"/>
          <w:i/>
          <w:iCs/>
          <w:color w:val="000000" w:themeColor="text1"/>
          <w:sz w:val="22"/>
          <w:szCs w:val="22"/>
        </w:rPr>
        <w:t xml:space="preserve"> </w:t>
      </w:r>
      <w:proofErr w:type="spellStart"/>
      <w:r w:rsidRPr="00652110">
        <w:rPr>
          <w:rFonts w:ascii="Arial" w:hAnsi="Arial" w:cs="Arial"/>
          <w:i/>
          <w:iCs/>
          <w:color w:val="000000" w:themeColor="text1"/>
          <w:sz w:val="22"/>
          <w:szCs w:val="22"/>
        </w:rPr>
        <w:t>démocratique</w:t>
      </w:r>
      <w:proofErr w:type="spellEnd"/>
      <w:r w:rsidRPr="00652110">
        <w:rPr>
          <w:rFonts w:ascii="Arial" w:hAnsi="Arial" w:cs="Arial"/>
          <w:i/>
          <w:iCs/>
          <w:color w:val="000000" w:themeColor="text1"/>
          <w:sz w:val="22"/>
          <w:szCs w:val="22"/>
        </w:rPr>
        <w:t xml:space="preserve"> du Congo</w:t>
      </w:r>
      <w:r w:rsidRPr="00652110">
        <w:rPr>
          <w:rFonts w:ascii="Arial" w:hAnsi="Arial" w:cs="Arial"/>
          <w:color w:val="000000" w:themeColor="text1"/>
          <w:sz w:val="22"/>
          <w:szCs w:val="22"/>
        </w:rPr>
        <w:t xml:space="preserve">. </w:t>
      </w:r>
      <w:r w:rsidRPr="00652110">
        <w:rPr>
          <w:rFonts w:ascii="Arial" w:hAnsi="Arial" w:cs="Arial"/>
          <w:color w:val="000000" w:themeColor="text1"/>
          <w:sz w:val="22"/>
          <w:szCs w:val="22"/>
          <w:lang w:val="en-GB"/>
        </w:rPr>
        <w:t xml:space="preserve">Paris, UNESCO Living Heritage Entity. </w:t>
      </w:r>
      <w:hyperlink r:id="rId42" w:history="1">
        <w:r w:rsidRPr="00652110">
          <w:rPr>
            <w:rStyle w:val="Hyperlink"/>
            <w:rFonts w:ascii="Arial" w:hAnsi="Arial" w:cs="Arial"/>
            <w:sz w:val="22"/>
            <w:szCs w:val="22"/>
            <w:lang w:val="en-US"/>
          </w:rPr>
          <w:t>https://ich.unesco.org/fr/projets/identification-des-besoins-de-sauvegarde-du-patrimoine-culturel-immateriel-dans-le-nord-kivu-avec-la-participation-des-communautes-00378</w:t>
        </w:r>
      </w:hyperlink>
    </w:p>
    <w:p w14:paraId="21697B57"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Christie, W. 2017. </w:t>
      </w:r>
      <w:r w:rsidRPr="00652110">
        <w:rPr>
          <w:rFonts w:ascii="Arial" w:hAnsi="Arial" w:cs="Arial"/>
          <w:i/>
          <w:iCs/>
          <w:color w:val="000000" w:themeColor="text1"/>
          <w:sz w:val="22"/>
          <w:szCs w:val="22"/>
          <w:lang w:val="en-GB"/>
        </w:rPr>
        <w:t>Safeguarding Indigenous Architecture in Vanuatu</w:t>
      </w:r>
      <w:r w:rsidRPr="00652110">
        <w:rPr>
          <w:rFonts w:ascii="Arial" w:hAnsi="Arial" w:cs="Arial"/>
          <w:color w:val="000000" w:themeColor="text1"/>
          <w:sz w:val="22"/>
          <w:szCs w:val="22"/>
          <w:lang w:val="en-GB"/>
        </w:rPr>
        <w:t xml:space="preserve">. Paris, UNESCO Apia Office. </w:t>
      </w:r>
      <w:hyperlink r:id="rId43" w:history="1">
        <w:r w:rsidRPr="00652110">
          <w:rPr>
            <w:rStyle w:val="Hyperlink"/>
            <w:rFonts w:ascii="Arial" w:hAnsi="Arial" w:cs="Arial"/>
            <w:sz w:val="22"/>
            <w:szCs w:val="22"/>
            <w:lang w:val="en-US"/>
          </w:rPr>
          <w:t>https://unesdoc.unesco.org/ark:/48223/pf0000248144</w:t>
        </w:r>
      </w:hyperlink>
      <w:r w:rsidRPr="00652110">
        <w:rPr>
          <w:rFonts w:ascii="Arial" w:hAnsi="Arial" w:cs="Arial"/>
          <w:color w:val="000000" w:themeColor="text1"/>
          <w:sz w:val="22"/>
          <w:szCs w:val="22"/>
          <w:lang w:val="en-GB"/>
        </w:rPr>
        <w:t xml:space="preserve"> </w:t>
      </w:r>
    </w:p>
    <w:p w14:paraId="66AD8F5F"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Cronin, S. J., Gaylord, D. R., Charley, D., </w:t>
      </w:r>
      <w:proofErr w:type="spellStart"/>
      <w:r w:rsidRPr="00652110">
        <w:rPr>
          <w:rFonts w:ascii="Arial" w:hAnsi="Arial" w:cs="Arial"/>
          <w:color w:val="000000" w:themeColor="text1"/>
          <w:sz w:val="22"/>
          <w:szCs w:val="22"/>
          <w:lang w:val="en-GB"/>
        </w:rPr>
        <w:t>Alloway</w:t>
      </w:r>
      <w:proofErr w:type="spellEnd"/>
      <w:r w:rsidRPr="00652110">
        <w:rPr>
          <w:rFonts w:ascii="Arial" w:hAnsi="Arial" w:cs="Arial"/>
          <w:color w:val="000000" w:themeColor="text1"/>
          <w:sz w:val="22"/>
          <w:szCs w:val="22"/>
          <w:lang w:val="en-GB"/>
        </w:rPr>
        <w:t xml:space="preserve">, B. V., </w:t>
      </w:r>
      <w:proofErr w:type="spellStart"/>
      <w:r w:rsidRPr="00652110">
        <w:rPr>
          <w:rFonts w:ascii="Arial" w:hAnsi="Arial" w:cs="Arial"/>
          <w:color w:val="000000" w:themeColor="text1"/>
          <w:sz w:val="22"/>
          <w:szCs w:val="22"/>
          <w:lang w:val="en-GB"/>
        </w:rPr>
        <w:t>Wallez</w:t>
      </w:r>
      <w:proofErr w:type="spellEnd"/>
      <w:r w:rsidRPr="00652110">
        <w:rPr>
          <w:rFonts w:ascii="Arial" w:hAnsi="Arial" w:cs="Arial"/>
          <w:color w:val="000000" w:themeColor="text1"/>
          <w:sz w:val="22"/>
          <w:szCs w:val="22"/>
          <w:lang w:val="en-GB"/>
        </w:rPr>
        <w:t xml:space="preserve">, S. and Esau, J. W. 2004. Participatory methods of incorporating scientific with traditional knowledge for volcanic hazard management on </w:t>
      </w:r>
      <w:proofErr w:type="spellStart"/>
      <w:r w:rsidRPr="00652110">
        <w:rPr>
          <w:rFonts w:ascii="Arial" w:hAnsi="Arial" w:cs="Arial"/>
          <w:color w:val="000000" w:themeColor="text1"/>
          <w:sz w:val="22"/>
          <w:szCs w:val="22"/>
          <w:lang w:val="en-GB"/>
        </w:rPr>
        <w:t>Ambae</w:t>
      </w:r>
      <w:proofErr w:type="spellEnd"/>
      <w:r w:rsidRPr="00652110">
        <w:rPr>
          <w:rFonts w:ascii="Arial" w:hAnsi="Arial" w:cs="Arial"/>
          <w:color w:val="000000" w:themeColor="text1"/>
          <w:sz w:val="22"/>
          <w:szCs w:val="22"/>
          <w:lang w:val="en-GB"/>
        </w:rPr>
        <w:t xml:space="preserve"> Island, Vanuatu. </w:t>
      </w:r>
      <w:r w:rsidRPr="00652110">
        <w:rPr>
          <w:rFonts w:ascii="Arial" w:hAnsi="Arial" w:cs="Arial"/>
          <w:i/>
          <w:color w:val="000000" w:themeColor="text1"/>
          <w:sz w:val="22"/>
          <w:szCs w:val="22"/>
          <w:lang w:val="en-GB"/>
        </w:rPr>
        <w:t>Bulletin of Volcanology</w:t>
      </w:r>
      <w:r w:rsidRPr="00652110">
        <w:rPr>
          <w:rFonts w:ascii="Arial" w:hAnsi="Arial" w:cs="Arial"/>
          <w:color w:val="000000" w:themeColor="text1"/>
          <w:sz w:val="22"/>
          <w:szCs w:val="22"/>
          <w:lang w:val="en-GB"/>
        </w:rPr>
        <w:t>. Vol. 66, No. 7, pp. 652–68.</w:t>
      </w:r>
    </w:p>
    <w:p w14:paraId="2B621664"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Cronin, S. J., </w:t>
      </w:r>
      <w:proofErr w:type="spellStart"/>
      <w:r w:rsidRPr="00652110">
        <w:rPr>
          <w:rFonts w:ascii="Arial" w:hAnsi="Arial" w:cs="Arial"/>
          <w:color w:val="000000" w:themeColor="text1"/>
          <w:sz w:val="22"/>
          <w:szCs w:val="22"/>
          <w:lang w:val="en-GB"/>
        </w:rPr>
        <w:t>Petterson</w:t>
      </w:r>
      <w:proofErr w:type="spellEnd"/>
      <w:r w:rsidRPr="00652110">
        <w:rPr>
          <w:rFonts w:ascii="Arial" w:hAnsi="Arial" w:cs="Arial"/>
          <w:color w:val="000000" w:themeColor="text1"/>
          <w:sz w:val="22"/>
          <w:szCs w:val="22"/>
          <w:lang w:val="en-GB"/>
        </w:rPr>
        <w:t xml:space="preserve">, M. J., Taylor, M. W. and </w:t>
      </w:r>
      <w:proofErr w:type="spellStart"/>
      <w:r w:rsidRPr="00652110">
        <w:rPr>
          <w:rFonts w:ascii="Arial" w:hAnsi="Arial" w:cs="Arial"/>
          <w:color w:val="000000" w:themeColor="text1"/>
          <w:sz w:val="22"/>
          <w:szCs w:val="22"/>
          <w:lang w:val="en-GB"/>
        </w:rPr>
        <w:t>Biliki</w:t>
      </w:r>
      <w:proofErr w:type="spellEnd"/>
      <w:r w:rsidRPr="00652110">
        <w:rPr>
          <w:rFonts w:ascii="Arial" w:hAnsi="Arial" w:cs="Arial"/>
          <w:color w:val="000000" w:themeColor="text1"/>
          <w:sz w:val="22"/>
          <w:szCs w:val="22"/>
          <w:lang w:val="en-GB"/>
        </w:rPr>
        <w:t xml:space="preserve">, R. 2004. Maximising multi-stakeholder participation in government and community volcanic hazard management programs; a case study from </w:t>
      </w:r>
      <w:proofErr w:type="spellStart"/>
      <w:r w:rsidRPr="00652110">
        <w:rPr>
          <w:rFonts w:ascii="Arial" w:hAnsi="Arial" w:cs="Arial"/>
          <w:color w:val="000000" w:themeColor="text1"/>
          <w:sz w:val="22"/>
          <w:szCs w:val="22"/>
          <w:lang w:val="en-GB"/>
        </w:rPr>
        <w:t>Savo</w:t>
      </w:r>
      <w:proofErr w:type="spellEnd"/>
      <w:r w:rsidRPr="00652110">
        <w:rPr>
          <w:rFonts w:ascii="Arial" w:hAnsi="Arial" w:cs="Arial"/>
          <w:color w:val="000000" w:themeColor="text1"/>
          <w:sz w:val="22"/>
          <w:szCs w:val="22"/>
          <w:lang w:val="en-GB"/>
        </w:rPr>
        <w:t xml:space="preserve">, Solomon Islands. </w:t>
      </w:r>
      <w:r w:rsidRPr="00652110">
        <w:rPr>
          <w:rFonts w:ascii="Arial" w:hAnsi="Arial" w:cs="Arial"/>
          <w:i/>
          <w:color w:val="000000" w:themeColor="text1"/>
          <w:sz w:val="22"/>
          <w:szCs w:val="22"/>
          <w:lang w:val="en-GB"/>
        </w:rPr>
        <w:t>Natural Hazards</w:t>
      </w:r>
      <w:r w:rsidRPr="00652110">
        <w:rPr>
          <w:rFonts w:ascii="Arial" w:hAnsi="Arial" w:cs="Arial"/>
          <w:color w:val="000000" w:themeColor="text1"/>
          <w:sz w:val="22"/>
          <w:szCs w:val="22"/>
          <w:lang w:val="en-GB"/>
        </w:rPr>
        <w:t>. Vol. 33, No. 1, pp. 105–36.</w:t>
      </w:r>
    </w:p>
    <w:p w14:paraId="6D01BCDD"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Deacon, H. and </w:t>
      </w:r>
      <w:proofErr w:type="spellStart"/>
      <w:r w:rsidRPr="00652110">
        <w:rPr>
          <w:rFonts w:ascii="Arial" w:hAnsi="Arial" w:cs="Arial"/>
          <w:color w:val="000000" w:themeColor="text1"/>
          <w:sz w:val="22"/>
          <w:szCs w:val="22"/>
          <w:lang w:val="en-GB"/>
        </w:rPr>
        <w:t>Smeets</w:t>
      </w:r>
      <w:proofErr w:type="spellEnd"/>
      <w:r w:rsidRPr="00652110">
        <w:rPr>
          <w:rFonts w:ascii="Arial" w:hAnsi="Arial" w:cs="Arial"/>
          <w:color w:val="000000" w:themeColor="text1"/>
          <w:sz w:val="22"/>
          <w:szCs w:val="22"/>
          <w:lang w:val="en-GB"/>
        </w:rPr>
        <w:t xml:space="preserve">, R. 2013. Authenticity, value and community involvement in heritage management under the World Heritage and Intangible Heritage Convention. </w:t>
      </w:r>
      <w:r w:rsidRPr="00652110">
        <w:rPr>
          <w:rFonts w:ascii="Arial" w:hAnsi="Arial" w:cs="Arial"/>
          <w:i/>
          <w:iCs/>
          <w:color w:val="000000" w:themeColor="text1"/>
          <w:sz w:val="22"/>
          <w:szCs w:val="22"/>
          <w:lang w:val="en-GB"/>
        </w:rPr>
        <w:t>Heritage and Society</w:t>
      </w:r>
      <w:r w:rsidRPr="00652110">
        <w:rPr>
          <w:rFonts w:ascii="Arial" w:hAnsi="Arial" w:cs="Arial"/>
          <w:color w:val="000000" w:themeColor="text1"/>
          <w:sz w:val="22"/>
          <w:szCs w:val="22"/>
          <w:lang w:val="en-GB"/>
        </w:rPr>
        <w:t>. Vol. 6, No. 2, pp. 129–43.</w:t>
      </w:r>
    </w:p>
    <w:p w14:paraId="76B74F8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Dekens</w:t>
      </w:r>
      <w:proofErr w:type="spellEnd"/>
      <w:r w:rsidRPr="00652110">
        <w:rPr>
          <w:rFonts w:ascii="Arial" w:hAnsi="Arial" w:cs="Arial"/>
          <w:color w:val="000000" w:themeColor="text1"/>
          <w:sz w:val="22"/>
          <w:szCs w:val="22"/>
          <w:lang w:val="en-GB"/>
        </w:rPr>
        <w:t xml:space="preserve">, J. 2007a. </w:t>
      </w:r>
      <w:r w:rsidRPr="00652110">
        <w:rPr>
          <w:rFonts w:ascii="Arial" w:hAnsi="Arial" w:cs="Arial"/>
          <w:i/>
          <w:iCs/>
          <w:color w:val="000000" w:themeColor="text1"/>
          <w:sz w:val="22"/>
          <w:szCs w:val="22"/>
          <w:lang w:val="en-GB"/>
        </w:rPr>
        <w:t>Local Knowledge for Disaster Preparedness: A Literature Review</w:t>
      </w:r>
      <w:r w:rsidRPr="00652110">
        <w:rPr>
          <w:rFonts w:ascii="Arial" w:hAnsi="Arial" w:cs="Arial"/>
          <w:color w:val="000000" w:themeColor="text1"/>
          <w:sz w:val="22"/>
          <w:szCs w:val="22"/>
          <w:lang w:val="en-GB"/>
        </w:rPr>
        <w:t>. Kathmandu, International Centre for Integrated Mountain Development (ICIMOD).</w:t>
      </w:r>
    </w:p>
    <w:p w14:paraId="71723DB6"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2007b. </w:t>
      </w:r>
      <w:r w:rsidRPr="00652110">
        <w:rPr>
          <w:rFonts w:ascii="Arial" w:hAnsi="Arial" w:cs="Arial"/>
          <w:i/>
          <w:iCs/>
          <w:color w:val="000000" w:themeColor="text1"/>
          <w:sz w:val="22"/>
          <w:szCs w:val="22"/>
          <w:lang w:val="en-GB"/>
        </w:rPr>
        <w:t xml:space="preserve">The Snake and the River </w:t>
      </w:r>
      <w:proofErr w:type="gramStart"/>
      <w:r w:rsidRPr="00652110">
        <w:rPr>
          <w:rFonts w:ascii="Arial" w:hAnsi="Arial" w:cs="Arial"/>
          <w:i/>
          <w:iCs/>
          <w:color w:val="000000" w:themeColor="text1"/>
          <w:sz w:val="22"/>
          <w:szCs w:val="22"/>
          <w:lang w:val="en-GB"/>
        </w:rPr>
        <w:t>Don’t</w:t>
      </w:r>
      <w:proofErr w:type="gramEnd"/>
      <w:r w:rsidRPr="00652110">
        <w:rPr>
          <w:rFonts w:ascii="Arial" w:hAnsi="Arial" w:cs="Arial"/>
          <w:i/>
          <w:iCs/>
          <w:color w:val="000000" w:themeColor="text1"/>
          <w:sz w:val="22"/>
          <w:szCs w:val="22"/>
          <w:lang w:val="en-GB"/>
        </w:rPr>
        <w:t xml:space="preserve"> Run Straight: Local Knowledge on Disaster Preparedness in the Eastern </w:t>
      </w:r>
      <w:proofErr w:type="spellStart"/>
      <w:r w:rsidRPr="00652110">
        <w:rPr>
          <w:rFonts w:ascii="Arial" w:hAnsi="Arial" w:cs="Arial"/>
          <w:i/>
          <w:iCs/>
          <w:color w:val="000000" w:themeColor="text1"/>
          <w:sz w:val="22"/>
          <w:szCs w:val="22"/>
          <w:lang w:val="en-GB"/>
        </w:rPr>
        <w:t>Terai</w:t>
      </w:r>
      <w:proofErr w:type="spellEnd"/>
      <w:r w:rsidRPr="00652110">
        <w:rPr>
          <w:rFonts w:ascii="Arial" w:hAnsi="Arial" w:cs="Arial"/>
          <w:i/>
          <w:iCs/>
          <w:color w:val="000000" w:themeColor="text1"/>
          <w:sz w:val="22"/>
          <w:szCs w:val="22"/>
          <w:lang w:val="en-GB"/>
        </w:rPr>
        <w:t xml:space="preserve"> of Nepal</w:t>
      </w:r>
      <w:r w:rsidRPr="00652110">
        <w:rPr>
          <w:rFonts w:ascii="Arial" w:hAnsi="Arial" w:cs="Arial"/>
          <w:color w:val="000000" w:themeColor="text1"/>
          <w:sz w:val="22"/>
          <w:szCs w:val="22"/>
          <w:lang w:val="en-GB"/>
        </w:rPr>
        <w:t>. Kathmandu, International Centre for Integrated Mountain Development (ICIMOD).</w:t>
      </w:r>
    </w:p>
    <w:p w14:paraId="46B6695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2008. Local knowledge and flood preparedness: examples from Nepal and Pakistan. Shaw, R., </w:t>
      </w:r>
      <w:proofErr w:type="spellStart"/>
      <w:r w:rsidRPr="00652110">
        <w:rPr>
          <w:rFonts w:ascii="Arial" w:hAnsi="Arial" w:cs="Arial"/>
          <w:color w:val="000000" w:themeColor="text1"/>
          <w:sz w:val="22"/>
          <w:szCs w:val="22"/>
          <w:lang w:val="en-GB"/>
        </w:rPr>
        <w:t>Uy</w:t>
      </w:r>
      <w:proofErr w:type="spellEnd"/>
      <w:r w:rsidRPr="00652110">
        <w:rPr>
          <w:rFonts w:ascii="Arial" w:hAnsi="Arial" w:cs="Arial"/>
          <w:color w:val="000000" w:themeColor="text1"/>
          <w:sz w:val="22"/>
          <w:szCs w:val="22"/>
          <w:lang w:val="en-GB"/>
        </w:rPr>
        <w:t xml:space="preserve">, N. and </w:t>
      </w:r>
      <w:proofErr w:type="spellStart"/>
      <w:r w:rsidRPr="00652110">
        <w:rPr>
          <w:rFonts w:ascii="Arial" w:hAnsi="Arial" w:cs="Arial"/>
          <w:color w:val="000000" w:themeColor="text1"/>
          <w:sz w:val="22"/>
          <w:szCs w:val="22"/>
          <w:lang w:val="en-GB"/>
        </w:rPr>
        <w:t>Baumwoll</w:t>
      </w:r>
      <w:proofErr w:type="spellEnd"/>
      <w:r w:rsidRPr="00652110">
        <w:rPr>
          <w:rFonts w:ascii="Arial" w:hAnsi="Arial" w:cs="Arial"/>
          <w:color w:val="000000" w:themeColor="text1"/>
          <w:sz w:val="22"/>
          <w:szCs w:val="22"/>
          <w:lang w:val="en-GB"/>
        </w:rPr>
        <w:t>, J.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Indigenous Knowledge for Disaster Risk Reduction: Good Practices and Lessons Learned from Experiences in the Asia-Pacific Region</w:t>
      </w:r>
      <w:r w:rsidRPr="00652110">
        <w:rPr>
          <w:rFonts w:ascii="Arial" w:hAnsi="Arial" w:cs="Arial"/>
          <w:color w:val="000000" w:themeColor="text1"/>
          <w:sz w:val="22"/>
          <w:szCs w:val="22"/>
          <w:lang w:val="en-GB"/>
        </w:rPr>
        <w:t>. Bangkok, United Nations International Strategy for Disaster Reduction, pp. 35–40.</w:t>
      </w:r>
    </w:p>
    <w:p w14:paraId="5EF378E1"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Ebola Response Anthropology Platform. 2019. </w:t>
      </w:r>
      <w:r w:rsidRPr="00652110">
        <w:rPr>
          <w:rStyle w:val="Hyperlink"/>
          <w:rFonts w:ascii="Arial" w:hAnsi="Arial" w:cs="Arial"/>
          <w:i/>
          <w:iCs/>
          <w:color w:val="000000" w:themeColor="text1"/>
          <w:sz w:val="22"/>
          <w:szCs w:val="22"/>
          <w:lang w:val="en-US"/>
        </w:rPr>
        <w:t>Ebola Response Anthropology Platform (ERAP)</w:t>
      </w:r>
      <w:r w:rsidRPr="00652110">
        <w:rPr>
          <w:rFonts w:ascii="Arial" w:hAnsi="Arial" w:cs="Arial"/>
          <w:color w:val="000000" w:themeColor="text1"/>
          <w:sz w:val="22"/>
          <w:szCs w:val="22"/>
          <w:lang w:val="en-GB"/>
        </w:rPr>
        <w:t xml:space="preserve">. </w:t>
      </w:r>
      <w:hyperlink r:id="rId44" w:history="1">
        <w:r w:rsidRPr="00652110">
          <w:rPr>
            <w:rStyle w:val="Hyperlink"/>
            <w:rFonts w:ascii="Arial" w:hAnsi="Arial" w:cs="Arial"/>
            <w:sz w:val="22"/>
            <w:szCs w:val="22"/>
            <w:lang w:val="en-US"/>
          </w:rPr>
          <w:t>http://www.ebola-anthropology.net</w:t>
        </w:r>
      </w:hyperlink>
    </w:p>
    <w:p w14:paraId="3D7146E0"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Field, J. 2017. What is appropriate and relevant assistance after a disaster? Accounting for culture(s) in the response to Typhoon Haiyan/Yolanda. </w:t>
      </w:r>
      <w:r w:rsidRPr="00652110">
        <w:rPr>
          <w:rFonts w:ascii="Arial" w:hAnsi="Arial" w:cs="Arial"/>
          <w:i/>
          <w:iCs/>
          <w:color w:val="000000" w:themeColor="text1"/>
          <w:sz w:val="22"/>
          <w:szCs w:val="22"/>
          <w:lang w:val="en-GB"/>
        </w:rPr>
        <w:t>International Journal of Disaster Risk Reduction</w:t>
      </w:r>
      <w:r w:rsidRPr="00652110">
        <w:rPr>
          <w:rFonts w:ascii="Arial" w:hAnsi="Arial" w:cs="Arial"/>
          <w:color w:val="000000" w:themeColor="text1"/>
          <w:sz w:val="22"/>
          <w:szCs w:val="22"/>
          <w:lang w:val="en-GB"/>
        </w:rPr>
        <w:t>. Vol. 22, pp. 335–44.</w:t>
      </w:r>
    </w:p>
    <w:p w14:paraId="3DB8D1DF"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Fink, G. and </w:t>
      </w:r>
      <w:proofErr w:type="spellStart"/>
      <w:r w:rsidRPr="00652110">
        <w:rPr>
          <w:rFonts w:ascii="Arial" w:hAnsi="Arial" w:cs="Arial"/>
          <w:color w:val="000000" w:themeColor="text1"/>
          <w:sz w:val="22"/>
          <w:szCs w:val="22"/>
          <w:lang w:val="en-GB"/>
        </w:rPr>
        <w:t>Redaelli</w:t>
      </w:r>
      <w:proofErr w:type="spellEnd"/>
      <w:r w:rsidRPr="00652110">
        <w:rPr>
          <w:rFonts w:ascii="Arial" w:hAnsi="Arial" w:cs="Arial"/>
          <w:color w:val="000000" w:themeColor="text1"/>
          <w:sz w:val="22"/>
          <w:szCs w:val="22"/>
          <w:lang w:val="en-GB"/>
        </w:rPr>
        <w:t xml:space="preserve">, S. 2009. </w:t>
      </w:r>
      <w:r w:rsidRPr="00652110">
        <w:rPr>
          <w:rFonts w:ascii="Arial" w:hAnsi="Arial" w:cs="Arial"/>
          <w:i/>
          <w:iCs/>
          <w:color w:val="000000" w:themeColor="text1"/>
          <w:sz w:val="22"/>
          <w:szCs w:val="22"/>
          <w:lang w:val="en-GB"/>
        </w:rPr>
        <w:t>Determinants of International Emergency Aid: Humanitarian Need Only?</w:t>
      </w:r>
      <w:r w:rsidRPr="00652110">
        <w:rPr>
          <w:rFonts w:ascii="Arial" w:hAnsi="Arial" w:cs="Arial"/>
          <w:color w:val="000000" w:themeColor="text1"/>
          <w:sz w:val="22"/>
          <w:szCs w:val="22"/>
          <w:lang w:val="en-GB"/>
        </w:rPr>
        <w:t xml:space="preserve"> Policy Research Working Paper. No. WPS 4839. Washington, D.C., World Bank.</w:t>
      </w:r>
    </w:p>
    <w:p w14:paraId="7658315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Foradori</w:t>
      </w:r>
      <w:proofErr w:type="spellEnd"/>
      <w:r w:rsidRPr="00652110">
        <w:rPr>
          <w:rFonts w:ascii="Arial" w:hAnsi="Arial" w:cs="Arial"/>
          <w:color w:val="000000" w:themeColor="text1"/>
          <w:sz w:val="22"/>
          <w:szCs w:val="22"/>
          <w:lang w:val="en-GB"/>
        </w:rPr>
        <w:t xml:space="preserve">, P. and Rosa, P. 2017. Expanding the peacekeeping agenda. The protection of cultural heritage in war-torn societies. </w:t>
      </w:r>
      <w:r w:rsidRPr="00652110">
        <w:rPr>
          <w:rFonts w:ascii="Arial" w:hAnsi="Arial" w:cs="Arial"/>
          <w:i/>
          <w:iCs/>
          <w:color w:val="000000" w:themeColor="text1"/>
          <w:sz w:val="22"/>
          <w:szCs w:val="22"/>
          <w:lang w:val="en-GB"/>
        </w:rPr>
        <w:t>Global Change, Peace and Security</w:t>
      </w:r>
      <w:r w:rsidRPr="00652110">
        <w:rPr>
          <w:rFonts w:ascii="Arial" w:hAnsi="Arial" w:cs="Arial"/>
          <w:color w:val="000000" w:themeColor="text1"/>
          <w:sz w:val="22"/>
          <w:szCs w:val="22"/>
          <w:lang w:val="en-GB"/>
        </w:rPr>
        <w:t>. Vol. 29, No. 2, pp. 145–60.</w:t>
      </w:r>
    </w:p>
    <w:p w14:paraId="30692AC6"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Frerks</w:t>
      </w:r>
      <w:proofErr w:type="spellEnd"/>
      <w:r w:rsidRPr="00652110">
        <w:rPr>
          <w:rFonts w:ascii="Arial" w:hAnsi="Arial" w:cs="Arial"/>
          <w:color w:val="000000" w:themeColor="text1"/>
          <w:sz w:val="22"/>
          <w:szCs w:val="22"/>
          <w:lang w:val="en-GB"/>
        </w:rPr>
        <w:t xml:space="preserve">, G. 2011. Positioning culture in humanitarian emergency relief. </w:t>
      </w:r>
      <w:proofErr w:type="spellStart"/>
      <w:r w:rsidRPr="00652110">
        <w:rPr>
          <w:rFonts w:ascii="Arial" w:hAnsi="Arial" w:cs="Arial"/>
          <w:color w:val="000000" w:themeColor="text1"/>
          <w:sz w:val="22"/>
          <w:szCs w:val="22"/>
          <w:lang w:val="en-GB"/>
        </w:rPr>
        <w:t>Goldewijk</w:t>
      </w:r>
      <w:proofErr w:type="spellEnd"/>
      <w:r w:rsidRPr="00652110">
        <w:rPr>
          <w:rFonts w:ascii="Arial" w:hAnsi="Arial" w:cs="Arial"/>
          <w:color w:val="000000" w:themeColor="text1"/>
          <w:sz w:val="22"/>
          <w:szCs w:val="22"/>
          <w:lang w:val="en-GB"/>
        </w:rPr>
        <w:t xml:space="preserve">, B. K., </w:t>
      </w:r>
      <w:proofErr w:type="spellStart"/>
      <w:r w:rsidRPr="00652110">
        <w:rPr>
          <w:rFonts w:ascii="Arial" w:hAnsi="Arial" w:cs="Arial"/>
          <w:color w:val="000000" w:themeColor="text1"/>
          <w:sz w:val="22"/>
          <w:szCs w:val="22"/>
          <w:lang w:val="en-GB"/>
        </w:rPr>
        <w:t>Frerks</w:t>
      </w:r>
      <w:proofErr w:type="spellEnd"/>
      <w:r w:rsidRPr="00652110">
        <w:rPr>
          <w:rFonts w:ascii="Arial" w:hAnsi="Arial" w:cs="Arial"/>
          <w:color w:val="000000" w:themeColor="text1"/>
          <w:sz w:val="22"/>
          <w:szCs w:val="22"/>
          <w:lang w:val="en-GB"/>
        </w:rPr>
        <w:t xml:space="preserve">, G. and van der </w:t>
      </w:r>
      <w:proofErr w:type="spellStart"/>
      <w:r w:rsidRPr="00652110">
        <w:rPr>
          <w:rFonts w:ascii="Arial" w:hAnsi="Arial" w:cs="Arial"/>
          <w:color w:val="000000" w:themeColor="text1"/>
          <w:sz w:val="22"/>
          <w:szCs w:val="22"/>
          <w:lang w:val="en-GB"/>
        </w:rPr>
        <w:t>Plas</w:t>
      </w:r>
      <w:proofErr w:type="spellEnd"/>
      <w:r w:rsidRPr="00652110">
        <w:rPr>
          <w:rFonts w:ascii="Arial" w:hAnsi="Arial" w:cs="Arial"/>
          <w:color w:val="000000" w:themeColor="text1"/>
          <w:sz w:val="22"/>
          <w:szCs w:val="22"/>
          <w:lang w:val="en-GB"/>
        </w:rPr>
        <w:t>, E.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Cultural emergency in conflict and disaster</w:t>
      </w:r>
      <w:r w:rsidRPr="00652110">
        <w:rPr>
          <w:rFonts w:ascii="Arial" w:hAnsi="Arial" w:cs="Arial"/>
          <w:color w:val="000000" w:themeColor="text1"/>
          <w:sz w:val="22"/>
          <w:szCs w:val="22"/>
          <w:lang w:val="en-GB"/>
        </w:rPr>
        <w:t>. Rotterdam, the Netherlands, NAI Publishers, pp. 374–91.</w:t>
      </w:r>
    </w:p>
    <w:p w14:paraId="4D9ABDE1"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Garces</w:t>
      </w:r>
      <w:proofErr w:type="spellEnd"/>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Cang</w:t>
      </w:r>
      <w:proofErr w:type="spellEnd"/>
      <w:r w:rsidRPr="00652110">
        <w:rPr>
          <w:rFonts w:ascii="Arial" w:hAnsi="Arial" w:cs="Arial"/>
          <w:color w:val="000000" w:themeColor="text1"/>
          <w:sz w:val="22"/>
          <w:szCs w:val="22"/>
          <w:lang w:val="en-GB"/>
        </w:rPr>
        <w:t xml:space="preserve">, V. 2007. Defining intangible cultural heritage and its stakeholders: the case of Japan. </w:t>
      </w:r>
      <w:r w:rsidRPr="00652110">
        <w:rPr>
          <w:rFonts w:ascii="Arial" w:hAnsi="Arial" w:cs="Arial"/>
          <w:i/>
          <w:iCs/>
          <w:color w:val="000000" w:themeColor="text1"/>
          <w:sz w:val="22"/>
          <w:szCs w:val="22"/>
          <w:lang w:val="en-GB"/>
        </w:rPr>
        <w:t>International Journal of Intangible Heritage</w:t>
      </w:r>
      <w:r w:rsidRPr="00652110">
        <w:rPr>
          <w:rFonts w:ascii="Arial" w:hAnsi="Arial" w:cs="Arial"/>
          <w:color w:val="000000" w:themeColor="text1"/>
          <w:sz w:val="22"/>
          <w:szCs w:val="22"/>
          <w:lang w:val="en-GB"/>
        </w:rPr>
        <w:t>. Vol. 2, No. 4, pp. 46–55.</w:t>
      </w:r>
    </w:p>
    <w:p w14:paraId="4473334F"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Gero</w:t>
      </w:r>
      <w:proofErr w:type="spellEnd"/>
      <w:r w:rsidRPr="00652110">
        <w:rPr>
          <w:rFonts w:ascii="Arial" w:hAnsi="Arial" w:cs="Arial"/>
          <w:color w:val="000000" w:themeColor="text1"/>
          <w:sz w:val="22"/>
          <w:szCs w:val="22"/>
          <w:lang w:val="en-GB"/>
        </w:rPr>
        <w:t xml:space="preserve">, A., </w:t>
      </w:r>
      <w:proofErr w:type="spellStart"/>
      <w:r w:rsidRPr="00652110">
        <w:rPr>
          <w:rFonts w:ascii="Arial" w:hAnsi="Arial" w:cs="Arial"/>
          <w:color w:val="000000" w:themeColor="text1"/>
          <w:sz w:val="22"/>
          <w:szCs w:val="22"/>
          <w:lang w:val="en-GB"/>
        </w:rPr>
        <w:t>Méheux</w:t>
      </w:r>
      <w:proofErr w:type="spellEnd"/>
      <w:r w:rsidRPr="00652110">
        <w:rPr>
          <w:rFonts w:ascii="Arial" w:hAnsi="Arial" w:cs="Arial"/>
          <w:color w:val="000000" w:themeColor="text1"/>
          <w:sz w:val="22"/>
          <w:szCs w:val="22"/>
          <w:lang w:val="en-GB"/>
        </w:rPr>
        <w:t xml:space="preserve">, K. and </w:t>
      </w:r>
      <w:proofErr w:type="spellStart"/>
      <w:r w:rsidRPr="00652110">
        <w:rPr>
          <w:rFonts w:ascii="Arial" w:hAnsi="Arial" w:cs="Arial"/>
          <w:color w:val="000000" w:themeColor="text1"/>
          <w:sz w:val="22"/>
          <w:szCs w:val="22"/>
          <w:lang w:val="en-GB"/>
        </w:rPr>
        <w:t>Dominey-Howes</w:t>
      </w:r>
      <w:proofErr w:type="spellEnd"/>
      <w:r w:rsidRPr="00652110">
        <w:rPr>
          <w:rFonts w:ascii="Arial" w:hAnsi="Arial" w:cs="Arial"/>
          <w:color w:val="000000" w:themeColor="text1"/>
          <w:sz w:val="22"/>
          <w:szCs w:val="22"/>
          <w:lang w:val="en-GB"/>
        </w:rPr>
        <w:t xml:space="preserve">, D. 2011. Integrating community based disaster risk reduction and climate change adaptation: Examples from the Pacific. </w:t>
      </w:r>
      <w:r w:rsidRPr="00652110">
        <w:rPr>
          <w:rFonts w:ascii="Arial" w:hAnsi="Arial" w:cs="Arial"/>
          <w:i/>
          <w:iCs/>
          <w:color w:val="000000" w:themeColor="text1"/>
          <w:sz w:val="22"/>
          <w:szCs w:val="22"/>
          <w:lang w:val="en-GB"/>
        </w:rPr>
        <w:t>Natural Hazards and Earth System Sciences</w:t>
      </w:r>
      <w:r w:rsidRPr="00652110">
        <w:rPr>
          <w:rFonts w:ascii="Arial" w:hAnsi="Arial" w:cs="Arial"/>
          <w:color w:val="000000" w:themeColor="text1"/>
          <w:sz w:val="22"/>
          <w:szCs w:val="22"/>
          <w:lang w:val="en-GB"/>
        </w:rPr>
        <w:t>. Vol. 11, No. 1, pp. 101–13.</w:t>
      </w:r>
    </w:p>
    <w:p w14:paraId="12843DFC"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Government of Haiti. 2010. </w:t>
      </w:r>
      <w:r w:rsidRPr="00652110">
        <w:rPr>
          <w:rFonts w:ascii="Arial" w:hAnsi="Arial" w:cs="Arial"/>
          <w:i/>
          <w:iCs/>
          <w:color w:val="000000" w:themeColor="text1"/>
          <w:sz w:val="22"/>
          <w:szCs w:val="22"/>
          <w:lang w:val="en-GB"/>
        </w:rPr>
        <w:t>Haiti earthquake PDNA (Post-Disaster Needs Assessment): Assessment of damage, losses, general and sectoral needs</w:t>
      </w:r>
      <w:r w:rsidRPr="00652110">
        <w:rPr>
          <w:rFonts w:ascii="Arial" w:hAnsi="Arial" w:cs="Arial"/>
          <w:color w:val="000000" w:themeColor="text1"/>
          <w:sz w:val="22"/>
          <w:szCs w:val="22"/>
          <w:lang w:val="en-GB"/>
        </w:rPr>
        <w:t>. Port-au-Prince.</w:t>
      </w:r>
    </w:p>
    <w:p w14:paraId="764AAFAE"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Government of India. 2018. </w:t>
      </w:r>
      <w:r w:rsidRPr="00652110">
        <w:rPr>
          <w:rFonts w:ascii="Arial" w:hAnsi="Arial" w:cs="Arial"/>
          <w:i/>
          <w:iCs/>
          <w:color w:val="000000" w:themeColor="text1"/>
          <w:sz w:val="22"/>
          <w:szCs w:val="22"/>
          <w:lang w:val="en-GB"/>
        </w:rPr>
        <w:t>Kerala: Post Disaster Needs Assessment Floods and Landslides - August 2018</w:t>
      </w:r>
      <w:r w:rsidRPr="00652110">
        <w:rPr>
          <w:rFonts w:ascii="Arial" w:hAnsi="Arial" w:cs="Arial"/>
          <w:color w:val="000000" w:themeColor="text1"/>
          <w:sz w:val="22"/>
          <w:szCs w:val="22"/>
          <w:lang w:val="en-GB"/>
        </w:rPr>
        <w:t>.</w:t>
      </w:r>
    </w:p>
    <w:p w14:paraId="2A429CD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Government of Nepal. 2015. </w:t>
      </w:r>
      <w:r w:rsidRPr="00652110">
        <w:rPr>
          <w:rFonts w:ascii="Arial" w:hAnsi="Arial" w:cs="Arial"/>
          <w:i/>
          <w:iCs/>
          <w:color w:val="000000" w:themeColor="text1"/>
          <w:sz w:val="22"/>
          <w:szCs w:val="22"/>
          <w:lang w:val="en-GB"/>
        </w:rPr>
        <w:t>Nepal Earthquake 2015: Post Disaster Needs Assessment Vol. B: Sector Reports</w:t>
      </w:r>
      <w:r w:rsidRPr="00652110">
        <w:rPr>
          <w:rFonts w:ascii="Arial" w:hAnsi="Arial" w:cs="Arial"/>
          <w:color w:val="000000" w:themeColor="text1"/>
          <w:sz w:val="22"/>
          <w:szCs w:val="22"/>
          <w:lang w:val="en-GB"/>
        </w:rPr>
        <w:t>. Kathmandu, National Planning Commission.</w:t>
      </w:r>
    </w:p>
    <w:p w14:paraId="588712CF"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Government of Samoa. 2013. </w:t>
      </w:r>
      <w:r w:rsidRPr="00652110">
        <w:rPr>
          <w:rFonts w:ascii="Arial" w:hAnsi="Arial" w:cs="Arial"/>
          <w:i/>
          <w:iCs/>
          <w:color w:val="000000" w:themeColor="text1"/>
          <w:sz w:val="22"/>
          <w:szCs w:val="22"/>
          <w:lang w:val="en-GB"/>
        </w:rPr>
        <w:t>Samoa Post-disaster Needs Assessment: Cyclone Evan 2012</w:t>
      </w:r>
      <w:r w:rsidRPr="00652110">
        <w:rPr>
          <w:rFonts w:ascii="Arial" w:hAnsi="Arial" w:cs="Arial"/>
          <w:color w:val="000000" w:themeColor="text1"/>
          <w:sz w:val="22"/>
          <w:szCs w:val="22"/>
          <w:lang w:val="en-GB"/>
        </w:rPr>
        <w:t>. Apia, Ministry of Finance.</w:t>
      </w:r>
    </w:p>
    <w:p w14:paraId="50E965F7"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Government of the United Kingdom. 2017. </w:t>
      </w:r>
      <w:r w:rsidRPr="00652110">
        <w:rPr>
          <w:rFonts w:ascii="Arial" w:hAnsi="Arial" w:cs="Arial"/>
          <w:i/>
          <w:iCs/>
          <w:color w:val="000000" w:themeColor="text1"/>
          <w:sz w:val="22"/>
          <w:szCs w:val="22"/>
          <w:lang w:val="en-GB"/>
        </w:rPr>
        <w:t>National Risk Register of Civil Emergencies</w:t>
      </w:r>
      <w:r w:rsidRPr="00652110">
        <w:rPr>
          <w:rFonts w:ascii="Arial" w:hAnsi="Arial" w:cs="Arial"/>
          <w:color w:val="000000" w:themeColor="text1"/>
          <w:sz w:val="22"/>
          <w:szCs w:val="22"/>
          <w:lang w:val="en-GB"/>
        </w:rPr>
        <w:t>. London, Cabinet Office.</w:t>
      </w:r>
    </w:p>
    <w:p w14:paraId="24F99B9C"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Harrell-Bond, B. E. 1986. </w:t>
      </w:r>
      <w:r w:rsidRPr="00652110">
        <w:rPr>
          <w:rFonts w:ascii="Arial" w:hAnsi="Arial" w:cs="Arial"/>
          <w:i/>
          <w:iCs/>
          <w:color w:val="000000" w:themeColor="text1"/>
          <w:sz w:val="22"/>
          <w:szCs w:val="22"/>
          <w:lang w:val="en-GB"/>
        </w:rPr>
        <w:t>Imposing Aid: Emergency Assistance to Refugees</w:t>
      </w:r>
      <w:r w:rsidRPr="00652110">
        <w:rPr>
          <w:rFonts w:ascii="Arial" w:hAnsi="Arial" w:cs="Arial"/>
          <w:color w:val="000000" w:themeColor="text1"/>
          <w:sz w:val="22"/>
          <w:szCs w:val="22"/>
          <w:lang w:val="en-GB"/>
        </w:rPr>
        <w:t>. Oxford, Oxford University Press.</w:t>
      </w:r>
    </w:p>
    <w:p w14:paraId="16D37236"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Hassan, G., </w:t>
      </w:r>
      <w:proofErr w:type="spellStart"/>
      <w:r w:rsidRPr="00652110">
        <w:rPr>
          <w:rFonts w:ascii="Arial" w:hAnsi="Arial" w:cs="Arial"/>
          <w:color w:val="000000" w:themeColor="text1"/>
          <w:sz w:val="22"/>
          <w:szCs w:val="22"/>
          <w:lang w:val="en-GB"/>
        </w:rPr>
        <w:t>Kirmayer</w:t>
      </w:r>
      <w:proofErr w:type="spellEnd"/>
      <w:r w:rsidRPr="00652110">
        <w:rPr>
          <w:rFonts w:ascii="Arial" w:hAnsi="Arial" w:cs="Arial"/>
          <w:color w:val="000000" w:themeColor="text1"/>
          <w:sz w:val="22"/>
          <w:szCs w:val="22"/>
          <w:lang w:val="en-GB"/>
        </w:rPr>
        <w:t xml:space="preserve">, L. J., </w:t>
      </w:r>
      <w:proofErr w:type="spellStart"/>
      <w:r w:rsidRPr="00652110">
        <w:rPr>
          <w:rFonts w:ascii="Arial" w:hAnsi="Arial" w:cs="Arial"/>
          <w:color w:val="000000" w:themeColor="text1"/>
          <w:sz w:val="22"/>
          <w:szCs w:val="22"/>
          <w:lang w:val="en-GB"/>
        </w:rPr>
        <w:t>Mekki-Berrada</w:t>
      </w:r>
      <w:proofErr w:type="spellEnd"/>
      <w:r w:rsidRPr="00652110">
        <w:rPr>
          <w:rFonts w:ascii="Arial" w:hAnsi="Arial" w:cs="Arial"/>
          <w:color w:val="000000" w:themeColor="text1"/>
          <w:sz w:val="22"/>
          <w:szCs w:val="22"/>
          <w:lang w:val="en-GB"/>
        </w:rPr>
        <w:t xml:space="preserve"> A., </w:t>
      </w:r>
      <w:proofErr w:type="spellStart"/>
      <w:r w:rsidRPr="00652110">
        <w:rPr>
          <w:rFonts w:ascii="Arial" w:hAnsi="Arial" w:cs="Arial"/>
          <w:color w:val="000000" w:themeColor="text1"/>
          <w:sz w:val="22"/>
          <w:szCs w:val="22"/>
          <w:lang w:val="en-GB"/>
        </w:rPr>
        <w:t>Quosh</w:t>
      </w:r>
      <w:proofErr w:type="spellEnd"/>
      <w:r w:rsidRPr="00652110">
        <w:rPr>
          <w:rFonts w:ascii="Arial" w:hAnsi="Arial" w:cs="Arial"/>
          <w:color w:val="000000" w:themeColor="text1"/>
          <w:sz w:val="22"/>
          <w:szCs w:val="22"/>
          <w:lang w:val="en-GB"/>
        </w:rPr>
        <w:t xml:space="preserve">, C., el </w:t>
      </w:r>
      <w:proofErr w:type="spellStart"/>
      <w:r w:rsidRPr="00652110">
        <w:rPr>
          <w:rFonts w:ascii="Arial" w:hAnsi="Arial" w:cs="Arial"/>
          <w:color w:val="000000" w:themeColor="text1"/>
          <w:sz w:val="22"/>
          <w:szCs w:val="22"/>
          <w:lang w:val="en-GB"/>
        </w:rPr>
        <w:t>Chammay</w:t>
      </w:r>
      <w:proofErr w:type="spellEnd"/>
      <w:r w:rsidRPr="00652110">
        <w:rPr>
          <w:rFonts w:ascii="Arial" w:hAnsi="Arial" w:cs="Arial"/>
          <w:color w:val="000000" w:themeColor="text1"/>
          <w:sz w:val="22"/>
          <w:szCs w:val="22"/>
          <w:lang w:val="en-GB"/>
        </w:rPr>
        <w:t>, R., Deville-</w:t>
      </w:r>
      <w:proofErr w:type="spellStart"/>
      <w:r w:rsidRPr="00652110">
        <w:rPr>
          <w:rFonts w:ascii="Arial" w:hAnsi="Arial" w:cs="Arial"/>
          <w:color w:val="000000" w:themeColor="text1"/>
          <w:sz w:val="22"/>
          <w:szCs w:val="22"/>
          <w:lang w:val="en-GB"/>
        </w:rPr>
        <w:t>Stoetzel</w:t>
      </w:r>
      <w:proofErr w:type="spellEnd"/>
      <w:r w:rsidRPr="00652110">
        <w:rPr>
          <w:rFonts w:ascii="Arial" w:hAnsi="Arial" w:cs="Arial"/>
          <w:color w:val="000000" w:themeColor="text1"/>
          <w:sz w:val="22"/>
          <w:szCs w:val="22"/>
          <w:lang w:val="en-GB"/>
        </w:rPr>
        <w:t xml:space="preserve">, J. B., Youssef, A., </w:t>
      </w:r>
      <w:proofErr w:type="spellStart"/>
      <w:r w:rsidRPr="00652110">
        <w:rPr>
          <w:rFonts w:ascii="Arial" w:hAnsi="Arial" w:cs="Arial"/>
          <w:color w:val="000000" w:themeColor="text1"/>
          <w:sz w:val="22"/>
          <w:szCs w:val="22"/>
          <w:lang w:val="en-GB"/>
        </w:rPr>
        <w:t>Jefee-Bahloul</w:t>
      </w:r>
      <w:proofErr w:type="spellEnd"/>
      <w:r w:rsidRPr="00652110">
        <w:rPr>
          <w:rFonts w:ascii="Arial" w:hAnsi="Arial" w:cs="Arial"/>
          <w:color w:val="000000" w:themeColor="text1"/>
          <w:sz w:val="22"/>
          <w:szCs w:val="22"/>
          <w:lang w:val="en-GB"/>
        </w:rPr>
        <w:t xml:space="preserve">, H., </w:t>
      </w:r>
      <w:proofErr w:type="spellStart"/>
      <w:r w:rsidRPr="00652110">
        <w:rPr>
          <w:rFonts w:ascii="Arial" w:hAnsi="Arial" w:cs="Arial"/>
          <w:color w:val="000000" w:themeColor="text1"/>
          <w:sz w:val="22"/>
          <w:szCs w:val="22"/>
          <w:lang w:val="en-GB"/>
        </w:rPr>
        <w:t>Barkeel-Oteo</w:t>
      </w:r>
      <w:proofErr w:type="spellEnd"/>
      <w:r w:rsidRPr="00652110">
        <w:rPr>
          <w:rFonts w:ascii="Arial" w:hAnsi="Arial" w:cs="Arial"/>
          <w:color w:val="000000" w:themeColor="text1"/>
          <w:sz w:val="22"/>
          <w:szCs w:val="22"/>
          <w:lang w:val="en-GB"/>
        </w:rPr>
        <w:t xml:space="preserve">, A., Coutts, A., Song, S. and </w:t>
      </w:r>
      <w:proofErr w:type="spellStart"/>
      <w:r w:rsidRPr="00652110">
        <w:rPr>
          <w:rFonts w:ascii="Arial" w:hAnsi="Arial" w:cs="Arial"/>
          <w:color w:val="000000" w:themeColor="text1"/>
          <w:sz w:val="22"/>
          <w:szCs w:val="22"/>
          <w:lang w:val="en-GB"/>
        </w:rPr>
        <w:t>Ventevogel</w:t>
      </w:r>
      <w:proofErr w:type="spellEnd"/>
      <w:r w:rsidRPr="00652110">
        <w:rPr>
          <w:rFonts w:ascii="Arial" w:hAnsi="Arial" w:cs="Arial"/>
          <w:color w:val="000000" w:themeColor="text1"/>
          <w:sz w:val="22"/>
          <w:szCs w:val="22"/>
          <w:lang w:val="en-GB"/>
        </w:rPr>
        <w:t xml:space="preserve">, P. 2015. </w:t>
      </w:r>
      <w:r w:rsidRPr="00652110">
        <w:rPr>
          <w:rFonts w:ascii="Arial" w:hAnsi="Arial" w:cs="Arial"/>
          <w:i/>
          <w:iCs/>
          <w:color w:val="000000" w:themeColor="text1"/>
          <w:sz w:val="22"/>
          <w:szCs w:val="22"/>
          <w:lang w:val="en-GB"/>
        </w:rPr>
        <w:t>Culture, Context and the Mental Health and Psychosocial Wellbeing of Syrians: A Review for Mental Health and Psychosocial Support staff working with Syrians Affected by Armed Conflict</w:t>
      </w:r>
      <w:r w:rsidRPr="00652110">
        <w:rPr>
          <w:rFonts w:ascii="Arial" w:hAnsi="Arial" w:cs="Arial"/>
          <w:color w:val="000000" w:themeColor="text1"/>
          <w:sz w:val="22"/>
          <w:szCs w:val="22"/>
          <w:lang w:val="en-GB"/>
        </w:rPr>
        <w:t>. Geneva, UNHCR.</w:t>
      </w:r>
    </w:p>
    <w:p w14:paraId="48D1407B"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Haughton, G., </w:t>
      </w:r>
      <w:proofErr w:type="spellStart"/>
      <w:r w:rsidRPr="00652110">
        <w:rPr>
          <w:rFonts w:ascii="Arial" w:hAnsi="Arial" w:cs="Arial"/>
          <w:color w:val="000000" w:themeColor="text1"/>
          <w:sz w:val="22"/>
          <w:szCs w:val="22"/>
          <w:lang w:val="en-GB"/>
        </w:rPr>
        <w:t>Bankoff</w:t>
      </w:r>
      <w:proofErr w:type="spellEnd"/>
      <w:r w:rsidRPr="00652110">
        <w:rPr>
          <w:rFonts w:ascii="Arial" w:hAnsi="Arial" w:cs="Arial"/>
          <w:color w:val="000000" w:themeColor="text1"/>
          <w:sz w:val="22"/>
          <w:szCs w:val="22"/>
          <w:lang w:val="en-GB"/>
        </w:rPr>
        <w:t xml:space="preserve">, G. and J. </w:t>
      </w:r>
      <w:proofErr w:type="spellStart"/>
      <w:r w:rsidRPr="00652110">
        <w:rPr>
          <w:rFonts w:ascii="Arial" w:hAnsi="Arial" w:cs="Arial"/>
          <w:color w:val="000000" w:themeColor="text1"/>
          <w:sz w:val="22"/>
          <w:szCs w:val="22"/>
          <w:lang w:val="en-GB"/>
        </w:rPr>
        <w:t>Coulthard</w:t>
      </w:r>
      <w:proofErr w:type="spellEnd"/>
      <w:r w:rsidRPr="00652110">
        <w:rPr>
          <w:rFonts w:ascii="Arial" w:hAnsi="Arial" w:cs="Arial"/>
          <w:color w:val="000000" w:themeColor="text1"/>
          <w:sz w:val="22"/>
          <w:szCs w:val="22"/>
          <w:lang w:val="en-GB"/>
        </w:rPr>
        <w:t xml:space="preserve">, T. 2015. In search of ‘lost’ knowledge and outsourced expertise in flood risk management. </w:t>
      </w:r>
      <w:r w:rsidRPr="00652110">
        <w:rPr>
          <w:rFonts w:ascii="Arial" w:hAnsi="Arial" w:cs="Arial"/>
          <w:i/>
          <w:iCs/>
          <w:color w:val="000000" w:themeColor="text1"/>
          <w:sz w:val="22"/>
          <w:szCs w:val="22"/>
          <w:lang w:val="en-GB"/>
        </w:rPr>
        <w:t>Transactions of the Institute of British Geographers</w:t>
      </w:r>
      <w:r w:rsidRPr="00652110">
        <w:rPr>
          <w:rFonts w:ascii="Arial" w:hAnsi="Arial" w:cs="Arial"/>
          <w:color w:val="000000" w:themeColor="text1"/>
          <w:sz w:val="22"/>
          <w:szCs w:val="22"/>
          <w:lang w:val="en-GB"/>
        </w:rPr>
        <w:t>. Vol. 40, No. 3, pp. 375–86.</w:t>
      </w:r>
    </w:p>
    <w:p w14:paraId="1EA397BC"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Hausler</w:t>
      </w:r>
      <w:proofErr w:type="spellEnd"/>
      <w:r w:rsidRPr="00652110">
        <w:rPr>
          <w:rFonts w:ascii="Arial" w:hAnsi="Arial" w:cs="Arial"/>
          <w:color w:val="000000" w:themeColor="text1"/>
          <w:sz w:val="22"/>
          <w:szCs w:val="22"/>
          <w:lang w:val="en-GB"/>
        </w:rPr>
        <w:t xml:space="preserve">, K. 2018. Indigenous communities: From victims to actors of disaster management. </w:t>
      </w:r>
      <w:proofErr w:type="spellStart"/>
      <w:r w:rsidRPr="00652110">
        <w:rPr>
          <w:rFonts w:ascii="Arial" w:hAnsi="Arial" w:cs="Arial"/>
          <w:color w:val="000000" w:themeColor="text1"/>
          <w:sz w:val="22"/>
          <w:szCs w:val="22"/>
          <w:lang w:val="en-GB"/>
        </w:rPr>
        <w:t>Giustiniani</w:t>
      </w:r>
      <w:proofErr w:type="spellEnd"/>
      <w:r w:rsidRPr="00652110">
        <w:rPr>
          <w:rFonts w:ascii="Arial" w:hAnsi="Arial" w:cs="Arial"/>
          <w:color w:val="000000" w:themeColor="text1"/>
          <w:sz w:val="22"/>
          <w:szCs w:val="22"/>
          <w:lang w:val="en-GB"/>
        </w:rPr>
        <w:t xml:space="preserve">, F. Z., </w:t>
      </w:r>
      <w:proofErr w:type="spellStart"/>
      <w:r w:rsidRPr="00652110">
        <w:rPr>
          <w:rFonts w:ascii="Arial" w:hAnsi="Arial" w:cs="Arial"/>
          <w:color w:val="000000" w:themeColor="text1"/>
          <w:sz w:val="22"/>
          <w:szCs w:val="22"/>
          <w:lang w:val="en-GB"/>
        </w:rPr>
        <w:t>Sommario</w:t>
      </w:r>
      <w:proofErr w:type="spellEnd"/>
      <w:r w:rsidRPr="00652110">
        <w:rPr>
          <w:rFonts w:ascii="Arial" w:hAnsi="Arial" w:cs="Arial"/>
          <w:color w:val="000000" w:themeColor="text1"/>
          <w:sz w:val="22"/>
          <w:szCs w:val="22"/>
          <w:lang w:val="en-GB"/>
        </w:rPr>
        <w:t xml:space="preserve">, E., </w:t>
      </w:r>
      <w:proofErr w:type="spellStart"/>
      <w:r w:rsidRPr="00652110">
        <w:rPr>
          <w:rFonts w:ascii="Arial" w:hAnsi="Arial" w:cs="Arial"/>
          <w:color w:val="000000" w:themeColor="text1"/>
          <w:sz w:val="22"/>
          <w:szCs w:val="22"/>
          <w:lang w:val="en-GB"/>
        </w:rPr>
        <w:t>Casolari</w:t>
      </w:r>
      <w:proofErr w:type="spellEnd"/>
      <w:r w:rsidRPr="00652110">
        <w:rPr>
          <w:rFonts w:ascii="Arial" w:hAnsi="Arial" w:cs="Arial"/>
          <w:color w:val="000000" w:themeColor="text1"/>
          <w:sz w:val="22"/>
          <w:szCs w:val="22"/>
          <w:lang w:val="en-GB"/>
        </w:rPr>
        <w:t xml:space="preserve">, F. and </w:t>
      </w:r>
      <w:proofErr w:type="spellStart"/>
      <w:r w:rsidRPr="00652110">
        <w:rPr>
          <w:rFonts w:ascii="Arial" w:hAnsi="Arial" w:cs="Arial"/>
          <w:color w:val="000000" w:themeColor="text1"/>
          <w:sz w:val="22"/>
          <w:szCs w:val="22"/>
          <w:lang w:val="en-GB"/>
        </w:rPr>
        <w:t>Bartolini</w:t>
      </w:r>
      <w:proofErr w:type="spellEnd"/>
      <w:r w:rsidRPr="00652110">
        <w:rPr>
          <w:rFonts w:ascii="Arial" w:hAnsi="Arial" w:cs="Arial"/>
          <w:color w:val="000000" w:themeColor="text1"/>
          <w:sz w:val="22"/>
          <w:szCs w:val="22"/>
          <w:lang w:val="en-GB"/>
        </w:rPr>
        <w:t>, G.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Routledge Handbook of Human Rights and Disasters</w:t>
      </w:r>
      <w:r w:rsidRPr="00652110">
        <w:rPr>
          <w:rFonts w:ascii="Arial" w:hAnsi="Arial" w:cs="Arial"/>
          <w:color w:val="000000" w:themeColor="text1"/>
          <w:sz w:val="22"/>
          <w:szCs w:val="22"/>
          <w:lang w:val="en-GB"/>
        </w:rPr>
        <w:t>. New York, Routledge, pp. 291–307.</w:t>
      </w:r>
    </w:p>
    <w:p w14:paraId="0500D41A"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Hayashi, I. 2012. Folk Performing Art in the Aftermath of the Great East Japan Earthquake. </w:t>
      </w:r>
      <w:r w:rsidRPr="00652110">
        <w:rPr>
          <w:rFonts w:ascii="Arial" w:hAnsi="Arial" w:cs="Arial"/>
          <w:i/>
          <w:iCs/>
          <w:color w:val="000000" w:themeColor="text1"/>
          <w:sz w:val="22"/>
          <w:szCs w:val="22"/>
          <w:lang w:val="en-GB"/>
        </w:rPr>
        <w:t>Asian Anthropology</w:t>
      </w:r>
      <w:r w:rsidRPr="00652110">
        <w:rPr>
          <w:rFonts w:ascii="Arial" w:hAnsi="Arial" w:cs="Arial"/>
          <w:color w:val="000000" w:themeColor="text1"/>
          <w:sz w:val="22"/>
          <w:szCs w:val="22"/>
          <w:lang w:val="en-GB"/>
        </w:rPr>
        <w:t>. Vol.</w:t>
      </w:r>
      <w:r w:rsidRPr="00652110">
        <w:rPr>
          <w:rFonts w:ascii="Arial" w:hAnsi="Arial" w:cs="Arial"/>
          <w:i/>
          <w:iCs/>
          <w:color w:val="000000" w:themeColor="text1"/>
          <w:sz w:val="22"/>
          <w:szCs w:val="22"/>
          <w:lang w:val="en-GB"/>
        </w:rPr>
        <w:t xml:space="preserve"> </w:t>
      </w:r>
      <w:r w:rsidRPr="00652110">
        <w:rPr>
          <w:rFonts w:ascii="Arial" w:hAnsi="Arial" w:cs="Arial"/>
          <w:color w:val="000000" w:themeColor="text1"/>
          <w:sz w:val="22"/>
          <w:szCs w:val="22"/>
          <w:lang w:val="en-GB"/>
        </w:rPr>
        <w:t>11, No. 1, pp. 75–87.</w:t>
      </w:r>
    </w:p>
    <w:p w14:paraId="0BD5A3E5"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2016. Museums as hubs for disaster recovery and rebuilding communities. </w:t>
      </w:r>
      <w:proofErr w:type="spellStart"/>
      <w:r w:rsidRPr="00652110">
        <w:rPr>
          <w:rFonts w:ascii="Arial" w:hAnsi="Arial" w:cs="Arial"/>
          <w:color w:val="000000" w:themeColor="text1"/>
          <w:sz w:val="22"/>
          <w:szCs w:val="22"/>
          <w:lang w:val="en-GB"/>
        </w:rPr>
        <w:t>Sonoda</w:t>
      </w:r>
      <w:proofErr w:type="spellEnd"/>
      <w:r w:rsidRPr="00652110">
        <w:rPr>
          <w:rFonts w:ascii="Arial" w:hAnsi="Arial" w:cs="Arial"/>
          <w:color w:val="000000" w:themeColor="text1"/>
          <w:sz w:val="22"/>
          <w:szCs w:val="22"/>
          <w:lang w:val="en-GB"/>
        </w:rPr>
        <w:t>, N. (</w:t>
      </w:r>
      <w:proofErr w:type="gramStart"/>
      <w:r w:rsidRPr="00652110">
        <w:rPr>
          <w:rFonts w:ascii="Arial" w:hAnsi="Arial" w:cs="Arial"/>
          <w:color w:val="000000" w:themeColor="text1"/>
          <w:sz w:val="22"/>
          <w:szCs w:val="22"/>
          <w:lang w:val="en-GB"/>
        </w:rPr>
        <w:t>ed</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New Horizons for Asian Museums and Museology</w:t>
      </w:r>
      <w:r w:rsidRPr="00652110">
        <w:rPr>
          <w:rFonts w:ascii="Arial" w:hAnsi="Arial" w:cs="Arial"/>
          <w:color w:val="000000" w:themeColor="text1"/>
          <w:sz w:val="22"/>
          <w:szCs w:val="22"/>
          <w:lang w:val="en-GB"/>
        </w:rPr>
        <w:t>. Singapore, Springer, pp. 165–79.</w:t>
      </w:r>
    </w:p>
    <w:p w14:paraId="1DFD2F62"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Human Rights Council, Expert Mechanism on the Rights of Indigenous Peoples. 2014. </w:t>
      </w:r>
      <w:r w:rsidRPr="00652110">
        <w:rPr>
          <w:rFonts w:ascii="Arial" w:hAnsi="Arial" w:cs="Arial"/>
          <w:i/>
          <w:iCs/>
          <w:color w:val="000000" w:themeColor="text1"/>
          <w:sz w:val="22"/>
          <w:szCs w:val="22"/>
          <w:lang w:val="en-GB"/>
        </w:rPr>
        <w:t>Promotion and protection of the rights of indigenous peoples in disaster risk reduction, prevention and preparedness initiatives</w:t>
      </w:r>
      <w:r w:rsidRPr="00652110">
        <w:rPr>
          <w:rFonts w:ascii="Arial" w:hAnsi="Arial" w:cs="Arial"/>
          <w:color w:val="000000" w:themeColor="text1"/>
          <w:sz w:val="22"/>
          <w:szCs w:val="22"/>
          <w:lang w:val="en-GB"/>
        </w:rPr>
        <w:t>. Geneva, United Nations. (</w:t>
      </w:r>
      <w:r w:rsidRPr="00652110">
        <w:rPr>
          <w:rFonts w:ascii="Arial" w:hAnsi="Arial" w:cs="Arial"/>
          <w:color w:val="000000" w:themeColor="text1"/>
          <w:sz w:val="22"/>
          <w:szCs w:val="22"/>
          <w:lang w:val="en-US"/>
        </w:rPr>
        <w:t>A/HRC/27/66)</w:t>
      </w:r>
    </w:p>
    <w:p w14:paraId="150F7601"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ICOMOS, ICCROM, UNESCO World Heritage </w:t>
      </w:r>
      <w:proofErr w:type="spellStart"/>
      <w:r w:rsidRPr="00652110">
        <w:rPr>
          <w:rFonts w:ascii="Arial" w:hAnsi="Arial" w:cs="Arial"/>
          <w:color w:val="000000" w:themeColor="text1"/>
          <w:sz w:val="22"/>
          <w:szCs w:val="22"/>
          <w:lang w:val="en-GB"/>
        </w:rPr>
        <w:t>Center</w:t>
      </w:r>
      <w:proofErr w:type="spellEnd"/>
      <w:r w:rsidRPr="00652110">
        <w:rPr>
          <w:rFonts w:ascii="Arial" w:hAnsi="Arial" w:cs="Arial"/>
          <w:color w:val="000000" w:themeColor="text1"/>
          <w:sz w:val="22"/>
          <w:szCs w:val="22"/>
          <w:lang w:val="en-GB"/>
        </w:rPr>
        <w:t xml:space="preserve"> and MARSH. 2013. </w:t>
      </w:r>
      <w:r w:rsidRPr="00652110">
        <w:rPr>
          <w:rFonts w:ascii="Arial" w:hAnsi="Arial" w:cs="Arial"/>
          <w:i/>
          <w:iCs/>
          <w:color w:val="000000" w:themeColor="text1"/>
          <w:sz w:val="22"/>
          <w:szCs w:val="22"/>
          <w:lang w:val="en-GB"/>
        </w:rPr>
        <w:t>Heritage and resilience: issues and opportunities for reducing disaster risks</w:t>
      </w:r>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Charenton</w:t>
      </w:r>
      <w:proofErr w:type="spellEnd"/>
      <w:r w:rsidRPr="00652110">
        <w:rPr>
          <w:rFonts w:ascii="Arial" w:hAnsi="Arial" w:cs="Arial"/>
          <w:color w:val="000000" w:themeColor="text1"/>
          <w:sz w:val="22"/>
          <w:szCs w:val="22"/>
          <w:lang w:val="en-GB"/>
        </w:rPr>
        <w:t>-le-Pont, France: ICOMOS International Scientific Committee on Risk Preparedness (ICORP).</w:t>
      </w:r>
    </w:p>
    <w:p w14:paraId="0D2ECF12" w14:textId="77777777" w:rsidR="004D1F5D" w:rsidRPr="00AE5FB1" w:rsidRDefault="004D1F5D" w:rsidP="004D1F5D">
      <w:pPr>
        <w:spacing w:after="120"/>
        <w:ind w:left="709" w:hanging="709"/>
        <w:jc w:val="both"/>
        <w:rPr>
          <w:rFonts w:ascii="Arial" w:hAnsi="Arial" w:cs="Arial"/>
          <w:color w:val="000000" w:themeColor="text1"/>
          <w:sz w:val="22"/>
          <w:szCs w:val="22"/>
          <w:lang w:val="en-US"/>
        </w:rPr>
      </w:pPr>
      <w:r w:rsidRPr="00652110">
        <w:rPr>
          <w:rFonts w:ascii="Arial" w:hAnsi="Arial" w:cs="Arial"/>
          <w:color w:val="000000" w:themeColor="text1"/>
          <w:sz w:val="22"/>
          <w:szCs w:val="22"/>
          <w:lang w:val="en-GB"/>
        </w:rPr>
        <w:t xml:space="preserve">International Bank for Reconstruction and Development and World Bank. 2014. </w:t>
      </w:r>
      <w:r w:rsidRPr="00652110">
        <w:rPr>
          <w:rFonts w:ascii="Arial" w:hAnsi="Arial" w:cs="Arial"/>
          <w:i/>
          <w:iCs/>
          <w:color w:val="000000" w:themeColor="text1"/>
          <w:sz w:val="22"/>
          <w:szCs w:val="22"/>
          <w:lang w:val="en-GB"/>
        </w:rPr>
        <w:t>Community Mapping for Disaster Risk Reduction and Management: harnessing local knowledge to build resilience</w:t>
      </w:r>
      <w:r w:rsidRPr="00652110">
        <w:rPr>
          <w:rFonts w:ascii="Arial" w:hAnsi="Arial" w:cs="Arial"/>
          <w:color w:val="000000" w:themeColor="text1"/>
          <w:sz w:val="22"/>
          <w:szCs w:val="22"/>
          <w:lang w:val="en-GB"/>
        </w:rPr>
        <w:t xml:space="preserve">. Washington D.C., World Bank. </w:t>
      </w:r>
      <w:hyperlink r:id="rId45" w:history="1">
        <w:r w:rsidRPr="00AE5FB1">
          <w:rPr>
            <w:rStyle w:val="Hyperlink"/>
            <w:rFonts w:ascii="Arial" w:hAnsi="Arial" w:cs="Arial"/>
            <w:sz w:val="22"/>
            <w:szCs w:val="22"/>
            <w:lang w:val="en-US"/>
          </w:rPr>
          <w:t>https://www.gfdrr.org/sites/default/files/publication/Community-Mapping-for-Disaster-Risk-Reduction-and-Management_0.pdf</w:t>
        </w:r>
      </w:hyperlink>
    </w:p>
    <w:p w14:paraId="57CA9CAF" w14:textId="77777777" w:rsidR="004D1F5D" w:rsidRPr="00652110" w:rsidRDefault="004D1F5D" w:rsidP="004D1F5D">
      <w:pPr>
        <w:spacing w:after="120"/>
        <w:ind w:left="709" w:hanging="709"/>
        <w:jc w:val="both"/>
        <w:rPr>
          <w:rFonts w:ascii="Arial" w:hAnsi="Arial" w:cs="Arial"/>
          <w:color w:val="000000" w:themeColor="text1"/>
          <w:sz w:val="22"/>
          <w:szCs w:val="22"/>
          <w:lang w:val="en-AU"/>
        </w:rPr>
      </w:pPr>
      <w:r w:rsidRPr="00652110">
        <w:rPr>
          <w:rFonts w:ascii="Arial" w:hAnsi="Arial" w:cs="Arial"/>
          <w:color w:val="000000" w:themeColor="text1"/>
          <w:sz w:val="22"/>
          <w:szCs w:val="22"/>
          <w:lang w:val="en-GB"/>
        </w:rPr>
        <w:t xml:space="preserve">International Federation of Red Cross and Red Crescent Societies (IFRC). 2014. </w:t>
      </w:r>
      <w:r w:rsidRPr="00652110">
        <w:rPr>
          <w:rFonts w:ascii="Arial" w:hAnsi="Arial" w:cs="Arial"/>
          <w:i/>
          <w:iCs/>
          <w:color w:val="000000" w:themeColor="text1"/>
          <w:sz w:val="22"/>
          <w:szCs w:val="22"/>
          <w:lang w:val="en-GB"/>
        </w:rPr>
        <w:t>World Disasters Report: Focus on Culture and Risk</w:t>
      </w:r>
      <w:r w:rsidRPr="00652110">
        <w:rPr>
          <w:rFonts w:ascii="Arial" w:hAnsi="Arial" w:cs="Arial"/>
          <w:color w:val="000000" w:themeColor="text1"/>
          <w:sz w:val="22"/>
          <w:szCs w:val="22"/>
          <w:lang w:val="en-GB"/>
        </w:rPr>
        <w:t xml:space="preserve">. Geneva, IFRC. </w:t>
      </w:r>
      <w:hyperlink r:id="rId46" w:history="1">
        <w:r w:rsidRPr="00652110">
          <w:rPr>
            <w:rStyle w:val="Hyperlink"/>
            <w:rFonts w:ascii="Arial" w:hAnsi="Arial" w:cs="Arial"/>
            <w:sz w:val="22"/>
            <w:szCs w:val="22"/>
            <w:lang w:val="en-AU"/>
          </w:rPr>
          <w:t>http://www.ifrc.org/Global/Documents/Secretariat/201410/WDR%202014.pdf</w:t>
        </w:r>
      </w:hyperlink>
    </w:p>
    <w:p w14:paraId="12E9D9CB" w14:textId="77777777" w:rsidR="004D1F5D" w:rsidRPr="00652110" w:rsidRDefault="004D1F5D" w:rsidP="004D1F5D">
      <w:pPr>
        <w:spacing w:after="120"/>
        <w:ind w:left="709" w:hanging="709"/>
        <w:jc w:val="both"/>
        <w:rPr>
          <w:rFonts w:ascii="Arial" w:hAnsi="Arial" w:cs="Arial"/>
          <w:color w:val="000000" w:themeColor="text1"/>
          <w:sz w:val="22"/>
          <w:szCs w:val="22"/>
        </w:rPr>
      </w:pPr>
      <w:r w:rsidRPr="00652110">
        <w:rPr>
          <w:rFonts w:ascii="Arial" w:hAnsi="Arial" w:cs="Arial"/>
          <w:color w:val="000000" w:themeColor="text1"/>
          <w:sz w:val="22"/>
          <w:szCs w:val="22"/>
          <w:lang w:val="en-GB"/>
        </w:rPr>
        <w:t xml:space="preserve">Iwamoto, W. and </w:t>
      </w:r>
      <w:proofErr w:type="spellStart"/>
      <w:r w:rsidRPr="00652110">
        <w:rPr>
          <w:rFonts w:ascii="Arial" w:hAnsi="Arial" w:cs="Arial"/>
          <w:color w:val="000000" w:themeColor="text1"/>
          <w:sz w:val="22"/>
          <w:szCs w:val="22"/>
          <w:lang w:val="en-GB"/>
        </w:rPr>
        <w:t>Nojima</w:t>
      </w:r>
      <w:proofErr w:type="spellEnd"/>
      <w:r w:rsidRPr="00652110">
        <w:rPr>
          <w:rFonts w:ascii="Arial" w:hAnsi="Arial" w:cs="Arial"/>
          <w:color w:val="000000" w:themeColor="text1"/>
          <w:sz w:val="22"/>
          <w:szCs w:val="22"/>
          <w:lang w:val="en-GB"/>
        </w:rPr>
        <w:t>, Y.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2019. </w:t>
      </w:r>
      <w:r w:rsidRPr="00652110">
        <w:rPr>
          <w:rFonts w:ascii="Arial" w:hAnsi="Arial" w:cs="Arial"/>
          <w:i/>
          <w:color w:val="000000" w:themeColor="text1"/>
          <w:sz w:val="22"/>
          <w:szCs w:val="22"/>
          <w:lang w:val="en-GB"/>
        </w:rPr>
        <w:t>Proceedings of the Asia-Pacific Regional Workshop on Intangible Cultural Heritage and Natural Disasters, 7-9 December 2018, Sendai, Japan</w:t>
      </w:r>
      <w:r w:rsidRPr="00652110">
        <w:rPr>
          <w:rFonts w:ascii="Arial" w:hAnsi="Arial" w:cs="Arial"/>
          <w:color w:val="000000" w:themeColor="text1"/>
          <w:sz w:val="22"/>
          <w:szCs w:val="22"/>
          <w:lang w:val="en-GB"/>
        </w:rPr>
        <w:t xml:space="preserve">. Osaka, Japan, International Research Centre for Intangible Cultural Heritage in the Asia-Pacific Region (IRCI). </w:t>
      </w:r>
      <w:hyperlink r:id="rId47" w:history="1">
        <w:r w:rsidRPr="00652110">
          <w:rPr>
            <w:rStyle w:val="Hyperlink"/>
            <w:rFonts w:ascii="Arial" w:hAnsi="Arial" w:cs="Arial"/>
            <w:sz w:val="22"/>
            <w:szCs w:val="22"/>
          </w:rPr>
          <w:t>https://www.irci.jp/wp_files/wp-content/uploads/2019/03/e5768ee6f828ab8a056811dcd2d7475b.pdf</w:t>
        </w:r>
      </w:hyperlink>
    </w:p>
    <w:p w14:paraId="3054E9A9"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Iwamoto, W., Ohnuki, M. and </w:t>
      </w:r>
      <w:proofErr w:type="spellStart"/>
      <w:r w:rsidRPr="00652110">
        <w:rPr>
          <w:rFonts w:ascii="Arial" w:hAnsi="Arial" w:cs="Arial"/>
          <w:color w:val="000000" w:themeColor="text1"/>
          <w:sz w:val="22"/>
          <w:szCs w:val="22"/>
          <w:lang w:val="en-GB"/>
        </w:rPr>
        <w:t>Nojima</w:t>
      </w:r>
      <w:proofErr w:type="spellEnd"/>
      <w:r w:rsidRPr="00652110">
        <w:rPr>
          <w:rFonts w:ascii="Arial" w:hAnsi="Arial" w:cs="Arial"/>
          <w:color w:val="000000" w:themeColor="text1"/>
          <w:sz w:val="22"/>
          <w:szCs w:val="22"/>
          <w:lang w:val="en-GB"/>
        </w:rPr>
        <w:t>, Y.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2018. </w:t>
      </w:r>
      <w:r w:rsidRPr="00652110">
        <w:rPr>
          <w:rFonts w:ascii="Arial" w:hAnsi="Arial" w:cs="Arial"/>
          <w:i/>
          <w:color w:val="000000" w:themeColor="text1"/>
          <w:sz w:val="22"/>
          <w:szCs w:val="22"/>
          <w:lang w:val="en-GB"/>
        </w:rPr>
        <w:t>Preliminary Research on ICH Safeguarding and Disaster Risk Management in the Asia-Pacific Region: Project Report for the FY 2016-2017</w:t>
      </w:r>
      <w:r w:rsidRPr="00652110">
        <w:rPr>
          <w:rFonts w:ascii="Arial" w:hAnsi="Arial" w:cs="Arial"/>
          <w:color w:val="000000" w:themeColor="text1"/>
          <w:sz w:val="22"/>
          <w:szCs w:val="22"/>
          <w:lang w:val="en-GB"/>
        </w:rPr>
        <w:t xml:space="preserve">. Osaka, Japan, IRCI. </w:t>
      </w:r>
      <w:hyperlink r:id="rId48" w:history="1">
        <w:r w:rsidRPr="00652110">
          <w:rPr>
            <w:rStyle w:val="Hyperlink"/>
            <w:rFonts w:ascii="Arial" w:hAnsi="Arial" w:cs="Arial"/>
            <w:sz w:val="22"/>
            <w:szCs w:val="22"/>
            <w:lang w:val="en-GB"/>
          </w:rPr>
          <w:t>https://www.irci.jp/wp_files/wp-content/uploads/2018/07/ICH_DRM-Project-Report-2016-2017-1.pdf</w:t>
        </w:r>
      </w:hyperlink>
    </w:p>
    <w:p w14:paraId="4494B29D"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James, H. and Paton, D. 2015. Social Capital and the Cultural Contexts of Disaster Recovery Outcomes in Myanmar and Taiwan. </w:t>
      </w:r>
      <w:r w:rsidRPr="00652110">
        <w:rPr>
          <w:rFonts w:ascii="Arial" w:hAnsi="Arial" w:cs="Arial"/>
          <w:i/>
          <w:iCs/>
          <w:color w:val="000000" w:themeColor="text1"/>
          <w:sz w:val="22"/>
          <w:szCs w:val="22"/>
          <w:lang w:val="en-GB"/>
        </w:rPr>
        <w:t>Global Change, Peace and Security</w:t>
      </w:r>
      <w:r w:rsidRPr="00652110">
        <w:rPr>
          <w:rFonts w:ascii="Arial" w:hAnsi="Arial" w:cs="Arial"/>
          <w:color w:val="000000" w:themeColor="text1"/>
          <w:sz w:val="22"/>
          <w:szCs w:val="22"/>
          <w:lang w:val="en-GB"/>
        </w:rPr>
        <w:t>. Vol. 27, No. 2, pp. 207–28.</w:t>
      </w:r>
    </w:p>
    <w:p w14:paraId="1795100C"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Klien</w:t>
      </w:r>
      <w:proofErr w:type="spellEnd"/>
      <w:r w:rsidRPr="00652110">
        <w:rPr>
          <w:rFonts w:ascii="Arial" w:hAnsi="Arial" w:cs="Arial"/>
          <w:color w:val="000000" w:themeColor="text1"/>
          <w:sz w:val="22"/>
          <w:szCs w:val="22"/>
          <w:lang w:val="en-GB"/>
        </w:rPr>
        <w:t xml:space="preserve">, S. 2016. Shinto Ritual Practice in Miyagi Prefecture after the Great East Japan Earthquake. </w:t>
      </w:r>
      <w:r w:rsidRPr="00652110">
        <w:rPr>
          <w:rFonts w:ascii="Arial" w:hAnsi="Arial" w:cs="Arial"/>
          <w:i/>
          <w:iCs/>
          <w:color w:val="000000" w:themeColor="text1"/>
          <w:sz w:val="22"/>
          <w:szCs w:val="22"/>
          <w:lang w:val="en-GB"/>
        </w:rPr>
        <w:t>Asian Ethnology</w:t>
      </w:r>
      <w:r w:rsidRPr="00652110">
        <w:rPr>
          <w:rFonts w:ascii="Arial" w:hAnsi="Arial" w:cs="Arial"/>
          <w:color w:val="000000" w:themeColor="text1"/>
          <w:sz w:val="22"/>
          <w:szCs w:val="22"/>
          <w:lang w:val="en-GB"/>
        </w:rPr>
        <w:t>. Vol. 75, No. 2, pp. 359–76.</w:t>
      </w:r>
    </w:p>
    <w:p w14:paraId="4C955C1F"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Kimura, T. 2016. Revival of local festivals and religion after the Great East Japan Earthquake. </w:t>
      </w:r>
      <w:r w:rsidRPr="00652110">
        <w:rPr>
          <w:rFonts w:ascii="Arial" w:hAnsi="Arial" w:cs="Arial"/>
          <w:i/>
          <w:color w:val="000000" w:themeColor="text1"/>
          <w:sz w:val="22"/>
          <w:szCs w:val="22"/>
          <w:lang w:val="en-GB"/>
        </w:rPr>
        <w:t>Journal of Religion in Japan</w:t>
      </w:r>
      <w:r w:rsidRPr="00652110">
        <w:rPr>
          <w:rFonts w:ascii="Arial" w:hAnsi="Arial" w:cs="Arial"/>
          <w:color w:val="000000" w:themeColor="text1"/>
          <w:sz w:val="22"/>
          <w:szCs w:val="22"/>
          <w:lang w:val="en-GB"/>
        </w:rPr>
        <w:t>. Vol. 5, No. 2-3, pp. 227–45.</w:t>
      </w:r>
    </w:p>
    <w:p w14:paraId="18FC0135"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Knox Clarke, P. and </w:t>
      </w:r>
      <w:proofErr w:type="spellStart"/>
      <w:r w:rsidRPr="00652110">
        <w:rPr>
          <w:rFonts w:ascii="Arial" w:hAnsi="Arial" w:cs="Arial"/>
          <w:color w:val="000000" w:themeColor="text1"/>
          <w:sz w:val="22"/>
          <w:szCs w:val="22"/>
          <w:lang w:val="en-GB"/>
        </w:rPr>
        <w:t>Obrecht</w:t>
      </w:r>
      <w:proofErr w:type="spellEnd"/>
      <w:r w:rsidRPr="00652110">
        <w:rPr>
          <w:rFonts w:ascii="Arial" w:hAnsi="Arial" w:cs="Arial"/>
          <w:color w:val="000000" w:themeColor="text1"/>
          <w:sz w:val="22"/>
          <w:szCs w:val="22"/>
          <w:lang w:val="en-GB"/>
        </w:rPr>
        <w:t xml:space="preserve">, A. 2015. </w:t>
      </w:r>
      <w:r w:rsidRPr="00652110">
        <w:rPr>
          <w:rFonts w:ascii="Arial" w:hAnsi="Arial" w:cs="Arial"/>
          <w:i/>
          <w:iCs/>
          <w:color w:val="000000" w:themeColor="text1"/>
          <w:sz w:val="22"/>
          <w:szCs w:val="22"/>
          <w:lang w:val="en-GB"/>
        </w:rPr>
        <w:t>Good humanitarian meets the priorities and respects the dignity of crisis-affected people</w:t>
      </w:r>
      <w:r w:rsidRPr="00652110">
        <w:rPr>
          <w:rFonts w:ascii="Arial" w:hAnsi="Arial" w:cs="Arial"/>
          <w:color w:val="000000" w:themeColor="text1"/>
          <w:sz w:val="22"/>
          <w:szCs w:val="22"/>
          <w:lang w:val="en-GB"/>
        </w:rPr>
        <w:t>. Global Forum Briefing Papers. London: ALNAP/ODI.</w:t>
      </w:r>
    </w:p>
    <w:p w14:paraId="16C70FF8"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Kreps, C. 2015. Cultural heritage, humanitarianism and development: Critical links. </w:t>
      </w:r>
      <w:r w:rsidRPr="00652110">
        <w:rPr>
          <w:rFonts w:ascii="Arial" w:hAnsi="Arial" w:cs="Arial"/>
          <w:i/>
          <w:iCs/>
          <w:color w:val="000000" w:themeColor="text1"/>
          <w:sz w:val="22"/>
          <w:szCs w:val="22"/>
          <w:lang w:val="en-GB"/>
        </w:rPr>
        <w:t>Museums, Heritage and International Development</w:t>
      </w:r>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Basu</w:t>
      </w:r>
      <w:proofErr w:type="spellEnd"/>
      <w:r w:rsidRPr="00652110">
        <w:rPr>
          <w:rFonts w:ascii="Arial" w:hAnsi="Arial" w:cs="Arial"/>
          <w:color w:val="000000" w:themeColor="text1"/>
          <w:sz w:val="22"/>
          <w:szCs w:val="22"/>
          <w:lang w:val="en-GB"/>
        </w:rPr>
        <w:t>, P. and Modest, W.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New York, Routledge, pp. 250–71.</w:t>
      </w:r>
    </w:p>
    <w:p w14:paraId="6DBC5C08"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Lauer, M. 2012. Oral traditions or situated practices? Understanding how indigenous communities respond to environmental disasters. </w:t>
      </w:r>
      <w:r w:rsidRPr="00652110">
        <w:rPr>
          <w:rFonts w:ascii="Arial" w:hAnsi="Arial" w:cs="Arial"/>
          <w:i/>
          <w:color w:val="000000" w:themeColor="text1"/>
          <w:sz w:val="22"/>
          <w:szCs w:val="22"/>
          <w:lang w:val="en-GB"/>
        </w:rPr>
        <w:t>Human Organization</w:t>
      </w:r>
      <w:r w:rsidRPr="00652110">
        <w:rPr>
          <w:rFonts w:ascii="Arial" w:hAnsi="Arial" w:cs="Arial"/>
          <w:iCs/>
          <w:color w:val="000000" w:themeColor="text1"/>
          <w:sz w:val="22"/>
          <w:szCs w:val="22"/>
          <w:lang w:val="en-GB"/>
        </w:rPr>
        <w:t xml:space="preserve">. Vol. </w:t>
      </w:r>
      <w:r w:rsidRPr="00652110">
        <w:rPr>
          <w:rFonts w:ascii="Arial" w:hAnsi="Arial" w:cs="Arial"/>
          <w:color w:val="000000" w:themeColor="text1"/>
          <w:sz w:val="22"/>
          <w:szCs w:val="22"/>
          <w:lang w:val="en-GB"/>
        </w:rPr>
        <w:t>71, No. 2, pp. 176–87.</w:t>
      </w:r>
    </w:p>
    <w:p w14:paraId="6E238EEC"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2014. Calamity, </w:t>
      </w:r>
      <w:proofErr w:type="spellStart"/>
      <w:r w:rsidRPr="00652110">
        <w:rPr>
          <w:rFonts w:ascii="Arial" w:hAnsi="Arial" w:cs="Arial"/>
          <w:color w:val="000000" w:themeColor="text1"/>
          <w:sz w:val="22"/>
          <w:szCs w:val="22"/>
          <w:lang w:val="en-GB"/>
        </w:rPr>
        <w:t>kastom</w:t>
      </w:r>
      <w:proofErr w:type="spellEnd"/>
      <w:r w:rsidRPr="00652110">
        <w:rPr>
          <w:rFonts w:ascii="Arial" w:hAnsi="Arial" w:cs="Arial"/>
          <w:color w:val="000000" w:themeColor="text1"/>
          <w:sz w:val="22"/>
          <w:szCs w:val="22"/>
          <w:lang w:val="en-GB"/>
        </w:rPr>
        <w:t xml:space="preserve">, and modernity: local interpretations of vulnerability in the western Pacific. </w:t>
      </w:r>
      <w:r w:rsidRPr="00652110">
        <w:rPr>
          <w:rFonts w:ascii="Arial" w:hAnsi="Arial" w:cs="Arial"/>
          <w:i/>
          <w:iCs/>
          <w:color w:val="000000" w:themeColor="text1"/>
          <w:sz w:val="22"/>
          <w:szCs w:val="22"/>
          <w:lang w:val="en-GB"/>
        </w:rPr>
        <w:t>Environmental Hazards</w:t>
      </w:r>
      <w:r w:rsidRPr="00652110">
        <w:rPr>
          <w:rFonts w:ascii="Arial" w:hAnsi="Arial" w:cs="Arial"/>
          <w:color w:val="000000" w:themeColor="text1"/>
          <w:sz w:val="22"/>
          <w:szCs w:val="22"/>
          <w:lang w:val="en-GB"/>
        </w:rPr>
        <w:t>. Vol. 13, No. 4, pp.281–97.</w:t>
      </w:r>
    </w:p>
    <w:p w14:paraId="652EE2DA"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US"/>
        </w:rPr>
        <w:t xml:space="preserve">Lauer, M., Albert S. et al. 2013. </w:t>
      </w:r>
      <w:r w:rsidRPr="00652110">
        <w:rPr>
          <w:rFonts w:ascii="Arial" w:hAnsi="Arial" w:cs="Arial"/>
          <w:color w:val="000000" w:themeColor="text1"/>
          <w:sz w:val="22"/>
          <w:szCs w:val="22"/>
          <w:lang w:val="en-GB"/>
        </w:rPr>
        <w:t xml:space="preserve">Globalization, Pacific Islands, and the paradox of resilience. </w:t>
      </w:r>
      <w:r w:rsidRPr="00652110">
        <w:rPr>
          <w:rFonts w:ascii="Arial" w:hAnsi="Arial" w:cs="Arial"/>
          <w:i/>
          <w:color w:val="000000" w:themeColor="text1"/>
          <w:sz w:val="22"/>
          <w:szCs w:val="22"/>
          <w:lang w:val="en-GB"/>
        </w:rPr>
        <w:t>Global Environmental Change</w:t>
      </w:r>
      <w:r w:rsidRPr="00652110">
        <w:rPr>
          <w:rFonts w:ascii="Arial" w:hAnsi="Arial" w:cs="Arial"/>
          <w:iCs/>
          <w:color w:val="000000" w:themeColor="text1"/>
          <w:sz w:val="22"/>
          <w:szCs w:val="22"/>
          <w:lang w:val="en-GB"/>
        </w:rPr>
        <w:t xml:space="preserve">. Vol. </w:t>
      </w:r>
      <w:r w:rsidRPr="00652110">
        <w:rPr>
          <w:rFonts w:ascii="Arial" w:hAnsi="Arial" w:cs="Arial"/>
          <w:color w:val="000000" w:themeColor="text1"/>
          <w:sz w:val="22"/>
          <w:szCs w:val="22"/>
          <w:lang w:val="en-GB"/>
        </w:rPr>
        <w:t>23, No. 1, pp. 40–50.</w:t>
      </w:r>
    </w:p>
    <w:p w14:paraId="52C1AD6B"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Lahournat</w:t>
      </w:r>
      <w:proofErr w:type="spellEnd"/>
      <w:r w:rsidRPr="00652110">
        <w:rPr>
          <w:rFonts w:ascii="Arial" w:hAnsi="Arial" w:cs="Arial"/>
          <w:color w:val="000000" w:themeColor="text1"/>
          <w:sz w:val="22"/>
          <w:szCs w:val="22"/>
          <w:lang w:val="en-GB"/>
        </w:rPr>
        <w:t xml:space="preserve">, F. 2016. Reviving tradition in disaster-affected communities: adaptation and continuity in the </w:t>
      </w:r>
      <w:proofErr w:type="spellStart"/>
      <w:r w:rsidRPr="00652110">
        <w:rPr>
          <w:rFonts w:ascii="Arial" w:hAnsi="Arial" w:cs="Arial"/>
          <w:color w:val="000000" w:themeColor="text1"/>
          <w:sz w:val="22"/>
          <w:szCs w:val="22"/>
          <w:lang w:val="en-GB"/>
        </w:rPr>
        <w:t>kagura</w:t>
      </w:r>
      <w:proofErr w:type="spellEnd"/>
      <w:r w:rsidRPr="00652110">
        <w:rPr>
          <w:rFonts w:ascii="Arial" w:hAnsi="Arial" w:cs="Arial"/>
          <w:color w:val="000000" w:themeColor="text1"/>
          <w:sz w:val="22"/>
          <w:szCs w:val="22"/>
          <w:lang w:val="en-GB"/>
        </w:rPr>
        <w:t xml:space="preserve"> of </w:t>
      </w:r>
      <w:proofErr w:type="spellStart"/>
      <w:r w:rsidRPr="00652110">
        <w:rPr>
          <w:rFonts w:ascii="Arial" w:hAnsi="Arial" w:cs="Arial"/>
          <w:color w:val="000000" w:themeColor="text1"/>
          <w:sz w:val="22"/>
          <w:szCs w:val="22"/>
          <w:lang w:val="en-GB"/>
        </w:rPr>
        <w:t>Ogatsu</w:t>
      </w:r>
      <w:proofErr w:type="spellEnd"/>
      <w:r w:rsidRPr="00652110">
        <w:rPr>
          <w:rFonts w:ascii="Arial" w:hAnsi="Arial" w:cs="Arial"/>
          <w:color w:val="000000" w:themeColor="text1"/>
          <w:sz w:val="22"/>
          <w:szCs w:val="22"/>
          <w:lang w:val="en-GB"/>
        </w:rPr>
        <w:t xml:space="preserve">, Miyagi Prefecture. </w:t>
      </w:r>
      <w:r w:rsidRPr="00652110">
        <w:rPr>
          <w:rFonts w:ascii="Arial" w:hAnsi="Arial" w:cs="Arial"/>
          <w:i/>
          <w:iCs/>
          <w:color w:val="000000" w:themeColor="text1"/>
          <w:sz w:val="22"/>
          <w:szCs w:val="22"/>
          <w:lang w:val="en-GB"/>
        </w:rPr>
        <w:t>Contemporary Japan</w:t>
      </w:r>
      <w:r w:rsidRPr="00652110">
        <w:rPr>
          <w:rFonts w:ascii="Arial" w:hAnsi="Arial" w:cs="Arial"/>
          <w:color w:val="000000" w:themeColor="text1"/>
          <w:sz w:val="22"/>
          <w:szCs w:val="22"/>
          <w:lang w:val="en-GB"/>
        </w:rPr>
        <w:t>. Vol. 28, No. 2, pp. 185–207.</w:t>
      </w:r>
    </w:p>
    <w:p w14:paraId="6B26D51C"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US"/>
        </w:rPr>
        <w:t xml:space="preserve">Le </w:t>
      </w:r>
      <w:proofErr w:type="spellStart"/>
      <w:r w:rsidRPr="00652110">
        <w:rPr>
          <w:rFonts w:ascii="Arial" w:hAnsi="Arial" w:cs="Arial"/>
          <w:color w:val="000000" w:themeColor="text1"/>
          <w:sz w:val="22"/>
          <w:szCs w:val="22"/>
          <w:lang w:val="en-US"/>
        </w:rPr>
        <w:t>Mentec</w:t>
      </w:r>
      <w:proofErr w:type="spellEnd"/>
      <w:r w:rsidRPr="00652110">
        <w:rPr>
          <w:rFonts w:ascii="Arial" w:hAnsi="Arial" w:cs="Arial"/>
          <w:color w:val="000000" w:themeColor="text1"/>
          <w:sz w:val="22"/>
          <w:szCs w:val="22"/>
          <w:lang w:val="en-US"/>
        </w:rPr>
        <w:t xml:space="preserve">, K. and Zhang, Q. 2017. </w:t>
      </w:r>
      <w:proofErr w:type="spellStart"/>
      <w:r w:rsidRPr="00652110">
        <w:rPr>
          <w:rFonts w:ascii="Arial" w:hAnsi="Arial" w:cs="Arial"/>
          <w:color w:val="000000" w:themeColor="text1"/>
          <w:sz w:val="22"/>
          <w:szCs w:val="22"/>
          <w:lang w:val="en-GB"/>
        </w:rPr>
        <w:t>Heritagization</w:t>
      </w:r>
      <w:proofErr w:type="spellEnd"/>
      <w:r w:rsidRPr="00652110">
        <w:rPr>
          <w:rFonts w:ascii="Arial" w:hAnsi="Arial" w:cs="Arial"/>
          <w:color w:val="000000" w:themeColor="text1"/>
          <w:sz w:val="22"/>
          <w:szCs w:val="22"/>
          <w:lang w:val="en-GB"/>
        </w:rPr>
        <w:t xml:space="preserve"> of disaster ruins and ethnic culture in China: Recovery plans after the 2008 Sichuan earthquake. </w:t>
      </w:r>
      <w:r w:rsidRPr="00652110">
        <w:rPr>
          <w:rFonts w:ascii="Arial" w:hAnsi="Arial" w:cs="Arial"/>
          <w:i/>
          <w:iCs/>
          <w:color w:val="000000" w:themeColor="text1"/>
          <w:sz w:val="22"/>
          <w:szCs w:val="22"/>
          <w:lang w:val="en-GB"/>
        </w:rPr>
        <w:t>China Information</w:t>
      </w:r>
      <w:r w:rsidRPr="00652110">
        <w:rPr>
          <w:rFonts w:ascii="Arial" w:hAnsi="Arial" w:cs="Arial"/>
          <w:color w:val="000000" w:themeColor="text1"/>
          <w:sz w:val="22"/>
          <w:szCs w:val="22"/>
          <w:lang w:val="en-GB"/>
        </w:rPr>
        <w:t>. Vol. 31, No. 3, pp. 349–70.</w:t>
      </w:r>
    </w:p>
    <w:p w14:paraId="4BCA7AF2"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Lensu</w:t>
      </w:r>
      <w:proofErr w:type="spellEnd"/>
      <w:r w:rsidRPr="00652110">
        <w:rPr>
          <w:rFonts w:ascii="Arial" w:hAnsi="Arial" w:cs="Arial"/>
          <w:color w:val="000000" w:themeColor="text1"/>
          <w:sz w:val="22"/>
          <w:szCs w:val="22"/>
          <w:lang w:val="en-GB"/>
        </w:rPr>
        <w:t xml:space="preserve">, M. 2003. </w:t>
      </w:r>
      <w:r w:rsidRPr="00652110">
        <w:rPr>
          <w:rFonts w:ascii="Arial" w:hAnsi="Arial" w:cs="Arial"/>
          <w:i/>
          <w:iCs/>
          <w:color w:val="000000" w:themeColor="text1"/>
          <w:sz w:val="22"/>
          <w:szCs w:val="22"/>
          <w:lang w:val="en-GB"/>
        </w:rPr>
        <w:t>Respect for Culture and Customs in International Humanitarian Assistance: Implications for Principles and Policy</w:t>
      </w:r>
      <w:r w:rsidRPr="00652110">
        <w:rPr>
          <w:rFonts w:ascii="Arial" w:hAnsi="Arial" w:cs="Arial"/>
          <w:color w:val="000000" w:themeColor="text1"/>
          <w:sz w:val="22"/>
          <w:szCs w:val="22"/>
          <w:lang w:val="en-GB"/>
        </w:rPr>
        <w:t>. Unpublished PhD thesis, London School of Economics and Political Science.</w:t>
      </w:r>
    </w:p>
    <w:p w14:paraId="31DB85C8"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Lindahl</w:t>
      </w:r>
      <w:proofErr w:type="spellEnd"/>
      <w:r w:rsidRPr="00652110">
        <w:rPr>
          <w:rFonts w:ascii="Arial" w:hAnsi="Arial" w:cs="Arial"/>
          <w:color w:val="000000" w:themeColor="text1"/>
          <w:sz w:val="22"/>
          <w:szCs w:val="22"/>
          <w:lang w:val="en-GB"/>
        </w:rPr>
        <w:t xml:space="preserve">, C. 2012. Legends of Hurricane Katrina: the right to be wrong, survivor-to-survivor storytelling, and healing. </w:t>
      </w:r>
      <w:r w:rsidRPr="00652110">
        <w:rPr>
          <w:rFonts w:ascii="Arial" w:hAnsi="Arial" w:cs="Arial"/>
          <w:i/>
          <w:iCs/>
          <w:color w:val="000000" w:themeColor="text1"/>
          <w:sz w:val="22"/>
          <w:szCs w:val="22"/>
          <w:lang w:val="en-GB"/>
        </w:rPr>
        <w:t>Journal of American Folklore.</w:t>
      </w:r>
      <w:r w:rsidRPr="00652110">
        <w:rPr>
          <w:rFonts w:ascii="Arial" w:hAnsi="Arial" w:cs="Arial"/>
          <w:color w:val="000000" w:themeColor="text1"/>
          <w:sz w:val="22"/>
          <w:szCs w:val="22"/>
          <w:lang w:val="en-GB"/>
        </w:rPr>
        <w:t xml:space="preserve"> Vol. 125, No. 496, pp. 139–75.</w:t>
      </w:r>
    </w:p>
    <w:p w14:paraId="4DA82AC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2017. We are all survivors: verbal, ritual and materials ways of narrating disaster and recovery. </w:t>
      </w:r>
      <w:proofErr w:type="spellStart"/>
      <w:r w:rsidRPr="00652110">
        <w:rPr>
          <w:rFonts w:ascii="Arial" w:hAnsi="Arial" w:cs="Arial"/>
          <w:i/>
          <w:iCs/>
          <w:color w:val="000000" w:themeColor="text1"/>
          <w:sz w:val="22"/>
          <w:szCs w:val="22"/>
          <w:lang w:val="en-GB"/>
        </w:rPr>
        <w:t>Fabula</w:t>
      </w:r>
      <w:proofErr w:type="spellEnd"/>
      <w:r w:rsidRPr="00652110">
        <w:rPr>
          <w:rFonts w:ascii="Arial" w:hAnsi="Arial" w:cs="Arial"/>
          <w:color w:val="000000" w:themeColor="text1"/>
          <w:sz w:val="22"/>
          <w:szCs w:val="22"/>
          <w:lang w:val="en-GB"/>
        </w:rPr>
        <w:t>. Vol. 58, No. 1-2, pp. 1–25.</w:t>
      </w:r>
    </w:p>
    <w:p w14:paraId="477D6444"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McAdoo, B. G., Moore, A. and </w:t>
      </w:r>
      <w:proofErr w:type="spellStart"/>
      <w:r w:rsidRPr="00652110">
        <w:rPr>
          <w:rFonts w:ascii="Arial" w:hAnsi="Arial" w:cs="Arial"/>
          <w:color w:val="000000" w:themeColor="text1"/>
          <w:sz w:val="22"/>
          <w:szCs w:val="22"/>
          <w:lang w:val="en-GB"/>
        </w:rPr>
        <w:t>Baumwoll</w:t>
      </w:r>
      <w:proofErr w:type="spellEnd"/>
      <w:r w:rsidRPr="00652110">
        <w:rPr>
          <w:rFonts w:ascii="Arial" w:hAnsi="Arial" w:cs="Arial"/>
          <w:color w:val="000000" w:themeColor="text1"/>
          <w:sz w:val="22"/>
          <w:szCs w:val="22"/>
          <w:lang w:val="en-GB"/>
        </w:rPr>
        <w:t xml:space="preserve">, J. 2009. Indigenous knowledge and the near field population response during the 2007 Solomon Islands tsunami. </w:t>
      </w:r>
      <w:r w:rsidRPr="00652110">
        <w:rPr>
          <w:rFonts w:ascii="Arial" w:hAnsi="Arial" w:cs="Arial"/>
          <w:i/>
          <w:iCs/>
          <w:color w:val="000000" w:themeColor="text1"/>
          <w:sz w:val="22"/>
          <w:szCs w:val="22"/>
          <w:lang w:val="en-GB"/>
        </w:rPr>
        <w:t>Natural Hazards</w:t>
      </w:r>
      <w:r w:rsidRPr="00652110">
        <w:rPr>
          <w:rFonts w:ascii="Arial" w:hAnsi="Arial" w:cs="Arial"/>
          <w:color w:val="000000" w:themeColor="text1"/>
          <w:sz w:val="22"/>
          <w:szCs w:val="22"/>
          <w:lang w:val="en-GB"/>
        </w:rPr>
        <w:t>. Vol. 48, pp. 73–82.</w:t>
      </w:r>
    </w:p>
    <w:p w14:paraId="307C4DFC"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Maldonado, J. 2016. Considering culture in disaster practice. </w:t>
      </w:r>
      <w:r w:rsidRPr="00652110">
        <w:rPr>
          <w:rFonts w:ascii="Arial" w:hAnsi="Arial" w:cs="Arial"/>
          <w:i/>
          <w:iCs/>
          <w:color w:val="000000" w:themeColor="text1"/>
          <w:sz w:val="22"/>
          <w:szCs w:val="22"/>
          <w:lang w:val="en-GB"/>
        </w:rPr>
        <w:t>Annals of Anthropological Practice.</w:t>
      </w:r>
      <w:r w:rsidRPr="00652110">
        <w:rPr>
          <w:rFonts w:ascii="Arial" w:hAnsi="Arial" w:cs="Arial"/>
          <w:color w:val="000000" w:themeColor="text1"/>
          <w:sz w:val="22"/>
          <w:szCs w:val="22"/>
          <w:lang w:val="en-GB"/>
        </w:rPr>
        <w:t xml:space="preserve"> Vol. 40, No. 1, pp. 52–60.</w:t>
      </w:r>
    </w:p>
    <w:p w14:paraId="2BC888C0"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Malkki</w:t>
      </w:r>
      <w:proofErr w:type="spellEnd"/>
      <w:r w:rsidRPr="00652110">
        <w:rPr>
          <w:rFonts w:ascii="Arial" w:hAnsi="Arial" w:cs="Arial"/>
          <w:color w:val="000000" w:themeColor="text1"/>
          <w:sz w:val="22"/>
          <w:szCs w:val="22"/>
          <w:lang w:val="en-GB"/>
        </w:rPr>
        <w:t xml:space="preserve">, L. 1996. Speechless emissaries: Refugees, humanitarianism, and </w:t>
      </w:r>
      <w:proofErr w:type="spellStart"/>
      <w:r w:rsidRPr="00652110">
        <w:rPr>
          <w:rFonts w:ascii="Arial" w:hAnsi="Arial" w:cs="Arial"/>
          <w:color w:val="000000" w:themeColor="text1"/>
          <w:sz w:val="22"/>
          <w:szCs w:val="22"/>
          <w:lang w:val="en-GB"/>
        </w:rPr>
        <w:t>dehistoricization</w:t>
      </w:r>
      <w:proofErr w:type="spell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Cultural Anthropology</w:t>
      </w:r>
      <w:r w:rsidRPr="00652110">
        <w:rPr>
          <w:rFonts w:ascii="Arial" w:hAnsi="Arial" w:cs="Arial"/>
          <w:color w:val="000000" w:themeColor="text1"/>
          <w:sz w:val="22"/>
          <w:szCs w:val="22"/>
          <w:lang w:val="en-GB"/>
        </w:rPr>
        <w:t>. Vol. 11, No. 3, pp. 377–404.</w:t>
      </w:r>
    </w:p>
    <w:p w14:paraId="4732FD2D"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US"/>
        </w:rPr>
        <w:t>Mashi</w:t>
      </w:r>
      <w:proofErr w:type="spellEnd"/>
      <w:r w:rsidRPr="00652110">
        <w:rPr>
          <w:rFonts w:ascii="Arial" w:hAnsi="Arial" w:cs="Arial"/>
          <w:color w:val="000000" w:themeColor="text1"/>
          <w:sz w:val="22"/>
          <w:szCs w:val="22"/>
          <w:lang w:val="en-US"/>
        </w:rPr>
        <w:t xml:space="preserve">, S. A., </w:t>
      </w:r>
      <w:proofErr w:type="spellStart"/>
      <w:r w:rsidRPr="00652110">
        <w:rPr>
          <w:rFonts w:ascii="Arial" w:hAnsi="Arial" w:cs="Arial"/>
          <w:color w:val="000000" w:themeColor="text1"/>
          <w:sz w:val="22"/>
          <w:szCs w:val="22"/>
          <w:lang w:val="en-US"/>
        </w:rPr>
        <w:t>Oghenejabor</w:t>
      </w:r>
      <w:proofErr w:type="spellEnd"/>
      <w:r w:rsidRPr="00652110">
        <w:rPr>
          <w:rFonts w:ascii="Arial" w:hAnsi="Arial" w:cs="Arial"/>
          <w:color w:val="000000" w:themeColor="text1"/>
          <w:sz w:val="22"/>
          <w:szCs w:val="22"/>
          <w:lang w:val="en-US"/>
        </w:rPr>
        <w:t xml:space="preserve">, O. D. and </w:t>
      </w:r>
      <w:proofErr w:type="spellStart"/>
      <w:r w:rsidRPr="00652110">
        <w:rPr>
          <w:rFonts w:ascii="Arial" w:hAnsi="Arial" w:cs="Arial"/>
          <w:color w:val="000000" w:themeColor="text1"/>
          <w:sz w:val="22"/>
          <w:szCs w:val="22"/>
          <w:lang w:val="en-US"/>
        </w:rPr>
        <w:t>Inkani</w:t>
      </w:r>
      <w:proofErr w:type="spellEnd"/>
      <w:r w:rsidRPr="00652110">
        <w:rPr>
          <w:rFonts w:ascii="Arial" w:hAnsi="Arial" w:cs="Arial"/>
          <w:color w:val="000000" w:themeColor="text1"/>
          <w:sz w:val="22"/>
          <w:szCs w:val="22"/>
          <w:lang w:val="en-US"/>
        </w:rPr>
        <w:t xml:space="preserve">, A. I. </w:t>
      </w:r>
      <w:r w:rsidRPr="00652110">
        <w:rPr>
          <w:rFonts w:ascii="Arial" w:hAnsi="Arial" w:cs="Arial"/>
          <w:color w:val="000000" w:themeColor="text1"/>
          <w:sz w:val="22"/>
          <w:szCs w:val="22"/>
          <w:lang w:val="en-GB"/>
        </w:rPr>
        <w:t xml:space="preserve">2019. Disaster risks and management policies and practices in Nigeria: A critical appraisal of the National Emergency Management Agency Act. </w:t>
      </w:r>
      <w:r w:rsidRPr="00652110">
        <w:rPr>
          <w:rFonts w:ascii="Arial" w:hAnsi="Arial" w:cs="Arial"/>
          <w:i/>
          <w:iCs/>
          <w:color w:val="000000" w:themeColor="text1"/>
          <w:sz w:val="22"/>
          <w:szCs w:val="22"/>
          <w:lang w:val="en-GB"/>
        </w:rPr>
        <w:t>International Journal of Disaster Risk Reduction</w:t>
      </w:r>
      <w:r w:rsidRPr="00652110">
        <w:rPr>
          <w:rFonts w:ascii="Arial" w:hAnsi="Arial" w:cs="Arial"/>
          <w:color w:val="000000" w:themeColor="text1"/>
          <w:sz w:val="22"/>
          <w:szCs w:val="22"/>
          <w:lang w:val="en-GB"/>
        </w:rPr>
        <w:t>. Vol. 33, pp. 253–65.</w:t>
      </w:r>
    </w:p>
    <w:p w14:paraId="0A276F82" w14:textId="77777777" w:rsidR="004D1F5D" w:rsidRPr="00652110" w:rsidRDefault="004D1F5D" w:rsidP="004D1F5D">
      <w:pPr>
        <w:pStyle w:val="NormalWeb"/>
        <w:spacing w:before="0" w:beforeAutospacing="0" w:after="120" w:afterAutospacing="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Médecins</w:t>
      </w:r>
      <w:proofErr w:type="spellEnd"/>
      <w:r w:rsidRPr="00652110">
        <w:rPr>
          <w:rFonts w:ascii="Arial" w:hAnsi="Arial" w:cs="Arial"/>
          <w:color w:val="000000" w:themeColor="text1"/>
          <w:sz w:val="22"/>
          <w:szCs w:val="22"/>
          <w:lang w:val="en-GB"/>
        </w:rPr>
        <w:t xml:space="preserve"> sans frontiers (MSF). 2013. </w:t>
      </w:r>
      <w:r w:rsidRPr="00652110">
        <w:rPr>
          <w:rFonts w:ascii="Arial" w:hAnsi="Arial" w:cs="Arial"/>
          <w:i/>
          <w:iCs/>
          <w:color w:val="000000" w:themeColor="text1"/>
          <w:sz w:val="22"/>
          <w:szCs w:val="22"/>
          <w:lang w:val="en-GB"/>
        </w:rPr>
        <w:t>Involving Communities: Guidance document for approaching and cooperating with communities</w:t>
      </w:r>
      <w:r w:rsidRPr="00652110">
        <w:rPr>
          <w:rFonts w:ascii="Arial" w:hAnsi="Arial" w:cs="Arial"/>
          <w:color w:val="000000" w:themeColor="text1"/>
          <w:sz w:val="22"/>
          <w:szCs w:val="22"/>
          <w:lang w:val="en-GB"/>
        </w:rPr>
        <w:t xml:space="preserve">. Vienna, MSF. </w:t>
      </w:r>
      <w:hyperlink r:id="rId49" w:history="1">
        <w:r w:rsidRPr="00652110">
          <w:rPr>
            <w:rStyle w:val="Hyperlink"/>
            <w:rFonts w:ascii="Arial" w:hAnsi="Arial" w:cs="Arial"/>
            <w:sz w:val="22"/>
            <w:szCs w:val="22"/>
            <w:lang w:val="en-US"/>
          </w:rPr>
          <w:t>https://evaluation.msf.org/sites/evaluation/files/involving_communities_0.pdf</w:t>
        </w:r>
      </w:hyperlink>
    </w:p>
    <w:p w14:paraId="25ED7EA2"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Mercer, J. and </w:t>
      </w:r>
      <w:proofErr w:type="spellStart"/>
      <w:r w:rsidRPr="00652110">
        <w:rPr>
          <w:rFonts w:ascii="Arial" w:hAnsi="Arial" w:cs="Arial"/>
          <w:color w:val="000000" w:themeColor="text1"/>
          <w:sz w:val="22"/>
          <w:szCs w:val="22"/>
          <w:lang w:val="en-GB"/>
        </w:rPr>
        <w:t>Kelman</w:t>
      </w:r>
      <w:proofErr w:type="spellEnd"/>
      <w:r w:rsidRPr="00652110">
        <w:rPr>
          <w:rFonts w:ascii="Arial" w:hAnsi="Arial" w:cs="Arial"/>
          <w:color w:val="000000" w:themeColor="text1"/>
          <w:sz w:val="22"/>
          <w:szCs w:val="22"/>
          <w:lang w:val="en-GB"/>
        </w:rPr>
        <w:t xml:space="preserve">, I. 2008. Living with Floods in </w:t>
      </w:r>
      <w:proofErr w:type="spellStart"/>
      <w:r w:rsidRPr="00652110">
        <w:rPr>
          <w:rFonts w:ascii="Arial" w:hAnsi="Arial" w:cs="Arial"/>
          <w:color w:val="000000" w:themeColor="text1"/>
          <w:sz w:val="22"/>
          <w:szCs w:val="22"/>
          <w:lang w:val="en-GB"/>
        </w:rPr>
        <w:t>Singas</w:t>
      </w:r>
      <w:proofErr w:type="spellEnd"/>
      <w:r w:rsidRPr="00652110">
        <w:rPr>
          <w:rFonts w:ascii="Arial" w:hAnsi="Arial" w:cs="Arial"/>
          <w:color w:val="000000" w:themeColor="text1"/>
          <w:sz w:val="22"/>
          <w:szCs w:val="22"/>
          <w:lang w:val="en-GB"/>
        </w:rPr>
        <w:t xml:space="preserve">, Papua New Guinea. Shaw, R., </w:t>
      </w:r>
      <w:proofErr w:type="spellStart"/>
      <w:r w:rsidRPr="00652110">
        <w:rPr>
          <w:rFonts w:ascii="Arial" w:hAnsi="Arial" w:cs="Arial"/>
          <w:color w:val="000000" w:themeColor="text1"/>
          <w:sz w:val="22"/>
          <w:szCs w:val="22"/>
          <w:lang w:val="en-GB"/>
        </w:rPr>
        <w:t>Uy</w:t>
      </w:r>
      <w:proofErr w:type="spellEnd"/>
      <w:r w:rsidRPr="00652110">
        <w:rPr>
          <w:rFonts w:ascii="Arial" w:hAnsi="Arial" w:cs="Arial"/>
          <w:color w:val="000000" w:themeColor="text1"/>
          <w:sz w:val="22"/>
          <w:szCs w:val="22"/>
          <w:lang w:val="en-GB"/>
        </w:rPr>
        <w:t xml:space="preserve">, N. and </w:t>
      </w:r>
      <w:proofErr w:type="spellStart"/>
      <w:r w:rsidRPr="00652110">
        <w:rPr>
          <w:rFonts w:ascii="Arial" w:hAnsi="Arial" w:cs="Arial"/>
          <w:color w:val="000000" w:themeColor="text1"/>
          <w:sz w:val="22"/>
          <w:szCs w:val="22"/>
          <w:lang w:val="en-GB"/>
        </w:rPr>
        <w:t>Baumwoll</w:t>
      </w:r>
      <w:proofErr w:type="spellEnd"/>
      <w:r w:rsidRPr="00652110">
        <w:rPr>
          <w:rFonts w:ascii="Arial" w:hAnsi="Arial" w:cs="Arial"/>
          <w:color w:val="000000" w:themeColor="text1"/>
          <w:sz w:val="22"/>
          <w:szCs w:val="22"/>
          <w:lang w:val="en-GB"/>
        </w:rPr>
        <w:t>, J.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Indigenous Knowledge for Disaster Risk Reduction: Good Practices and Lessons Learned from Experiences in the Asia-Pacific Region</w:t>
      </w:r>
      <w:r w:rsidRPr="00652110">
        <w:rPr>
          <w:rFonts w:ascii="Arial" w:hAnsi="Arial" w:cs="Arial"/>
          <w:color w:val="000000" w:themeColor="text1"/>
          <w:sz w:val="22"/>
          <w:szCs w:val="22"/>
          <w:lang w:val="en-GB"/>
        </w:rPr>
        <w:t xml:space="preserve">. </w:t>
      </w:r>
      <w:r w:rsidRPr="00652110">
        <w:rPr>
          <w:rFonts w:ascii="Arial" w:hAnsi="Arial" w:cs="Arial"/>
          <w:iCs/>
          <w:color w:val="000000" w:themeColor="text1"/>
          <w:sz w:val="22"/>
          <w:szCs w:val="22"/>
          <w:lang w:val="en-GB"/>
        </w:rPr>
        <w:t>Bangkok</w:t>
      </w:r>
      <w:r w:rsidRPr="00652110">
        <w:rPr>
          <w:rFonts w:ascii="Arial" w:hAnsi="Arial" w:cs="Arial"/>
          <w:color w:val="000000" w:themeColor="text1"/>
          <w:sz w:val="22"/>
          <w:szCs w:val="22"/>
          <w:lang w:val="en-GB"/>
        </w:rPr>
        <w:t xml:space="preserve">, </w:t>
      </w:r>
      <w:r w:rsidRPr="00652110">
        <w:rPr>
          <w:rFonts w:ascii="Arial" w:hAnsi="Arial" w:cs="Arial"/>
          <w:iCs/>
          <w:color w:val="000000" w:themeColor="text1"/>
          <w:sz w:val="22"/>
          <w:szCs w:val="22"/>
          <w:lang w:val="en-GB"/>
        </w:rPr>
        <w:t xml:space="preserve">United Nations International Strategy for Disaster Reduction, </w:t>
      </w:r>
      <w:r w:rsidRPr="00652110">
        <w:rPr>
          <w:rFonts w:ascii="Arial" w:hAnsi="Arial" w:cs="Arial"/>
          <w:color w:val="000000" w:themeColor="text1"/>
          <w:sz w:val="22"/>
          <w:szCs w:val="22"/>
          <w:lang w:val="en-GB"/>
        </w:rPr>
        <w:t>pp. 46–50.</w:t>
      </w:r>
    </w:p>
    <w:p w14:paraId="231FCD5E"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Mercer, J., Gaillard, J. C., Crowley, K., Shannon, R., Alexander, B., Day, S. and Becker, J. 2012. Culture and Disaster Risk Reduction: Lessons and Opportunities. </w:t>
      </w:r>
      <w:r w:rsidRPr="00652110">
        <w:rPr>
          <w:rFonts w:ascii="Arial" w:hAnsi="Arial" w:cs="Arial"/>
          <w:i/>
          <w:iCs/>
          <w:color w:val="000000" w:themeColor="text1"/>
          <w:sz w:val="22"/>
          <w:szCs w:val="22"/>
          <w:lang w:val="en-GB"/>
        </w:rPr>
        <w:t>Environmental Hazards</w:t>
      </w:r>
      <w:r w:rsidRPr="00652110">
        <w:rPr>
          <w:rFonts w:ascii="Arial" w:hAnsi="Arial" w:cs="Arial"/>
          <w:color w:val="000000" w:themeColor="text1"/>
          <w:sz w:val="22"/>
          <w:szCs w:val="22"/>
          <w:lang w:val="en-GB"/>
        </w:rPr>
        <w:t>. Vol. 11, No. 2, pp. 74–95.</w:t>
      </w:r>
    </w:p>
    <w:p w14:paraId="161651B0"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Mercer, J., </w:t>
      </w:r>
      <w:proofErr w:type="spellStart"/>
      <w:r w:rsidRPr="00652110">
        <w:rPr>
          <w:rFonts w:ascii="Arial" w:hAnsi="Arial" w:cs="Arial"/>
          <w:color w:val="000000" w:themeColor="text1"/>
          <w:sz w:val="22"/>
          <w:szCs w:val="22"/>
          <w:lang w:val="en-GB"/>
        </w:rPr>
        <w:t>Kelman</w:t>
      </w:r>
      <w:proofErr w:type="spellEnd"/>
      <w:r w:rsidRPr="00652110">
        <w:rPr>
          <w:rFonts w:ascii="Arial" w:hAnsi="Arial" w:cs="Arial"/>
          <w:color w:val="000000" w:themeColor="text1"/>
          <w:sz w:val="22"/>
          <w:szCs w:val="22"/>
          <w:lang w:val="en-GB"/>
        </w:rPr>
        <w:t xml:space="preserve">, I., Taranis, L. and </w:t>
      </w:r>
      <w:proofErr w:type="spellStart"/>
      <w:r w:rsidRPr="00652110">
        <w:rPr>
          <w:rFonts w:ascii="Arial" w:hAnsi="Arial" w:cs="Arial"/>
          <w:color w:val="000000" w:themeColor="text1"/>
          <w:sz w:val="22"/>
          <w:szCs w:val="22"/>
          <w:lang w:val="en-GB"/>
        </w:rPr>
        <w:t>Suchet</w:t>
      </w:r>
      <w:proofErr w:type="spellEnd"/>
      <w:r w:rsidRPr="00652110">
        <w:rPr>
          <w:rFonts w:ascii="Arial" w:hAnsi="Arial" w:cs="Arial"/>
          <w:color w:val="000000" w:themeColor="text1"/>
          <w:sz w:val="22"/>
          <w:szCs w:val="22"/>
          <w:lang w:val="en-GB"/>
        </w:rPr>
        <w:t xml:space="preserve">-Pearson, S. 2009. Framework for Integrating Indigenous and Scientific Knowledge for Disaster Risk Reduction. </w:t>
      </w:r>
      <w:r w:rsidRPr="00652110">
        <w:rPr>
          <w:rFonts w:ascii="Arial" w:hAnsi="Arial" w:cs="Arial"/>
          <w:i/>
          <w:color w:val="000000" w:themeColor="text1"/>
          <w:sz w:val="22"/>
          <w:szCs w:val="22"/>
          <w:lang w:val="en-GB"/>
        </w:rPr>
        <w:t>Disasters</w:t>
      </w:r>
      <w:r w:rsidRPr="00652110">
        <w:rPr>
          <w:rFonts w:ascii="Arial" w:hAnsi="Arial" w:cs="Arial"/>
          <w:color w:val="000000" w:themeColor="text1"/>
          <w:sz w:val="22"/>
          <w:szCs w:val="22"/>
          <w:lang w:val="en-GB"/>
        </w:rPr>
        <w:t xml:space="preserve">. Vol. </w:t>
      </w:r>
      <w:r w:rsidRPr="00652110">
        <w:rPr>
          <w:rFonts w:ascii="Arial" w:hAnsi="Arial" w:cs="Arial"/>
          <w:iCs/>
          <w:color w:val="000000" w:themeColor="text1"/>
          <w:sz w:val="22"/>
          <w:szCs w:val="22"/>
          <w:lang w:val="en-GB"/>
        </w:rPr>
        <w:t xml:space="preserve">34, No. </w:t>
      </w:r>
      <w:r w:rsidRPr="00652110">
        <w:rPr>
          <w:rFonts w:ascii="Arial" w:hAnsi="Arial" w:cs="Arial"/>
          <w:color w:val="000000" w:themeColor="text1"/>
          <w:sz w:val="22"/>
          <w:szCs w:val="22"/>
          <w:lang w:val="en-GB"/>
        </w:rPr>
        <w:t>1, pp. 214–39.</w:t>
      </w:r>
    </w:p>
    <w:p w14:paraId="71488BCD"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Mercer, J., </w:t>
      </w:r>
      <w:proofErr w:type="spellStart"/>
      <w:r w:rsidRPr="00652110">
        <w:rPr>
          <w:rFonts w:ascii="Arial" w:hAnsi="Arial" w:cs="Arial"/>
          <w:color w:val="000000" w:themeColor="text1"/>
          <w:sz w:val="22"/>
          <w:szCs w:val="22"/>
          <w:lang w:val="en-GB"/>
        </w:rPr>
        <w:t>Dominey-Howes</w:t>
      </w:r>
      <w:proofErr w:type="spellEnd"/>
      <w:r w:rsidRPr="00652110">
        <w:rPr>
          <w:rFonts w:ascii="Arial" w:hAnsi="Arial" w:cs="Arial"/>
          <w:color w:val="000000" w:themeColor="text1"/>
          <w:sz w:val="22"/>
          <w:szCs w:val="22"/>
          <w:lang w:val="en-GB"/>
        </w:rPr>
        <w:t xml:space="preserve">, D., </w:t>
      </w:r>
      <w:proofErr w:type="spellStart"/>
      <w:r w:rsidRPr="00652110">
        <w:rPr>
          <w:rFonts w:ascii="Arial" w:hAnsi="Arial" w:cs="Arial"/>
          <w:color w:val="000000" w:themeColor="text1"/>
          <w:sz w:val="22"/>
          <w:szCs w:val="22"/>
          <w:lang w:val="en-GB"/>
        </w:rPr>
        <w:t>Kelman</w:t>
      </w:r>
      <w:proofErr w:type="spellEnd"/>
      <w:r w:rsidRPr="00652110">
        <w:rPr>
          <w:rFonts w:ascii="Arial" w:hAnsi="Arial" w:cs="Arial"/>
          <w:color w:val="000000" w:themeColor="text1"/>
          <w:sz w:val="22"/>
          <w:szCs w:val="22"/>
          <w:lang w:val="en-GB"/>
        </w:rPr>
        <w:t xml:space="preserve">, I. and Lloyd, K. 2007. The potential for combining indigenous and western knowledge in reducing vulnerability to environmental hazards in small island developing states. </w:t>
      </w:r>
      <w:r w:rsidRPr="00652110">
        <w:rPr>
          <w:rFonts w:ascii="Arial" w:hAnsi="Arial" w:cs="Arial"/>
          <w:i/>
          <w:color w:val="000000" w:themeColor="text1"/>
          <w:sz w:val="22"/>
          <w:szCs w:val="22"/>
          <w:lang w:val="en-GB"/>
        </w:rPr>
        <w:t>Environmental Hazards</w:t>
      </w:r>
      <w:r w:rsidRPr="00652110">
        <w:rPr>
          <w:rFonts w:ascii="Arial" w:hAnsi="Arial" w:cs="Arial"/>
          <w:color w:val="000000" w:themeColor="text1"/>
          <w:sz w:val="22"/>
          <w:szCs w:val="22"/>
          <w:lang w:val="en-GB"/>
        </w:rPr>
        <w:t>. Vol. 7, No. 4, pp. 245–56.</w:t>
      </w:r>
    </w:p>
    <w:p w14:paraId="07282087"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Miichi</w:t>
      </w:r>
      <w:proofErr w:type="spellEnd"/>
      <w:r w:rsidRPr="00652110">
        <w:rPr>
          <w:rFonts w:ascii="Arial" w:hAnsi="Arial" w:cs="Arial"/>
          <w:color w:val="000000" w:themeColor="text1"/>
          <w:sz w:val="22"/>
          <w:szCs w:val="22"/>
          <w:lang w:val="en-GB"/>
        </w:rPr>
        <w:t xml:space="preserve">, K. 2015. Saving Folk Performing Arts for the Future: Challenges or </w:t>
      </w:r>
      <w:proofErr w:type="spellStart"/>
      <w:r w:rsidRPr="00652110">
        <w:rPr>
          <w:rFonts w:ascii="Arial" w:hAnsi="Arial" w:cs="Arial"/>
          <w:color w:val="000000" w:themeColor="text1"/>
          <w:sz w:val="22"/>
          <w:szCs w:val="22"/>
          <w:lang w:val="en-GB"/>
        </w:rPr>
        <w:t>Unotori</w:t>
      </w:r>
      <w:proofErr w:type="spellEnd"/>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Kagura</w:t>
      </w:r>
      <w:proofErr w:type="spellEnd"/>
      <w:r w:rsidRPr="00652110">
        <w:rPr>
          <w:rFonts w:ascii="Arial" w:hAnsi="Arial" w:cs="Arial"/>
          <w:color w:val="000000" w:themeColor="text1"/>
          <w:sz w:val="22"/>
          <w:szCs w:val="22"/>
          <w:lang w:val="en-GB"/>
        </w:rPr>
        <w:t xml:space="preserve"> </w:t>
      </w:r>
      <w:proofErr w:type="gramStart"/>
      <w:r w:rsidRPr="00652110">
        <w:rPr>
          <w:rFonts w:ascii="Arial" w:hAnsi="Arial" w:cs="Arial"/>
          <w:color w:val="000000" w:themeColor="text1"/>
          <w:sz w:val="22"/>
          <w:szCs w:val="22"/>
          <w:lang w:val="en-GB"/>
        </w:rPr>
        <w:t>After</w:t>
      </w:r>
      <w:proofErr w:type="gramEnd"/>
      <w:r w:rsidRPr="00652110">
        <w:rPr>
          <w:rFonts w:ascii="Arial" w:hAnsi="Arial" w:cs="Arial"/>
          <w:color w:val="000000" w:themeColor="text1"/>
          <w:sz w:val="22"/>
          <w:szCs w:val="22"/>
          <w:lang w:val="en-GB"/>
        </w:rPr>
        <w:t xml:space="preserve"> the Great East Japan Earthquake in 2011. James, H. and Paton, D.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The Consequences of Disasters: Demographic, Planning, and Policy Implications</w:t>
      </w:r>
      <w:r w:rsidRPr="00652110">
        <w:rPr>
          <w:rFonts w:ascii="Arial" w:hAnsi="Arial" w:cs="Arial"/>
          <w:color w:val="000000" w:themeColor="text1"/>
          <w:sz w:val="22"/>
          <w:szCs w:val="22"/>
          <w:lang w:val="en-GB"/>
        </w:rPr>
        <w:t>. Springfield, IL, Charles C Thomas Publisher, pp.157–67.</w:t>
      </w:r>
    </w:p>
    <w:p w14:paraId="297481A2"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Moulton, S. M. 2015. How to Remember: The Interplay of Memory and Identity Formation in Post-Disaster Communities. </w:t>
      </w:r>
      <w:r w:rsidRPr="00652110">
        <w:rPr>
          <w:rFonts w:ascii="Arial" w:hAnsi="Arial" w:cs="Arial"/>
          <w:i/>
          <w:iCs/>
          <w:color w:val="000000" w:themeColor="text1"/>
          <w:sz w:val="22"/>
          <w:szCs w:val="22"/>
          <w:lang w:val="en-GB"/>
        </w:rPr>
        <w:t>Human Organization</w:t>
      </w:r>
      <w:r w:rsidRPr="00652110">
        <w:rPr>
          <w:rFonts w:ascii="Arial" w:hAnsi="Arial" w:cs="Arial"/>
          <w:color w:val="000000" w:themeColor="text1"/>
          <w:sz w:val="22"/>
          <w:szCs w:val="22"/>
          <w:lang w:val="en-GB"/>
        </w:rPr>
        <w:t>. Vol. 74, No. 4, pp.319–28.</w:t>
      </w:r>
    </w:p>
    <w:p w14:paraId="759DEC3B"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Peterson, N. J. 2013. Adapting Religious Practice in Response to Disaster in Iwate Prefecture. Gill, T., Steger, B. and Slater, D.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Japan Copes with Calamity: Ethnographies of the Earthquake, Tsunami and Nuclear Disaster of 2011</w:t>
      </w:r>
      <w:r w:rsidRPr="00652110">
        <w:rPr>
          <w:rFonts w:ascii="Arial" w:hAnsi="Arial" w:cs="Arial"/>
          <w:color w:val="000000" w:themeColor="text1"/>
          <w:sz w:val="22"/>
          <w:szCs w:val="22"/>
          <w:lang w:val="en-GB"/>
        </w:rPr>
        <w:t>. Oxford, Peter Lang, pp. 77–98.</w:t>
      </w:r>
    </w:p>
    <w:p w14:paraId="467C7F1B"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Polymenopoulou</w:t>
      </w:r>
      <w:proofErr w:type="spellEnd"/>
      <w:r w:rsidRPr="00652110">
        <w:rPr>
          <w:rFonts w:ascii="Arial" w:hAnsi="Arial" w:cs="Arial"/>
          <w:color w:val="000000" w:themeColor="text1"/>
          <w:sz w:val="22"/>
          <w:szCs w:val="22"/>
          <w:lang w:val="en-GB"/>
        </w:rPr>
        <w:t xml:space="preserve">, E. 2018. Cultural rights in the prevention and management of disasters. </w:t>
      </w:r>
      <w:proofErr w:type="spellStart"/>
      <w:r w:rsidRPr="00652110">
        <w:rPr>
          <w:rFonts w:ascii="Arial" w:hAnsi="Arial" w:cs="Arial"/>
          <w:color w:val="000000" w:themeColor="text1"/>
          <w:sz w:val="22"/>
          <w:szCs w:val="22"/>
          <w:lang w:val="en-GB"/>
        </w:rPr>
        <w:t>Giustiniani</w:t>
      </w:r>
      <w:proofErr w:type="spellEnd"/>
      <w:r w:rsidRPr="00652110">
        <w:rPr>
          <w:rFonts w:ascii="Arial" w:hAnsi="Arial" w:cs="Arial"/>
          <w:color w:val="000000" w:themeColor="text1"/>
          <w:sz w:val="22"/>
          <w:szCs w:val="22"/>
          <w:lang w:val="en-GB"/>
        </w:rPr>
        <w:t xml:space="preserve">, F. Z., </w:t>
      </w:r>
      <w:proofErr w:type="spellStart"/>
      <w:r w:rsidRPr="00652110">
        <w:rPr>
          <w:rFonts w:ascii="Arial" w:hAnsi="Arial" w:cs="Arial"/>
          <w:color w:val="000000" w:themeColor="text1"/>
          <w:sz w:val="22"/>
          <w:szCs w:val="22"/>
          <w:lang w:val="en-GB"/>
        </w:rPr>
        <w:t>Sommario</w:t>
      </w:r>
      <w:proofErr w:type="spellEnd"/>
      <w:r w:rsidRPr="00652110">
        <w:rPr>
          <w:rFonts w:ascii="Arial" w:hAnsi="Arial" w:cs="Arial"/>
          <w:color w:val="000000" w:themeColor="text1"/>
          <w:sz w:val="22"/>
          <w:szCs w:val="22"/>
          <w:lang w:val="en-GB"/>
        </w:rPr>
        <w:t xml:space="preserve">, E., </w:t>
      </w:r>
      <w:proofErr w:type="spellStart"/>
      <w:r w:rsidRPr="00652110">
        <w:rPr>
          <w:rFonts w:ascii="Arial" w:hAnsi="Arial" w:cs="Arial"/>
          <w:color w:val="000000" w:themeColor="text1"/>
          <w:sz w:val="22"/>
          <w:szCs w:val="22"/>
          <w:lang w:val="en-GB"/>
        </w:rPr>
        <w:t>Casolari</w:t>
      </w:r>
      <w:proofErr w:type="spellEnd"/>
      <w:r w:rsidRPr="00652110">
        <w:rPr>
          <w:rFonts w:ascii="Arial" w:hAnsi="Arial" w:cs="Arial"/>
          <w:color w:val="000000" w:themeColor="text1"/>
          <w:sz w:val="22"/>
          <w:szCs w:val="22"/>
          <w:lang w:val="en-GB"/>
        </w:rPr>
        <w:t xml:space="preserve">, F. and </w:t>
      </w:r>
      <w:proofErr w:type="spellStart"/>
      <w:r w:rsidRPr="00652110">
        <w:rPr>
          <w:rFonts w:ascii="Arial" w:hAnsi="Arial" w:cs="Arial"/>
          <w:color w:val="000000" w:themeColor="text1"/>
          <w:sz w:val="22"/>
          <w:szCs w:val="22"/>
          <w:lang w:val="en-GB"/>
        </w:rPr>
        <w:t>Bartolini</w:t>
      </w:r>
      <w:proofErr w:type="spellEnd"/>
      <w:r w:rsidRPr="00652110">
        <w:rPr>
          <w:rFonts w:ascii="Arial" w:hAnsi="Arial" w:cs="Arial"/>
          <w:color w:val="000000" w:themeColor="text1"/>
          <w:sz w:val="22"/>
          <w:szCs w:val="22"/>
          <w:lang w:val="en-GB"/>
        </w:rPr>
        <w:t xml:space="preserve"> G.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Routledge Handbook of Human Rights and Disasters</w:t>
      </w:r>
      <w:r w:rsidRPr="00652110">
        <w:rPr>
          <w:rFonts w:ascii="Arial" w:hAnsi="Arial" w:cs="Arial"/>
          <w:color w:val="000000" w:themeColor="text1"/>
          <w:sz w:val="22"/>
          <w:szCs w:val="22"/>
          <w:lang w:val="en-GB"/>
        </w:rPr>
        <w:t>. New York, Routledge, pp. 261–74.</w:t>
      </w:r>
    </w:p>
    <w:p w14:paraId="31250966"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Pomeroy, A., and </w:t>
      </w:r>
      <w:proofErr w:type="spellStart"/>
      <w:r w:rsidRPr="00652110">
        <w:rPr>
          <w:rFonts w:ascii="Arial" w:hAnsi="Arial" w:cs="Arial"/>
          <w:color w:val="000000" w:themeColor="text1"/>
          <w:sz w:val="22"/>
          <w:szCs w:val="22"/>
          <w:lang w:val="en-GB"/>
        </w:rPr>
        <w:t>Tapuke</w:t>
      </w:r>
      <w:proofErr w:type="spellEnd"/>
      <w:r w:rsidRPr="00652110">
        <w:rPr>
          <w:rFonts w:ascii="Arial" w:hAnsi="Arial" w:cs="Arial"/>
          <w:color w:val="000000" w:themeColor="text1"/>
          <w:sz w:val="22"/>
          <w:szCs w:val="22"/>
          <w:lang w:val="en-GB"/>
        </w:rPr>
        <w:t xml:space="preserve">, S. 2016. Understanding the place of intangible cultural heritage in building enduring community resilience: </w:t>
      </w:r>
      <w:proofErr w:type="spellStart"/>
      <w:r w:rsidRPr="00652110">
        <w:rPr>
          <w:rFonts w:ascii="Arial" w:hAnsi="Arial" w:cs="Arial"/>
          <w:color w:val="000000" w:themeColor="text1"/>
          <w:sz w:val="22"/>
          <w:szCs w:val="22"/>
          <w:lang w:val="en-GB"/>
        </w:rPr>
        <w:t>Murupara</w:t>
      </w:r>
      <w:proofErr w:type="spellEnd"/>
      <w:r w:rsidRPr="00652110">
        <w:rPr>
          <w:rFonts w:ascii="Arial" w:hAnsi="Arial" w:cs="Arial"/>
          <w:color w:val="000000" w:themeColor="text1"/>
          <w:sz w:val="22"/>
          <w:szCs w:val="22"/>
          <w:lang w:val="en-GB"/>
        </w:rPr>
        <w:t xml:space="preserve"> case study. </w:t>
      </w:r>
      <w:r w:rsidRPr="00652110">
        <w:rPr>
          <w:rFonts w:ascii="Arial" w:hAnsi="Arial" w:cs="Arial"/>
          <w:i/>
          <w:iCs/>
          <w:color w:val="000000" w:themeColor="text1"/>
          <w:sz w:val="22"/>
          <w:szCs w:val="22"/>
          <w:lang w:val="en-GB"/>
        </w:rPr>
        <w:t>New Zealand Sociology</w:t>
      </w:r>
      <w:r w:rsidRPr="00652110">
        <w:rPr>
          <w:rFonts w:ascii="Arial" w:hAnsi="Arial" w:cs="Arial"/>
          <w:color w:val="000000" w:themeColor="text1"/>
          <w:sz w:val="22"/>
          <w:szCs w:val="22"/>
          <w:lang w:val="en-GB"/>
        </w:rPr>
        <w:t>. Vol. 31, No. 7, pp. 183–204.</w:t>
      </w:r>
    </w:p>
    <w:p w14:paraId="74E658AE"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Prince Claus Fund for </w:t>
      </w:r>
      <w:proofErr w:type="gramStart"/>
      <w:r w:rsidRPr="00652110">
        <w:rPr>
          <w:rFonts w:ascii="Arial" w:hAnsi="Arial" w:cs="Arial"/>
          <w:color w:val="000000" w:themeColor="text1"/>
          <w:sz w:val="22"/>
          <w:szCs w:val="22"/>
          <w:lang w:val="en-GB"/>
        </w:rPr>
        <w:t>Culture and Development</w:t>
      </w:r>
      <w:proofErr w:type="gramEnd"/>
      <w:r w:rsidRPr="00652110">
        <w:rPr>
          <w:rFonts w:ascii="Arial" w:hAnsi="Arial" w:cs="Arial"/>
          <w:color w:val="000000" w:themeColor="text1"/>
          <w:sz w:val="22"/>
          <w:szCs w:val="22"/>
          <w:lang w:val="en-GB"/>
        </w:rPr>
        <w:t xml:space="preserve"> and ICCROM. 2018. </w:t>
      </w:r>
      <w:r w:rsidRPr="00652110">
        <w:rPr>
          <w:rFonts w:ascii="Arial" w:hAnsi="Arial" w:cs="Arial"/>
          <w:i/>
          <w:iCs/>
          <w:color w:val="000000" w:themeColor="text1"/>
          <w:sz w:val="22"/>
          <w:szCs w:val="22"/>
          <w:lang w:val="en-GB"/>
        </w:rPr>
        <w:t>First Aid to Cultural Heritage in Times of Crisis: Handbook</w:t>
      </w:r>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Herengracht</w:t>
      </w:r>
      <w:proofErr w:type="spellEnd"/>
      <w:r w:rsidRPr="00652110">
        <w:rPr>
          <w:rFonts w:ascii="Arial" w:hAnsi="Arial" w:cs="Arial"/>
          <w:color w:val="000000" w:themeColor="text1"/>
          <w:sz w:val="22"/>
          <w:szCs w:val="22"/>
          <w:lang w:val="en-GB"/>
        </w:rPr>
        <w:t>, the Netherlands, Prince Claus Fund for Culture and Development and Rome, ICCROM.</w:t>
      </w:r>
    </w:p>
    <w:p w14:paraId="43E5081E"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Proschan, F. 2015. Community Involvement in Valuing and Safeguarding Intangible Cultural Heritage. Van </w:t>
      </w:r>
      <w:proofErr w:type="spellStart"/>
      <w:r w:rsidRPr="00652110">
        <w:rPr>
          <w:rFonts w:ascii="Arial" w:hAnsi="Arial" w:cs="Arial"/>
          <w:color w:val="000000" w:themeColor="text1"/>
          <w:sz w:val="22"/>
          <w:szCs w:val="22"/>
          <w:lang w:val="en-GB"/>
        </w:rPr>
        <w:t>Balen</w:t>
      </w:r>
      <w:proofErr w:type="spellEnd"/>
      <w:r w:rsidRPr="00652110">
        <w:rPr>
          <w:rFonts w:ascii="Arial" w:hAnsi="Arial" w:cs="Arial"/>
          <w:color w:val="000000" w:themeColor="text1"/>
          <w:sz w:val="22"/>
          <w:szCs w:val="22"/>
          <w:lang w:val="en-GB"/>
        </w:rPr>
        <w:t xml:space="preserve">, K. and </w:t>
      </w:r>
      <w:proofErr w:type="spellStart"/>
      <w:r w:rsidRPr="00652110">
        <w:rPr>
          <w:rFonts w:ascii="Arial" w:hAnsi="Arial" w:cs="Arial"/>
          <w:color w:val="000000" w:themeColor="text1"/>
          <w:sz w:val="22"/>
          <w:szCs w:val="22"/>
          <w:lang w:val="en-GB"/>
        </w:rPr>
        <w:t>Vandesande</w:t>
      </w:r>
      <w:proofErr w:type="spellEnd"/>
      <w:r w:rsidRPr="00652110">
        <w:rPr>
          <w:rFonts w:ascii="Arial" w:hAnsi="Arial" w:cs="Arial"/>
          <w:color w:val="000000" w:themeColor="text1"/>
          <w:sz w:val="22"/>
          <w:szCs w:val="22"/>
          <w:lang w:val="en-GB"/>
        </w:rPr>
        <w:t>, A.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Community involvement in heritage</w:t>
      </w:r>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Antwerpen</w:t>
      </w:r>
      <w:proofErr w:type="spellEnd"/>
      <w:r w:rsidRPr="00652110">
        <w:rPr>
          <w:rFonts w:ascii="Arial" w:hAnsi="Arial" w:cs="Arial"/>
          <w:color w:val="000000" w:themeColor="text1"/>
          <w:sz w:val="22"/>
          <w:szCs w:val="22"/>
          <w:lang w:val="en-GB"/>
        </w:rPr>
        <w:t xml:space="preserve">, Belgium, </w:t>
      </w:r>
      <w:proofErr w:type="spellStart"/>
      <w:r w:rsidRPr="00652110">
        <w:rPr>
          <w:rFonts w:ascii="Arial" w:hAnsi="Arial" w:cs="Arial"/>
          <w:color w:val="000000" w:themeColor="text1"/>
          <w:sz w:val="22"/>
          <w:szCs w:val="22"/>
          <w:lang w:val="en-GB"/>
        </w:rPr>
        <w:t>Garant</w:t>
      </w:r>
      <w:proofErr w:type="spellEnd"/>
      <w:r w:rsidRPr="00652110">
        <w:rPr>
          <w:rFonts w:ascii="Arial" w:hAnsi="Arial" w:cs="Arial"/>
          <w:color w:val="000000" w:themeColor="text1"/>
          <w:sz w:val="22"/>
          <w:szCs w:val="22"/>
          <w:lang w:val="en-GB"/>
        </w:rPr>
        <w:t xml:space="preserve"> Publishers, pp. 15–21.</w:t>
      </w:r>
    </w:p>
    <w:p w14:paraId="447538F2"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Forthcoming. Intangible Cultural Heritage in </w:t>
      </w:r>
      <w:proofErr w:type="gramStart"/>
      <w:r w:rsidRPr="00652110">
        <w:rPr>
          <w:rFonts w:ascii="Arial" w:hAnsi="Arial" w:cs="Arial"/>
          <w:color w:val="000000" w:themeColor="text1"/>
          <w:sz w:val="22"/>
          <w:szCs w:val="22"/>
          <w:lang w:val="en-GB"/>
        </w:rPr>
        <w:t>Emergency Situations</w:t>
      </w:r>
      <w:proofErr w:type="gramEnd"/>
      <w:r w:rsidRPr="00652110">
        <w:rPr>
          <w:rFonts w:ascii="Arial" w:hAnsi="Arial" w:cs="Arial"/>
          <w:color w:val="000000" w:themeColor="text1"/>
          <w:sz w:val="22"/>
          <w:szCs w:val="22"/>
          <w:lang w:val="en-GB"/>
        </w:rPr>
        <w:t xml:space="preserve"> </w:t>
      </w:r>
      <w:bookmarkStart w:id="1" w:name="_Hlk520217228"/>
      <w:r w:rsidRPr="00652110">
        <w:rPr>
          <w:rFonts w:ascii="Arial" w:hAnsi="Arial" w:cs="Arial"/>
          <w:color w:val="000000" w:themeColor="text1"/>
          <w:sz w:val="22"/>
          <w:szCs w:val="22"/>
          <w:lang w:val="en-GB"/>
        </w:rPr>
        <w:t>(Armed Conflicts or Natural or Other Disasters</w:t>
      </w:r>
      <w:bookmarkEnd w:id="1"/>
      <w:r w:rsidRPr="00652110">
        <w:rPr>
          <w:rFonts w:ascii="Arial" w:hAnsi="Arial" w:cs="Arial"/>
          <w:color w:val="000000" w:themeColor="text1"/>
          <w:sz w:val="22"/>
          <w:szCs w:val="22"/>
          <w:lang w:val="en-GB"/>
        </w:rPr>
        <w:t>).</w:t>
      </w:r>
    </w:p>
    <w:p w14:paraId="601671C8"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Pupavac</w:t>
      </w:r>
      <w:proofErr w:type="spellEnd"/>
      <w:r w:rsidRPr="00652110">
        <w:rPr>
          <w:rFonts w:ascii="Arial" w:hAnsi="Arial" w:cs="Arial"/>
          <w:color w:val="000000" w:themeColor="text1"/>
          <w:sz w:val="22"/>
          <w:szCs w:val="22"/>
          <w:lang w:val="en-GB"/>
        </w:rPr>
        <w:t xml:space="preserve">, V. 2012. Global Disaster Management and Therapeutic Governance of Communities. </w:t>
      </w:r>
      <w:r w:rsidRPr="00652110">
        <w:rPr>
          <w:rFonts w:ascii="Arial" w:hAnsi="Arial" w:cs="Arial"/>
          <w:i/>
          <w:iCs/>
          <w:color w:val="000000" w:themeColor="text1"/>
          <w:sz w:val="22"/>
          <w:szCs w:val="22"/>
          <w:lang w:val="en-GB"/>
        </w:rPr>
        <w:t>Development Dialogue</w:t>
      </w:r>
      <w:r w:rsidRPr="00652110">
        <w:rPr>
          <w:rFonts w:ascii="Arial" w:hAnsi="Arial" w:cs="Arial"/>
          <w:color w:val="000000" w:themeColor="text1"/>
          <w:sz w:val="22"/>
          <w:szCs w:val="22"/>
          <w:lang w:val="en-GB"/>
        </w:rPr>
        <w:t>. No. 58, pp. 81–98.</w:t>
      </w:r>
    </w:p>
    <w:p w14:paraId="5817E5A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Pyburn</w:t>
      </w:r>
      <w:proofErr w:type="spellEnd"/>
      <w:r w:rsidRPr="00652110">
        <w:rPr>
          <w:rFonts w:ascii="Arial" w:hAnsi="Arial" w:cs="Arial"/>
          <w:color w:val="000000" w:themeColor="text1"/>
          <w:sz w:val="22"/>
          <w:szCs w:val="22"/>
          <w:lang w:val="en-GB"/>
        </w:rPr>
        <w:t xml:space="preserve">, K. A. 2014. Preservation as ‘Disaster Capitalism’: The Downside of Site Rescue and the Complexity of Community Engagement. </w:t>
      </w:r>
      <w:r w:rsidRPr="00652110">
        <w:rPr>
          <w:rFonts w:ascii="Arial" w:hAnsi="Arial" w:cs="Arial"/>
          <w:i/>
          <w:iCs/>
          <w:color w:val="000000" w:themeColor="text1"/>
          <w:sz w:val="22"/>
          <w:szCs w:val="22"/>
          <w:lang w:val="en-GB"/>
        </w:rPr>
        <w:t>Public Archaeology</w:t>
      </w:r>
      <w:r w:rsidRPr="00652110">
        <w:rPr>
          <w:rFonts w:ascii="Arial" w:hAnsi="Arial" w:cs="Arial"/>
          <w:color w:val="000000" w:themeColor="text1"/>
          <w:sz w:val="22"/>
          <w:szCs w:val="22"/>
          <w:lang w:val="en-GB"/>
        </w:rPr>
        <w:t>. Vol. 13, No. 1-3, pp.226–39.</w:t>
      </w:r>
    </w:p>
    <w:p w14:paraId="27D19235"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Ravankhah</w:t>
      </w:r>
      <w:proofErr w:type="spellEnd"/>
      <w:r w:rsidRPr="00652110">
        <w:rPr>
          <w:rFonts w:ascii="Arial" w:hAnsi="Arial" w:cs="Arial"/>
          <w:color w:val="000000" w:themeColor="text1"/>
          <w:sz w:val="22"/>
          <w:szCs w:val="22"/>
          <w:lang w:val="en-GB"/>
        </w:rPr>
        <w:t xml:space="preserve">, M., </w:t>
      </w:r>
      <w:proofErr w:type="spellStart"/>
      <w:r w:rsidRPr="00652110">
        <w:rPr>
          <w:rFonts w:ascii="Arial" w:hAnsi="Arial" w:cs="Arial"/>
          <w:color w:val="000000" w:themeColor="text1"/>
          <w:sz w:val="22"/>
          <w:szCs w:val="22"/>
          <w:lang w:val="en-GB"/>
        </w:rPr>
        <w:t>Chmutina</w:t>
      </w:r>
      <w:proofErr w:type="spellEnd"/>
      <w:r w:rsidRPr="00652110">
        <w:rPr>
          <w:rFonts w:ascii="Arial" w:hAnsi="Arial" w:cs="Arial"/>
          <w:color w:val="000000" w:themeColor="text1"/>
          <w:sz w:val="22"/>
          <w:szCs w:val="22"/>
          <w:lang w:val="en-GB"/>
        </w:rPr>
        <w:t xml:space="preserve">, K., Schmidt, M. and </w:t>
      </w:r>
      <w:proofErr w:type="spellStart"/>
      <w:r w:rsidRPr="00652110">
        <w:rPr>
          <w:rFonts w:ascii="Arial" w:hAnsi="Arial" w:cs="Arial"/>
          <w:color w:val="000000" w:themeColor="text1"/>
          <w:sz w:val="22"/>
          <w:szCs w:val="22"/>
          <w:lang w:val="en-GB"/>
        </w:rPr>
        <w:t>Bosher</w:t>
      </w:r>
      <w:proofErr w:type="spellEnd"/>
      <w:r w:rsidRPr="00652110">
        <w:rPr>
          <w:rFonts w:ascii="Arial" w:hAnsi="Arial" w:cs="Arial"/>
          <w:color w:val="000000" w:themeColor="text1"/>
          <w:sz w:val="22"/>
          <w:szCs w:val="22"/>
          <w:lang w:val="en-GB"/>
        </w:rPr>
        <w:t xml:space="preserve">, L. 2017. Integration of Cultural Heritage into Disaster Risk Management: Challenges and Opportunities for Increased Disaster Resilience. Albert, M. T., Bandarin, F. and Pereira </w:t>
      </w:r>
      <w:proofErr w:type="spellStart"/>
      <w:r w:rsidRPr="00652110">
        <w:rPr>
          <w:rFonts w:ascii="Arial" w:hAnsi="Arial" w:cs="Arial"/>
          <w:color w:val="000000" w:themeColor="text1"/>
          <w:sz w:val="22"/>
          <w:szCs w:val="22"/>
          <w:lang w:val="en-GB"/>
        </w:rPr>
        <w:t>Roders</w:t>
      </w:r>
      <w:proofErr w:type="spellEnd"/>
      <w:r w:rsidRPr="00652110">
        <w:rPr>
          <w:rFonts w:ascii="Arial" w:hAnsi="Arial" w:cs="Arial"/>
          <w:color w:val="000000" w:themeColor="text1"/>
          <w:sz w:val="22"/>
          <w:szCs w:val="22"/>
          <w:lang w:val="en-GB"/>
        </w:rPr>
        <w:t>, A.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Going Beyond: Perceptions of Sustainability in Heritage Studies</w:t>
      </w:r>
      <w:r w:rsidRPr="00652110">
        <w:rPr>
          <w:rFonts w:ascii="Arial" w:hAnsi="Arial" w:cs="Arial"/>
          <w:color w:val="000000" w:themeColor="text1"/>
          <w:sz w:val="22"/>
          <w:szCs w:val="22"/>
          <w:lang w:val="en-GB"/>
        </w:rPr>
        <w:t>. Vol. 2, pp. 302–21, Springer.</w:t>
      </w:r>
    </w:p>
    <w:p w14:paraId="2DE2B5A0"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Rehberg</w:t>
      </w:r>
      <w:proofErr w:type="spellEnd"/>
      <w:r w:rsidRPr="00652110">
        <w:rPr>
          <w:rFonts w:ascii="Arial" w:hAnsi="Arial" w:cs="Arial"/>
          <w:color w:val="000000" w:themeColor="text1"/>
          <w:sz w:val="22"/>
          <w:szCs w:val="22"/>
          <w:lang w:val="en-GB"/>
        </w:rPr>
        <w:t xml:space="preserve">, K. 2014. Revisiting therapeutic governance: the politics of mental health and psychosocial programmes in humanitarian settings. </w:t>
      </w:r>
      <w:r w:rsidRPr="00652110">
        <w:rPr>
          <w:rFonts w:ascii="Arial" w:hAnsi="Arial" w:cs="Arial"/>
          <w:i/>
          <w:iCs/>
          <w:color w:val="000000" w:themeColor="text1"/>
          <w:sz w:val="22"/>
          <w:szCs w:val="22"/>
          <w:lang w:val="en-GB"/>
        </w:rPr>
        <w:t>Working Paper Series</w:t>
      </w:r>
      <w:r w:rsidRPr="00652110">
        <w:rPr>
          <w:rFonts w:ascii="Arial" w:hAnsi="Arial" w:cs="Arial"/>
          <w:color w:val="000000" w:themeColor="text1"/>
          <w:sz w:val="22"/>
          <w:szCs w:val="22"/>
          <w:lang w:val="en-GB"/>
        </w:rPr>
        <w:t>. No. 98, Refugee Studies Centre, Oxford Department of International Development, University of Oxford.</w:t>
      </w:r>
    </w:p>
    <w:p w14:paraId="6D5E81B4"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Rico, T. 2014. The limits of a ‘heritage at risk’ framework: the construction of post-disaster cultural heritage in Banda Aceh, Indonesia. </w:t>
      </w:r>
      <w:r w:rsidRPr="00652110">
        <w:rPr>
          <w:rFonts w:ascii="Arial" w:hAnsi="Arial" w:cs="Arial"/>
          <w:i/>
          <w:iCs/>
          <w:color w:val="000000" w:themeColor="text1"/>
          <w:sz w:val="22"/>
          <w:szCs w:val="22"/>
          <w:lang w:val="en-GB"/>
        </w:rPr>
        <w:t>Journal of Social Archaeology</w:t>
      </w:r>
      <w:r w:rsidRPr="00652110">
        <w:rPr>
          <w:rFonts w:ascii="Arial" w:hAnsi="Arial" w:cs="Arial"/>
          <w:color w:val="000000" w:themeColor="text1"/>
          <w:sz w:val="22"/>
          <w:szCs w:val="22"/>
          <w:lang w:val="en-GB"/>
        </w:rPr>
        <w:t>. Vol. 14, No. 2, pp. 157–76.</w:t>
      </w:r>
    </w:p>
    <w:p w14:paraId="5DA2DAA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2016. </w:t>
      </w:r>
      <w:r w:rsidRPr="00652110">
        <w:rPr>
          <w:rFonts w:ascii="Arial" w:hAnsi="Arial" w:cs="Arial"/>
          <w:i/>
          <w:color w:val="000000" w:themeColor="text1"/>
          <w:sz w:val="22"/>
          <w:szCs w:val="22"/>
          <w:lang w:val="en-GB"/>
        </w:rPr>
        <w:t>Constructing Destruction: heritage narratives in the tsunami city</w:t>
      </w:r>
      <w:r w:rsidRPr="00652110">
        <w:rPr>
          <w:rFonts w:ascii="Arial" w:hAnsi="Arial" w:cs="Arial"/>
          <w:color w:val="000000" w:themeColor="text1"/>
          <w:sz w:val="22"/>
          <w:szCs w:val="22"/>
          <w:lang w:val="en-GB"/>
        </w:rPr>
        <w:t>. New York, Routledge.</w:t>
      </w:r>
    </w:p>
    <w:p w14:paraId="4BAA8FFB"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Schlehe</w:t>
      </w:r>
      <w:proofErr w:type="spellEnd"/>
      <w:r w:rsidRPr="00652110">
        <w:rPr>
          <w:rFonts w:ascii="Arial" w:hAnsi="Arial" w:cs="Arial"/>
          <w:color w:val="000000" w:themeColor="text1"/>
          <w:sz w:val="22"/>
          <w:szCs w:val="22"/>
          <w:lang w:val="en-GB"/>
        </w:rPr>
        <w:t xml:space="preserve">, J. 1996. Reinterpretation of mystical traditions: explanations of a volcanic eruption in Java. </w:t>
      </w:r>
      <w:r w:rsidRPr="00652110">
        <w:rPr>
          <w:rFonts w:ascii="Arial" w:hAnsi="Arial" w:cs="Arial"/>
          <w:i/>
          <w:iCs/>
          <w:color w:val="000000" w:themeColor="text1"/>
          <w:sz w:val="22"/>
          <w:szCs w:val="22"/>
          <w:lang w:val="en-GB"/>
        </w:rPr>
        <w:t>Anthropos</w:t>
      </w:r>
      <w:r w:rsidRPr="00652110">
        <w:rPr>
          <w:rFonts w:ascii="Arial" w:hAnsi="Arial" w:cs="Arial"/>
          <w:color w:val="000000" w:themeColor="text1"/>
          <w:sz w:val="22"/>
          <w:szCs w:val="22"/>
          <w:lang w:val="en-GB"/>
        </w:rPr>
        <w:t>. Vol. 91, No. 4, pp. 391–409.</w:t>
      </w:r>
    </w:p>
    <w:p w14:paraId="6962782F"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2010. Anthropology of religion: Disasters and the representation of tradition and modernity. </w:t>
      </w:r>
      <w:r w:rsidRPr="00652110">
        <w:rPr>
          <w:rFonts w:ascii="Arial" w:hAnsi="Arial" w:cs="Arial"/>
          <w:i/>
          <w:iCs/>
          <w:color w:val="000000" w:themeColor="text1"/>
          <w:sz w:val="22"/>
          <w:szCs w:val="22"/>
          <w:lang w:val="en-GB"/>
        </w:rPr>
        <w:t>Religion</w:t>
      </w:r>
      <w:r w:rsidRPr="00652110">
        <w:rPr>
          <w:rFonts w:ascii="Arial" w:hAnsi="Arial" w:cs="Arial"/>
          <w:color w:val="000000" w:themeColor="text1"/>
          <w:sz w:val="22"/>
          <w:szCs w:val="22"/>
          <w:lang w:val="en-GB"/>
        </w:rPr>
        <w:t>.</w:t>
      </w:r>
      <w:r w:rsidRPr="00652110">
        <w:rPr>
          <w:rFonts w:ascii="Arial" w:hAnsi="Arial" w:cs="Arial"/>
          <w:i/>
          <w:color w:val="000000" w:themeColor="text1"/>
          <w:sz w:val="22"/>
          <w:szCs w:val="22"/>
          <w:lang w:val="en-GB"/>
        </w:rPr>
        <w:t xml:space="preserve"> </w:t>
      </w:r>
      <w:r w:rsidRPr="00652110">
        <w:rPr>
          <w:rFonts w:ascii="Arial" w:hAnsi="Arial" w:cs="Arial"/>
          <w:iCs/>
          <w:color w:val="000000" w:themeColor="text1"/>
          <w:sz w:val="22"/>
          <w:szCs w:val="22"/>
          <w:lang w:val="en-GB"/>
        </w:rPr>
        <w:t xml:space="preserve">Vol. </w:t>
      </w:r>
      <w:r w:rsidRPr="00652110">
        <w:rPr>
          <w:rFonts w:ascii="Arial" w:hAnsi="Arial" w:cs="Arial"/>
          <w:color w:val="000000" w:themeColor="text1"/>
          <w:sz w:val="22"/>
          <w:szCs w:val="22"/>
          <w:lang w:val="en-GB"/>
        </w:rPr>
        <w:t>40, No. 2, pp. 112–20.</w:t>
      </w:r>
    </w:p>
    <w:p w14:paraId="01A9816A" w14:textId="77777777" w:rsidR="004D1F5D" w:rsidRPr="00F90E7C" w:rsidRDefault="004D1F5D" w:rsidP="004D1F5D">
      <w:pPr>
        <w:spacing w:after="120"/>
        <w:ind w:left="709" w:hanging="709"/>
        <w:jc w:val="both"/>
        <w:rPr>
          <w:rFonts w:ascii="Arial" w:hAnsi="Arial" w:cs="Arial"/>
          <w:color w:val="000000" w:themeColor="text1"/>
          <w:sz w:val="22"/>
          <w:szCs w:val="22"/>
        </w:rPr>
      </w:pPr>
      <w:r w:rsidRPr="00652110">
        <w:rPr>
          <w:rFonts w:ascii="Arial" w:hAnsi="Arial" w:cs="Arial"/>
          <w:color w:val="000000" w:themeColor="text1"/>
          <w:sz w:val="22"/>
          <w:szCs w:val="22"/>
          <w:lang w:val="en-GB"/>
        </w:rPr>
        <w:t xml:space="preserve">Secretariat of the Pacific Community (SPC). 2014. </w:t>
      </w:r>
      <w:r w:rsidRPr="00652110">
        <w:rPr>
          <w:rFonts w:ascii="Arial" w:hAnsi="Arial" w:cs="Arial"/>
          <w:i/>
          <w:iCs/>
          <w:color w:val="000000" w:themeColor="text1"/>
          <w:sz w:val="22"/>
          <w:szCs w:val="22"/>
          <w:lang w:val="en-GB"/>
        </w:rPr>
        <w:t>Disaster risk reduction and management must consider loss and damage to cultural heritage</w:t>
      </w:r>
      <w:r w:rsidRPr="00652110">
        <w:rPr>
          <w:rFonts w:ascii="Arial" w:hAnsi="Arial" w:cs="Arial"/>
          <w:color w:val="000000" w:themeColor="text1"/>
          <w:sz w:val="22"/>
          <w:szCs w:val="22"/>
          <w:lang w:val="en-GB"/>
        </w:rPr>
        <w:t xml:space="preserve">. Suva, Secretariat of the Pacific Community. </w:t>
      </w:r>
      <w:hyperlink r:id="rId50" w:history="1">
        <w:r w:rsidRPr="00F90E7C">
          <w:rPr>
            <w:rStyle w:val="Hyperlink"/>
            <w:rFonts w:ascii="Arial" w:hAnsi="Arial" w:cs="Arial"/>
            <w:sz w:val="22"/>
            <w:szCs w:val="22"/>
          </w:rPr>
          <w:t>https://reliefweb.int/report/world/disaster-risk-reduction-and-management-must-consider-loss-and-damage-cultural-heritage</w:t>
        </w:r>
      </w:hyperlink>
    </w:p>
    <w:p w14:paraId="5ED666EB"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Shaw, R. 2012. </w:t>
      </w:r>
      <w:r w:rsidRPr="00652110">
        <w:rPr>
          <w:rFonts w:ascii="Arial" w:hAnsi="Arial" w:cs="Arial"/>
          <w:i/>
          <w:iCs/>
          <w:color w:val="000000" w:themeColor="text1"/>
          <w:sz w:val="22"/>
          <w:szCs w:val="22"/>
          <w:lang w:val="en-GB"/>
        </w:rPr>
        <w:t>Community-Based Disaster Risk Reduction</w:t>
      </w:r>
      <w:r w:rsidRPr="00652110">
        <w:rPr>
          <w:rFonts w:ascii="Arial" w:hAnsi="Arial" w:cs="Arial"/>
          <w:color w:val="000000" w:themeColor="text1"/>
          <w:sz w:val="22"/>
          <w:szCs w:val="22"/>
          <w:lang w:val="en-GB"/>
        </w:rPr>
        <w:t>. Bingley, UK, Emerald.</w:t>
      </w:r>
    </w:p>
    <w:p w14:paraId="6237340A"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Shaw, R., Sharma, A. and Takeuchi, Y. 2009. </w:t>
      </w:r>
      <w:r w:rsidRPr="00652110">
        <w:rPr>
          <w:rFonts w:ascii="Arial" w:hAnsi="Arial" w:cs="Arial"/>
          <w:i/>
          <w:color w:val="000000" w:themeColor="text1"/>
          <w:sz w:val="22"/>
          <w:szCs w:val="22"/>
          <w:lang w:val="en-GB"/>
        </w:rPr>
        <w:t>Indigenous Knowledge and Disaster Risk Reduction: From Practice to Policy</w:t>
      </w:r>
      <w:r w:rsidRPr="00652110">
        <w:rPr>
          <w:rFonts w:ascii="Arial" w:hAnsi="Arial" w:cs="Arial"/>
          <w:color w:val="000000" w:themeColor="text1"/>
          <w:sz w:val="22"/>
          <w:szCs w:val="22"/>
          <w:lang w:val="en-GB"/>
        </w:rPr>
        <w:t>. New York, Nova Science Publishers.</w:t>
      </w:r>
    </w:p>
    <w:p w14:paraId="7AD453CC"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Shaw, R., Takeuchi, Y. and </w:t>
      </w:r>
      <w:proofErr w:type="spellStart"/>
      <w:r w:rsidRPr="00652110">
        <w:rPr>
          <w:rFonts w:ascii="Arial" w:hAnsi="Arial" w:cs="Arial"/>
          <w:color w:val="000000" w:themeColor="text1"/>
          <w:sz w:val="22"/>
          <w:szCs w:val="22"/>
          <w:lang w:val="en-GB"/>
        </w:rPr>
        <w:t>Uy</w:t>
      </w:r>
      <w:proofErr w:type="spellEnd"/>
      <w:r w:rsidRPr="00652110">
        <w:rPr>
          <w:rFonts w:ascii="Arial" w:hAnsi="Arial" w:cs="Arial"/>
          <w:color w:val="000000" w:themeColor="text1"/>
          <w:sz w:val="22"/>
          <w:szCs w:val="22"/>
          <w:lang w:val="en-GB"/>
        </w:rPr>
        <w:t xml:space="preserve">, N. 2009. </w:t>
      </w:r>
      <w:r w:rsidRPr="00652110">
        <w:rPr>
          <w:rFonts w:ascii="Arial" w:hAnsi="Arial" w:cs="Arial"/>
          <w:i/>
          <w:iCs/>
          <w:color w:val="000000" w:themeColor="text1"/>
          <w:sz w:val="22"/>
          <w:szCs w:val="22"/>
          <w:lang w:val="en-GB"/>
        </w:rPr>
        <w:t>Indigenous Knowledge: Disaster Risk Reduction, Policy Note</w:t>
      </w:r>
      <w:r w:rsidRPr="00652110">
        <w:rPr>
          <w:rFonts w:ascii="Arial" w:hAnsi="Arial" w:cs="Arial"/>
          <w:color w:val="000000" w:themeColor="text1"/>
          <w:sz w:val="22"/>
          <w:szCs w:val="22"/>
          <w:lang w:val="en-GB"/>
        </w:rPr>
        <w:t>. Bangkok, UNISDR Asia and the Pacific.</w:t>
      </w:r>
    </w:p>
    <w:p w14:paraId="3E9FB617"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Sithole</w:t>
      </w:r>
      <w:proofErr w:type="spellEnd"/>
      <w:r w:rsidRPr="00652110">
        <w:rPr>
          <w:rFonts w:ascii="Arial" w:hAnsi="Arial" w:cs="Arial"/>
          <w:color w:val="000000" w:themeColor="text1"/>
          <w:sz w:val="22"/>
          <w:szCs w:val="22"/>
          <w:lang w:val="en-GB"/>
        </w:rPr>
        <w:t xml:space="preserve">, W. W., </w:t>
      </w:r>
      <w:proofErr w:type="spellStart"/>
      <w:r w:rsidRPr="00652110">
        <w:rPr>
          <w:rFonts w:ascii="Arial" w:hAnsi="Arial" w:cs="Arial"/>
          <w:color w:val="000000" w:themeColor="text1"/>
          <w:sz w:val="22"/>
          <w:szCs w:val="22"/>
          <w:lang w:val="en-GB"/>
        </w:rPr>
        <w:t>Naser</w:t>
      </w:r>
      <w:proofErr w:type="spellEnd"/>
      <w:r w:rsidRPr="00652110">
        <w:rPr>
          <w:rFonts w:ascii="Arial" w:hAnsi="Arial" w:cs="Arial"/>
          <w:color w:val="000000" w:themeColor="text1"/>
          <w:sz w:val="22"/>
          <w:szCs w:val="22"/>
          <w:lang w:val="en-GB"/>
        </w:rPr>
        <w:t xml:space="preserve">, M. M. and </w:t>
      </w:r>
      <w:proofErr w:type="spellStart"/>
      <w:r w:rsidRPr="00652110">
        <w:rPr>
          <w:rFonts w:ascii="Arial" w:hAnsi="Arial" w:cs="Arial"/>
          <w:color w:val="000000" w:themeColor="text1"/>
          <w:sz w:val="22"/>
          <w:szCs w:val="22"/>
          <w:lang w:val="en-GB"/>
        </w:rPr>
        <w:t>Guadagno</w:t>
      </w:r>
      <w:proofErr w:type="spellEnd"/>
      <w:r w:rsidRPr="00652110">
        <w:rPr>
          <w:rFonts w:ascii="Arial" w:hAnsi="Arial" w:cs="Arial"/>
          <w:color w:val="000000" w:themeColor="text1"/>
          <w:sz w:val="22"/>
          <w:szCs w:val="22"/>
          <w:lang w:val="en-GB"/>
        </w:rPr>
        <w:t xml:space="preserve">, L. 2015. </w:t>
      </w:r>
      <w:r w:rsidRPr="00652110">
        <w:rPr>
          <w:rFonts w:ascii="Arial" w:hAnsi="Arial" w:cs="Arial"/>
          <w:i/>
          <w:iCs/>
          <w:color w:val="000000" w:themeColor="text1"/>
          <w:sz w:val="22"/>
          <w:szCs w:val="22"/>
          <w:lang w:val="en-GB"/>
        </w:rPr>
        <w:t>Indigenous Knowledge for Disaster Risk Reduction: Documenting Community Practices in Papua New Guinea</w:t>
      </w:r>
      <w:r w:rsidRPr="00652110">
        <w:rPr>
          <w:rFonts w:ascii="Arial" w:hAnsi="Arial" w:cs="Arial"/>
          <w:color w:val="000000" w:themeColor="text1"/>
          <w:sz w:val="22"/>
          <w:szCs w:val="22"/>
          <w:lang w:val="en-GB"/>
        </w:rPr>
        <w:t>. Port Moresby, Papua New Guinea, International Organization for Migration.</w:t>
      </w:r>
    </w:p>
    <w:p w14:paraId="1019694C" w14:textId="77777777" w:rsidR="004D1F5D" w:rsidRPr="00652110" w:rsidRDefault="004D1F5D" w:rsidP="004D1F5D">
      <w:pPr>
        <w:spacing w:after="120"/>
        <w:ind w:left="709" w:hanging="709"/>
        <w:jc w:val="both"/>
        <w:rPr>
          <w:rFonts w:ascii="Arial" w:hAnsi="Arial" w:cs="Arial"/>
          <w:sz w:val="22"/>
          <w:szCs w:val="22"/>
          <w:u w:val="single"/>
          <w:lang w:val="en-US"/>
        </w:rPr>
      </w:pPr>
      <w:r w:rsidRPr="00A81A77">
        <w:rPr>
          <w:rFonts w:ascii="Arial" w:hAnsi="Arial" w:cs="Arial"/>
          <w:color w:val="000000" w:themeColor="text1"/>
          <w:sz w:val="22"/>
          <w:szCs w:val="22"/>
          <w:lang w:val="en-US"/>
        </w:rPr>
        <w:t xml:space="preserve">Social Science in Humanitarian Action. </w:t>
      </w:r>
      <w:r w:rsidRPr="00F90E7C">
        <w:rPr>
          <w:rFonts w:ascii="Arial" w:hAnsi="Arial" w:cs="Arial"/>
          <w:color w:val="000000" w:themeColor="text1"/>
          <w:sz w:val="22"/>
          <w:szCs w:val="22"/>
          <w:lang w:val="en-US"/>
        </w:rPr>
        <w:t xml:space="preserve">2018. </w:t>
      </w:r>
      <w:proofErr w:type="spellStart"/>
      <w:r w:rsidRPr="00F90E7C">
        <w:rPr>
          <w:rFonts w:ascii="Arial" w:hAnsi="Arial" w:cs="Arial"/>
          <w:i/>
          <w:iCs/>
          <w:color w:val="000000" w:themeColor="text1"/>
          <w:sz w:val="22"/>
          <w:szCs w:val="22"/>
          <w:lang w:val="en-US"/>
        </w:rPr>
        <w:t>Considérations</w:t>
      </w:r>
      <w:proofErr w:type="spellEnd"/>
      <w:r w:rsidRPr="00F90E7C">
        <w:rPr>
          <w:rFonts w:ascii="Arial" w:hAnsi="Arial" w:cs="Arial"/>
          <w:i/>
          <w:iCs/>
          <w:color w:val="000000" w:themeColor="text1"/>
          <w:sz w:val="22"/>
          <w:szCs w:val="22"/>
          <w:lang w:val="en-US"/>
        </w:rPr>
        <w:t xml:space="preserve"> </w:t>
      </w:r>
      <w:proofErr w:type="spellStart"/>
      <w:r w:rsidRPr="00F90E7C">
        <w:rPr>
          <w:rFonts w:ascii="Arial" w:hAnsi="Arial" w:cs="Arial"/>
          <w:i/>
          <w:iCs/>
          <w:color w:val="000000" w:themeColor="text1"/>
          <w:sz w:val="22"/>
          <w:szCs w:val="22"/>
          <w:lang w:val="en-US"/>
        </w:rPr>
        <w:t>clé</w:t>
      </w:r>
      <w:proofErr w:type="gramStart"/>
      <w:r w:rsidRPr="00F90E7C">
        <w:rPr>
          <w:rFonts w:ascii="Arial" w:hAnsi="Arial" w:cs="Arial"/>
          <w:i/>
          <w:iCs/>
          <w:color w:val="000000" w:themeColor="text1"/>
          <w:sz w:val="22"/>
          <w:szCs w:val="22"/>
          <w:lang w:val="en-US"/>
        </w:rPr>
        <w:t>s</w:t>
      </w:r>
      <w:proofErr w:type="spellEnd"/>
      <w:r w:rsidRPr="00F90E7C">
        <w:rPr>
          <w:rFonts w:ascii="Arial" w:hAnsi="Arial" w:cs="Arial"/>
          <w:i/>
          <w:iCs/>
          <w:color w:val="000000" w:themeColor="text1"/>
          <w:sz w:val="22"/>
          <w:szCs w:val="22"/>
          <w:lang w:val="en-US"/>
        </w:rPr>
        <w:t xml:space="preserve"> :</w:t>
      </w:r>
      <w:proofErr w:type="gramEnd"/>
      <w:r w:rsidRPr="00F90E7C">
        <w:rPr>
          <w:rFonts w:ascii="Arial" w:hAnsi="Arial" w:cs="Arial"/>
          <w:i/>
          <w:iCs/>
          <w:color w:val="000000" w:themeColor="text1"/>
          <w:sz w:val="22"/>
          <w:szCs w:val="22"/>
          <w:lang w:val="en-US"/>
        </w:rPr>
        <w:t xml:space="preserve"> inhumation, </w:t>
      </w:r>
      <w:proofErr w:type="spellStart"/>
      <w:r w:rsidRPr="00F90E7C">
        <w:rPr>
          <w:rFonts w:ascii="Arial" w:hAnsi="Arial" w:cs="Arial"/>
          <w:i/>
          <w:iCs/>
          <w:color w:val="000000" w:themeColor="text1"/>
          <w:sz w:val="22"/>
          <w:szCs w:val="22"/>
          <w:lang w:val="en-US"/>
        </w:rPr>
        <w:t>funérailles</w:t>
      </w:r>
      <w:proofErr w:type="spellEnd"/>
      <w:r w:rsidRPr="00F90E7C">
        <w:rPr>
          <w:rFonts w:ascii="Arial" w:hAnsi="Arial" w:cs="Arial"/>
          <w:i/>
          <w:iCs/>
          <w:color w:val="000000" w:themeColor="text1"/>
          <w:sz w:val="22"/>
          <w:szCs w:val="22"/>
          <w:lang w:val="en-US"/>
        </w:rPr>
        <w:t xml:space="preserve"> et </w:t>
      </w:r>
      <w:proofErr w:type="spellStart"/>
      <w:r w:rsidRPr="00F90E7C">
        <w:rPr>
          <w:rFonts w:ascii="Arial" w:hAnsi="Arial" w:cs="Arial"/>
          <w:i/>
          <w:iCs/>
          <w:color w:val="000000" w:themeColor="text1"/>
          <w:sz w:val="22"/>
          <w:szCs w:val="22"/>
          <w:lang w:val="en-US"/>
        </w:rPr>
        <w:t>pratiques</w:t>
      </w:r>
      <w:proofErr w:type="spellEnd"/>
      <w:r w:rsidRPr="00F90E7C">
        <w:rPr>
          <w:rFonts w:ascii="Arial" w:hAnsi="Arial" w:cs="Arial"/>
          <w:i/>
          <w:iCs/>
          <w:color w:val="000000" w:themeColor="text1"/>
          <w:sz w:val="22"/>
          <w:szCs w:val="22"/>
          <w:lang w:val="en-US"/>
        </w:rPr>
        <w:t xml:space="preserve"> du </w:t>
      </w:r>
      <w:proofErr w:type="spellStart"/>
      <w:r w:rsidRPr="00F90E7C">
        <w:rPr>
          <w:rFonts w:ascii="Arial" w:hAnsi="Arial" w:cs="Arial"/>
          <w:i/>
          <w:iCs/>
          <w:color w:val="000000" w:themeColor="text1"/>
          <w:sz w:val="22"/>
          <w:szCs w:val="22"/>
          <w:lang w:val="en-US"/>
        </w:rPr>
        <w:t>deuil</w:t>
      </w:r>
      <w:proofErr w:type="spellEnd"/>
      <w:r w:rsidRPr="00F90E7C">
        <w:rPr>
          <w:rFonts w:ascii="Arial" w:hAnsi="Arial" w:cs="Arial"/>
          <w:i/>
          <w:iCs/>
          <w:color w:val="000000" w:themeColor="text1"/>
          <w:sz w:val="22"/>
          <w:szCs w:val="22"/>
          <w:lang w:val="en-US"/>
        </w:rPr>
        <w:t xml:space="preserve"> </w:t>
      </w:r>
      <w:proofErr w:type="spellStart"/>
      <w:r w:rsidRPr="00F90E7C">
        <w:rPr>
          <w:rFonts w:ascii="Arial" w:hAnsi="Arial" w:cs="Arial"/>
          <w:i/>
          <w:iCs/>
          <w:color w:val="000000" w:themeColor="text1"/>
          <w:sz w:val="22"/>
          <w:szCs w:val="22"/>
          <w:lang w:val="en-US"/>
        </w:rPr>
        <w:t>dans</w:t>
      </w:r>
      <w:proofErr w:type="spellEnd"/>
      <w:r w:rsidRPr="00F90E7C">
        <w:rPr>
          <w:rFonts w:ascii="Arial" w:hAnsi="Arial" w:cs="Arial"/>
          <w:i/>
          <w:iCs/>
          <w:color w:val="000000" w:themeColor="text1"/>
          <w:sz w:val="22"/>
          <w:szCs w:val="22"/>
          <w:lang w:val="en-US"/>
        </w:rPr>
        <w:t xml:space="preserve"> la province du Nord-Kivu </w:t>
      </w:r>
      <w:proofErr w:type="spellStart"/>
      <w:r w:rsidRPr="00F90E7C">
        <w:rPr>
          <w:rFonts w:ascii="Arial" w:hAnsi="Arial" w:cs="Arial"/>
          <w:i/>
          <w:iCs/>
          <w:color w:val="000000" w:themeColor="text1"/>
          <w:sz w:val="22"/>
          <w:szCs w:val="22"/>
          <w:lang w:val="en-US"/>
        </w:rPr>
        <w:t>en</w:t>
      </w:r>
      <w:proofErr w:type="spellEnd"/>
      <w:r w:rsidRPr="00F90E7C">
        <w:rPr>
          <w:rFonts w:ascii="Arial" w:hAnsi="Arial" w:cs="Arial"/>
          <w:i/>
          <w:iCs/>
          <w:color w:val="000000" w:themeColor="text1"/>
          <w:sz w:val="22"/>
          <w:szCs w:val="22"/>
          <w:lang w:val="en-US"/>
        </w:rPr>
        <w:t xml:space="preserve"> RDC </w:t>
      </w:r>
      <w:r w:rsidRPr="00F90E7C">
        <w:rPr>
          <w:rFonts w:ascii="Arial" w:hAnsi="Arial" w:cs="Arial"/>
          <w:color w:val="000000" w:themeColor="text1"/>
          <w:sz w:val="22"/>
          <w:szCs w:val="22"/>
          <w:lang w:val="en-US"/>
        </w:rPr>
        <w:t xml:space="preserve">[Key considerations: the context of North Kivu province, DRC]. </w:t>
      </w:r>
      <w:r w:rsidRPr="00652110">
        <w:rPr>
          <w:rFonts w:ascii="Arial" w:hAnsi="Arial" w:cs="Arial"/>
          <w:color w:val="000000" w:themeColor="text1"/>
          <w:sz w:val="22"/>
          <w:szCs w:val="22"/>
          <w:lang w:val="en-US"/>
        </w:rPr>
        <w:t xml:space="preserve">(In French, available also in English.) </w:t>
      </w:r>
      <w:hyperlink r:id="rId51" w:history="1">
        <w:r w:rsidRPr="00652110">
          <w:rPr>
            <w:rStyle w:val="Hyperlink"/>
            <w:rFonts w:ascii="Arial" w:hAnsi="Arial" w:cs="Arial"/>
            <w:sz w:val="22"/>
            <w:szCs w:val="22"/>
            <w:lang w:val="en-US"/>
          </w:rPr>
          <w:t>https://opendocs.ids.ac.uk/opendocs/handle/123456789/13995</w:t>
        </w:r>
      </w:hyperlink>
    </w:p>
    <w:p w14:paraId="39E9536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Takahashi, A. and </w:t>
      </w:r>
      <w:proofErr w:type="spellStart"/>
      <w:r w:rsidRPr="00652110">
        <w:rPr>
          <w:rFonts w:ascii="Arial" w:hAnsi="Arial" w:cs="Arial"/>
          <w:color w:val="000000" w:themeColor="text1"/>
          <w:sz w:val="22"/>
          <w:szCs w:val="22"/>
          <w:lang w:val="en-GB"/>
        </w:rPr>
        <w:t>Nemani</w:t>
      </w:r>
      <w:proofErr w:type="spellEnd"/>
      <w:r w:rsidRPr="00652110">
        <w:rPr>
          <w:rFonts w:ascii="Arial" w:hAnsi="Arial" w:cs="Arial"/>
          <w:color w:val="000000" w:themeColor="text1"/>
          <w:sz w:val="22"/>
          <w:szCs w:val="22"/>
          <w:lang w:val="en-GB"/>
        </w:rPr>
        <w:t xml:space="preserve">, S. 2016. Integrating ICH in post-disaster needs assessments: a case study of </w:t>
      </w:r>
      <w:proofErr w:type="spellStart"/>
      <w:r w:rsidRPr="00652110">
        <w:rPr>
          <w:rFonts w:ascii="Arial" w:hAnsi="Arial" w:cs="Arial"/>
          <w:color w:val="000000" w:themeColor="text1"/>
          <w:sz w:val="22"/>
          <w:szCs w:val="22"/>
          <w:lang w:val="en-GB"/>
        </w:rPr>
        <w:t>Navala</w:t>
      </w:r>
      <w:proofErr w:type="spellEnd"/>
      <w:r w:rsidRPr="00652110">
        <w:rPr>
          <w:rFonts w:ascii="Arial" w:hAnsi="Arial" w:cs="Arial"/>
          <w:color w:val="000000" w:themeColor="text1"/>
          <w:sz w:val="22"/>
          <w:szCs w:val="22"/>
          <w:lang w:val="en-GB"/>
        </w:rPr>
        <w:t xml:space="preserve"> Village. </w:t>
      </w:r>
      <w:r w:rsidRPr="00652110">
        <w:rPr>
          <w:rFonts w:ascii="Arial" w:hAnsi="Arial" w:cs="Arial"/>
          <w:i/>
          <w:iCs/>
          <w:color w:val="000000" w:themeColor="text1"/>
          <w:sz w:val="22"/>
          <w:szCs w:val="22"/>
          <w:lang w:val="en-GB"/>
        </w:rPr>
        <w:t>ICH Courier</w:t>
      </w:r>
      <w:r w:rsidRPr="00652110">
        <w:rPr>
          <w:rFonts w:ascii="Arial" w:hAnsi="Arial" w:cs="Arial"/>
          <w:color w:val="000000" w:themeColor="text1"/>
          <w:sz w:val="22"/>
          <w:szCs w:val="22"/>
          <w:lang w:val="en-GB"/>
        </w:rPr>
        <w:t>. Vol. 28, pp. 8–11.</w:t>
      </w:r>
    </w:p>
    <w:p w14:paraId="4730E172"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Takakura, H. 2016. Lessons from anthropological projects related to the Great East Japan Earthquake and Tsunami: intangible cultural heritage survey and disaster salvage anthropology. Gledhill, J. (</w:t>
      </w:r>
      <w:proofErr w:type="gramStart"/>
      <w:r w:rsidRPr="00652110">
        <w:rPr>
          <w:rFonts w:ascii="Arial" w:hAnsi="Arial" w:cs="Arial"/>
          <w:color w:val="000000" w:themeColor="text1"/>
          <w:sz w:val="22"/>
          <w:szCs w:val="22"/>
          <w:lang w:val="en-GB"/>
        </w:rPr>
        <w:t>ed</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World Anthropologies in Practice: Situated Perspectives, Global Knowledge</w:t>
      </w:r>
      <w:r w:rsidRPr="00652110">
        <w:rPr>
          <w:rFonts w:ascii="Arial" w:hAnsi="Arial" w:cs="Arial"/>
          <w:color w:val="000000" w:themeColor="text1"/>
          <w:sz w:val="22"/>
          <w:szCs w:val="22"/>
          <w:lang w:val="en-GB"/>
        </w:rPr>
        <w:t>. New York, Bloomsbury, pp. 211–24.</w:t>
      </w:r>
    </w:p>
    <w:p w14:paraId="39459C25"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2019. The anthropologist as both disaster victim and disaster researcher: reflections and advocacy. </w:t>
      </w:r>
      <w:proofErr w:type="spellStart"/>
      <w:r w:rsidRPr="00652110">
        <w:rPr>
          <w:rFonts w:ascii="Arial" w:hAnsi="Arial" w:cs="Arial"/>
          <w:color w:val="000000" w:themeColor="text1"/>
          <w:sz w:val="22"/>
          <w:szCs w:val="22"/>
          <w:lang w:val="en-GB"/>
        </w:rPr>
        <w:t>Bouterey</w:t>
      </w:r>
      <w:proofErr w:type="spellEnd"/>
      <w:r w:rsidRPr="00652110">
        <w:rPr>
          <w:rFonts w:ascii="Arial" w:hAnsi="Arial" w:cs="Arial"/>
          <w:color w:val="000000" w:themeColor="text1"/>
          <w:sz w:val="22"/>
          <w:szCs w:val="22"/>
          <w:lang w:val="en-GB"/>
        </w:rPr>
        <w:t>, S. and Marceau, L. E.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color w:val="000000" w:themeColor="text1"/>
          <w:sz w:val="22"/>
          <w:szCs w:val="22"/>
          <w:lang w:val="en-GB"/>
        </w:rPr>
        <w:t>Crisis and Disaster in Japan and New Zealand</w:t>
      </w:r>
      <w:r w:rsidRPr="00652110">
        <w:rPr>
          <w:rFonts w:ascii="Arial" w:hAnsi="Arial" w:cs="Arial"/>
          <w:iCs/>
          <w:color w:val="000000" w:themeColor="text1"/>
          <w:sz w:val="22"/>
          <w:szCs w:val="22"/>
          <w:lang w:val="en-GB"/>
        </w:rPr>
        <w:t>.</w:t>
      </w:r>
      <w:r w:rsidRPr="00652110">
        <w:rPr>
          <w:rFonts w:ascii="Arial" w:hAnsi="Arial" w:cs="Arial"/>
          <w:color w:val="000000" w:themeColor="text1"/>
          <w:sz w:val="22"/>
          <w:szCs w:val="22"/>
          <w:lang w:val="en-GB"/>
        </w:rPr>
        <w:t xml:space="preserve"> Singapore, Palgrave Macmillan, pp. 79–103.</w:t>
      </w:r>
    </w:p>
    <w:p w14:paraId="3E840717" w14:textId="77777777" w:rsidR="004D1F5D" w:rsidRPr="00652110" w:rsidRDefault="004D1F5D" w:rsidP="004D1F5D">
      <w:pPr>
        <w:spacing w:after="120"/>
        <w:ind w:left="709" w:hanging="709"/>
        <w:jc w:val="both"/>
        <w:rPr>
          <w:rFonts w:ascii="Arial" w:hAnsi="Arial" w:cs="Arial"/>
          <w:color w:val="000000" w:themeColor="text1"/>
          <w:sz w:val="22"/>
          <w:szCs w:val="22"/>
        </w:rPr>
      </w:pPr>
      <w:r w:rsidRPr="00652110">
        <w:rPr>
          <w:rFonts w:ascii="Arial" w:hAnsi="Arial" w:cs="Arial"/>
          <w:color w:val="000000" w:themeColor="text1"/>
          <w:sz w:val="22"/>
          <w:szCs w:val="22"/>
          <w:lang w:val="en-GB"/>
        </w:rPr>
        <w:t xml:space="preserve">_____. 2019. The role of intangible cultural heritage in the disaster recovery in Fukushima. Iwamoto, W. and </w:t>
      </w:r>
      <w:proofErr w:type="spellStart"/>
      <w:r w:rsidRPr="00652110">
        <w:rPr>
          <w:rFonts w:ascii="Arial" w:hAnsi="Arial" w:cs="Arial"/>
          <w:color w:val="000000" w:themeColor="text1"/>
          <w:sz w:val="22"/>
          <w:szCs w:val="22"/>
          <w:lang w:val="en-GB"/>
        </w:rPr>
        <w:t>Nojima</w:t>
      </w:r>
      <w:proofErr w:type="spellEnd"/>
      <w:r w:rsidRPr="00652110">
        <w:rPr>
          <w:rFonts w:ascii="Arial" w:hAnsi="Arial" w:cs="Arial"/>
          <w:color w:val="000000" w:themeColor="text1"/>
          <w:sz w:val="22"/>
          <w:szCs w:val="22"/>
          <w:lang w:val="en-GB"/>
        </w:rPr>
        <w:t>, Y.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color w:val="000000" w:themeColor="text1"/>
          <w:sz w:val="22"/>
          <w:szCs w:val="22"/>
          <w:lang w:val="en-GB"/>
        </w:rPr>
        <w:t>Proceedings of the Asia-pacific Regional Workshop on Intangible Cultural Heritage and Natural Disasters</w:t>
      </w:r>
      <w:r w:rsidRPr="00652110">
        <w:rPr>
          <w:rFonts w:ascii="Arial" w:hAnsi="Arial" w:cs="Arial"/>
          <w:color w:val="000000" w:themeColor="text1"/>
          <w:sz w:val="22"/>
          <w:szCs w:val="22"/>
          <w:lang w:val="en-GB"/>
        </w:rPr>
        <w:t xml:space="preserve">. Osaka, International Research Centre for Intangible Cultural Heritage in the Asia-Pacific Region (IRCI), pp. 109–17. </w:t>
      </w:r>
      <w:hyperlink r:id="rId52" w:history="1">
        <w:r w:rsidRPr="00652110">
          <w:rPr>
            <w:rStyle w:val="Hyperlink"/>
            <w:rFonts w:ascii="Arial" w:hAnsi="Arial" w:cs="Arial"/>
            <w:sz w:val="22"/>
            <w:szCs w:val="22"/>
          </w:rPr>
          <w:t>https://www.irci.jp/wp_files/wp-content/uploads/2019/03/e5768ee6f828ab8a056811dcd2d7475b.pdf</w:t>
        </w:r>
      </w:hyperlink>
    </w:p>
    <w:p w14:paraId="6A10DA6A"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Takakura, H. and Takizawa, K.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2013. </w:t>
      </w:r>
      <w:r w:rsidRPr="00652110">
        <w:rPr>
          <w:rFonts w:ascii="Arial" w:hAnsi="Arial" w:cs="Arial"/>
          <w:i/>
          <w:iCs/>
          <w:color w:val="000000" w:themeColor="text1"/>
          <w:sz w:val="22"/>
          <w:szCs w:val="22"/>
          <w:lang w:val="en-GB"/>
        </w:rPr>
        <w:t xml:space="preserve">Higashi </w:t>
      </w:r>
      <w:proofErr w:type="spellStart"/>
      <w:r w:rsidRPr="00652110">
        <w:rPr>
          <w:rFonts w:ascii="Arial" w:hAnsi="Arial" w:cs="Arial"/>
          <w:i/>
          <w:iCs/>
          <w:color w:val="000000" w:themeColor="text1"/>
          <w:sz w:val="22"/>
          <w:szCs w:val="22"/>
          <w:lang w:val="en-GB"/>
        </w:rPr>
        <w:t>nihon</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daishinsai</w:t>
      </w:r>
      <w:proofErr w:type="spellEnd"/>
      <w:r w:rsidRPr="00652110">
        <w:rPr>
          <w:rFonts w:ascii="Arial" w:hAnsi="Arial" w:cs="Arial"/>
          <w:i/>
          <w:iCs/>
          <w:color w:val="000000" w:themeColor="text1"/>
          <w:sz w:val="22"/>
          <w:szCs w:val="22"/>
          <w:lang w:val="en-GB"/>
        </w:rPr>
        <w:t xml:space="preserve"> </w:t>
      </w:r>
      <w:proofErr w:type="spellStart"/>
      <w:proofErr w:type="gramStart"/>
      <w:r w:rsidRPr="00652110">
        <w:rPr>
          <w:rFonts w:ascii="Arial" w:hAnsi="Arial" w:cs="Arial"/>
          <w:i/>
          <w:iCs/>
          <w:color w:val="000000" w:themeColor="text1"/>
          <w:sz w:val="22"/>
          <w:szCs w:val="22"/>
          <w:lang w:val="en-GB"/>
        </w:rPr>
        <w:t>ni</w:t>
      </w:r>
      <w:proofErr w:type="spellEnd"/>
      <w:proofErr w:type="gram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tomonau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hisai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shita</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minzoku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bunkazai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chōsa</w:t>
      </w:r>
      <w:proofErr w:type="spellEnd"/>
      <w:r w:rsidRPr="00652110">
        <w:rPr>
          <w:rFonts w:ascii="Arial" w:hAnsi="Arial" w:cs="Arial"/>
          <w:i/>
          <w:iCs/>
          <w:color w:val="000000" w:themeColor="text1"/>
          <w:sz w:val="22"/>
          <w:szCs w:val="22"/>
          <w:lang w:val="en-GB"/>
        </w:rPr>
        <w:t xml:space="preserve"> 2012 </w:t>
      </w:r>
      <w:proofErr w:type="spellStart"/>
      <w:r w:rsidRPr="00652110">
        <w:rPr>
          <w:rFonts w:ascii="Arial" w:hAnsi="Arial" w:cs="Arial"/>
          <w:i/>
          <w:iCs/>
          <w:color w:val="000000" w:themeColor="text1"/>
          <w:sz w:val="22"/>
          <w:szCs w:val="22"/>
          <w:lang w:val="en-GB"/>
        </w:rPr>
        <w:t>nendo</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hōkokushū</w:t>
      </w:r>
      <w:proofErr w:type="spellEnd"/>
      <w:r w:rsidRPr="00652110">
        <w:rPr>
          <w:rFonts w:ascii="Arial" w:hAnsi="Arial" w:cs="Arial"/>
          <w:i/>
          <w:iCs/>
          <w:color w:val="000000" w:themeColor="text1"/>
          <w:sz w:val="22"/>
          <w:szCs w:val="22"/>
          <w:lang w:val="en-GB"/>
        </w:rPr>
        <w:t xml:space="preserve"> </w:t>
      </w:r>
      <w:r w:rsidRPr="00652110">
        <w:rPr>
          <w:rFonts w:ascii="Arial" w:hAnsi="Arial" w:cs="Arial"/>
          <w:color w:val="000000" w:themeColor="text1"/>
          <w:sz w:val="22"/>
          <w:szCs w:val="22"/>
          <w:lang w:val="en-GB"/>
        </w:rPr>
        <w:t xml:space="preserve">[2012 Fiscal year report of the documentation project for the ‘Investigation of Damage to Folk Cultural Assets from the Great East Japan Earthquake and Tsunami’] Sendai, Japan, </w:t>
      </w:r>
      <w:proofErr w:type="spellStart"/>
      <w:r w:rsidRPr="00652110">
        <w:rPr>
          <w:rFonts w:ascii="Arial" w:hAnsi="Arial" w:cs="Arial"/>
          <w:color w:val="000000" w:themeColor="text1"/>
          <w:sz w:val="22"/>
          <w:szCs w:val="22"/>
          <w:lang w:val="en-GB"/>
        </w:rPr>
        <w:t>Center</w:t>
      </w:r>
      <w:proofErr w:type="spellEnd"/>
      <w:r w:rsidRPr="00652110">
        <w:rPr>
          <w:rFonts w:ascii="Arial" w:hAnsi="Arial" w:cs="Arial"/>
          <w:color w:val="000000" w:themeColor="text1"/>
          <w:sz w:val="22"/>
          <w:szCs w:val="22"/>
          <w:lang w:val="en-GB"/>
        </w:rPr>
        <w:t xml:space="preserve"> for Northeast Asian Studies, Tohoku University. (In Japanese.)</w:t>
      </w:r>
    </w:p>
    <w:p w14:paraId="23980547"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Takakura, H., Takizawa, K. and </w:t>
      </w:r>
      <w:proofErr w:type="spellStart"/>
      <w:r w:rsidRPr="00652110">
        <w:rPr>
          <w:rFonts w:ascii="Arial" w:hAnsi="Arial" w:cs="Arial"/>
          <w:color w:val="000000" w:themeColor="text1"/>
          <w:sz w:val="22"/>
          <w:szCs w:val="22"/>
          <w:lang w:val="en-GB"/>
        </w:rPr>
        <w:t>Masaoka</w:t>
      </w:r>
      <w:proofErr w:type="spellEnd"/>
      <w:r w:rsidRPr="00652110">
        <w:rPr>
          <w:rFonts w:ascii="Arial" w:hAnsi="Arial" w:cs="Arial"/>
          <w:color w:val="000000" w:themeColor="text1"/>
          <w:sz w:val="22"/>
          <w:szCs w:val="22"/>
          <w:lang w:val="en-GB"/>
        </w:rPr>
        <w:t>, N.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2012. </w:t>
      </w:r>
      <w:r w:rsidRPr="00652110">
        <w:rPr>
          <w:rFonts w:ascii="Arial" w:hAnsi="Arial" w:cs="Arial"/>
          <w:i/>
          <w:iCs/>
          <w:color w:val="000000" w:themeColor="text1"/>
          <w:sz w:val="22"/>
          <w:szCs w:val="22"/>
          <w:lang w:val="en-GB"/>
        </w:rPr>
        <w:t xml:space="preserve">Higashi </w:t>
      </w:r>
      <w:proofErr w:type="spellStart"/>
      <w:r w:rsidRPr="00652110">
        <w:rPr>
          <w:rFonts w:ascii="Arial" w:hAnsi="Arial" w:cs="Arial"/>
          <w:i/>
          <w:iCs/>
          <w:color w:val="000000" w:themeColor="text1"/>
          <w:sz w:val="22"/>
          <w:szCs w:val="22"/>
          <w:lang w:val="en-GB"/>
        </w:rPr>
        <w:t>nihon</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daishinsai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ni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tomonau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hisai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shita</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minzoku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bunkazai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chōsa</w:t>
      </w:r>
      <w:proofErr w:type="spellEnd"/>
      <w:r w:rsidRPr="00652110">
        <w:rPr>
          <w:rFonts w:ascii="Arial" w:hAnsi="Arial" w:cs="Arial"/>
          <w:i/>
          <w:iCs/>
          <w:color w:val="000000" w:themeColor="text1"/>
          <w:sz w:val="22"/>
          <w:szCs w:val="22"/>
          <w:lang w:val="en-GB"/>
        </w:rPr>
        <w:t xml:space="preserve"> 2011 </w:t>
      </w:r>
      <w:proofErr w:type="spellStart"/>
      <w:r w:rsidRPr="00652110">
        <w:rPr>
          <w:rFonts w:ascii="Arial" w:hAnsi="Arial" w:cs="Arial"/>
          <w:i/>
          <w:iCs/>
          <w:color w:val="000000" w:themeColor="text1"/>
          <w:sz w:val="22"/>
          <w:szCs w:val="22"/>
          <w:lang w:val="en-GB"/>
        </w:rPr>
        <w:t>nendo</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hōkokushū</w:t>
      </w:r>
      <w:proofErr w:type="spellEnd"/>
      <w:r w:rsidRPr="00652110">
        <w:rPr>
          <w:rFonts w:ascii="Arial" w:hAnsi="Arial" w:cs="Arial"/>
          <w:color w:val="000000" w:themeColor="text1"/>
          <w:sz w:val="22"/>
          <w:szCs w:val="22"/>
          <w:lang w:val="en-GB"/>
        </w:rPr>
        <w:t xml:space="preserve"> [</w:t>
      </w:r>
      <w:r w:rsidRPr="00652110">
        <w:rPr>
          <w:rFonts w:ascii="Arial" w:hAnsi="Arial" w:cs="Arial"/>
          <w:iCs/>
          <w:color w:val="000000" w:themeColor="text1"/>
          <w:sz w:val="22"/>
          <w:szCs w:val="22"/>
          <w:lang w:val="en-GB"/>
        </w:rPr>
        <w:t>2011 Fiscal year report of the documentation project for the ‘Investigation of Damage to Folk Cultural Assets from the Great East Japan Earthquake and Tsunami’</w:t>
      </w:r>
      <w:r w:rsidRPr="00652110">
        <w:rPr>
          <w:rFonts w:ascii="Arial" w:hAnsi="Arial" w:cs="Arial"/>
          <w:color w:val="000000" w:themeColor="text1"/>
          <w:sz w:val="22"/>
          <w:szCs w:val="22"/>
          <w:u w:val="single"/>
          <w:lang w:val="en-GB"/>
        </w:rPr>
        <w:t>]</w:t>
      </w:r>
      <w:r w:rsidRPr="00652110">
        <w:rPr>
          <w:rFonts w:ascii="Arial" w:hAnsi="Arial" w:cs="Arial"/>
          <w:color w:val="000000" w:themeColor="text1"/>
          <w:sz w:val="22"/>
          <w:szCs w:val="22"/>
          <w:lang w:val="en-GB"/>
        </w:rPr>
        <w:t xml:space="preserve">. Sendai, Japan, </w:t>
      </w:r>
      <w:proofErr w:type="spellStart"/>
      <w:r w:rsidRPr="00652110">
        <w:rPr>
          <w:rFonts w:ascii="Arial" w:hAnsi="Arial" w:cs="Arial"/>
          <w:color w:val="000000" w:themeColor="text1"/>
          <w:sz w:val="22"/>
          <w:szCs w:val="22"/>
          <w:lang w:val="en-GB"/>
        </w:rPr>
        <w:t>Center</w:t>
      </w:r>
      <w:proofErr w:type="spellEnd"/>
      <w:r w:rsidRPr="00652110">
        <w:rPr>
          <w:rFonts w:ascii="Arial" w:hAnsi="Arial" w:cs="Arial"/>
          <w:color w:val="000000" w:themeColor="text1"/>
          <w:sz w:val="22"/>
          <w:szCs w:val="22"/>
          <w:lang w:val="en-GB"/>
        </w:rPr>
        <w:t xml:space="preserve"> for Northeast Asian Studies, Tohoku University. (In Japanese.)</w:t>
      </w:r>
    </w:p>
    <w:p w14:paraId="1A0F366F"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_____.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2014. </w:t>
      </w:r>
      <w:proofErr w:type="spellStart"/>
      <w:r w:rsidRPr="00652110">
        <w:rPr>
          <w:rFonts w:ascii="Arial" w:hAnsi="Arial" w:cs="Arial"/>
          <w:i/>
          <w:iCs/>
          <w:color w:val="000000" w:themeColor="text1"/>
          <w:sz w:val="22"/>
          <w:szCs w:val="22"/>
          <w:lang w:val="en-GB"/>
        </w:rPr>
        <w:t>Mukei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minzoku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bunkazai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ga</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hisai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suru</w:t>
      </w:r>
      <w:proofErr w:type="spellEnd"/>
      <w:r w:rsidRPr="00652110">
        <w:rPr>
          <w:rFonts w:ascii="Arial" w:hAnsi="Arial" w:cs="Arial"/>
          <w:i/>
          <w:iCs/>
          <w:color w:val="000000" w:themeColor="text1"/>
          <w:sz w:val="22"/>
          <w:szCs w:val="22"/>
          <w:lang w:val="en-GB"/>
        </w:rPr>
        <w:t xml:space="preserve"> to </w:t>
      </w:r>
      <w:proofErr w:type="spellStart"/>
      <w:proofErr w:type="gramStart"/>
      <w:r w:rsidRPr="00652110">
        <w:rPr>
          <w:rFonts w:ascii="Arial" w:hAnsi="Arial" w:cs="Arial"/>
          <w:i/>
          <w:iCs/>
          <w:color w:val="000000" w:themeColor="text1"/>
          <w:sz w:val="22"/>
          <w:szCs w:val="22"/>
          <w:lang w:val="en-GB"/>
        </w:rPr>
        <w:t>iu</w:t>
      </w:r>
      <w:proofErr w:type="spellEnd"/>
      <w:proofErr w:type="gram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koto</w:t>
      </w:r>
      <w:proofErr w:type="spellEnd"/>
      <w:r w:rsidRPr="00652110">
        <w:rPr>
          <w:rFonts w:ascii="Arial" w:hAnsi="Arial" w:cs="Arial"/>
          <w:i/>
          <w:iCs/>
          <w:color w:val="000000" w:themeColor="text1"/>
          <w:sz w:val="22"/>
          <w:szCs w:val="22"/>
          <w:lang w:val="en-GB"/>
        </w:rPr>
        <w:t xml:space="preserve">: Higashi Nihon </w:t>
      </w:r>
      <w:proofErr w:type="spellStart"/>
      <w:r w:rsidRPr="00652110">
        <w:rPr>
          <w:rFonts w:ascii="Arial" w:hAnsi="Arial" w:cs="Arial"/>
          <w:i/>
          <w:iCs/>
          <w:color w:val="000000" w:themeColor="text1"/>
          <w:sz w:val="22"/>
          <w:szCs w:val="22"/>
          <w:lang w:val="en-GB"/>
        </w:rPr>
        <w:t>daishinsai</w:t>
      </w:r>
      <w:proofErr w:type="spellEnd"/>
      <w:r w:rsidRPr="00652110">
        <w:rPr>
          <w:rFonts w:ascii="Arial" w:hAnsi="Arial" w:cs="Arial"/>
          <w:i/>
          <w:iCs/>
          <w:color w:val="000000" w:themeColor="text1"/>
          <w:sz w:val="22"/>
          <w:szCs w:val="22"/>
          <w:lang w:val="en-GB"/>
        </w:rPr>
        <w:t xml:space="preserve"> to </w:t>
      </w:r>
      <w:proofErr w:type="spellStart"/>
      <w:r w:rsidRPr="00652110">
        <w:rPr>
          <w:rFonts w:ascii="Arial" w:hAnsi="Arial" w:cs="Arial"/>
          <w:i/>
          <w:iCs/>
          <w:color w:val="000000" w:themeColor="text1"/>
          <w:sz w:val="22"/>
          <w:szCs w:val="22"/>
          <w:lang w:val="en-GB"/>
        </w:rPr>
        <w:t>Miyagiken</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enganbu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chiiki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shakai</w:t>
      </w:r>
      <w:proofErr w:type="spellEnd"/>
      <w:r w:rsidRPr="00652110">
        <w:rPr>
          <w:rFonts w:ascii="Arial" w:hAnsi="Arial" w:cs="Arial"/>
          <w:i/>
          <w:iCs/>
          <w:color w:val="000000" w:themeColor="text1"/>
          <w:sz w:val="22"/>
          <w:szCs w:val="22"/>
          <w:lang w:val="en-GB"/>
        </w:rPr>
        <w:t xml:space="preserve"> no </w:t>
      </w:r>
      <w:proofErr w:type="spellStart"/>
      <w:r w:rsidRPr="00652110">
        <w:rPr>
          <w:rFonts w:ascii="Arial" w:hAnsi="Arial" w:cs="Arial"/>
          <w:i/>
          <w:iCs/>
          <w:color w:val="000000" w:themeColor="text1"/>
          <w:sz w:val="22"/>
          <w:szCs w:val="22"/>
          <w:lang w:val="en-GB"/>
        </w:rPr>
        <w:t>minzokushi</w:t>
      </w:r>
      <w:proofErr w:type="spellEnd"/>
      <w:r w:rsidRPr="00652110">
        <w:rPr>
          <w:rFonts w:ascii="Arial" w:hAnsi="Arial" w:cs="Arial"/>
          <w:color w:val="000000" w:themeColor="text1"/>
          <w:sz w:val="22"/>
          <w:szCs w:val="22"/>
          <w:lang w:val="en-GB"/>
        </w:rPr>
        <w:t xml:space="preserve"> [The Impact of Disaster on Intangible Folk Cultural Assets: The Great East Japan Earthquake and the Ethnography of Local Society in Coastal Areas of Miyagi Prefecture]. Tokyo, </w:t>
      </w:r>
      <w:proofErr w:type="spellStart"/>
      <w:r w:rsidRPr="00652110">
        <w:rPr>
          <w:rFonts w:ascii="Arial" w:hAnsi="Arial" w:cs="Arial"/>
          <w:color w:val="000000" w:themeColor="text1"/>
          <w:sz w:val="22"/>
          <w:szCs w:val="22"/>
          <w:lang w:val="en-GB"/>
        </w:rPr>
        <w:t>Shinsensha</w:t>
      </w:r>
      <w:proofErr w:type="spellEnd"/>
      <w:r w:rsidRPr="00652110">
        <w:rPr>
          <w:rFonts w:ascii="Arial" w:hAnsi="Arial" w:cs="Arial"/>
          <w:color w:val="000000" w:themeColor="text1"/>
          <w:sz w:val="22"/>
          <w:szCs w:val="22"/>
          <w:lang w:val="en-GB"/>
        </w:rPr>
        <w:t>. (In Japanese.)</w:t>
      </w:r>
    </w:p>
    <w:p w14:paraId="54A7F84B"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Takizawa, K. 2019. Resilience of communities affected by the Great East Japan Earthquake and restoration of their local festivals. </w:t>
      </w:r>
      <w:proofErr w:type="spellStart"/>
      <w:r w:rsidRPr="00652110">
        <w:rPr>
          <w:rFonts w:ascii="Arial" w:hAnsi="Arial" w:cs="Arial"/>
          <w:color w:val="000000" w:themeColor="text1"/>
          <w:sz w:val="22"/>
          <w:szCs w:val="22"/>
          <w:lang w:val="en-GB"/>
        </w:rPr>
        <w:t>Bouterey</w:t>
      </w:r>
      <w:proofErr w:type="spellEnd"/>
      <w:r w:rsidRPr="00652110">
        <w:rPr>
          <w:rFonts w:ascii="Arial" w:hAnsi="Arial" w:cs="Arial"/>
          <w:color w:val="000000" w:themeColor="text1"/>
          <w:sz w:val="22"/>
          <w:szCs w:val="22"/>
          <w:lang w:val="en-GB"/>
        </w:rPr>
        <w:t>, S. and Marceau, L. E.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color w:val="000000" w:themeColor="text1"/>
          <w:sz w:val="22"/>
          <w:szCs w:val="22"/>
          <w:lang w:val="en-GB"/>
        </w:rPr>
        <w:t>Crisis and Disaster in Japan and New Zealand</w:t>
      </w:r>
      <w:r w:rsidRPr="00652110">
        <w:rPr>
          <w:rFonts w:ascii="Arial" w:hAnsi="Arial" w:cs="Arial"/>
          <w:iCs/>
          <w:color w:val="000000" w:themeColor="text1"/>
          <w:sz w:val="22"/>
          <w:szCs w:val="22"/>
          <w:lang w:val="en-GB"/>
        </w:rPr>
        <w:t>.</w:t>
      </w:r>
      <w:r w:rsidRPr="00652110">
        <w:rPr>
          <w:rFonts w:ascii="Arial" w:hAnsi="Arial" w:cs="Arial"/>
          <w:color w:val="000000" w:themeColor="text1"/>
          <w:sz w:val="22"/>
          <w:szCs w:val="22"/>
          <w:lang w:val="en-GB"/>
        </w:rPr>
        <w:t xml:space="preserve"> Singapore, Palgrave Macmillan, pp.41–57.</w:t>
      </w:r>
    </w:p>
    <w:p w14:paraId="4AED4962"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To, N. T. and Kato, T. 2018. Characteristics and development of policy and institutional structures of emergency response in Vietnam. </w:t>
      </w:r>
      <w:r w:rsidRPr="00652110">
        <w:rPr>
          <w:rFonts w:ascii="Arial" w:hAnsi="Arial" w:cs="Arial"/>
          <w:i/>
          <w:iCs/>
          <w:color w:val="000000" w:themeColor="text1"/>
          <w:sz w:val="22"/>
          <w:szCs w:val="22"/>
          <w:lang w:val="en-GB"/>
        </w:rPr>
        <w:t>International Journal of Disaster Risk Reduction</w:t>
      </w:r>
      <w:r w:rsidRPr="00652110">
        <w:rPr>
          <w:rFonts w:ascii="Arial" w:hAnsi="Arial" w:cs="Arial"/>
          <w:color w:val="000000" w:themeColor="text1"/>
          <w:sz w:val="22"/>
          <w:szCs w:val="22"/>
          <w:lang w:val="en-GB"/>
        </w:rPr>
        <w:t>. Vol. 31, pp. 729–41.</w:t>
      </w:r>
    </w:p>
    <w:p w14:paraId="0C252346" w14:textId="77777777" w:rsidR="004D1F5D" w:rsidRPr="00652110" w:rsidRDefault="004D1F5D" w:rsidP="004D1F5D">
      <w:pPr>
        <w:spacing w:after="120"/>
        <w:ind w:left="709" w:hanging="709"/>
        <w:jc w:val="both"/>
        <w:rPr>
          <w:rFonts w:ascii="Arial" w:hAnsi="Arial" w:cs="Arial"/>
          <w:sz w:val="22"/>
          <w:szCs w:val="22"/>
        </w:rPr>
      </w:pPr>
      <w:r w:rsidRPr="00A81A77">
        <w:rPr>
          <w:rFonts w:ascii="Arial" w:hAnsi="Arial" w:cs="Arial"/>
          <w:sz w:val="22"/>
          <w:szCs w:val="22"/>
          <w:lang w:val="en-US"/>
        </w:rPr>
        <w:t xml:space="preserve">Tohme Tabet, A. 2016. </w:t>
      </w:r>
      <w:r w:rsidRPr="00652110">
        <w:rPr>
          <w:rFonts w:ascii="Arial" w:hAnsi="Arial" w:cs="Arial"/>
          <w:i/>
          <w:iCs/>
          <w:sz w:val="22"/>
          <w:szCs w:val="22"/>
        </w:rPr>
        <w:t>Patrimoine culturel immatériel des populations affectées par les retombées ethniques et religieuses des conflits en Syrie et en Irak</w:t>
      </w:r>
      <w:r w:rsidRPr="00652110">
        <w:rPr>
          <w:rFonts w:ascii="Arial" w:hAnsi="Arial" w:cs="Arial"/>
          <w:sz w:val="22"/>
          <w:szCs w:val="22"/>
        </w:rPr>
        <w:t>. Rapport d’enquête pour le ministère français des Affaires étrangères et du développement international et l’Institut Français du Proche-Orient (IFPO).</w:t>
      </w:r>
    </w:p>
    <w:p w14:paraId="07C6F2C6"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UNESCO. 2003a. </w:t>
      </w:r>
      <w:r w:rsidRPr="00652110">
        <w:rPr>
          <w:rFonts w:ascii="Arial" w:hAnsi="Arial" w:cs="Arial"/>
          <w:i/>
          <w:iCs/>
          <w:color w:val="000000" w:themeColor="text1"/>
          <w:sz w:val="22"/>
          <w:szCs w:val="22"/>
          <w:lang w:val="en-GB"/>
        </w:rPr>
        <w:t>Convention for the Safeguarding of the Intangible Cultural Heritage</w:t>
      </w:r>
      <w:r w:rsidRPr="00652110">
        <w:rPr>
          <w:rFonts w:ascii="Arial" w:hAnsi="Arial" w:cs="Arial"/>
          <w:color w:val="000000" w:themeColor="text1"/>
          <w:sz w:val="22"/>
          <w:szCs w:val="22"/>
          <w:lang w:val="en-GB"/>
        </w:rPr>
        <w:t>. Paris, UNESCO General Conference. (Document MISC/2003/CLT/CH/14)</w:t>
      </w:r>
    </w:p>
    <w:p w14:paraId="765C4E3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2003b. </w:t>
      </w:r>
      <w:r w:rsidRPr="00652110">
        <w:rPr>
          <w:rFonts w:ascii="Arial" w:hAnsi="Arial" w:cs="Arial"/>
          <w:i/>
          <w:iCs/>
          <w:color w:val="000000" w:themeColor="text1"/>
          <w:sz w:val="22"/>
          <w:szCs w:val="22"/>
          <w:lang w:val="en-GB"/>
        </w:rPr>
        <w:t>UNESCO Declaration concerning the Intentional Destruction of Cultural Heritage</w:t>
      </w:r>
      <w:r w:rsidRPr="00652110">
        <w:rPr>
          <w:rFonts w:ascii="Arial" w:hAnsi="Arial" w:cs="Arial"/>
          <w:color w:val="000000" w:themeColor="text1"/>
          <w:sz w:val="22"/>
          <w:szCs w:val="22"/>
          <w:lang w:val="en-GB"/>
        </w:rPr>
        <w:t>. Paris, UNESCO General Conference.</w:t>
      </w:r>
    </w:p>
    <w:p w14:paraId="4E30E42D"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2010. </w:t>
      </w:r>
      <w:r w:rsidRPr="00652110">
        <w:rPr>
          <w:rFonts w:ascii="Arial" w:hAnsi="Arial" w:cs="Arial"/>
          <w:i/>
          <w:iCs/>
          <w:color w:val="000000" w:themeColor="text1"/>
          <w:sz w:val="22"/>
          <w:szCs w:val="22"/>
          <w:lang w:val="en-GB"/>
        </w:rPr>
        <w:t>Managing Disaster Risks for World Heritage</w:t>
      </w:r>
      <w:r w:rsidRPr="00652110">
        <w:rPr>
          <w:rFonts w:ascii="Arial" w:hAnsi="Arial" w:cs="Arial"/>
          <w:color w:val="000000" w:themeColor="text1"/>
          <w:sz w:val="22"/>
          <w:szCs w:val="22"/>
          <w:lang w:val="en-GB"/>
        </w:rPr>
        <w:t xml:space="preserve">. World Heritage Resource Manual. Paris, UNESCO. </w:t>
      </w:r>
      <w:hyperlink r:id="rId53" w:history="1">
        <w:r w:rsidRPr="00652110">
          <w:rPr>
            <w:rStyle w:val="Hyperlink"/>
            <w:rFonts w:ascii="Arial" w:hAnsi="Arial" w:cs="Arial"/>
            <w:sz w:val="22"/>
            <w:szCs w:val="22"/>
            <w:lang w:val="en-US"/>
          </w:rPr>
          <w:t>http://whc.unesco.org/en/managing-disaster-risks/</w:t>
        </w:r>
      </w:hyperlink>
    </w:p>
    <w:p w14:paraId="44AE70AF"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2014. Fostering Resilience. </w:t>
      </w:r>
      <w:r w:rsidRPr="00652110">
        <w:rPr>
          <w:rFonts w:ascii="Arial" w:hAnsi="Arial" w:cs="Arial"/>
          <w:i/>
          <w:iCs/>
          <w:color w:val="000000" w:themeColor="text1"/>
          <w:sz w:val="22"/>
          <w:szCs w:val="22"/>
          <w:lang w:val="en-GB"/>
        </w:rPr>
        <w:t>World Heritage</w:t>
      </w:r>
      <w:r w:rsidRPr="00652110">
        <w:rPr>
          <w:rFonts w:ascii="Arial" w:hAnsi="Arial" w:cs="Arial"/>
          <w:color w:val="000000" w:themeColor="text1"/>
          <w:sz w:val="22"/>
          <w:szCs w:val="22"/>
          <w:lang w:val="en-GB"/>
        </w:rPr>
        <w:t xml:space="preserve">. No. 74. Paris, UNESCO and London, Publishing for Development. </w:t>
      </w:r>
      <w:hyperlink r:id="rId54" w:history="1">
        <w:r w:rsidRPr="00652110">
          <w:rPr>
            <w:rStyle w:val="Hyperlink"/>
            <w:rFonts w:ascii="Arial" w:hAnsi="Arial" w:cs="Arial"/>
            <w:sz w:val="22"/>
            <w:szCs w:val="22"/>
            <w:lang w:val="en-US"/>
          </w:rPr>
          <w:t>http://en.calameo.com/read/00332997281ba181741f8</w:t>
        </w:r>
      </w:hyperlink>
    </w:p>
    <w:p w14:paraId="7325B759" w14:textId="77777777" w:rsidR="004D1F5D" w:rsidRPr="00652110" w:rsidRDefault="004D1F5D" w:rsidP="004D1F5D">
      <w:pPr>
        <w:spacing w:after="120"/>
        <w:ind w:left="709" w:hanging="709"/>
        <w:jc w:val="both"/>
        <w:rPr>
          <w:rFonts w:ascii="Arial" w:hAnsi="Arial" w:cs="Arial"/>
          <w:color w:val="000000" w:themeColor="text1"/>
          <w:sz w:val="22"/>
          <w:szCs w:val="22"/>
          <w:lang w:val="es-ES"/>
        </w:rPr>
      </w:pPr>
      <w:r w:rsidRPr="00652110">
        <w:rPr>
          <w:rFonts w:ascii="Arial" w:hAnsi="Arial" w:cs="Arial"/>
          <w:color w:val="000000" w:themeColor="text1"/>
          <w:sz w:val="22"/>
          <w:szCs w:val="22"/>
          <w:lang w:val="en-GB"/>
        </w:rPr>
        <w:t xml:space="preserve">_____. 2015. </w:t>
      </w:r>
      <w:r w:rsidRPr="00652110">
        <w:rPr>
          <w:rFonts w:ascii="Arial" w:hAnsi="Arial" w:cs="Arial"/>
          <w:i/>
          <w:iCs/>
          <w:color w:val="000000" w:themeColor="text1"/>
          <w:sz w:val="22"/>
          <w:szCs w:val="22"/>
          <w:lang w:val="en-US"/>
        </w:rPr>
        <w:t>Reinforcement of UNESCO’s action for the protection of culture and the promotion of cultural pluralism in the event of armed conflict</w:t>
      </w:r>
      <w:r w:rsidRPr="00652110">
        <w:rPr>
          <w:rFonts w:ascii="Arial" w:hAnsi="Arial" w:cs="Arial"/>
          <w:color w:val="000000" w:themeColor="text1"/>
          <w:sz w:val="22"/>
          <w:szCs w:val="22"/>
          <w:lang w:val="en-US"/>
        </w:rPr>
        <w:t xml:space="preserve">. </w:t>
      </w:r>
      <w:r w:rsidRPr="00652110">
        <w:rPr>
          <w:rFonts w:ascii="Arial" w:hAnsi="Arial" w:cs="Arial"/>
          <w:color w:val="000000" w:themeColor="text1"/>
          <w:sz w:val="22"/>
          <w:szCs w:val="22"/>
          <w:lang w:val="es-ES"/>
        </w:rPr>
        <w:t xml:space="preserve">Paris, UNESCO General </w:t>
      </w:r>
      <w:proofErr w:type="spellStart"/>
      <w:r w:rsidRPr="00652110">
        <w:rPr>
          <w:rFonts w:ascii="Arial" w:hAnsi="Arial" w:cs="Arial"/>
          <w:color w:val="000000" w:themeColor="text1"/>
          <w:sz w:val="22"/>
          <w:szCs w:val="22"/>
          <w:lang w:val="es-ES"/>
        </w:rPr>
        <w:t>Conference</w:t>
      </w:r>
      <w:proofErr w:type="spellEnd"/>
      <w:r w:rsidRPr="00652110">
        <w:rPr>
          <w:rFonts w:ascii="Arial" w:hAnsi="Arial" w:cs="Arial"/>
          <w:color w:val="000000" w:themeColor="text1"/>
          <w:sz w:val="22"/>
          <w:szCs w:val="22"/>
          <w:lang w:val="es-ES"/>
        </w:rPr>
        <w:t>. (</w:t>
      </w:r>
      <w:proofErr w:type="spellStart"/>
      <w:r w:rsidRPr="00652110">
        <w:rPr>
          <w:rFonts w:ascii="Arial" w:hAnsi="Arial" w:cs="Arial"/>
          <w:color w:val="000000" w:themeColor="text1"/>
          <w:sz w:val="22"/>
          <w:szCs w:val="22"/>
          <w:lang w:val="es-ES"/>
        </w:rPr>
        <w:t>Document</w:t>
      </w:r>
      <w:proofErr w:type="spellEnd"/>
      <w:r w:rsidRPr="00652110">
        <w:rPr>
          <w:rFonts w:ascii="Arial" w:hAnsi="Arial" w:cs="Arial"/>
          <w:color w:val="000000" w:themeColor="text1"/>
          <w:sz w:val="22"/>
          <w:szCs w:val="22"/>
          <w:lang w:val="es-ES"/>
        </w:rPr>
        <w:t xml:space="preserve"> 38 C/49) </w:t>
      </w:r>
      <w:hyperlink r:id="rId55" w:history="1">
        <w:r w:rsidRPr="00652110">
          <w:rPr>
            <w:rStyle w:val="Hyperlink"/>
            <w:rFonts w:ascii="Arial" w:hAnsi="Arial" w:cs="Arial"/>
            <w:sz w:val="22"/>
            <w:szCs w:val="22"/>
            <w:shd w:val="clear" w:color="auto" w:fill="FFFFFF"/>
            <w:lang w:val="es-ES"/>
          </w:rPr>
          <w:t>https://unesdoc.unesco.org/ark:/48223/pf0000235186.locale=en</w:t>
        </w:r>
      </w:hyperlink>
      <w:r w:rsidRPr="00652110">
        <w:rPr>
          <w:rFonts w:ascii="Arial" w:hAnsi="Arial" w:cs="Arial"/>
          <w:color w:val="000000"/>
          <w:sz w:val="22"/>
          <w:szCs w:val="22"/>
          <w:shd w:val="clear" w:color="auto" w:fill="FFFFFF"/>
          <w:lang w:val="es-ES"/>
        </w:rPr>
        <w:t xml:space="preserve"> </w:t>
      </w:r>
    </w:p>
    <w:p w14:paraId="08F7C001"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US"/>
        </w:rPr>
        <w:t xml:space="preserve">_____. </w:t>
      </w:r>
      <w:r w:rsidRPr="00652110">
        <w:rPr>
          <w:rFonts w:ascii="Arial" w:hAnsi="Arial" w:cs="Arial"/>
          <w:color w:val="000000" w:themeColor="text1"/>
          <w:sz w:val="22"/>
          <w:szCs w:val="22"/>
          <w:lang w:val="en-GB"/>
        </w:rPr>
        <w:t xml:space="preserve">2017a. </w:t>
      </w:r>
      <w:r w:rsidRPr="00652110">
        <w:rPr>
          <w:rFonts w:ascii="Arial" w:hAnsi="Arial" w:cs="Arial"/>
          <w:i/>
          <w:iCs/>
          <w:color w:val="000000" w:themeColor="text1"/>
          <w:sz w:val="22"/>
          <w:szCs w:val="22"/>
          <w:lang w:val="en-GB"/>
        </w:rPr>
        <w:t>Local Knowledge, Global Goals</w:t>
      </w:r>
      <w:r w:rsidRPr="00652110">
        <w:rPr>
          <w:rFonts w:ascii="Arial" w:hAnsi="Arial" w:cs="Arial"/>
          <w:color w:val="000000" w:themeColor="text1"/>
          <w:sz w:val="22"/>
          <w:szCs w:val="22"/>
          <w:lang w:val="en-GB"/>
        </w:rPr>
        <w:t>. Paris, UNESCO Local and Indigenous Knowledge Systems Programme (LINKS).</w:t>
      </w:r>
    </w:p>
    <w:p w14:paraId="238DA4C8" w14:textId="77777777" w:rsidR="004D1F5D" w:rsidRPr="00652110" w:rsidRDefault="004D1F5D" w:rsidP="004D1F5D">
      <w:pPr>
        <w:spacing w:after="120"/>
        <w:ind w:left="709" w:hanging="709"/>
        <w:jc w:val="both"/>
        <w:rPr>
          <w:rFonts w:ascii="Arial" w:hAnsi="Arial" w:cs="Arial"/>
          <w:color w:val="000000" w:themeColor="text1"/>
          <w:sz w:val="22"/>
          <w:szCs w:val="22"/>
          <w:lang w:val="es-ES"/>
        </w:rPr>
      </w:pPr>
      <w:r w:rsidRPr="00652110">
        <w:rPr>
          <w:rFonts w:ascii="Arial" w:hAnsi="Arial" w:cs="Arial"/>
          <w:color w:val="000000" w:themeColor="text1"/>
          <w:sz w:val="22"/>
          <w:szCs w:val="22"/>
          <w:lang w:val="en-GB"/>
        </w:rPr>
        <w:t xml:space="preserve">_____. 2017b. </w:t>
      </w:r>
      <w:r w:rsidRPr="00652110">
        <w:rPr>
          <w:rFonts w:ascii="Arial" w:hAnsi="Arial" w:cs="Arial"/>
          <w:i/>
          <w:iCs/>
          <w:color w:val="000000" w:themeColor="text1"/>
          <w:sz w:val="22"/>
          <w:szCs w:val="22"/>
          <w:lang w:val="en-GB"/>
        </w:rPr>
        <w:t>Strategy for the reinforcement of UNESCO’s action for the protection of culture and the promotion of cultural pluralism in the event of armed conflict</w:t>
      </w:r>
      <w:r w:rsidRPr="00652110">
        <w:rPr>
          <w:rFonts w:ascii="Arial" w:hAnsi="Arial" w:cs="Arial"/>
          <w:color w:val="000000" w:themeColor="text1"/>
          <w:sz w:val="22"/>
          <w:szCs w:val="22"/>
          <w:lang w:val="en-GB"/>
        </w:rPr>
        <w:t xml:space="preserve">. </w:t>
      </w:r>
      <w:r w:rsidRPr="00652110">
        <w:rPr>
          <w:rFonts w:ascii="Arial" w:hAnsi="Arial" w:cs="Arial"/>
          <w:color w:val="000000" w:themeColor="text1"/>
          <w:sz w:val="22"/>
          <w:szCs w:val="22"/>
          <w:lang w:val="es-ES"/>
        </w:rPr>
        <w:t xml:space="preserve">Paris, UNESCO General </w:t>
      </w:r>
      <w:proofErr w:type="spellStart"/>
      <w:r w:rsidRPr="00652110">
        <w:rPr>
          <w:rFonts w:ascii="Arial" w:hAnsi="Arial" w:cs="Arial"/>
          <w:color w:val="000000" w:themeColor="text1"/>
          <w:sz w:val="22"/>
          <w:szCs w:val="22"/>
          <w:lang w:val="es-ES"/>
        </w:rPr>
        <w:t>Conference</w:t>
      </w:r>
      <w:proofErr w:type="spellEnd"/>
      <w:r w:rsidRPr="00652110">
        <w:rPr>
          <w:rFonts w:ascii="Arial" w:hAnsi="Arial" w:cs="Arial"/>
          <w:color w:val="000000" w:themeColor="text1"/>
          <w:sz w:val="22"/>
          <w:szCs w:val="22"/>
          <w:lang w:val="es-ES"/>
        </w:rPr>
        <w:t>. (</w:t>
      </w:r>
      <w:proofErr w:type="spellStart"/>
      <w:r w:rsidRPr="00652110">
        <w:rPr>
          <w:rFonts w:ascii="Arial" w:hAnsi="Arial" w:cs="Arial"/>
          <w:color w:val="000000" w:themeColor="text1"/>
          <w:sz w:val="22"/>
          <w:szCs w:val="22"/>
          <w:lang w:val="es-ES"/>
        </w:rPr>
        <w:t>Document</w:t>
      </w:r>
      <w:proofErr w:type="spellEnd"/>
      <w:r w:rsidRPr="00652110">
        <w:rPr>
          <w:rFonts w:ascii="Arial" w:hAnsi="Arial" w:cs="Arial"/>
          <w:color w:val="000000" w:themeColor="text1"/>
          <w:sz w:val="22"/>
          <w:szCs w:val="22"/>
          <w:lang w:val="es-ES"/>
        </w:rPr>
        <w:t xml:space="preserve"> 39 C/57) </w:t>
      </w:r>
      <w:hyperlink r:id="rId56" w:history="1">
        <w:r w:rsidRPr="00652110">
          <w:rPr>
            <w:rStyle w:val="Hyperlink"/>
            <w:rFonts w:ascii="Arial" w:hAnsi="Arial" w:cs="Arial"/>
            <w:sz w:val="22"/>
            <w:szCs w:val="22"/>
            <w:shd w:val="clear" w:color="auto" w:fill="FFFFFF"/>
            <w:lang w:val="es-ES"/>
          </w:rPr>
          <w:t>https://unesdoc.unesco.org/ark:/48223/pf0000259805.locale=en</w:t>
        </w:r>
      </w:hyperlink>
    </w:p>
    <w:p w14:paraId="0BF74BE6"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US"/>
        </w:rPr>
        <w:t xml:space="preserve">UNESCO Apia Office. 2013. </w:t>
      </w:r>
      <w:r w:rsidRPr="00652110">
        <w:rPr>
          <w:rFonts w:ascii="Arial" w:hAnsi="Arial" w:cs="Arial"/>
          <w:i/>
          <w:iCs/>
          <w:color w:val="000000" w:themeColor="text1"/>
          <w:sz w:val="22"/>
          <w:szCs w:val="22"/>
          <w:lang w:val="en-GB"/>
        </w:rPr>
        <w:t>Report on Cultural Heritage in Samoa: Post Disaster Needs Assessment / Human Recovery Needs Assessment after Cyclone Evan (December 2012)</w:t>
      </w:r>
      <w:r w:rsidRPr="00652110">
        <w:rPr>
          <w:rFonts w:ascii="Arial" w:hAnsi="Arial" w:cs="Arial"/>
          <w:color w:val="000000" w:themeColor="text1"/>
          <w:sz w:val="22"/>
          <w:szCs w:val="22"/>
          <w:lang w:val="en-GB"/>
        </w:rPr>
        <w:t xml:space="preserve">. (Document </w:t>
      </w:r>
      <w:r w:rsidRPr="00652110">
        <w:rPr>
          <w:rFonts w:ascii="Arial" w:hAnsi="Arial" w:cs="Arial"/>
          <w:color w:val="000000" w:themeColor="text1"/>
          <w:sz w:val="22"/>
          <w:szCs w:val="22"/>
          <w:lang w:val="en-US"/>
        </w:rPr>
        <w:t>WS/2013/CLT/RP/1)</w:t>
      </w:r>
    </w:p>
    <w:p w14:paraId="292775B9"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United Nations General Assembly. 1966. </w:t>
      </w:r>
      <w:r w:rsidRPr="00652110">
        <w:rPr>
          <w:rFonts w:ascii="Arial" w:hAnsi="Arial" w:cs="Arial"/>
          <w:i/>
          <w:iCs/>
          <w:color w:val="000000" w:themeColor="text1"/>
          <w:sz w:val="22"/>
          <w:szCs w:val="22"/>
          <w:lang w:val="en-GB"/>
        </w:rPr>
        <w:t>International Covenant on Economic, Social and Cultural Rights</w:t>
      </w:r>
      <w:r w:rsidRPr="00652110">
        <w:rPr>
          <w:rFonts w:ascii="Arial" w:hAnsi="Arial" w:cs="Arial"/>
          <w:color w:val="000000" w:themeColor="text1"/>
          <w:sz w:val="22"/>
          <w:szCs w:val="22"/>
          <w:lang w:val="en-GB"/>
        </w:rPr>
        <w:t xml:space="preserve">. New </w:t>
      </w:r>
      <w:proofErr w:type="gramStart"/>
      <w:r w:rsidRPr="00652110">
        <w:rPr>
          <w:rFonts w:ascii="Arial" w:hAnsi="Arial" w:cs="Arial"/>
          <w:color w:val="000000" w:themeColor="text1"/>
          <w:sz w:val="22"/>
          <w:szCs w:val="22"/>
          <w:lang w:val="en-GB"/>
        </w:rPr>
        <w:t>York,</w:t>
      </w:r>
      <w:proofErr w:type="gramEnd"/>
      <w:r w:rsidRPr="00652110">
        <w:rPr>
          <w:rFonts w:ascii="Arial" w:hAnsi="Arial" w:cs="Arial"/>
          <w:color w:val="000000" w:themeColor="text1"/>
          <w:sz w:val="22"/>
          <w:szCs w:val="22"/>
          <w:lang w:val="en-GB"/>
        </w:rPr>
        <w:t xml:space="preserve"> United Nations General Assembly.</w:t>
      </w:r>
    </w:p>
    <w:p w14:paraId="69DBF267"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2015. </w:t>
      </w:r>
      <w:r w:rsidRPr="00652110">
        <w:rPr>
          <w:rFonts w:ascii="Arial" w:hAnsi="Arial" w:cs="Arial"/>
          <w:i/>
          <w:iCs/>
          <w:color w:val="000000" w:themeColor="text1"/>
          <w:sz w:val="22"/>
          <w:szCs w:val="22"/>
          <w:lang w:val="en-GB"/>
        </w:rPr>
        <w:t>Transforming our World: the 2030 Agenda for Sustainable Development</w:t>
      </w:r>
      <w:r w:rsidRPr="00652110">
        <w:rPr>
          <w:rFonts w:ascii="Arial" w:hAnsi="Arial" w:cs="Arial"/>
          <w:color w:val="000000" w:themeColor="text1"/>
          <w:sz w:val="22"/>
          <w:szCs w:val="22"/>
          <w:lang w:val="en-GB"/>
        </w:rPr>
        <w:t xml:space="preserve">. New </w:t>
      </w:r>
      <w:proofErr w:type="gramStart"/>
      <w:r w:rsidRPr="00652110">
        <w:rPr>
          <w:rFonts w:ascii="Arial" w:hAnsi="Arial" w:cs="Arial"/>
          <w:color w:val="000000" w:themeColor="text1"/>
          <w:sz w:val="22"/>
          <w:szCs w:val="22"/>
          <w:lang w:val="en-GB"/>
        </w:rPr>
        <w:t>York,</w:t>
      </w:r>
      <w:proofErr w:type="gramEnd"/>
      <w:r w:rsidRPr="00652110">
        <w:rPr>
          <w:rFonts w:ascii="Arial" w:hAnsi="Arial" w:cs="Arial"/>
          <w:color w:val="000000" w:themeColor="text1"/>
          <w:sz w:val="22"/>
          <w:szCs w:val="22"/>
          <w:lang w:val="en-GB"/>
        </w:rPr>
        <w:t xml:space="preserve"> United Nations General Assembly. (Document A/RES/70/1)</w:t>
      </w:r>
    </w:p>
    <w:p w14:paraId="35EF3C19"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2016. </w:t>
      </w:r>
      <w:r w:rsidRPr="00652110">
        <w:rPr>
          <w:rFonts w:ascii="Arial" w:hAnsi="Arial" w:cs="Arial"/>
          <w:i/>
          <w:iCs/>
          <w:color w:val="000000" w:themeColor="text1"/>
          <w:sz w:val="22"/>
          <w:szCs w:val="22"/>
          <w:lang w:val="en-GB"/>
        </w:rPr>
        <w:t>Report of the open-ended intergovernmental expert working group on indicators and terminology relating to disaster risk reduction</w:t>
      </w:r>
      <w:r w:rsidRPr="00652110">
        <w:rPr>
          <w:rFonts w:ascii="Arial" w:hAnsi="Arial" w:cs="Arial"/>
          <w:color w:val="000000" w:themeColor="text1"/>
          <w:sz w:val="22"/>
          <w:szCs w:val="22"/>
          <w:lang w:val="en-GB"/>
        </w:rPr>
        <w:t xml:space="preserve">. New </w:t>
      </w:r>
      <w:proofErr w:type="gramStart"/>
      <w:r w:rsidRPr="00652110">
        <w:rPr>
          <w:rFonts w:ascii="Arial" w:hAnsi="Arial" w:cs="Arial"/>
          <w:color w:val="000000" w:themeColor="text1"/>
          <w:sz w:val="22"/>
          <w:szCs w:val="22"/>
          <w:lang w:val="en-GB"/>
        </w:rPr>
        <w:t>York,</w:t>
      </w:r>
      <w:proofErr w:type="gramEnd"/>
      <w:r w:rsidRPr="00652110">
        <w:rPr>
          <w:rFonts w:ascii="Arial" w:hAnsi="Arial" w:cs="Arial"/>
          <w:color w:val="000000" w:themeColor="text1"/>
          <w:sz w:val="22"/>
          <w:szCs w:val="22"/>
          <w:lang w:val="en-GB"/>
        </w:rPr>
        <w:t xml:space="preserve"> United Nations General Assembly. (Document A/71/644)</w:t>
      </w:r>
    </w:p>
    <w:p w14:paraId="35E16D64"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United Nations High-Level Political Forum on Sustainable Development. 2018. </w:t>
      </w:r>
      <w:r w:rsidRPr="00652110">
        <w:rPr>
          <w:rFonts w:ascii="Arial" w:hAnsi="Arial" w:cs="Arial"/>
          <w:i/>
          <w:iCs/>
          <w:color w:val="000000" w:themeColor="text1"/>
          <w:sz w:val="22"/>
          <w:szCs w:val="22"/>
          <w:lang w:val="en-GB"/>
        </w:rPr>
        <w:t>HLPF Thematic Review: Transformation towards sustainable and resilient societies - Building resilience</w:t>
      </w:r>
      <w:r w:rsidRPr="00652110">
        <w:rPr>
          <w:rFonts w:ascii="Arial" w:hAnsi="Arial" w:cs="Arial"/>
          <w:color w:val="000000" w:themeColor="text1"/>
          <w:sz w:val="22"/>
          <w:szCs w:val="22"/>
          <w:lang w:val="en-GB"/>
        </w:rPr>
        <w:t xml:space="preserve">. New </w:t>
      </w:r>
      <w:proofErr w:type="gramStart"/>
      <w:r w:rsidRPr="00652110">
        <w:rPr>
          <w:rFonts w:ascii="Arial" w:hAnsi="Arial" w:cs="Arial"/>
          <w:color w:val="000000" w:themeColor="text1"/>
          <w:sz w:val="22"/>
          <w:szCs w:val="22"/>
          <w:lang w:val="en-GB"/>
        </w:rPr>
        <w:t>York,</w:t>
      </w:r>
      <w:proofErr w:type="gramEnd"/>
      <w:r w:rsidRPr="00652110">
        <w:rPr>
          <w:rFonts w:ascii="Arial" w:hAnsi="Arial" w:cs="Arial"/>
          <w:color w:val="000000" w:themeColor="text1"/>
          <w:sz w:val="22"/>
          <w:szCs w:val="22"/>
          <w:lang w:val="en-GB"/>
        </w:rPr>
        <w:t xml:space="preserve"> United Nations High-Level Political Forum on Sustainable Development.</w:t>
      </w:r>
    </w:p>
    <w:p w14:paraId="242E54CB"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United Nations High Commissioner for Refugees (UNHCR). 2013. </w:t>
      </w:r>
      <w:r w:rsidRPr="00652110">
        <w:rPr>
          <w:rFonts w:ascii="Arial" w:hAnsi="Arial" w:cs="Arial"/>
          <w:i/>
          <w:iCs/>
          <w:color w:val="000000" w:themeColor="text1"/>
          <w:sz w:val="22"/>
          <w:szCs w:val="22"/>
          <w:lang w:val="en-GB"/>
        </w:rPr>
        <w:t>Understanding community-based protection</w:t>
      </w:r>
      <w:r w:rsidRPr="00652110">
        <w:rPr>
          <w:rFonts w:ascii="Arial" w:hAnsi="Arial" w:cs="Arial"/>
          <w:color w:val="000000" w:themeColor="text1"/>
          <w:sz w:val="22"/>
          <w:szCs w:val="22"/>
          <w:lang w:val="en-GB"/>
        </w:rPr>
        <w:t xml:space="preserve">. Protection Policy Paper. Geneva, Division of International Protection, UNHCR. </w:t>
      </w:r>
      <w:hyperlink r:id="rId57" w:history="1">
        <w:r w:rsidRPr="00652110">
          <w:rPr>
            <w:rStyle w:val="Hyperlink"/>
            <w:rFonts w:ascii="Arial" w:hAnsi="Arial" w:cs="Arial"/>
            <w:sz w:val="22"/>
            <w:szCs w:val="22"/>
            <w:lang w:val="en-US"/>
          </w:rPr>
          <w:t>https://www.refworld.org/pdfid/5209f0b64.pdf</w:t>
        </w:r>
      </w:hyperlink>
    </w:p>
    <w:p w14:paraId="2077C3D1"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United Nations International Strategy for Disaster Reduction (UNISDR). 2005. </w:t>
      </w:r>
      <w:r w:rsidRPr="00652110">
        <w:rPr>
          <w:rFonts w:ascii="Arial" w:hAnsi="Arial" w:cs="Arial"/>
          <w:i/>
          <w:iCs/>
          <w:color w:val="000000" w:themeColor="text1"/>
          <w:sz w:val="22"/>
          <w:szCs w:val="22"/>
          <w:lang w:val="en-GB"/>
        </w:rPr>
        <w:t>Hyogo framework for action 2005-2015: Building the resilience of nations and communities to disasters</w:t>
      </w:r>
      <w:r w:rsidRPr="00652110">
        <w:rPr>
          <w:rFonts w:ascii="Arial" w:hAnsi="Arial" w:cs="Arial"/>
          <w:color w:val="000000" w:themeColor="text1"/>
          <w:sz w:val="22"/>
          <w:szCs w:val="22"/>
          <w:lang w:val="en-GB"/>
        </w:rPr>
        <w:t>. Kobe, Hyogo, Japan, World Conference on Disaster Reduction.</w:t>
      </w:r>
    </w:p>
    <w:p w14:paraId="2D9FFB20"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2009. </w:t>
      </w:r>
      <w:r w:rsidRPr="00652110">
        <w:rPr>
          <w:rFonts w:ascii="Arial" w:hAnsi="Arial" w:cs="Arial"/>
          <w:i/>
          <w:iCs/>
          <w:color w:val="000000" w:themeColor="text1"/>
          <w:sz w:val="22"/>
          <w:szCs w:val="22"/>
          <w:lang w:val="en-GB"/>
        </w:rPr>
        <w:t>UNISDR Terminology for Disaster Risk Reduction</w:t>
      </w:r>
      <w:r w:rsidRPr="00652110">
        <w:rPr>
          <w:rFonts w:ascii="Arial" w:hAnsi="Arial" w:cs="Arial"/>
          <w:color w:val="000000" w:themeColor="text1"/>
          <w:sz w:val="22"/>
          <w:szCs w:val="22"/>
          <w:lang w:val="en-GB"/>
        </w:rPr>
        <w:t xml:space="preserve">. Geneva, UNISDR. </w:t>
      </w:r>
      <w:hyperlink r:id="rId58" w:history="1">
        <w:r w:rsidRPr="00652110">
          <w:rPr>
            <w:rStyle w:val="Hyperlink"/>
            <w:rFonts w:ascii="Arial" w:hAnsi="Arial" w:cs="Arial"/>
            <w:sz w:val="22"/>
            <w:szCs w:val="22"/>
            <w:lang w:val="en-US"/>
          </w:rPr>
          <w:t>http://www.unisdr.org/files/12659_UNISDRevaluation2009finalreport.pdf</w:t>
        </w:r>
      </w:hyperlink>
    </w:p>
    <w:p w14:paraId="6D71B810"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2015. </w:t>
      </w:r>
      <w:r w:rsidRPr="00652110">
        <w:rPr>
          <w:rFonts w:ascii="Arial" w:hAnsi="Arial" w:cs="Arial"/>
          <w:i/>
          <w:iCs/>
          <w:color w:val="000000" w:themeColor="text1"/>
          <w:sz w:val="22"/>
          <w:szCs w:val="22"/>
          <w:lang w:val="en-GB"/>
        </w:rPr>
        <w:t>Sendai Framework for Disaster Risk Reduction 2015-2030</w:t>
      </w:r>
      <w:r w:rsidRPr="00652110">
        <w:rPr>
          <w:rFonts w:ascii="Arial" w:hAnsi="Arial" w:cs="Arial"/>
          <w:color w:val="000000" w:themeColor="text1"/>
          <w:sz w:val="22"/>
          <w:szCs w:val="22"/>
          <w:lang w:val="en-GB"/>
        </w:rPr>
        <w:t>. Geneva, UNISDR.</w:t>
      </w:r>
    </w:p>
    <w:p w14:paraId="3EAF3BEB"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2019. </w:t>
      </w:r>
      <w:r w:rsidRPr="00652110">
        <w:rPr>
          <w:rFonts w:ascii="Arial" w:hAnsi="Arial" w:cs="Arial"/>
          <w:i/>
          <w:iCs/>
          <w:color w:val="000000" w:themeColor="text1"/>
          <w:sz w:val="22"/>
          <w:szCs w:val="22"/>
          <w:lang w:val="en-GB"/>
        </w:rPr>
        <w:t>What is Disaster Risk Reduction?</w:t>
      </w:r>
      <w:r w:rsidRPr="00652110">
        <w:rPr>
          <w:rFonts w:ascii="Arial" w:hAnsi="Arial" w:cs="Arial"/>
          <w:color w:val="000000" w:themeColor="text1"/>
          <w:sz w:val="22"/>
          <w:szCs w:val="22"/>
          <w:lang w:val="en-GB"/>
        </w:rPr>
        <w:t xml:space="preserve"> </w:t>
      </w:r>
      <w:hyperlink r:id="rId59" w:history="1">
        <w:r w:rsidRPr="00652110">
          <w:rPr>
            <w:rStyle w:val="Hyperlink"/>
            <w:rFonts w:ascii="Arial" w:hAnsi="Arial" w:cs="Arial"/>
            <w:sz w:val="22"/>
            <w:szCs w:val="22"/>
            <w:lang w:val="en-US"/>
          </w:rPr>
          <w:t>https://www.unisdr.org/who-we-are/what-is-drr</w:t>
        </w:r>
      </w:hyperlink>
    </w:p>
    <w:p w14:paraId="639A74D2"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Walshe</w:t>
      </w:r>
      <w:proofErr w:type="spellEnd"/>
      <w:r w:rsidRPr="00652110">
        <w:rPr>
          <w:rFonts w:ascii="Arial" w:hAnsi="Arial" w:cs="Arial"/>
          <w:color w:val="000000" w:themeColor="text1"/>
          <w:sz w:val="22"/>
          <w:szCs w:val="22"/>
          <w:lang w:val="en-GB"/>
        </w:rPr>
        <w:t xml:space="preserve">, R. A. and Nunn, P. D. 2012. Integration of indigenous knowledge and disaster risk reduction: a case study from </w:t>
      </w:r>
      <w:proofErr w:type="spellStart"/>
      <w:r w:rsidRPr="00652110">
        <w:rPr>
          <w:rFonts w:ascii="Arial" w:hAnsi="Arial" w:cs="Arial"/>
          <w:color w:val="000000" w:themeColor="text1"/>
          <w:sz w:val="22"/>
          <w:szCs w:val="22"/>
          <w:lang w:val="en-GB"/>
        </w:rPr>
        <w:t>Baie</w:t>
      </w:r>
      <w:proofErr w:type="spellEnd"/>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Martelli</w:t>
      </w:r>
      <w:proofErr w:type="spellEnd"/>
      <w:r w:rsidRPr="00652110">
        <w:rPr>
          <w:rFonts w:ascii="Arial" w:hAnsi="Arial" w:cs="Arial"/>
          <w:color w:val="000000" w:themeColor="text1"/>
          <w:sz w:val="22"/>
          <w:szCs w:val="22"/>
          <w:lang w:val="en-GB"/>
        </w:rPr>
        <w:t xml:space="preserve">, Pentecost Island, Vanuatu. </w:t>
      </w:r>
      <w:r w:rsidRPr="00652110">
        <w:rPr>
          <w:rFonts w:ascii="Arial" w:hAnsi="Arial" w:cs="Arial"/>
          <w:i/>
          <w:iCs/>
          <w:color w:val="000000" w:themeColor="text1"/>
          <w:sz w:val="22"/>
          <w:szCs w:val="22"/>
          <w:lang w:val="en-GB"/>
        </w:rPr>
        <w:t>International Journal of Disaster Risk Science</w:t>
      </w:r>
      <w:r w:rsidRPr="00652110">
        <w:rPr>
          <w:rFonts w:ascii="Arial" w:hAnsi="Arial" w:cs="Arial"/>
          <w:color w:val="000000" w:themeColor="text1"/>
          <w:sz w:val="22"/>
          <w:szCs w:val="22"/>
          <w:lang w:val="en-GB"/>
        </w:rPr>
        <w:t>. Vol. 3, No. 4, pp. 185–94.</w:t>
      </w:r>
    </w:p>
    <w:p w14:paraId="37807CF3"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Waterton</w:t>
      </w:r>
      <w:proofErr w:type="spellEnd"/>
      <w:r w:rsidRPr="00652110">
        <w:rPr>
          <w:rFonts w:ascii="Arial" w:hAnsi="Arial" w:cs="Arial"/>
          <w:color w:val="000000" w:themeColor="text1"/>
          <w:sz w:val="22"/>
          <w:szCs w:val="22"/>
          <w:lang w:val="en-GB"/>
        </w:rPr>
        <w:t>, E. 2015. Heritage and community engagement. Ireland, T. and Schofield, J.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The Ethics of Cultural Heritage</w:t>
      </w:r>
      <w:r w:rsidRPr="00652110">
        <w:rPr>
          <w:rFonts w:ascii="Arial" w:hAnsi="Arial" w:cs="Arial"/>
          <w:color w:val="000000" w:themeColor="text1"/>
          <w:sz w:val="22"/>
          <w:szCs w:val="22"/>
          <w:lang w:val="en-GB"/>
        </w:rPr>
        <w:t>. New York, Springer, pp. 53–67.</w:t>
      </w:r>
    </w:p>
    <w:p w14:paraId="574635E4"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Waterton</w:t>
      </w:r>
      <w:proofErr w:type="spellEnd"/>
      <w:r w:rsidRPr="00652110">
        <w:rPr>
          <w:rFonts w:ascii="Arial" w:hAnsi="Arial" w:cs="Arial"/>
          <w:color w:val="000000" w:themeColor="text1"/>
          <w:sz w:val="22"/>
          <w:szCs w:val="22"/>
          <w:lang w:val="en-GB"/>
        </w:rPr>
        <w:t>, E. and Watson, S.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2011. </w:t>
      </w:r>
      <w:r w:rsidRPr="00652110">
        <w:rPr>
          <w:rFonts w:ascii="Arial" w:hAnsi="Arial" w:cs="Arial"/>
          <w:i/>
          <w:iCs/>
          <w:color w:val="000000" w:themeColor="text1"/>
          <w:sz w:val="22"/>
          <w:szCs w:val="22"/>
          <w:lang w:val="en-GB"/>
        </w:rPr>
        <w:t>Heritage and Community Engagement: Collaboration or Contestation?</w:t>
      </w:r>
      <w:r w:rsidRPr="00652110">
        <w:rPr>
          <w:rFonts w:ascii="Arial" w:hAnsi="Arial" w:cs="Arial"/>
          <w:color w:val="000000" w:themeColor="text1"/>
          <w:sz w:val="22"/>
          <w:szCs w:val="22"/>
          <w:lang w:val="en-GB"/>
        </w:rPr>
        <w:t xml:space="preserve"> Oxon, Routledge.</w:t>
      </w:r>
    </w:p>
    <w:p w14:paraId="3B8E4DD6"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Waterton</w:t>
      </w:r>
      <w:proofErr w:type="spellEnd"/>
      <w:r w:rsidRPr="00652110">
        <w:rPr>
          <w:rFonts w:ascii="Arial" w:hAnsi="Arial" w:cs="Arial"/>
          <w:color w:val="000000" w:themeColor="text1"/>
          <w:sz w:val="22"/>
          <w:szCs w:val="22"/>
          <w:lang w:val="en-GB"/>
        </w:rPr>
        <w:t xml:space="preserve">, E. and Smith, L. 2010. The recognition and misrecognition of community heritage. </w:t>
      </w:r>
      <w:r w:rsidRPr="00652110">
        <w:rPr>
          <w:rFonts w:ascii="Arial" w:hAnsi="Arial" w:cs="Arial"/>
          <w:i/>
          <w:iCs/>
          <w:color w:val="000000" w:themeColor="text1"/>
          <w:sz w:val="22"/>
          <w:szCs w:val="22"/>
          <w:lang w:val="en-GB"/>
        </w:rPr>
        <w:t>International Journal of Heritage Studies</w:t>
      </w:r>
      <w:r w:rsidRPr="00652110">
        <w:rPr>
          <w:rFonts w:ascii="Arial" w:hAnsi="Arial" w:cs="Arial"/>
          <w:color w:val="000000" w:themeColor="text1"/>
          <w:sz w:val="22"/>
          <w:szCs w:val="22"/>
          <w:lang w:val="en-GB"/>
        </w:rPr>
        <w:t>. Vol. 16, No. 1-2, pp. 4–15.</w:t>
      </w:r>
    </w:p>
    <w:p w14:paraId="5D4CD4B2"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Webb, G. R., </w:t>
      </w:r>
      <w:proofErr w:type="spellStart"/>
      <w:r w:rsidRPr="00652110">
        <w:rPr>
          <w:rFonts w:ascii="Arial" w:hAnsi="Arial" w:cs="Arial"/>
          <w:color w:val="000000" w:themeColor="text1"/>
          <w:sz w:val="22"/>
          <w:szCs w:val="22"/>
          <w:lang w:val="en-GB"/>
        </w:rPr>
        <w:t>Wachtendorf</w:t>
      </w:r>
      <w:proofErr w:type="spellEnd"/>
      <w:r w:rsidRPr="00652110">
        <w:rPr>
          <w:rFonts w:ascii="Arial" w:hAnsi="Arial" w:cs="Arial"/>
          <w:color w:val="000000" w:themeColor="text1"/>
          <w:sz w:val="22"/>
          <w:szCs w:val="22"/>
          <w:lang w:val="en-GB"/>
        </w:rPr>
        <w:t xml:space="preserve">, T. and Eyre, A. 2000. Bringing culture back in: exploring the cultural dimensions of disaster. </w:t>
      </w:r>
      <w:r w:rsidRPr="00652110">
        <w:rPr>
          <w:rFonts w:ascii="Arial" w:hAnsi="Arial" w:cs="Arial"/>
          <w:i/>
          <w:iCs/>
          <w:color w:val="000000" w:themeColor="text1"/>
          <w:sz w:val="22"/>
          <w:szCs w:val="22"/>
          <w:lang w:val="en-GB"/>
        </w:rPr>
        <w:t>International Journal of Mass Emergencies and Disasters</w:t>
      </w:r>
      <w:r w:rsidRPr="00652110">
        <w:rPr>
          <w:rFonts w:ascii="Arial" w:hAnsi="Arial" w:cs="Arial"/>
          <w:color w:val="000000" w:themeColor="text1"/>
          <w:sz w:val="22"/>
          <w:szCs w:val="22"/>
          <w:lang w:val="en-GB"/>
        </w:rPr>
        <w:t>. Vol. 18, No. 1, pp. 5–19.</w:t>
      </w:r>
    </w:p>
    <w:p w14:paraId="67889537"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Wilson, M. and Ballard, C. 2017. Safeguarding and Mobilising Intangible Cultural Heritage in the Context of Natural and Human-Induced Hazards. Paris, UNESCO Living Heritage Entity. </w:t>
      </w:r>
      <w:hyperlink r:id="rId60" w:history="1">
        <w:r w:rsidRPr="00652110">
          <w:rPr>
            <w:rStyle w:val="Hyperlink"/>
            <w:rFonts w:ascii="Arial" w:hAnsi="Arial" w:cs="Arial"/>
            <w:sz w:val="22"/>
            <w:szCs w:val="22"/>
            <w:lang w:val="en-US"/>
          </w:rPr>
          <w:t>https://ich.unesco.org/doc/src/38266-EN.pdf</w:t>
        </w:r>
      </w:hyperlink>
    </w:p>
    <w:p w14:paraId="7DD1560A" w14:textId="77777777" w:rsidR="004D1F5D" w:rsidRPr="00652110" w:rsidRDefault="004D1F5D" w:rsidP="004D1F5D">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Winter, T. 2016. </w:t>
      </w:r>
      <w:proofErr w:type="spellStart"/>
      <w:r w:rsidRPr="00652110">
        <w:rPr>
          <w:rFonts w:ascii="Arial" w:hAnsi="Arial" w:cs="Arial"/>
          <w:color w:val="000000" w:themeColor="text1"/>
          <w:sz w:val="22"/>
          <w:szCs w:val="22"/>
          <w:lang w:val="en-GB"/>
        </w:rPr>
        <w:t>Postconflict</w:t>
      </w:r>
      <w:proofErr w:type="spellEnd"/>
      <w:r w:rsidRPr="00652110">
        <w:rPr>
          <w:rFonts w:ascii="Arial" w:hAnsi="Arial" w:cs="Arial"/>
          <w:color w:val="000000" w:themeColor="text1"/>
          <w:sz w:val="22"/>
          <w:szCs w:val="22"/>
          <w:lang w:val="en-GB"/>
        </w:rPr>
        <w:t xml:space="preserve"> heritage in Asia: shifting geographies of aid. </w:t>
      </w:r>
      <w:proofErr w:type="spellStart"/>
      <w:r w:rsidRPr="00652110">
        <w:rPr>
          <w:rFonts w:ascii="Arial" w:hAnsi="Arial" w:cs="Arial"/>
          <w:color w:val="000000" w:themeColor="text1"/>
          <w:sz w:val="22"/>
          <w:szCs w:val="22"/>
          <w:lang w:val="en-GB"/>
        </w:rPr>
        <w:t>Basu</w:t>
      </w:r>
      <w:proofErr w:type="spellEnd"/>
      <w:r w:rsidRPr="00652110">
        <w:rPr>
          <w:rFonts w:ascii="Arial" w:hAnsi="Arial" w:cs="Arial"/>
          <w:color w:val="000000" w:themeColor="text1"/>
          <w:sz w:val="22"/>
          <w:szCs w:val="22"/>
          <w:lang w:val="en-GB"/>
        </w:rPr>
        <w:t>, P. and Modest, W.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Museums, Heritage and International Development</w:t>
      </w:r>
      <w:r w:rsidRPr="00652110">
        <w:rPr>
          <w:rFonts w:ascii="Arial" w:hAnsi="Arial" w:cs="Arial"/>
          <w:color w:val="000000" w:themeColor="text1"/>
          <w:sz w:val="22"/>
          <w:szCs w:val="22"/>
          <w:lang w:val="en-GB"/>
        </w:rPr>
        <w:t>. New York and London, Routledge, pp. 295–309.</w:t>
      </w:r>
    </w:p>
    <w:p w14:paraId="62DEAF86" w14:textId="77777777" w:rsidR="004D1F5D" w:rsidRPr="00652110" w:rsidRDefault="004D1F5D" w:rsidP="004D1F5D">
      <w:pPr>
        <w:spacing w:after="120"/>
        <w:ind w:left="709" w:hanging="709"/>
        <w:jc w:val="both"/>
        <w:rPr>
          <w:rFonts w:ascii="Arial" w:hAnsi="Arial" w:cs="Arial"/>
          <w:color w:val="000000" w:themeColor="text1"/>
          <w:sz w:val="22"/>
          <w:szCs w:val="22"/>
        </w:rPr>
      </w:pPr>
      <w:r w:rsidRPr="00652110">
        <w:rPr>
          <w:rFonts w:ascii="Arial" w:hAnsi="Arial" w:cs="Arial"/>
          <w:color w:val="000000" w:themeColor="text1"/>
          <w:sz w:val="22"/>
          <w:szCs w:val="22"/>
          <w:lang w:val="en-GB"/>
        </w:rPr>
        <w:t xml:space="preserve">World Bank and United Nations Development Group. 2014. </w:t>
      </w:r>
      <w:r w:rsidRPr="00652110">
        <w:rPr>
          <w:rFonts w:ascii="Arial" w:hAnsi="Arial" w:cs="Arial"/>
          <w:i/>
          <w:iCs/>
          <w:color w:val="000000" w:themeColor="text1"/>
          <w:sz w:val="22"/>
          <w:szCs w:val="22"/>
          <w:lang w:val="en-GB"/>
        </w:rPr>
        <w:t>PDNA Guidelines Volume B – Culture</w:t>
      </w:r>
      <w:r w:rsidRPr="00652110">
        <w:rPr>
          <w:rFonts w:ascii="Arial" w:hAnsi="Arial" w:cs="Arial"/>
          <w:color w:val="000000" w:themeColor="text1"/>
          <w:sz w:val="22"/>
          <w:szCs w:val="22"/>
          <w:lang w:val="en-GB"/>
        </w:rPr>
        <w:t xml:space="preserve">. </w:t>
      </w:r>
      <w:hyperlink r:id="rId61" w:history="1">
        <w:r w:rsidRPr="00652110">
          <w:rPr>
            <w:rStyle w:val="Hyperlink"/>
            <w:rFonts w:ascii="Arial" w:hAnsi="Arial" w:cs="Arial"/>
            <w:sz w:val="22"/>
            <w:szCs w:val="22"/>
          </w:rPr>
          <w:t>https://gfdrr.org/sites/gfdrr/files/WB_UNDP_PDNA_Culture_FINAL.pdf</w:t>
        </w:r>
      </w:hyperlink>
    </w:p>
    <w:p w14:paraId="1400851E" w14:textId="77777777" w:rsidR="004D1F5D" w:rsidRPr="00A81A77" w:rsidRDefault="004D1F5D" w:rsidP="004D1F5D">
      <w:pPr>
        <w:spacing w:before="120" w:after="120"/>
        <w:jc w:val="both"/>
        <w:rPr>
          <w:rFonts w:ascii="Arial" w:hAnsi="Arial" w:cs="Arial"/>
          <w:bCs/>
          <w:color w:val="000000" w:themeColor="text1"/>
          <w:sz w:val="22"/>
          <w:szCs w:val="22"/>
        </w:rPr>
      </w:pPr>
    </w:p>
    <w:sectPr w:rsidR="004D1F5D" w:rsidRPr="00A81A77" w:rsidSect="00655736">
      <w:headerReference w:type="even" r:id="rId62"/>
      <w:headerReference w:type="default" r:id="rId63"/>
      <w:headerReference w:type="first" r:id="rId64"/>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32A7AC" w16cid:durableId="20618763"/>
  <w16cid:commentId w16cid:paraId="619C48D0" w16cid:durableId="2061951F"/>
  <w16cid:commentId w16cid:paraId="3F573FC1" w16cid:durableId="206187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D214E" w14:textId="77777777" w:rsidR="000E51A9" w:rsidRDefault="000E51A9" w:rsidP="00655736">
      <w:r>
        <w:separator/>
      </w:r>
    </w:p>
  </w:endnote>
  <w:endnote w:type="continuationSeparator" w:id="0">
    <w:p w14:paraId="716CF101" w14:textId="77777777" w:rsidR="000E51A9" w:rsidRDefault="000E51A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BF38C" w14:textId="77777777" w:rsidR="000E51A9" w:rsidRDefault="000E51A9" w:rsidP="00655736">
      <w:r>
        <w:separator/>
      </w:r>
    </w:p>
  </w:footnote>
  <w:footnote w:type="continuationSeparator" w:id="0">
    <w:p w14:paraId="2F1A4611" w14:textId="77777777" w:rsidR="000E51A9" w:rsidRDefault="000E51A9" w:rsidP="00655736">
      <w:r>
        <w:continuationSeparator/>
      </w:r>
    </w:p>
  </w:footnote>
  <w:footnote w:id="1">
    <w:p w14:paraId="324454C3" w14:textId="064B85BC" w:rsidR="000E51A9" w:rsidRPr="00DF639C" w:rsidRDefault="000E51A9" w:rsidP="00DF639C">
      <w:pPr>
        <w:pStyle w:val="FootnoteText"/>
        <w:tabs>
          <w:tab w:val="left" w:pos="567"/>
        </w:tabs>
        <w:ind w:left="567" w:hanging="567"/>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w:t>
      </w:r>
      <w:r w:rsidRPr="00DF639C">
        <w:rPr>
          <w:rFonts w:ascii="Arial" w:hAnsi="Arial" w:cs="Arial"/>
          <w:sz w:val="18"/>
          <w:szCs w:val="18"/>
        </w:rPr>
        <w:tab/>
        <w:t xml:space="preserve">En particulier l’article 27 de la Déclaration universelle des droits de l’homme de 1948 et l’article 15 du </w:t>
      </w:r>
      <w:r w:rsidRPr="00DF639C">
        <w:rPr>
          <w:rStyle w:val="ilfuvd"/>
          <w:rFonts w:ascii="Arial" w:hAnsi="Arial" w:cs="Arial"/>
          <w:bCs/>
          <w:color w:val="222222"/>
          <w:sz w:val="18"/>
          <w:szCs w:val="18"/>
        </w:rPr>
        <w:t>Pacte</w:t>
      </w:r>
      <w:r w:rsidRPr="00DF639C">
        <w:rPr>
          <w:rStyle w:val="ilfuvd"/>
          <w:rFonts w:ascii="Arial" w:hAnsi="Arial" w:cs="Arial"/>
          <w:color w:val="222222"/>
          <w:sz w:val="18"/>
          <w:szCs w:val="18"/>
        </w:rPr>
        <w:t xml:space="preserve"> international relatif aux </w:t>
      </w:r>
      <w:r w:rsidRPr="00DF639C">
        <w:rPr>
          <w:rStyle w:val="ilfuvd"/>
          <w:rFonts w:ascii="Arial" w:hAnsi="Arial" w:cs="Arial"/>
          <w:bCs/>
          <w:color w:val="222222"/>
          <w:sz w:val="18"/>
          <w:szCs w:val="18"/>
        </w:rPr>
        <w:t>droits</w:t>
      </w:r>
      <w:r w:rsidRPr="00DF639C">
        <w:rPr>
          <w:rStyle w:val="ilfuvd"/>
          <w:rFonts w:ascii="Arial" w:hAnsi="Arial" w:cs="Arial"/>
          <w:color w:val="222222"/>
          <w:sz w:val="18"/>
          <w:szCs w:val="18"/>
        </w:rPr>
        <w:t xml:space="preserve"> économiques, sociaux et </w:t>
      </w:r>
      <w:r w:rsidRPr="00DF639C">
        <w:rPr>
          <w:rStyle w:val="ilfuvd"/>
          <w:rFonts w:ascii="Arial" w:hAnsi="Arial" w:cs="Arial"/>
          <w:bCs/>
          <w:color w:val="222222"/>
          <w:sz w:val="18"/>
          <w:szCs w:val="18"/>
        </w:rPr>
        <w:t>culturels.</w:t>
      </w:r>
    </w:p>
  </w:footnote>
  <w:footnote w:id="2">
    <w:p w14:paraId="78E87130" w14:textId="77777777" w:rsidR="000E51A9" w:rsidRPr="00DF639C" w:rsidRDefault="000E51A9" w:rsidP="00E87ADB">
      <w:pPr>
        <w:pStyle w:val="FootnoteText"/>
        <w:ind w:left="567" w:hanging="567"/>
        <w:jc w:val="both"/>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w:t>
      </w:r>
      <w:r w:rsidRPr="00DF639C">
        <w:rPr>
          <w:rFonts w:ascii="Arial" w:hAnsi="Arial" w:cs="Arial"/>
          <w:sz w:val="18"/>
          <w:szCs w:val="18"/>
        </w:rPr>
        <w:tab/>
      </w:r>
      <w:hyperlink r:id="rId1" w:history="1">
        <w:r w:rsidRPr="00DF639C">
          <w:rPr>
            <w:rStyle w:val="Hyperlink"/>
            <w:rFonts w:ascii="Arial" w:hAnsi="Arial" w:cs="Arial"/>
            <w:sz w:val="18"/>
            <w:szCs w:val="18"/>
          </w:rPr>
          <w:t>https://www.ohchr.org/en/professionalinterest/pages/coreinstruments.aspx</w:t>
        </w:r>
      </w:hyperlink>
    </w:p>
  </w:footnote>
  <w:footnote w:id="3">
    <w:p w14:paraId="56860008" w14:textId="092AA661" w:rsidR="000E51A9" w:rsidRPr="00DF639C" w:rsidRDefault="000E51A9" w:rsidP="00825235">
      <w:pPr>
        <w:pStyle w:val="FootnoteText"/>
        <w:tabs>
          <w:tab w:val="left" w:pos="567"/>
        </w:tabs>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 xml:space="preserve"> </w:t>
      </w:r>
      <w:r w:rsidRPr="00DF639C">
        <w:rPr>
          <w:rFonts w:ascii="Arial" w:hAnsi="Arial" w:cs="Arial"/>
          <w:sz w:val="18"/>
          <w:szCs w:val="18"/>
        </w:rPr>
        <w:tab/>
      </w:r>
      <w:hyperlink r:id="rId2" w:history="1">
        <w:r w:rsidR="00825235" w:rsidRPr="00F561BD">
          <w:rPr>
            <w:rStyle w:val="Hyperlink"/>
            <w:rFonts w:ascii="Arial" w:hAnsi="Arial" w:cs="Arial"/>
            <w:sz w:val="18"/>
            <w:szCs w:val="18"/>
          </w:rPr>
          <w:t>https://www.ohchr.org/EN/ProfessionalInterest/Pages/UniversalHumanRightsInstruments.aspx</w:t>
        </w:r>
      </w:hyperlink>
    </w:p>
  </w:footnote>
  <w:footnote w:id="4">
    <w:p w14:paraId="0FA1FE4E" w14:textId="73199127" w:rsidR="000E51A9" w:rsidRPr="00C530C3" w:rsidRDefault="000E51A9" w:rsidP="00C530C3">
      <w:pPr>
        <w:pStyle w:val="FootnoteText"/>
        <w:ind w:left="567" w:hanging="567"/>
        <w:rPr>
          <w:rFonts w:ascii="Arial" w:hAnsi="Arial" w:cs="Arial"/>
          <w:sz w:val="18"/>
          <w:szCs w:val="18"/>
        </w:rPr>
      </w:pPr>
      <w:r>
        <w:rPr>
          <w:rStyle w:val="FootnoteReference"/>
          <w:rFonts w:ascii="Arial" w:hAnsi="Arial" w:cs="Arial"/>
          <w:sz w:val="18"/>
          <w:szCs w:val="18"/>
          <w:vertAlign w:val="baseline"/>
        </w:rPr>
        <w:footnoteRef/>
      </w:r>
      <w:r>
        <w:rPr>
          <w:rFonts w:ascii="Arial" w:hAnsi="Arial"/>
          <w:sz w:val="18"/>
          <w:szCs w:val="18"/>
        </w:rPr>
        <w:t xml:space="preserve">. </w:t>
      </w:r>
      <w:r>
        <w:rPr>
          <w:rFonts w:ascii="Arial" w:hAnsi="Arial"/>
          <w:sz w:val="18"/>
          <w:szCs w:val="18"/>
        </w:rPr>
        <w:tab/>
      </w:r>
      <w:proofErr w:type="spellStart"/>
      <w:r>
        <w:rPr>
          <w:rFonts w:ascii="Arial" w:hAnsi="Arial"/>
          <w:color w:val="000000" w:themeColor="text1"/>
          <w:sz w:val="18"/>
          <w:szCs w:val="18"/>
        </w:rPr>
        <w:t>McAdoo</w:t>
      </w:r>
      <w:proofErr w:type="spellEnd"/>
      <w:r>
        <w:rPr>
          <w:rFonts w:ascii="Arial" w:hAnsi="Arial"/>
          <w:color w:val="000000" w:themeColor="text1"/>
          <w:sz w:val="18"/>
          <w:szCs w:val="18"/>
        </w:rPr>
        <w:t xml:space="preserve"> </w:t>
      </w:r>
      <w:r>
        <w:rPr>
          <w:rFonts w:ascii="Arial" w:hAnsi="Arial"/>
          <w:i/>
          <w:color w:val="000000" w:themeColor="text1"/>
          <w:sz w:val="18"/>
          <w:szCs w:val="18"/>
        </w:rPr>
        <w:t>et al</w:t>
      </w:r>
      <w:r>
        <w:rPr>
          <w:rFonts w:ascii="Arial" w:hAnsi="Arial"/>
          <w:color w:val="000000" w:themeColor="text1"/>
          <w:sz w:val="18"/>
          <w:szCs w:val="18"/>
        </w:rPr>
        <w:t xml:space="preserve">. 2006, Lauer </w:t>
      </w:r>
      <w:r>
        <w:rPr>
          <w:rFonts w:ascii="Arial" w:hAnsi="Arial"/>
          <w:i/>
          <w:color w:val="000000" w:themeColor="text1"/>
          <w:sz w:val="18"/>
          <w:szCs w:val="18"/>
        </w:rPr>
        <w:t>et al</w:t>
      </w:r>
      <w:r>
        <w:rPr>
          <w:rFonts w:ascii="Arial" w:hAnsi="Arial"/>
          <w:color w:val="000000" w:themeColor="text1"/>
          <w:sz w:val="18"/>
          <w:szCs w:val="18"/>
        </w:rPr>
        <w:t>. 2013</w:t>
      </w:r>
    </w:p>
  </w:footnote>
  <w:footnote w:id="5">
    <w:p w14:paraId="16227842" w14:textId="19EC0178" w:rsidR="000E51A9" w:rsidRPr="00C530C3" w:rsidRDefault="000E51A9" w:rsidP="00C530C3">
      <w:pPr>
        <w:pStyle w:val="FootnoteText"/>
        <w:ind w:left="567" w:hanging="567"/>
        <w:rPr>
          <w:rFonts w:ascii="Arial" w:hAnsi="Arial" w:cs="Arial"/>
          <w:sz w:val="18"/>
          <w:szCs w:val="18"/>
        </w:rPr>
      </w:pPr>
      <w:r>
        <w:rPr>
          <w:rStyle w:val="FootnoteReference"/>
          <w:rFonts w:ascii="Arial" w:hAnsi="Arial" w:cs="Arial"/>
          <w:sz w:val="18"/>
          <w:szCs w:val="18"/>
          <w:vertAlign w:val="baseline"/>
        </w:rPr>
        <w:footnoteRef/>
      </w:r>
      <w:r>
        <w:rPr>
          <w:rFonts w:ascii="Arial" w:hAnsi="Arial"/>
          <w:sz w:val="18"/>
          <w:szCs w:val="18"/>
        </w:rPr>
        <w:t xml:space="preserve">. </w:t>
      </w:r>
      <w:r>
        <w:rPr>
          <w:rFonts w:ascii="Arial" w:hAnsi="Arial"/>
          <w:sz w:val="18"/>
          <w:szCs w:val="18"/>
        </w:rPr>
        <w:tab/>
      </w:r>
      <w:proofErr w:type="spellStart"/>
      <w:r>
        <w:rPr>
          <w:rFonts w:ascii="Arial" w:hAnsi="Arial"/>
          <w:color w:val="000000" w:themeColor="text1"/>
          <w:sz w:val="18"/>
          <w:szCs w:val="18"/>
        </w:rPr>
        <w:t>Klien</w:t>
      </w:r>
      <w:proofErr w:type="spellEnd"/>
      <w:r>
        <w:rPr>
          <w:rFonts w:ascii="Arial" w:hAnsi="Arial"/>
          <w:color w:val="000000" w:themeColor="text1"/>
          <w:sz w:val="18"/>
          <w:szCs w:val="18"/>
        </w:rPr>
        <w:t xml:space="preserve"> 2016, Kimura 2016, Takakura 2019, </w:t>
      </w:r>
      <w:proofErr w:type="spellStart"/>
      <w:r>
        <w:rPr>
          <w:rFonts w:ascii="Arial" w:hAnsi="Arial"/>
          <w:color w:val="000000" w:themeColor="text1"/>
          <w:sz w:val="18"/>
          <w:szCs w:val="18"/>
        </w:rPr>
        <w:t>Takizawa</w:t>
      </w:r>
      <w:proofErr w:type="spellEnd"/>
      <w:r>
        <w:rPr>
          <w:rFonts w:ascii="Arial" w:hAnsi="Arial"/>
          <w:color w:val="000000" w:themeColor="text1"/>
          <w:sz w:val="18"/>
          <w:szCs w:val="18"/>
        </w:rPr>
        <w:t> 2019</w:t>
      </w:r>
    </w:p>
  </w:footnote>
  <w:footnote w:id="6">
    <w:p w14:paraId="318BD229" w14:textId="1CC387EF" w:rsidR="000E51A9" w:rsidRPr="00DF639C" w:rsidRDefault="000E51A9" w:rsidP="00C530C3">
      <w:pPr>
        <w:pStyle w:val="FootnoteText"/>
        <w:ind w:left="567" w:hanging="567"/>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 xml:space="preserve">. </w:t>
      </w:r>
      <w:r w:rsidRPr="00DF639C">
        <w:rPr>
          <w:rFonts w:ascii="Arial" w:hAnsi="Arial" w:cs="Arial"/>
          <w:sz w:val="18"/>
          <w:szCs w:val="18"/>
        </w:rPr>
        <w:tab/>
        <w:t xml:space="preserve">Voir notamment </w:t>
      </w:r>
      <w:hyperlink r:id="rId3" w:history="1">
        <w:r w:rsidRPr="00DF639C">
          <w:rPr>
            <w:rStyle w:val="Hyperlink"/>
            <w:rFonts w:ascii="Arial" w:hAnsi="Arial" w:cs="Arial"/>
            <w:sz w:val="18"/>
            <w:szCs w:val="18"/>
          </w:rPr>
          <w:t>IFRC/ICRC, 1994</w:t>
        </w:r>
      </w:hyperlink>
      <w:r w:rsidRPr="00DF639C">
        <w:rPr>
          <w:rFonts w:ascii="Arial" w:hAnsi="Arial" w:cs="Arial"/>
          <w:sz w:val="18"/>
          <w:szCs w:val="18"/>
        </w:rPr>
        <w:t xml:space="preserve"> ; </w:t>
      </w:r>
      <w:hyperlink r:id="rId4" w:history="1">
        <w:r w:rsidRPr="00DF639C">
          <w:rPr>
            <w:rStyle w:val="Hyperlink"/>
            <w:rFonts w:ascii="Arial" w:hAnsi="Arial" w:cs="Arial"/>
            <w:sz w:val="18"/>
            <w:szCs w:val="18"/>
          </w:rPr>
          <w:t>IASC, 2007</w:t>
        </w:r>
      </w:hyperlink>
      <w:r w:rsidRPr="00DF639C">
        <w:rPr>
          <w:rFonts w:ascii="Arial" w:hAnsi="Arial" w:cs="Arial"/>
          <w:sz w:val="18"/>
          <w:szCs w:val="18"/>
        </w:rPr>
        <w:t xml:space="preserve"> ; </w:t>
      </w:r>
      <w:hyperlink r:id="rId5" w:history="1">
        <w:r w:rsidRPr="00DF639C">
          <w:rPr>
            <w:rStyle w:val="Hyperlink"/>
            <w:rFonts w:ascii="Arial" w:hAnsi="Arial" w:cs="Arial"/>
            <w:sz w:val="18"/>
            <w:szCs w:val="18"/>
          </w:rPr>
          <w:t>Projet Sphère, 2011</w:t>
        </w:r>
      </w:hyperlink>
      <w:r w:rsidRPr="00DF639C">
        <w:rPr>
          <w:rFonts w:ascii="Arial" w:hAnsi="Arial" w:cs="Arial"/>
          <w:sz w:val="18"/>
          <w:szCs w:val="18"/>
        </w:rPr>
        <w:t xml:space="preserve"> ; </w:t>
      </w:r>
      <w:hyperlink r:id="rId6" w:history="1">
        <w:r w:rsidRPr="00DF639C">
          <w:rPr>
            <w:rStyle w:val="Hyperlink"/>
            <w:rFonts w:ascii="Arial" w:hAnsi="Arial" w:cs="Arial"/>
            <w:sz w:val="18"/>
            <w:szCs w:val="18"/>
          </w:rPr>
          <w:t>CHS Alliance, 2014</w:t>
        </w:r>
      </w:hyperlink>
      <w:r w:rsidRPr="00DF639C">
        <w:rPr>
          <w:rFonts w:ascii="Arial" w:hAnsi="Arial" w:cs="Arial"/>
          <w:sz w:val="18"/>
          <w:szCs w:val="18"/>
        </w:rPr>
        <w:t xml:space="preserve"> ; </w:t>
      </w:r>
      <w:hyperlink r:id="rId7" w:history="1">
        <w:r w:rsidRPr="00DF639C">
          <w:rPr>
            <w:rStyle w:val="Hyperlink"/>
            <w:rFonts w:ascii="Arial" w:hAnsi="Arial" w:cs="Arial"/>
            <w:sz w:val="18"/>
            <w:szCs w:val="18"/>
          </w:rPr>
          <w:t>INEE, 2012</w:t>
        </w:r>
      </w:hyperlink>
    </w:p>
  </w:footnote>
  <w:footnote w:id="7">
    <w:p w14:paraId="62293322" w14:textId="78467B9B" w:rsidR="000E51A9" w:rsidRPr="00DF639C" w:rsidRDefault="000E51A9" w:rsidP="00653A5C">
      <w:pPr>
        <w:pStyle w:val="FootnoteText"/>
        <w:ind w:left="567" w:hanging="567"/>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w:t>
      </w:r>
      <w:r w:rsidRPr="00DF639C">
        <w:rPr>
          <w:rFonts w:ascii="Arial" w:hAnsi="Arial" w:cs="Arial"/>
          <w:sz w:val="18"/>
          <w:szCs w:val="18"/>
        </w:rPr>
        <w:tab/>
      </w:r>
      <w:hyperlink r:id="rId8" w:history="1">
        <w:r w:rsidRPr="00DF639C">
          <w:rPr>
            <w:rStyle w:val="Hyperlink"/>
            <w:rFonts w:ascii="Arial" w:hAnsi="Arial" w:cs="Arial"/>
            <w:sz w:val="18"/>
            <w:szCs w:val="18"/>
          </w:rPr>
          <w:t>Enquête sur le patrimoine culturel immatériel des déplacés syriens</w:t>
        </w:r>
      </w:hyperlink>
      <w:r w:rsidRPr="00DF639C">
        <w:rPr>
          <w:rFonts w:ascii="Arial" w:hAnsi="Arial" w:cs="Arial"/>
          <w:sz w:val="18"/>
          <w:szCs w:val="18"/>
        </w:rPr>
        <w:t>, UNESCO 2017.</w:t>
      </w:r>
    </w:p>
  </w:footnote>
  <w:footnote w:id="8">
    <w:p w14:paraId="565ACBFC" w14:textId="59E5BCD2" w:rsidR="000E51A9" w:rsidRPr="00DF639C" w:rsidRDefault="000E51A9" w:rsidP="00653A5C">
      <w:pPr>
        <w:pStyle w:val="FootnoteText"/>
        <w:ind w:left="567" w:hanging="567"/>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w:t>
      </w:r>
      <w:r w:rsidRPr="00DF639C">
        <w:rPr>
          <w:rFonts w:ascii="Arial" w:hAnsi="Arial" w:cs="Arial"/>
          <w:sz w:val="18"/>
          <w:szCs w:val="18"/>
        </w:rPr>
        <w:tab/>
      </w:r>
      <w:hyperlink r:id="rId9" w:history="1">
        <w:r w:rsidRPr="00DF639C">
          <w:rPr>
            <w:rStyle w:val="Hyperlink"/>
            <w:rFonts w:ascii="Arial" w:hAnsi="Arial" w:cs="Arial"/>
            <w:sz w:val="18"/>
            <w:szCs w:val="18"/>
          </w:rPr>
          <w:t>Identification des besoins de sauvegarde du patrimoine culturel immatériel avec la participation des communautés dans la région du Nord</w:t>
        </w:r>
        <w:r w:rsidRPr="00DF639C">
          <w:rPr>
            <w:rStyle w:val="Hyperlink"/>
            <w:rFonts w:ascii="Cambria Math" w:hAnsi="Cambria Math" w:cs="Cambria Math"/>
            <w:sz w:val="18"/>
            <w:szCs w:val="18"/>
          </w:rPr>
          <w:t>‐</w:t>
        </w:r>
        <w:r w:rsidRPr="00DF639C">
          <w:rPr>
            <w:rStyle w:val="Hyperlink"/>
            <w:rFonts w:ascii="Arial" w:hAnsi="Arial" w:cs="Arial"/>
            <w:sz w:val="18"/>
            <w:szCs w:val="18"/>
          </w:rPr>
          <w:t>Kivu, République démocratique du Congo</w:t>
        </w:r>
      </w:hyperlink>
      <w:r w:rsidRPr="00DF639C">
        <w:rPr>
          <w:rFonts w:ascii="Arial" w:hAnsi="Arial" w:cs="Arial"/>
          <w:sz w:val="18"/>
          <w:szCs w:val="18"/>
        </w:rPr>
        <w:t>, UNESCO 2017.</w:t>
      </w:r>
    </w:p>
  </w:footnote>
  <w:footnote w:id="9">
    <w:p w14:paraId="49739B9A" w14:textId="4AB4F3EE" w:rsidR="000E51A9" w:rsidRPr="00DF639C" w:rsidRDefault="000E51A9" w:rsidP="00653A5C">
      <w:pPr>
        <w:pStyle w:val="FootnoteText"/>
        <w:ind w:left="567" w:hanging="567"/>
        <w:rPr>
          <w:rFonts w:ascii="Arial" w:hAnsi="Arial" w:cs="Arial"/>
          <w:sz w:val="18"/>
          <w:szCs w:val="18"/>
          <w:lang w:val="de-DE"/>
        </w:rPr>
      </w:pPr>
      <w:r w:rsidRPr="00DF639C">
        <w:rPr>
          <w:rStyle w:val="FootnoteReference"/>
          <w:rFonts w:ascii="Arial" w:hAnsi="Arial" w:cs="Arial"/>
          <w:sz w:val="18"/>
          <w:szCs w:val="18"/>
          <w:vertAlign w:val="baseline"/>
        </w:rPr>
        <w:footnoteRef/>
      </w:r>
      <w:r w:rsidRPr="00DF639C">
        <w:rPr>
          <w:rFonts w:ascii="Arial" w:hAnsi="Arial" w:cs="Arial"/>
          <w:sz w:val="18"/>
          <w:szCs w:val="18"/>
          <w:lang w:val="de-DE"/>
        </w:rPr>
        <w:t xml:space="preserve">. </w:t>
      </w:r>
      <w:r w:rsidRPr="00DF639C">
        <w:rPr>
          <w:rFonts w:ascii="Arial" w:hAnsi="Arial" w:cs="Arial"/>
          <w:sz w:val="18"/>
          <w:szCs w:val="18"/>
          <w:lang w:val="de-DE"/>
        </w:rPr>
        <w:tab/>
        <w:t>Braeuchler </w:t>
      </w:r>
      <w:r w:rsidRPr="00DF639C">
        <w:rPr>
          <w:rFonts w:ascii="Arial" w:hAnsi="Arial" w:cs="Arial"/>
          <w:sz w:val="18"/>
          <w:szCs w:val="18"/>
          <w:highlight w:val="white"/>
          <w:lang w:val="de-DE"/>
        </w:rPr>
        <w:t>2012</w:t>
      </w:r>
      <w:r w:rsidRPr="00DF639C">
        <w:rPr>
          <w:rFonts w:ascii="Arial" w:hAnsi="Arial" w:cs="Arial"/>
          <w:sz w:val="18"/>
          <w:szCs w:val="18"/>
          <w:lang w:val="de-DE"/>
        </w:rPr>
        <w:t>.</w:t>
      </w:r>
    </w:p>
  </w:footnote>
  <w:footnote w:id="10">
    <w:p w14:paraId="18A4C003" w14:textId="7ADE6754" w:rsidR="000E51A9" w:rsidRPr="00DF639C" w:rsidRDefault="000E51A9" w:rsidP="00653A5C">
      <w:pPr>
        <w:pStyle w:val="FootnoteText"/>
        <w:ind w:left="567" w:hanging="567"/>
        <w:rPr>
          <w:rFonts w:ascii="Arial" w:hAnsi="Arial" w:cs="Arial"/>
          <w:sz w:val="18"/>
          <w:szCs w:val="18"/>
          <w:lang w:val="de-DE"/>
        </w:rPr>
      </w:pPr>
      <w:r w:rsidRPr="00DF639C">
        <w:rPr>
          <w:rStyle w:val="FootnoteReference"/>
          <w:rFonts w:ascii="Arial" w:hAnsi="Arial" w:cs="Arial"/>
          <w:sz w:val="18"/>
          <w:szCs w:val="18"/>
          <w:vertAlign w:val="baseline"/>
        </w:rPr>
        <w:footnoteRef/>
      </w:r>
      <w:r w:rsidRPr="00DF639C">
        <w:rPr>
          <w:rFonts w:ascii="Arial" w:hAnsi="Arial" w:cs="Arial"/>
          <w:sz w:val="18"/>
          <w:szCs w:val="18"/>
          <w:lang w:val="de-DE"/>
        </w:rPr>
        <w:t>.</w:t>
      </w:r>
      <w:r w:rsidRPr="00DF639C">
        <w:rPr>
          <w:rFonts w:ascii="Arial" w:hAnsi="Arial" w:cs="Arial"/>
          <w:sz w:val="18"/>
          <w:szCs w:val="18"/>
          <w:lang w:val="de-DE"/>
        </w:rPr>
        <w:tab/>
      </w:r>
      <w:hyperlink r:id="rId10" w:history="1">
        <w:r w:rsidRPr="00DF639C">
          <w:rPr>
            <w:rStyle w:val="Hyperlink"/>
            <w:rFonts w:ascii="Arial" w:hAnsi="Arial" w:cs="Arial"/>
            <w:sz w:val="18"/>
            <w:szCs w:val="18"/>
            <w:lang w:val="de-DE"/>
          </w:rPr>
          <w:t>MSF, 2013</w:t>
        </w:r>
      </w:hyperlink>
      <w:r w:rsidRPr="00DF639C">
        <w:rPr>
          <w:rFonts w:ascii="Arial" w:hAnsi="Arial" w:cs="Arial"/>
          <w:sz w:val="18"/>
          <w:szCs w:val="18"/>
          <w:lang w:val="de-DE"/>
        </w:rPr>
        <w:t> :</w:t>
      </w:r>
      <w:r w:rsidRPr="00DF639C">
        <w:rPr>
          <w:rFonts w:ascii="Arial" w:hAnsi="Arial" w:cs="Arial"/>
          <w:color w:val="000000" w:themeColor="text1"/>
          <w:sz w:val="18"/>
          <w:szCs w:val="18"/>
          <w:lang w:val="de-DE"/>
        </w:rPr>
        <w:t xml:space="preserve"> 8-9 ; </w:t>
      </w:r>
      <w:hyperlink r:id="rId11" w:history="1">
        <w:r w:rsidRPr="00DF639C">
          <w:rPr>
            <w:rStyle w:val="Hyperlink"/>
            <w:rFonts w:ascii="Arial" w:hAnsi="Arial" w:cs="Arial"/>
            <w:sz w:val="18"/>
            <w:szCs w:val="18"/>
            <w:lang w:val="de-DE"/>
          </w:rPr>
          <w:t>ERAP, 2019</w:t>
        </w:r>
      </w:hyperlink>
    </w:p>
  </w:footnote>
  <w:footnote w:id="11">
    <w:p w14:paraId="7A53802A" w14:textId="27D126B2" w:rsidR="000E51A9" w:rsidRPr="00DF639C" w:rsidRDefault="000E51A9" w:rsidP="00653A5C">
      <w:pPr>
        <w:pStyle w:val="FootnoteText"/>
        <w:ind w:left="567" w:hanging="567"/>
        <w:rPr>
          <w:rFonts w:ascii="Arial" w:hAnsi="Arial" w:cs="Arial"/>
          <w:sz w:val="18"/>
          <w:szCs w:val="18"/>
          <w:lang w:val="de-DE"/>
        </w:rPr>
      </w:pPr>
      <w:r w:rsidRPr="00DF639C">
        <w:rPr>
          <w:rStyle w:val="FootnoteReference"/>
          <w:rFonts w:ascii="Arial" w:hAnsi="Arial" w:cs="Arial"/>
          <w:sz w:val="18"/>
          <w:szCs w:val="18"/>
          <w:vertAlign w:val="baseline"/>
        </w:rPr>
        <w:footnoteRef/>
      </w:r>
      <w:r w:rsidRPr="00DF639C">
        <w:rPr>
          <w:rFonts w:ascii="Arial" w:hAnsi="Arial" w:cs="Arial"/>
          <w:sz w:val="18"/>
          <w:szCs w:val="18"/>
          <w:lang w:val="de-DE"/>
        </w:rPr>
        <w:t>.</w:t>
      </w:r>
      <w:r w:rsidRPr="00DF639C">
        <w:rPr>
          <w:rFonts w:ascii="Arial" w:hAnsi="Arial" w:cs="Arial"/>
          <w:sz w:val="18"/>
          <w:szCs w:val="18"/>
          <w:lang w:val="de-DE"/>
        </w:rPr>
        <w:tab/>
      </w:r>
      <w:hyperlink r:id="rId12" w:history="1">
        <w:r w:rsidRPr="00DF639C">
          <w:rPr>
            <w:rStyle w:val="Hyperlink"/>
            <w:rFonts w:ascii="Arial" w:hAnsi="Arial" w:cs="Arial"/>
            <w:sz w:val="18"/>
            <w:szCs w:val="18"/>
            <w:lang w:val="de-DE"/>
          </w:rPr>
          <w:t>PSSHAP, 2018</w:t>
        </w:r>
      </w:hyperlink>
      <w:r w:rsidRPr="00DF639C">
        <w:rPr>
          <w:rFonts w:ascii="Arial" w:hAnsi="Arial" w:cs="Arial"/>
          <w:sz w:val="18"/>
          <w:szCs w:val="18"/>
          <w:lang w:val="de-DE"/>
        </w:rPr>
        <w:t>.</w:t>
      </w:r>
    </w:p>
  </w:footnote>
  <w:footnote w:id="12">
    <w:p w14:paraId="59C4526D" w14:textId="4CFA69D8" w:rsidR="000E51A9" w:rsidRPr="00DF639C" w:rsidRDefault="000E51A9" w:rsidP="00653A5C">
      <w:pPr>
        <w:pStyle w:val="FootnoteText"/>
        <w:ind w:left="567" w:hanging="567"/>
        <w:jc w:val="both"/>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w:t>
      </w:r>
      <w:r w:rsidRPr="00DF639C">
        <w:rPr>
          <w:rFonts w:ascii="Arial" w:hAnsi="Arial" w:cs="Arial"/>
          <w:sz w:val="18"/>
          <w:szCs w:val="18"/>
        </w:rPr>
        <w:tab/>
      </w:r>
      <w:hyperlink r:id="rId13" w:history="1">
        <w:r w:rsidRPr="00DF639C">
          <w:rPr>
            <w:rStyle w:val="Hyperlink"/>
            <w:rFonts w:ascii="Arial" w:hAnsi="Arial" w:cs="Arial"/>
            <w:sz w:val="18"/>
            <w:szCs w:val="18"/>
          </w:rPr>
          <w:t>Enquête sur le patrimoine culturel immatériel des déplacés syriens</w:t>
        </w:r>
      </w:hyperlink>
      <w:r w:rsidRPr="00DF639C">
        <w:rPr>
          <w:rFonts w:ascii="Arial" w:hAnsi="Arial" w:cs="Arial"/>
          <w:sz w:val="18"/>
          <w:szCs w:val="18"/>
        </w:rPr>
        <w:t xml:space="preserve">, UNESCO 2017 ; </w:t>
      </w:r>
      <w:hyperlink r:id="rId14" w:history="1">
        <w:r w:rsidRPr="00DF639C">
          <w:rPr>
            <w:rStyle w:val="Hyperlink"/>
            <w:rFonts w:ascii="Arial" w:hAnsi="Arial" w:cs="Arial"/>
            <w:sz w:val="18"/>
            <w:szCs w:val="18"/>
          </w:rPr>
          <w:t>Identification des besoins de sauvegarde du patrimoine culturel immatériel avec la participation des communautés dans la région du Nord</w:t>
        </w:r>
        <w:r w:rsidRPr="00DF639C">
          <w:rPr>
            <w:rStyle w:val="Hyperlink"/>
            <w:rFonts w:ascii="Cambria Math" w:hAnsi="Cambria Math" w:cs="Cambria Math"/>
            <w:sz w:val="18"/>
            <w:szCs w:val="18"/>
          </w:rPr>
          <w:t>‐</w:t>
        </w:r>
        <w:r w:rsidRPr="00DF639C">
          <w:rPr>
            <w:rStyle w:val="Hyperlink"/>
            <w:rFonts w:ascii="Arial" w:hAnsi="Arial" w:cs="Arial"/>
            <w:sz w:val="18"/>
            <w:szCs w:val="18"/>
          </w:rPr>
          <w:t>Kivu, République démocratique du Congo</w:t>
        </w:r>
      </w:hyperlink>
      <w:r w:rsidRPr="00DF639C">
        <w:rPr>
          <w:rFonts w:ascii="Arial" w:hAnsi="Arial" w:cs="Arial"/>
          <w:sz w:val="18"/>
          <w:szCs w:val="18"/>
        </w:rPr>
        <w:t>, UNESCO 2017.</w:t>
      </w:r>
    </w:p>
  </w:footnote>
  <w:footnote w:id="13">
    <w:p w14:paraId="682261D3" w14:textId="22DD7B98" w:rsidR="000E51A9" w:rsidRPr="00DF639C" w:rsidRDefault="000E51A9" w:rsidP="00653A5C">
      <w:pPr>
        <w:pStyle w:val="FootnoteText"/>
        <w:ind w:left="567" w:hanging="567"/>
        <w:jc w:val="both"/>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w:t>
      </w:r>
      <w:r w:rsidRPr="00DF639C">
        <w:rPr>
          <w:rFonts w:ascii="Arial" w:hAnsi="Arial" w:cs="Arial"/>
          <w:sz w:val="18"/>
          <w:szCs w:val="18"/>
        </w:rPr>
        <w:tab/>
      </w:r>
      <w:hyperlink r:id="rId15" w:history="1">
        <w:r w:rsidRPr="00DF639C">
          <w:rPr>
            <w:rStyle w:val="Hyperlink"/>
            <w:rFonts w:ascii="Arial" w:hAnsi="Arial" w:cs="Arial"/>
            <w:sz w:val="18"/>
            <w:szCs w:val="18"/>
          </w:rPr>
          <w:t>Sauvegarde et mobilisation du patrimoine culturel immatériel dans les contextes de catastrophes causées par des aléas d’origine naturelle ou humaine</w:t>
        </w:r>
      </w:hyperlink>
      <w:r w:rsidRPr="00DF639C">
        <w:rPr>
          <w:rFonts w:ascii="Arial" w:hAnsi="Arial" w:cs="Arial"/>
          <w:sz w:val="18"/>
          <w:szCs w:val="18"/>
        </w:rPr>
        <w:t>, UNESCO 2017.</w:t>
      </w:r>
    </w:p>
  </w:footnote>
  <w:footnote w:id="14">
    <w:p w14:paraId="20200D20" w14:textId="1C979928" w:rsidR="000E51A9" w:rsidRPr="00DF639C" w:rsidRDefault="000E51A9" w:rsidP="00653A5C">
      <w:pPr>
        <w:pStyle w:val="FootnoteText"/>
        <w:ind w:left="567" w:hanging="567"/>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w:t>
      </w:r>
      <w:r w:rsidRPr="00DF639C">
        <w:rPr>
          <w:rFonts w:ascii="Arial" w:hAnsi="Arial" w:cs="Arial"/>
          <w:sz w:val="18"/>
          <w:szCs w:val="18"/>
        </w:rPr>
        <w:tab/>
      </w:r>
      <w:hyperlink r:id="rId16" w:history="1">
        <w:r w:rsidRPr="00DF639C">
          <w:rPr>
            <w:rStyle w:val="Hyperlink"/>
            <w:rFonts w:ascii="Arial" w:hAnsi="Arial" w:cs="Arial"/>
            <w:sz w:val="18"/>
            <w:szCs w:val="18"/>
          </w:rPr>
          <w:t>https://ich.unesco.org/fr/calendrier-des-evenements-00990</w:t>
        </w:r>
      </w:hyperlink>
      <w:r w:rsidRPr="00DF639C">
        <w:rPr>
          <w:rStyle w:val="Hyperlink"/>
          <w:rFonts w:ascii="Arial" w:hAnsi="Arial" w:cs="Arial"/>
          <w:color w:val="auto"/>
          <w:sz w:val="18"/>
          <w:szCs w:val="18"/>
          <w:u w:val="none"/>
        </w:rPr>
        <w:t>.</w:t>
      </w:r>
    </w:p>
  </w:footnote>
  <w:footnote w:id="15">
    <w:p w14:paraId="5C9C927C" w14:textId="7EDB4B0D" w:rsidR="000E51A9" w:rsidRPr="00DF639C" w:rsidRDefault="000E51A9" w:rsidP="00653A5C">
      <w:pPr>
        <w:pStyle w:val="FootnoteText"/>
        <w:ind w:left="567" w:hanging="567"/>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 xml:space="preserve">. </w:t>
      </w:r>
      <w:r w:rsidRPr="00DF639C">
        <w:rPr>
          <w:rFonts w:ascii="Arial" w:hAnsi="Arial" w:cs="Arial"/>
          <w:sz w:val="18"/>
          <w:szCs w:val="18"/>
        </w:rPr>
        <w:tab/>
      </w:r>
      <w:hyperlink r:id="rId17" w:history="1">
        <w:proofErr w:type="spellStart"/>
        <w:r w:rsidRPr="00DF639C">
          <w:rPr>
            <w:rStyle w:val="Hyperlink"/>
            <w:rFonts w:ascii="Arial" w:hAnsi="Arial" w:cs="Arial"/>
            <w:sz w:val="18"/>
            <w:szCs w:val="18"/>
          </w:rPr>
          <w:t>Iwamoto</w:t>
        </w:r>
        <w:proofErr w:type="spellEnd"/>
        <w:r w:rsidRPr="00DF639C">
          <w:rPr>
            <w:rStyle w:val="Hyperlink"/>
            <w:rFonts w:ascii="Arial" w:hAnsi="Arial" w:cs="Arial"/>
            <w:sz w:val="18"/>
            <w:szCs w:val="18"/>
          </w:rPr>
          <w:t xml:space="preserve"> et al., 2018</w:t>
        </w:r>
      </w:hyperlink>
      <w:r w:rsidRPr="00DF639C">
        <w:rPr>
          <w:rFonts w:ascii="Arial" w:hAnsi="Arial" w:cs="Arial"/>
          <w:sz w:val="18"/>
          <w:szCs w:val="18"/>
        </w:rPr>
        <w:t xml:space="preserve"> ; </w:t>
      </w:r>
      <w:hyperlink r:id="rId18" w:history="1">
        <w:proofErr w:type="spellStart"/>
        <w:r w:rsidRPr="00DF639C">
          <w:rPr>
            <w:rStyle w:val="Hyperlink"/>
            <w:rFonts w:ascii="Arial" w:hAnsi="Arial" w:cs="Arial"/>
            <w:sz w:val="18"/>
            <w:szCs w:val="18"/>
          </w:rPr>
          <w:t>Iwamoto</w:t>
        </w:r>
        <w:proofErr w:type="spellEnd"/>
        <w:r w:rsidRPr="00DF639C">
          <w:rPr>
            <w:rStyle w:val="Hyperlink"/>
            <w:rFonts w:ascii="Arial" w:hAnsi="Arial" w:cs="Arial"/>
            <w:sz w:val="18"/>
            <w:szCs w:val="18"/>
          </w:rPr>
          <w:t xml:space="preserve"> and </w:t>
        </w:r>
        <w:proofErr w:type="spellStart"/>
        <w:r w:rsidRPr="00DF639C">
          <w:rPr>
            <w:rStyle w:val="Hyperlink"/>
            <w:rFonts w:ascii="Arial" w:hAnsi="Arial" w:cs="Arial"/>
            <w:sz w:val="18"/>
            <w:szCs w:val="18"/>
          </w:rPr>
          <w:t>Nojima</w:t>
        </w:r>
        <w:proofErr w:type="spellEnd"/>
        <w:r w:rsidRPr="00DF639C">
          <w:rPr>
            <w:rStyle w:val="Hyperlink"/>
            <w:rFonts w:ascii="Arial" w:hAnsi="Arial" w:cs="Arial"/>
            <w:sz w:val="18"/>
            <w:szCs w:val="18"/>
          </w:rPr>
          <w:t>, 2019</w:t>
        </w:r>
      </w:hyperlink>
      <w:r w:rsidRPr="00DF639C">
        <w:rPr>
          <w:rStyle w:val="Hyperlink"/>
          <w:rFonts w:ascii="Arial" w:hAnsi="Arial" w:cs="Arial"/>
          <w:color w:val="auto"/>
          <w:sz w:val="18"/>
          <w:szCs w:val="18"/>
          <w:u w:val="none"/>
        </w:rPr>
        <w:t>.</w:t>
      </w:r>
    </w:p>
  </w:footnote>
  <w:footnote w:id="16">
    <w:p w14:paraId="6BEB3D66" w14:textId="27DDE703" w:rsidR="000E51A9" w:rsidRPr="00DF639C" w:rsidRDefault="000E51A9" w:rsidP="00653A5C">
      <w:pPr>
        <w:pStyle w:val="FootnoteText"/>
        <w:ind w:left="567" w:hanging="567"/>
        <w:rPr>
          <w:rFonts w:ascii="Arial" w:hAnsi="Arial" w:cs="Arial"/>
          <w:sz w:val="18"/>
          <w:szCs w:val="18"/>
        </w:rPr>
      </w:pPr>
      <w:r w:rsidRPr="00DF639C">
        <w:rPr>
          <w:rStyle w:val="FootnoteReference"/>
          <w:rFonts w:ascii="Arial" w:hAnsi="Arial" w:cs="Arial"/>
          <w:sz w:val="18"/>
          <w:szCs w:val="18"/>
          <w:vertAlign w:val="baseline"/>
        </w:rPr>
        <w:footnoteRef/>
      </w:r>
      <w:r w:rsidRPr="00DF639C">
        <w:rPr>
          <w:rFonts w:ascii="Arial" w:hAnsi="Arial" w:cs="Arial"/>
          <w:sz w:val="18"/>
          <w:szCs w:val="18"/>
        </w:rPr>
        <w:t xml:space="preserve">. </w:t>
      </w:r>
      <w:r w:rsidRPr="00DF639C">
        <w:rPr>
          <w:rFonts w:ascii="Arial" w:hAnsi="Arial" w:cs="Arial"/>
          <w:sz w:val="18"/>
          <w:szCs w:val="18"/>
        </w:rPr>
        <w:tab/>
        <w:t xml:space="preserve">Voir le premier rapport sur les catastrophes naturelles et le PCI en Amérique latine et aux Antilles dans </w:t>
      </w:r>
      <w:hyperlink r:id="rId19" w:history="1">
        <w:proofErr w:type="spellStart"/>
        <w:r w:rsidRPr="00DF639C">
          <w:rPr>
            <w:rStyle w:val="Hyperlink"/>
            <w:rFonts w:ascii="Arial" w:hAnsi="Arial" w:cs="Arial"/>
            <w:sz w:val="18"/>
            <w:szCs w:val="18"/>
          </w:rPr>
          <w:t>Iwamoto</w:t>
        </w:r>
        <w:proofErr w:type="spellEnd"/>
        <w:r w:rsidRPr="00DF639C">
          <w:rPr>
            <w:rStyle w:val="Hyperlink"/>
            <w:rFonts w:ascii="Arial" w:hAnsi="Arial" w:cs="Arial"/>
            <w:sz w:val="18"/>
            <w:szCs w:val="18"/>
          </w:rPr>
          <w:t xml:space="preserve"> and </w:t>
        </w:r>
        <w:proofErr w:type="spellStart"/>
        <w:r w:rsidRPr="00DF639C">
          <w:rPr>
            <w:rStyle w:val="Hyperlink"/>
            <w:rFonts w:ascii="Arial" w:hAnsi="Arial" w:cs="Arial"/>
            <w:sz w:val="18"/>
            <w:szCs w:val="18"/>
          </w:rPr>
          <w:t>Nojima</w:t>
        </w:r>
        <w:proofErr w:type="spellEnd"/>
        <w:r w:rsidRPr="00DF639C">
          <w:rPr>
            <w:rStyle w:val="Hyperlink"/>
            <w:rFonts w:ascii="Arial" w:hAnsi="Arial" w:cs="Arial"/>
            <w:sz w:val="18"/>
            <w:szCs w:val="18"/>
          </w:rPr>
          <w:t>, 2019</w:t>
        </w:r>
      </w:hyperlink>
      <w:r w:rsidRPr="00DF639C">
        <w:rPr>
          <w:rFonts w:ascii="Arial" w:hAnsi="Arial" w:cs="Arial"/>
          <w:sz w:val="18"/>
          <w:szCs w:val="18"/>
        </w:rPr>
        <w:t> : 121–128.</w:t>
      </w:r>
    </w:p>
  </w:footnote>
  <w:footnote w:id="17">
    <w:p w14:paraId="3F492764" w14:textId="09F7E93B" w:rsidR="000E51A9" w:rsidRPr="00DF639C" w:rsidRDefault="000E51A9" w:rsidP="00653A5C">
      <w:pPr>
        <w:pStyle w:val="FootnoteText"/>
        <w:ind w:left="567" w:hanging="567"/>
        <w:rPr>
          <w:rFonts w:ascii="Arial" w:hAnsi="Arial" w:cs="Arial"/>
          <w:sz w:val="18"/>
          <w:szCs w:val="18"/>
        </w:rPr>
      </w:pPr>
      <w:r w:rsidRPr="00DF639C">
        <w:rPr>
          <w:rStyle w:val="FootnoteReference"/>
          <w:rFonts w:ascii="Arial" w:hAnsi="Arial" w:cs="Arial"/>
          <w:sz w:val="18"/>
          <w:szCs w:val="18"/>
          <w:vertAlign w:val="baseline"/>
        </w:rPr>
        <w:footnoteRef/>
      </w:r>
      <w:r w:rsidR="00DF639C" w:rsidRPr="00DF639C">
        <w:rPr>
          <w:rFonts w:ascii="Arial" w:hAnsi="Arial" w:cs="Arial"/>
          <w:sz w:val="18"/>
          <w:szCs w:val="18"/>
        </w:rPr>
        <w:t>.</w:t>
      </w:r>
      <w:r w:rsidRPr="00DF639C">
        <w:rPr>
          <w:rFonts w:ascii="Arial" w:hAnsi="Arial" w:cs="Arial"/>
          <w:sz w:val="18"/>
          <w:szCs w:val="18"/>
        </w:rPr>
        <w:tab/>
      </w:r>
      <w:hyperlink r:id="rId20" w:history="1">
        <w:r w:rsidRPr="00DF639C">
          <w:rPr>
            <w:rStyle w:val="Hyperlink"/>
            <w:rFonts w:ascii="Arial" w:hAnsi="Arial" w:cs="Arial"/>
            <w:sz w:val="18"/>
            <w:szCs w:val="18"/>
          </w:rPr>
          <w:t>https://www.caribheritage.org/sites/default/files/press-kit/about/CHN_Fact_Sheet.pdf</w:t>
        </w:r>
      </w:hyperlink>
      <w:r w:rsidRPr="00DF639C">
        <w:rPr>
          <w:rStyle w:val="Hyperlink"/>
          <w:rFonts w:ascii="Arial" w:hAnsi="Arial" w:cs="Arial"/>
          <w:color w:val="auto"/>
          <w:sz w:val="18"/>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21F9C" w14:textId="5C723944" w:rsidR="000E51A9" w:rsidRPr="002D3C97" w:rsidRDefault="000E51A9" w:rsidP="009848A4">
    <w:pPr>
      <w:pStyle w:val="Header"/>
      <w:rPr>
        <w:rFonts w:ascii="Arial" w:hAnsi="Arial" w:cs="Arial"/>
      </w:rPr>
    </w:pPr>
    <w:r>
      <w:rPr>
        <w:rFonts w:ascii="Arial" w:hAnsi="Arial"/>
        <w:sz w:val="20"/>
        <w:szCs w:val="20"/>
      </w:rPr>
      <w:t xml:space="preserve">LHE/19/EXP/2 – page </w:t>
    </w:r>
    <w:r w:rsidRPr="00C23A97">
      <w:rPr>
        <w:rStyle w:val="PageNumber"/>
        <w:rFonts w:ascii="Arial" w:hAnsi="Arial" w:cs="Arial"/>
        <w:sz w:val="20"/>
        <w:szCs w:val="20"/>
      </w:rPr>
      <w:fldChar w:fldCharType="begin"/>
    </w:r>
    <w:r w:rsidRPr="002D3C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3F7856">
      <w:rPr>
        <w:rStyle w:val="PageNumber"/>
        <w:rFonts w:ascii="Arial" w:hAnsi="Arial" w:cs="Arial"/>
        <w:noProof/>
        <w:sz w:val="20"/>
        <w:szCs w:val="20"/>
      </w:rPr>
      <w:t>10</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810B" w14:textId="5004DA8E" w:rsidR="000E51A9" w:rsidRPr="0063300C" w:rsidRDefault="000E51A9" w:rsidP="00C646D0">
    <w:pPr>
      <w:pStyle w:val="Header"/>
      <w:jc w:val="right"/>
      <w:rPr>
        <w:rFonts w:ascii="Arial" w:hAnsi="Arial" w:cs="Arial"/>
      </w:rPr>
    </w:pPr>
    <w:r>
      <w:rPr>
        <w:rFonts w:ascii="Arial" w:hAnsi="Arial"/>
        <w:sz w:val="20"/>
        <w:szCs w:val="20"/>
      </w:rPr>
      <w:t xml:space="preserve">LHE/19/EXP/2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3F7856">
      <w:rPr>
        <w:rStyle w:val="PageNumber"/>
        <w:rFonts w:ascii="Arial" w:hAnsi="Arial" w:cs="Arial"/>
        <w:noProof/>
        <w:sz w:val="20"/>
        <w:szCs w:val="20"/>
      </w:rPr>
      <w:t>11</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E6FA8" w14:textId="458B2EC8" w:rsidR="000E51A9" w:rsidRPr="00F32C23" w:rsidRDefault="004379E1">
    <w:pPr>
      <w:pStyle w:val="Header"/>
    </w:pPr>
    <w:r>
      <w:rPr>
        <w:noProof/>
      </w:rPr>
      <w:drawing>
        <wp:anchor distT="0" distB="0" distL="114300" distR="114300" simplePos="0" relativeHeight="251659264" behindDoc="0" locked="0" layoutInCell="1" allowOverlap="1" wp14:anchorId="078E7C96" wp14:editId="7E097340">
          <wp:simplePos x="0" y="0"/>
          <wp:positionH relativeFrom="page">
            <wp:posOffset>327660</wp:posOffset>
          </wp:positionH>
          <wp:positionV relativeFrom="page">
            <wp:posOffset>253034</wp:posOffset>
          </wp:positionV>
          <wp:extent cx="2037600" cy="1533600"/>
          <wp:effectExtent l="0" t="0" r="1270" b="0"/>
          <wp:wrapNone/>
          <wp:docPr id="1" name="Picture 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E5AFF" w14:textId="77777777" w:rsidR="000E51A9" w:rsidRPr="00E34F25" w:rsidRDefault="000E51A9" w:rsidP="00655736">
    <w:pPr>
      <w:pStyle w:val="Header"/>
      <w:spacing w:after="520"/>
      <w:jc w:val="right"/>
      <w:rPr>
        <w:rFonts w:ascii="Arial" w:hAnsi="Arial" w:cs="Arial"/>
        <w:b/>
        <w:sz w:val="44"/>
        <w:szCs w:val="44"/>
        <w:lang w:val="pt-PT"/>
      </w:rPr>
    </w:pPr>
    <w:r w:rsidRPr="00E34F25">
      <w:rPr>
        <w:rFonts w:ascii="Arial" w:hAnsi="Arial"/>
        <w:b/>
        <w:sz w:val="44"/>
        <w:szCs w:val="44"/>
        <w:lang w:val="pt-PT"/>
      </w:rPr>
      <w:t>EXP</w:t>
    </w:r>
  </w:p>
  <w:p w14:paraId="49F5AFBE" w14:textId="77777777" w:rsidR="000E51A9" w:rsidRPr="00E34F25" w:rsidRDefault="000E51A9" w:rsidP="009848A4">
    <w:pPr>
      <w:jc w:val="right"/>
      <w:rPr>
        <w:rFonts w:ascii="Arial" w:hAnsi="Arial" w:cs="Arial"/>
        <w:b/>
        <w:sz w:val="22"/>
        <w:szCs w:val="22"/>
        <w:lang w:val="pt-PT"/>
      </w:rPr>
    </w:pPr>
    <w:r w:rsidRPr="00E34F25">
      <w:rPr>
        <w:rFonts w:ascii="Arial" w:hAnsi="Arial"/>
        <w:b/>
        <w:sz w:val="22"/>
        <w:szCs w:val="22"/>
        <w:lang w:val="pt-PT"/>
      </w:rPr>
      <w:t>LHE/19/EXP/2</w:t>
    </w:r>
  </w:p>
  <w:p w14:paraId="7163F452" w14:textId="05A25408" w:rsidR="000E51A9" w:rsidRPr="00E34F25" w:rsidRDefault="000E51A9" w:rsidP="00655736">
    <w:pPr>
      <w:jc w:val="right"/>
      <w:rPr>
        <w:rFonts w:ascii="Arial" w:eastAsiaTheme="minorEastAsia" w:hAnsi="Arial" w:cs="Arial"/>
        <w:b/>
        <w:sz w:val="22"/>
        <w:szCs w:val="22"/>
        <w:lang w:val="pt-PT"/>
      </w:rPr>
    </w:pPr>
    <w:r w:rsidRPr="00E34F25">
      <w:rPr>
        <w:rFonts w:ascii="Arial" w:hAnsi="Arial"/>
        <w:b/>
        <w:sz w:val="22"/>
        <w:szCs w:val="22"/>
        <w:lang w:val="pt-PT"/>
      </w:rPr>
      <w:t>Paris,</w:t>
    </w:r>
    <w:r w:rsidR="00DF639C">
      <w:rPr>
        <w:rFonts w:ascii="Arial" w:hAnsi="Arial"/>
        <w:b/>
        <w:sz w:val="22"/>
        <w:szCs w:val="22"/>
        <w:lang w:val="pt-PT"/>
      </w:rPr>
      <w:t xml:space="preserve"> </w:t>
    </w:r>
    <w:proofErr w:type="spellStart"/>
    <w:r w:rsidR="00DF639C">
      <w:rPr>
        <w:rFonts w:ascii="Arial" w:hAnsi="Arial"/>
        <w:b/>
        <w:sz w:val="22"/>
        <w:szCs w:val="22"/>
        <w:lang w:val="pt-PT"/>
      </w:rPr>
      <w:t>le</w:t>
    </w:r>
    <w:proofErr w:type="spellEnd"/>
    <w:r w:rsidRPr="00E34F25">
      <w:rPr>
        <w:rFonts w:ascii="Arial" w:hAnsi="Arial"/>
        <w:b/>
        <w:sz w:val="22"/>
        <w:szCs w:val="22"/>
        <w:lang w:val="pt-PT"/>
      </w:rPr>
      <w:t xml:space="preserve"> </w:t>
    </w:r>
    <w:r>
      <w:rPr>
        <w:rFonts w:ascii="Arial" w:hAnsi="Arial"/>
        <w:b/>
        <w:sz w:val="22"/>
        <w:szCs w:val="22"/>
        <w:lang w:val="pt-PT"/>
      </w:rPr>
      <w:t xml:space="preserve">30 </w:t>
    </w:r>
    <w:proofErr w:type="spellStart"/>
    <w:r>
      <w:rPr>
        <w:rFonts w:ascii="Arial" w:hAnsi="Arial"/>
        <w:b/>
        <w:sz w:val="22"/>
        <w:szCs w:val="22"/>
        <w:lang w:val="pt-PT"/>
      </w:rPr>
      <w:t>avril</w:t>
    </w:r>
    <w:proofErr w:type="spellEnd"/>
    <w:r w:rsidRPr="00E34F25">
      <w:rPr>
        <w:rFonts w:ascii="Arial" w:hAnsi="Arial"/>
        <w:b/>
        <w:sz w:val="22"/>
        <w:szCs w:val="22"/>
        <w:lang w:val="pt-PT"/>
      </w:rPr>
      <w:t xml:space="preserve"> 2019</w:t>
    </w:r>
  </w:p>
  <w:p w14:paraId="22A0E800" w14:textId="77777777" w:rsidR="000E51A9" w:rsidRPr="009848A4" w:rsidRDefault="000E51A9" w:rsidP="007A737A">
    <w:pPr>
      <w:jc w:val="right"/>
      <w:rPr>
        <w:rFonts w:ascii="Arial" w:hAnsi="Arial" w:cs="Arial"/>
        <w:b/>
        <w:sz w:val="22"/>
        <w:szCs w:val="22"/>
      </w:rPr>
    </w:pPr>
    <w:r>
      <w:rPr>
        <w:rFonts w:ascii="Arial" w:hAnsi="Arial"/>
        <w:b/>
        <w:sz w:val="22"/>
        <w:szCs w:val="22"/>
      </w:rPr>
      <w:t>Original : anglais</w:t>
    </w:r>
  </w:p>
  <w:p w14:paraId="11F1055F" w14:textId="77777777" w:rsidR="000E51A9" w:rsidRPr="009848A4" w:rsidRDefault="000E5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B07"/>
    <w:multiLevelType w:val="hybridMultilevel"/>
    <w:tmpl w:val="3EB075FE"/>
    <w:lvl w:ilvl="0" w:tplc="04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685647"/>
    <w:multiLevelType w:val="hybridMultilevel"/>
    <w:tmpl w:val="5DC24166"/>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C944700"/>
    <w:multiLevelType w:val="hybridMultilevel"/>
    <w:tmpl w:val="59DA918A"/>
    <w:lvl w:ilvl="0" w:tplc="04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55185B"/>
    <w:multiLevelType w:val="hybridMultilevel"/>
    <w:tmpl w:val="3898A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F07A9"/>
    <w:multiLevelType w:val="hybridMultilevel"/>
    <w:tmpl w:val="1CF68F62"/>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EBA253A"/>
    <w:multiLevelType w:val="hybridMultilevel"/>
    <w:tmpl w:val="E182D2C4"/>
    <w:lvl w:ilvl="0" w:tplc="55644802">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0FDB00F1"/>
    <w:multiLevelType w:val="hybridMultilevel"/>
    <w:tmpl w:val="A238AB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0C80329"/>
    <w:multiLevelType w:val="hybridMultilevel"/>
    <w:tmpl w:val="BA84F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3C5216"/>
    <w:multiLevelType w:val="hybridMultilevel"/>
    <w:tmpl w:val="A4B8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E77881"/>
    <w:multiLevelType w:val="hybridMultilevel"/>
    <w:tmpl w:val="76FC0C58"/>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B1C3593"/>
    <w:multiLevelType w:val="hybridMultilevel"/>
    <w:tmpl w:val="05E8D3E4"/>
    <w:lvl w:ilvl="0" w:tplc="04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15:restartNumberingAfterBreak="0">
    <w:nsid w:val="1E026CF3"/>
    <w:multiLevelType w:val="hybridMultilevel"/>
    <w:tmpl w:val="7E749DDE"/>
    <w:lvl w:ilvl="0" w:tplc="F64EDAF4">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EFC651D"/>
    <w:multiLevelType w:val="hybridMultilevel"/>
    <w:tmpl w:val="38A4692E"/>
    <w:lvl w:ilvl="0" w:tplc="DFBCADA8">
      <w:start w:val="1"/>
      <w:numFmt w:val="decimal"/>
      <w:lvlText w:val="%1."/>
      <w:lvlJc w:val="left"/>
      <w:pPr>
        <w:ind w:left="810" w:hanging="360"/>
      </w:pPr>
      <w:rPr>
        <w:rFonts w:hint="default"/>
        <w:b w:val="0"/>
        <w:color w:val="auto"/>
        <w:sz w:val="22"/>
        <w:szCs w:val="24"/>
      </w:rPr>
    </w:lvl>
    <w:lvl w:ilvl="1" w:tplc="A5C4F90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4031C"/>
    <w:multiLevelType w:val="hybridMultilevel"/>
    <w:tmpl w:val="F00A5958"/>
    <w:lvl w:ilvl="0" w:tplc="D8968262">
      <w:start w:val="1"/>
      <w:numFmt w:val="decimal"/>
      <w:lvlText w:val="%1."/>
      <w:lvlJc w:val="left"/>
      <w:pPr>
        <w:ind w:left="1068" w:hanging="360"/>
      </w:pPr>
      <w:rPr>
        <w:rFonts w:asciiTheme="majorBidi" w:eastAsia="Times New Roman" w:hAnsiTheme="majorBidi" w:cstheme="majorBid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3814352"/>
    <w:multiLevelType w:val="hybridMultilevel"/>
    <w:tmpl w:val="FF10C1D8"/>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C91060"/>
    <w:multiLevelType w:val="hybridMultilevel"/>
    <w:tmpl w:val="E2FEE7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03268E"/>
    <w:multiLevelType w:val="hybridMultilevel"/>
    <w:tmpl w:val="9B12A2A6"/>
    <w:lvl w:ilvl="0" w:tplc="0409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27730F30"/>
    <w:multiLevelType w:val="hybridMultilevel"/>
    <w:tmpl w:val="AFDE62D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A95400C"/>
    <w:multiLevelType w:val="hybridMultilevel"/>
    <w:tmpl w:val="7CA427AE"/>
    <w:lvl w:ilvl="0" w:tplc="F8321E7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EA660F"/>
    <w:multiLevelType w:val="hybridMultilevel"/>
    <w:tmpl w:val="A008C95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C9D4751"/>
    <w:multiLevelType w:val="hybridMultilevel"/>
    <w:tmpl w:val="8838300A"/>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61146C"/>
    <w:multiLevelType w:val="hybridMultilevel"/>
    <w:tmpl w:val="37BA2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120604F"/>
    <w:multiLevelType w:val="hybridMultilevel"/>
    <w:tmpl w:val="6838AEE0"/>
    <w:lvl w:ilvl="0" w:tplc="1C121FF6">
      <w:start w:val="1"/>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CA4867"/>
    <w:multiLevelType w:val="hybridMultilevel"/>
    <w:tmpl w:val="0D2C9B1C"/>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1E963ED"/>
    <w:multiLevelType w:val="hybridMultilevel"/>
    <w:tmpl w:val="FDE048FA"/>
    <w:lvl w:ilvl="0" w:tplc="56C2A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5B6005"/>
    <w:multiLevelType w:val="hybridMultilevel"/>
    <w:tmpl w:val="562065F4"/>
    <w:lvl w:ilvl="0" w:tplc="AE3E0D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38A012D"/>
    <w:multiLevelType w:val="hybridMultilevel"/>
    <w:tmpl w:val="A44E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C0149E"/>
    <w:multiLevelType w:val="hybridMultilevel"/>
    <w:tmpl w:val="82D6D104"/>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3D1283C"/>
    <w:multiLevelType w:val="hybridMultilevel"/>
    <w:tmpl w:val="9508C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15:restartNumberingAfterBreak="0">
    <w:nsid w:val="380C5A43"/>
    <w:multiLevelType w:val="hybridMultilevel"/>
    <w:tmpl w:val="255243B2"/>
    <w:lvl w:ilvl="0" w:tplc="0409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5" w15:restartNumberingAfterBreak="0">
    <w:nsid w:val="380E3DE7"/>
    <w:multiLevelType w:val="multilevel"/>
    <w:tmpl w:val="F2AA0D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8053BD"/>
    <w:multiLevelType w:val="hybridMultilevel"/>
    <w:tmpl w:val="83C81E50"/>
    <w:lvl w:ilvl="0" w:tplc="D4708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151649"/>
    <w:multiLevelType w:val="hybridMultilevel"/>
    <w:tmpl w:val="5D642FF4"/>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9" w15:restartNumberingAfterBreak="0">
    <w:nsid w:val="39BB75E0"/>
    <w:multiLevelType w:val="hybridMultilevel"/>
    <w:tmpl w:val="E558F4C8"/>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3A14549A"/>
    <w:multiLevelType w:val="hybridMultilevel"/>
    <w:tmpl w:val="A740CB34"/>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CB6638C"/>
    <w:multiLevelType w:val="hybridMultilevel"/>
    <w:tmpl w:val="82D6D104"/>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EE47576"/>
    <w:multiLevelType w:val="hybridMultilevel"/>
    <w:tmpl w:val="4B0471AE"/>
    <w:lvl w:ilvl="0" w:tplc="2186764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3F184311"/>
    <w:multiLevelType w:val="hybridMultilevel"/>
    <w:tmpl w:val="EAF097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07474A2"/>
    <w:multiLevelType w:val="hybridMultilevel"/>
    <w:tmpl w:val="DE62040C"/>
    <w:lvl w:ilvl="0" w:tplc="F8321E7C">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47" w15:restartNumberingAfterBreak="0">
    <w:nsid w:val="43276EE5"/>
    <w:multiLevelType w:val="hybridMultilevel"/>
    <w:tmpl w:val="1696B9C8"/>
    <w:lvl w:ilvl="0" w:tplc="0409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9" w15:restartNumberingAfterBreak="0">
    <w:nsid w:val="462A6CDA"/>
    <w:multiLevelType w:val="hybridMultilevel"/>
    <w:tmpl w:val="806A0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64C11F6"/>
    <w:multiLevelType w:val="hybridMultilevel"/>
    <w:tmpl w:val="6E8ED330"/>
    <w:lvl w:ilvl="0" w:tplc="040C0001">
      <w:start w:val="1"/>
      <w:numFmt w:val="bullet"/>
      <w:lvlText w:val=""/>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74619C3"/>
    <w:multiLevelType w:val="multilevel"/>
    <w:tmpl w:val="7CDC83A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A7645D5"/>
    <w:multiLevelType w:val="hybridMultilevel"/>
    <w:tmpl w:val="968AD10C"/>
    <w:lvl w:ilvl="0" w:tplc="179E4A7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3" w15:restartNumberingAfterBreak="0">
    <w:nsid w:val="4C0A6843"/>
    <w:multiLevelType w:val="hybridMultilevel"/>
    <w:tmpl w:val="52F84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D7E1639"/>
    <w:multiLevelType w:val="hybridMultilevel"/>
    <w:tmpl w:val="C542F996"/>
    <w:lvl w:ilvl="0" w:tplc="B650BD60">
      <w:start w:val="1"/>
      <w:numFmt w:val="decimal"/>
      <w:lvlText w:val="%1."/>
      <w:lvlJc w:val="left"/>
      <w:pPr>
        <w:ind w:left="1068" w:hanging="360"/>
      </w:pPr>
      <w:rPr>
        <w:rFonts w:asciiTheme="majorBidi" w:hAnsiTheme="majorBidi" w:cstheme="majorBid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15:restartNumberingAfterBreak="0">
    <w:nsid w:val="4DE879A8"/>
    <w:multiLevelType w:val="multilevel"/>
    <w:tmpl w:val="C9B8493C"/>
    <w:lvl w:ilvl="0">
      <w:start w:val="1"/>
      <w:numFmt w:val="decimal"/>
      <w:lvlText w:val="%1)"/>
      <w:lvlJc w:val="left"/>
      <w:pPr>
        <w:ind w:left="720" w:hanging="360"/>
      </w:pPr>
      <w:rPr>
        <w:rFonts w:hint="default"/>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E4A3B21"/>
    <w:multiLevelType w:val="hybridMultilevel"/>
    <w:tmpl w:val="559EF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F146D41"/>
    <w:multiLevelType w:val="hybridMultilevel"/>
    <w:tmpl w:val="057226CE"/>
    <w:lvl w:ilvl="0" w:tplc="A10CDD58">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8" w15:restartNumberingAfterBreak="0">
    <w:nsid w:val="51556E2B"/>
    <w:multiLevelType w:val="hybridMultilevel"/>
    <w:tmpl w:val="E3D0534E"/>
    <w:lvl w:ilvl="0" w:tplc="F8321E7C">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16F586C"/>
    <w:multiLevelType w:val="hybridMultilevel"/>
    <w:tmpl w:val="F9F6E3B2"/>
    <w:lvl w:ilvl="0" w:tplc="F8321E7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1FC0055"/>
    <w:multiLevelType w:val="hybridMultilevel"/>
    <w:tmpl w:val="DACED3B4"/>
    <w:lvl w:ilvl="0" w:tplc="B160602A">
      <w:numFmt w:val="decimal"/>
      <w:lvlText w:val="%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31356B5"/>
    <w:multiLevelType w:val="hybridMultilevel"/>
    <w:tmpl w:val="BB9275C4"/>
    <w:lvl w:ilvl="0" w:tplc="588C4D86">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814C48"/>
    <w:multiLevelType w:val="multilevel"/>
    <w:tmpl w:val="62689828"/>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3967415"/>
    <w:multiLevelType w:val="multilevel"/>
    <w:tmpl w:val="2384F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6B8115A"/>
    <w:multiLevelType w:val="hybridMultilevel"/>
    <w:tmpl w:val="C1045976"/>
    <w:lvl w:ilvl="0" w:tplc="04090017">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15:restartNumberingAfterBreak="0">
    <w:nsid w:val="58981753"/>
    <w:multiLevelType w:val="multilevel"/>
    <w:tmpl w:val="44200C52"/>
    <w:lvl w:ilvl="0">
      <w:start w:val="1"/>
      <w:numFmt w:val="decimal"/>
      <w:lvlText w:val="%1."/>
      <w:lvlJc w:val="left"/>
      <w:pPr>
        <w:ind w:left="720" w:hanging="360"/>
      </w:pPr>
      <w:rPr>
        <w:rFonts w:hint="default"/>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A357522"/>
    <w:multiLevelType w:val="hybridMultilevel"/>
    <w:tmpl w:val="B1269A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B0B702C"/>
    <w:multiLevelType w:val="hybridMultilevel"/>
    <w:tmpl w:val="414680EC"/>
    <w:lvl w:ilvl="0" w:tplc="0409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8" w15:restartNumberingAfterBreak="0">
    <w:nsid w:val="5EB640A3"/>
    <w:multiLevelType w:val="hybridMultilevel"/>
    <w:tmpl w:val="1152D69C"/>
    <w:lvl w:ilvl="0" w:tplc="E322493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70" w15:restartNumberingAfterBreak="0">
    <w:nsid w:val="619318C2"/>
    <w:multiLevelType w:val="hybridMultilevel"/>
    <w:tmpl w:val="4148E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841CA5"/>
    <w:multiLevelType w:val="hybridMultilevel"/>
    <w:tmpl w:val="1CC40076"/>
    <w:lvl w:ilvl="0" w:tplc="F8321E7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37252BA"/>
    <w:multiLevelType w:val="hybridMultilevel"/>
    <w:tmpl w:val="F4923212"/>
    <w:lvl w:ilvl="0" w:tplc="218E9C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46C5FB5"/>
    <w:multiLevelType w:val="hybridMultilevel"/>
    <w:tmpl w:val="DD4AF1B8"/>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4" w15:restartNumberingAfterBreak="0">
    <w:nsid w:val="668E2580"/>
    <w:multiLevelType w:val="hybridMultilevel"/>
    <w:tmpl w:val="A7DAC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8652D2D"/>
    <w:multiLevelType w:val="hybridMultilevel"/>
    <w:tmpl w:val="9ED26B7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68E7339F"/>
    <w:multiLevelType w:val="hybridMultilevel"/>
    <w:tmpl w:val="C7BAA9A2"/>
    <w:lvl w:ilvl="0" w:tplc="87380FE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8" w15:restartNumberingAfterBreak="0">
    <w:nsid w:val="6E7E2EC6"/>
    <w:multiLevelType w:val="hybridMultilevel"/>
    <w:tmpl w:val="618EDBDE"/>
    <w:lvl w:ilvl="0" w:tplc="F8321E7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E9C1933"/>
    <w:multiLevelType w:val="hybridMultilevel"/>
    <w:tmpl w:val="E48099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10E7933"/>
    <w:multiLevelType w:val="hybridMultilevel"/>
    <w:tmpl w:val="E2383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190638A"/>
    <w:multiLevelType w:val="hybridMultilevel"/>
    <w:tmpl w:val="C368F1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4506955"/>
    <w:multiLevelType w:val="hybridMultilevel"/>
    <w:tmpl w:val="82D6D104"/>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4A001CA"/>
    <w:multiLevelType w:val="hybridMultilevel"/>
    <w:tmpl w:val="82E033CE"/>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4" w15:restartNumberingAfterBreak="0">
    <w:nsid w:val="75046079"/>
    <w:multiLevelType w:val="hybridMultilevel"/>
    <w:tmpl w:val="82D6D104"/>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5D257D2"/>
    <w:multiLevelType w:val="hybridMultilevel"/>
    <w:tmpl w:val="BA0E50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62B1B4D"/>
    <w:multiLevelType w:val="hybridMultilevel"/>
    <w:tmpl w:val="39945C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71D55F6"/>
    <w:multiLevelType w:val="hybridMultilevel"/>
    <w:tmpl w:val="264E0972"/>
    <w:lvl w:ilvl="0" w:tplc="0409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8" w15:restartNumberingAfterBreak="0">
    <w:nsid w:val="78193653"/>
    <w:multiLevelType w:val="hybridMultilevel"/>
    <w:tmpl w:val="A7340C4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F290DBA"/>
    <w:multiLevelType w:val="hybridMultilevel"/>
    <w:tmpl w:val="D45AF9B8"/>
    <w:lvl w:ilvl="0" w:tplc="0409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F3438AF"/>
    <w:multiLevelType w:val="hybridMultilevel"/>
    <w:tmpl w:val="B0DA2024"/>
    <w:lvl w:ilvl="0" w:tplc="B160602A">
      <w:numFmt w:val="decimal"/>
      <w:lvlText w:val="%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9"/>
  </w:num>
  <w:num w:numId="2">
    <w:abstractNumId w:val="33"/>
  </w:num>
  <w:num w:numId="3">
    <w:abstractNumId w:val="12"/>
  </w:num>
  <w:num w:numId="4">
    <w:abstractNumId w:val="89"/>
  </w:num>
  <w:num w:numId="5">
    <w:abstractNumId w:val="75"/>
  </w:num>
  <w:num w:numId="6">
    <w:abstractNumId w:val="7"/>
  </w:num>
  <w:num w:numId="7">
    <w:abstractNumId w:val="14"/>
  </w:num>
  <w:num w:numId="8">
    <w:abstractNumId w:val="48"/>
  </w:num>
  <w:num w:numId="9">
    <w:abstractNumId w:val="32"/>
  </w:num>
  <w:num w:numId="10">
    <w:abstractNumId w:val="38"/>
  </w:num>
  <w:num w:numId="11">
    <w:abstractNumId w:val="46"/>
  </w:num>
  <w:num w:numId="12">
    <w:abstractNumId w:val="41"/>
  </w:num>
  <w:num w:numId="13">
    <w:abstractNumId w:val="90"/>
  </w:num>
  <w:num w:numId="14">
    <w:abstractNumId w:val="42"/>
  </w:num>
  <w:num w:numId="15">
    <w:abstractNumId w:val="5"/>
  </w:num>
  <w:num w:numId="16">
    <w:abstractNumId w:val="26"/>
  </w:num>
  <w:num w:numId="17">
    <w:abstractNumId w:val="52"/>
  </w:num>
  <w:num w:numId="18">
    <w:abstractNumId w:val="58"/>
  </w:num>
  <w:num w:numId="19">
    <w:abstractNumId w:val="44"/>
  </w:num>
  <w:num w:numId="20">
    <w:abstractNumId w:val="4"/>
  </w:num>
  <w:num w:numId="21">
    <w:abstractNumId w:val="1"/>
  </w:num>
  <w:num w:numId="22">
    <w:abstractNumId w:val="39"/>
  </w:num>
  <w:num w:numId="23">
    <w:abstractNumId w:val="10"/>
  </w:num>
  <w:num w:numId="24">
    <w:abstractNumId w:val="83"/>
  </w:num>
  <w:num w:numId="25">
    <w:abstractNumId w:val="73"/>
  </w:num>
  <w:num w:numId="26">
    <w:abstractNumId w:val="85"/>
  </w:num>
  <w:num w:numId="27">
    <w:abstractNumId w:val="22"/>
  </w:num>
  <w:num w:numId="28">
    <w:abstractNumId w:val="35"/>
  </w:num>
  <w:num w:numId="29">
    <w:abstractNumId w:val="53"/>
  </w:num>
  <w:num w:numId="30">
    <w:abstractNumId w:val="63"/>
  </w:num>
  <w:num w:numId="31">
    <w:abstractNumId w:val="45"/>
  </w:num>
  <w:num w:numId="32">
    <w:abstractNumId w:val="25"/>
  </w:num>
  <w:num w:numId="33">
    <w:abstractNumId w:val="78"/>
  </w:num>
  <w:num w:numId="34">
    <w:abstractNumId w:val="59"/>
  </w:num>
  <w:num w:numId="35">
    <w:abstractNumId w:val="28"/>
  </w:num>
  <w:num w:numId="36">
    <w:abstractNumId w:val="21"/>
  </w:num>
  <w:num w:numId="37">
    <w:abstractNumId w:val="71"/>
  </w:num>
  <w:num w:numId="38">
    <w:abstractNumId w:val="91"/>
  </w:num>
  <w:num w:numId="39">
    <w:abstractNumId w:val="60"/>
  </w:num>
  <w:num w:numId="40">
    <w:abstractNumId w:val="81"/>
  </w:num>
  <w:num w:numId="41">
    <w:abstractNumId w:val="18"/>
  </w:num>
  <w:num w:numId="42">
    <w:abstractNumId w:val="61"/>
  </w:num>
  <w:num w:numId="43">
    <w:abstractNumId w:val="84"/>
  </w:num>
  <w:num w:numId="44">
    <w:abstractNumId w:val="82"/>
  </w:num>
  <w:num w:numId="45">
    <w:abstractNumId w:val="30"/>
  </w:num>
  <w:num w:numId="46">
    <w:abstractNumId w:val="11"/>
  </w:num>
  <w:num w:numId="47">
    <w:abstractNumId w:val="37"/>
  </w:num>
  <w:num w:numId="48">
    <w:abstractNumId w:val="0"/>
  </w:num>
  <w:num w:numId="49">
    <w:abstractNumId w:val="65"/>
  </w:num>
  <w:num w:numId="50">
    <w:abstractNumId w:val="74"/>
  </w:num>
  <w:num w:numId="51">
    <w:abstractNumId w:val="56"/>
  </w:num>
  <w:num w:numId="52">
    <w:abstractNumId w:val="57"/>
  </w:num>
  <w:num w:numId="53">
    <w:abstractNumId w:val="16"/>
  </w:num>
  <w:num w:numId="54">
    <w:abstractNumId w:val="77"/>
  </w:num>
  <w:num w:numId="55">
    <w:abstractNumId w:val="2"/>
  </w:num>
  <w:num w:numId="56">
    <w:abstractNumId w:val="17"/>
  </w:num>
  <w:num w:numId="57">
    <w:abstractNumId w:val="86"/>
  </w:num>
  <w:num w:numId="58">
    <w:abstractNumId w:val="66"/>
  </w:num>
  <w:num w:numId="59">
    <w:abstractNumId w:val="51"/>
  </w:num>
  <w:num w:numId="60">
    <w:abstractNumId w:val="54"/>
  </w:num>
  <w:num w:numId="61">
    <w:abstractNumId w:val="43"/>
  </w:num>
  <w:num w:numId="62">
    <w:abstractNumId w:val="79"/>
  </w:num>
  <w:num w:numId="63">
    <w:abstractNumId w:val="27"/>
  </w:num>
  <w:num w:numId="64">
    <w:abstractNumId w:val="55"/>
  </w:num>
  <w:num w:numId="65">
    <w:abstractNumId w:val="76"/>
  </w:num>
  <w:num w:numId="66">
    <w:abstractNumId w:val="34"/>
  </w:num>
  <w:num w:numId="67">
    <w:abstractNumId w:val="19"/>
  </w:num>
  <w:num w:numId="68">
    <w:abstractNumId w:val="36"/>
  </w:num>
  <w:num w:numId="69">
    <w:abstractNumId w:val="87"/>
  </w:num>
  <w:num w:numId="70">
    <w:abstractNumId w:val="67"/>
  </w:num>
  <w:num w:numId="71">
    <w:abstractNumId w:val="40"/>
  </w:num>
  <w:num w:numId="72">
    <w:abstractNumId w:val="62"/>
  </w:num>
  <w:num w:numId="73">
    <w:abstractNumId w:val="70"/>
  </w:num>
  <w:num w:numId="74">
    <w:abstractNumId w:val="6"/>
  </w:num>
  <w:num w:numId="75">
    <w:abstractNumId w:val="13"/>
  </w:num>
  <w:num w:numId="76">
    <w:abstractNumId w:val="64"/>
  </w:num>
  <w:num w:numId="77">
    <w:abstractNumId w:val="15"/>
  </w:num>
  <w:num w:numId="78">
    <w:abstractNumId w:val="72"/>
  </w:num>
  <w:num w:numId="79">
    <w:abstractNumId w:val="23"/>
  </w:num>
  <w:num w:numId="80">
    <w:abstractNumId w:val="50"/>
  </w:num>
  <w:num w:numId="81">
    <w:abstractNumId w:val="20"/>
  </w:num>
  <w:num w:numId="82">
    <w:abstractNumId w:val="49"/>
  </w:num>
  <w:num w:numId="83">
    <w:abstractNumId w:val="29"/>
  </w:num>
  <w:num w:numId="84">
    <w:abstractNumId w:val="68"/>
  </w:num>
  <w:num w:numId="85">
    <w:abstractNumId w:val="88"/>
  </w:num>
  <w:num w:numId="86">
    <w:abstractNumId w:val="47"/>
  </w:num>
  <w:num w:numId="87">
    <w:abstractNumId w:val="8"/>
  </w:num>
  <w:num w:numId="88">
    <w:abstractNumId w:val="24"/>
  </w:num>
  <w:num w:numId="89">
    <w:abstractNumId w:val="3"/>
  </w:num>
  <w:num w:numId="90">
    <w:abstractNumId w:val="80"/>
  </w:num>
  <w:num w:numId="91">
    <w:abstractNumId w:val="31"/>
  </w:num>
  <w:num w:numId="92">
    <w:abstractNumId w:val="9"/>
  </w:num>
  <w:num w:numId="93">
    <w:abstractNumId w:val="2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05912"/>
    <w:rsid w:val="00016F4D"/>
    <w:rsid w:val="0002231C"/>
    <w:rsid w:val="00022C60"/>
    <w:rsid w:val="00027A05"/>
    <w:rsid w:val="00030358"/>
    <w:rsid w:val="00033BE5"/>
    <w:rsid w:val="00037ECD"/>
    <w:rsid w:val="00041A66"/>
    <w:rsid w:val="0004301C"/>
    <w:rsid w:val="000468AB"/>
    <w:rsid w:val="0005176E"/>
    <w:rsid w:val="000621BA"/>
    <w:rsid w:val="0006508E"/>
    <w:rsid w:val="000672DD"/>
    <w:rsid w:val="000700F6"/>
    <w:rsid w:val="000765F7"/>
    <w:rsid w:val="00077AB7"/>
    <w:rsid w:val="000808AF"/>
    <w:rsid w:val="000817D8"/>
    <w:rsid w:val="00081CD8"/>
    <w:rsid w:val="00096447"/>
    <w:rsid w:val="00097CF2"/>
    <w:rsid w:val="000A1AE3"/>
    <w:rsid w:val="000A5C62"/>
    <w:rsid w:val="000A6AB0"/>
    <w:rsid w:val="000A7F0E"/>
    <w:rsid w:val="000B0ECE"/>
    <w:rsid w:val="000B1C8F"/>
    <w:rsid w:val="000C0D61"/>
    <w:rsid w:val="000D6738"/>
    <w:rsid w:val="000D73DD"/>
    <w:rsid w:val="000E51A9"/>
    <w:rsid w:val="000F3A3F"/>
    <w:rsid w:val="00100C61"/>
    <w:rsid w:val="00102557"/>
    <w:rsid w:val="00102FEB"/>
    <w:rsid w:val="00106C66"/>
    <w:rsid w:val="00111846"/>
    <w:rsid w:val="001127A8"/>
    <w:rsid w:val="00124B57"/>
    <w:rsid w:val="00127E7E"/>
    <w:rsid w:val="00130166"/>
    <w:rsid w:val="00132ADD"/>
    <w:rsid w:val="00135518"/>
    <w:rsid w:val="00150FF7"/>
    <w:rsid w:val="00155E56"/>
    <w:rsid w:val="00162D11"/>
    <w:rsid w:val="00164D56"/>
    <w:rsid w:val="00164FC4"/>
    <w:rsid w:val="00166489"/>
    <w:rsid w:val="00167B10"/>
    <w:rsid w:val="0017402F"/>
    <w:rsid w:val="001816BB"/>
    <w:rsid w:val="001855F7"/>
    <w:rsid w:val="001903DF"/>
    <w:rsid w:val="00196644"/>
    <w:rsid w:val="00196C1B"/>
    <w:rsid w:val="00197826"/>
    <w:rsid w:val="001A5F0A"/>
    <w:rsid w:val="001B0F73"/>
    <w:rsid w:val="001B4AA0"/>
    <w:rsid w:val="001C2DB7"/>
    <w:rsid w:val="001C4759"/>
    <w:rsid w:val="001C4D7F"/>
    <w:rsid w:val="001C6154"/>
    <w:rsid w:val="001D2D92"/>
    <w:rsid w:val="001D5C04"/>
    <w:rsid w:val="001D682A"/>
    <w:rsid w:val="001E1A6A"/>
    <w:rsid w:val="001E205F"/>
    <w:rsid w:val="001F20F3"/>
    <w:rsid w:val="001F26CF"/>
    <w:rsid w:val="00203963"/>
    <w:rsid w:val="00214657"/>
    <w:rsid w:val="0021758F"/>
    <w:rsid w:val="00222A2D"/>
    <w:rsid w:val="00223029"/>
    <w:rsid w:val="00225EE6"/>
    <w:rsid w:val="00234745"/>
    <w:rsid w:val="00234F3A"/>
    <w:rsid w:val="002351A6"/>
    <w:rsid w:val="002407AF"/>
    <w:rsid w:val="00241E94"/>
    <w:rsid w:val="00245548"/>
    <w:rsid w:val="00247CC1"/>
    <w:rsid w:val="00250709"/>
    <w:rsid w:val="0025324D"/>
    <w:rsid w:val="00253639"/>
    <w:rsid w:val="00260999"/>
    <w:rsid w:val="00261087"/>
    <w:rsid w:val="00265326"/>
    <w:rsid w:val="0027068A"/>
    <w:rsid w:val="002707EF"/>
    <w:rsid w:val="0027466B"/>
    <w:rsid w:val="0028027A"/>
    <w:rsid w:val="002830AB"/>
    <w:rsid w:val="002838A5"/>
    <w:rsid w:val="00285BB4"/>
    <w:rsid w:val="00287F6D"/>
    <w:rsid w:val="002912EE"/>
    <w:rsid w:val="00295F1A"/>
    <w:rsid w:val="002A3DD4"/>
    <w:rsid w:val="002C09E3"/>
    <w:rsid w:val="002C62F5"/>
    <w:rsid w:val="002C6C2D"/>
    <w:rsid w:val="002D3C97"/>
    <w:rsid w:val="002F644D"/>
    <w:rsid w:val="003000E7"/>
    <w:rsid w:val="0031083F"/>
    <w:rsid w:val="0031500E"/>
    <w:rsid w:val="0031724D"/>
    <w:rsid w:val="00317599"/>
    <w:rsid w:val="00320D82"/>
    <w:rsid w:val="00330E25"/>
    <w:rsid w:val="003377C7"/>
    <w:rsid w:val="00337CEB"/>
    <w:rsid w:val="00340FAC"/>
    <w:rsid w:val="00343C8F"/>
    <w:rsid w:val="00344B58"/>
    <w:rsid w:val="0034539A"/>
    <w:rsid w:val="00345CB4"/>
    <w:rsid w:val="0034665D"/>
    <w:rsid w:val="00372174"/>
    <w:rsid w:val="00372CF9"/>
    <w:rsid w:val="00375D42"/>
    <w:rsid w:val="00393C29"/>
    <w:rsid w:val="003B6B49"/>
    <w:rsid w:val="003D069C"/>
    <w:rsid w:val="003D7646"/>
    <w:rsid w:val="003F113A"/>
    <w:rsid w:val="003F31CB"/>
    <w:rsid w:val="003F3E63"/>
    <w:rsid w:val="003F7856"/>
    <w:rsid w:val="00400EE6"/>
    <w:rsid w:val="004011A1"/>
    <w:rsid w:val="004033E1"/>
    <w:rsid w:val="00407480"/>
    <w:rsid w:val="0041325F"/>
    <w:rsid w:val="00414643"/>
    <w:rsid w:val="00421AAC"/>
    <w:rsid w:val="00422C0B"/>
    <w:rsid w:val="004334D9"/>
    <w:rsid w:val="00434E25"/>
    <w:rsid w:val="004379E1"/>
    <w:rsid w:val="004421E5"/>
    <w:rsid w:val="00446770"/>
    <w:rsid w:val="00451E9C"/>
    <w:rsid w:val="00452284"/>
    <w:rsid w:val="004537F2"/>
    <w:rsid w:val="00457C8E"/>
    <w:rsid w:val="00464DD2"/>
    <w:rsid w:val="004664D5"/>
    <w:rsid w:val="00470FEA"/>
    <w:rsid w:val="00473975"/>
    <w:rsid w:val="004772E7"/>
    <w:rsid w:val="00480935"/>
    <w:rsid w:val="004856CA"/>
    <w:rsid w:val="004874C8"/>
    <w:rsid w:val="00487E67"/>
    <w:rsid w:val="004955D2"/>
    <w:rsid w:val="00495FEF"/>
    <w:rsid w:val="0049705E"/>
    <w:rsid w:val="004A34A0"/>
    <w:rsid w:val="004B17B6"/>
    <w:rsid w:val="004B34E5"/>
    <w:rsid w:val="004B4D42"/>
    <w:rsid w:val="004B5669"/>
    <w:rsid w:val="004B5F48"/>
    <w:rsid w:val="004D1F5D"/>
    <w:rsid w:val="004D2495"/>
    <w:rsid w:val="004F1439"/>
    <w:rsid w:val="004F2E15"/>
    <w:rsid w:val="005008A8"/>
    <w:rsid w:val="00512A5E"/>
    <w:rsid w:val="00526B7B"/>
    <w:rsid w:val="005308CE"/>
    <w:rsid w:val="0053318C"/>
    <w:rsid w:val="00550063"/>
    <w:rsid w:val="00563DA5"/>
    <w:rsid w:val="0057439C"/>
    <w:rsid w:val="00577991"/>
    <w:rsid w:val="00583609"/>
    <w:rsid w:val="00591599"/>
    <w:rsid w:val="005923C0"/>
    <w:rsid w:val="00594FFF"/>
    <w:rsid w:val="005A20FA"/>
    <w:rsid w:val="005B0127"/>
    <w:rsid w:val="005B051C"/>
    <w:rsid w:val="005B3C01"/>
    <w:rsid w:val="005B7A35"/>
    <w:rsid w:val="005C4B73"/>
    <w:rsid w:val="005C4C71"/>
    <w:rsid w:val="005C53AA"/>
    <w:rsid w:val="005D28B0"/>
    <w:rsid w:val="005D5537"/>
    <w:rsid w:val="005E07D0"/>
    <w:rsid w:val="005E1D2B"/>
    <w:rsid w:val="005E63C1"/>
    <w:rsid w:val="005E7074"/>
    <w:rsid w:val="005E7F43"/>
    <w:rsid w:val="005F2105"/>
    <w:rsid w:val="005F2BAF"/>
    <w:rsid w:val="005F493C"/>
    <w:rsid w:val="00600D93"/>
    <w:rsid w:val="00612A4D"/>
    <w:rsid w:val="00614F35"/>
    <w:rsid w:val="00621D5C"/>
    <w:rsid w:val="00631603"/>
    <w:rsid w:val="0063300C"/>
    <w:rsid w:val="00634A11"/>
    <w:rsid w:val="0064093F"/>
    <w:rsid w:val="00653A5C"/>
    <w:rsid w:val="006544C4"/>
    <w:rsid w:val="00655736"/>
    <w:rsid w:val="00663B8D"/>
    <w:rsid w:val="00672E2E"/>
    <w:rsid w:val="00675F12"/>
    <w:rsid w:val="00681944"/>
    <w:rsid w:val="00684803"/>
    <w:rsid w:val="00685A6E"/>
    <w:rsid w:val="00696C8D"/>
    <w:rsid w:val="006A2AC2"/>
    <w:rsid w:val="006A3617"/>
    <w:rsid w:val="006A5D44"/>
    <w:rsid w:val="006A7F0C"/>
    <w:rsid w:val="006B00E5"/>
    <w:rsid w:val="006B16EC"/>
    <w:rsid w:val="006B3047"/>
    <w:rsid w:val="006C0245"/>
    <w:rsid w:val="006C2ADD"/>
    <w:rsid w:val="006C571D"/>
    <w:rsid w:val="006C5DE0"/>
    <w:rsid w:val="006D1AB3"/>
    <w:rsid w:val="006D62DA"/>
    <w:rsid w:val="006E46E4"/>
    <w:rsid w:val="006E667C"/>
    <w:rsid w:val="006F027B"/>
    <w:rsid w:val="006F78E5"/>
    <w:rsid w:val="0070569F"/>
    <w:rsid w:val="00717DA5"/>
    <w:rsid w:val="00733F8A"/>
    <w:rsid w:val="00733FDB"/>
    <w:rsid w:val="00734843"/>
    <w:rsid w:val="00744484"/>
    <w:rsid w:val="00744B47"/>
    <w:rsid w:val="00747566"/>
    <w:rsid w:val="00757294"/>
    <w:rsid w:val="007629DF"/>
    <w:rsid w:val="00763E65"/>
    <w:rsid w:val="00773188"/>
    <w:rsid w:val="00774C01"/>
    <w:rsid w:val="00775F45"/>
    <w:rsid w:val="00777971"/>
    <w:rsid w:val="007836E6"/>
    <w:rsid w:val="00783782"/>
    <w:rsid w:val="00784B8C"/>
    <w:rsid w:val="007858FD"/>
    <w:rsid w:val="007879E1"/>
    <w:rsid w:val="00787F56"/>
    <w:rsid w:val="0079298E"/>
    <w:rsid w:val="007A205D"/>
    <w:rsid w:val="007A6ACB"/>
    <w:rsid w:val="007A724E"/>
    <w:rsid w:val="007A737A"/>
    <w:rsid w:val="007B0BDD"/>
    <w:rsid w:val="007C55AA"/>
    <w:rsid w:val="007C7ACF"/>
    <w:rsid w:val="007E0981"/>
    <w:rsid w:val="007E1ECB"/>
    <w:rsid w:val="007E717F"/>
    <w:rsid w:val="007F2C5B"/>
    <w:rsid w:val="007F3ED2"/>
    <w:rsid w:val="007F63F5"/>
    <w:rsid w:val="00807D73"/>
    <w:rsid w:val="00807FE6"/>
    <w:rsid w:val="00820509"/>
    <w:rsid w:val="008205D6"/>
    <w:rsid w:val="00820D80"/>
    <w:rsid w:val="00823A11"/>
    <w:rsid w:val="00825235"/>
    <w:rsid w:val="00827BBE"/>
    <w:rsid w:val="00830590"/>
    <w:rsid w:val="0084204D"/>
    <w:rsid w:val="00843306"/>
    <w:rsid w:val="0085405E"/>
    <w:rsid w:val="0085414A"/>
    <w:rsid w:val="0086269D"/>
    <w:rsid w:val="0086543A"/>
    <w:rsid w:val="008679BF"/>
    <w:rsid w:val="0087164E"/>
    <w:rsid w:val="008724E5"/>
    <w:rsid w:val="00884A9D"/>
    <w:rsid w:val="0088512B"/>
    <w:rsid w:val="00886AA9"/>
    <w:rsid w:val="008A2B2D"/>
    <w:rsid w:val="008A4E1E"/>
    <w:rsid w:val="008A52FA"/>
    <w:rsid w:val="008B0831"/>
    <w:rsid w:val="008C1F24"/>
    <w:rsid w:val="008C296C"/>
    <w:rsid w:val="008C3B3D"/>
    <w:rsid w:val="008C6815"/>
    <w:rsid w:val="008D0520"/>
    <w:rsid w:val="008D3D4B"/>
    <w:rsid w:val="008D4305"/>
    <w:rsid w:val="008D7FE7"/>
    <w:rsid w:val="008E0220"/>
    <w:rsid w:val="008E1A85"/>
    <w:rsid w:val="008E4D14"/>
    <w:rsid w:val="008F02CE"/>
    <w:rsid w:val="008F3C4D"/>
    <w:rsid w:val="00901652"/>
    <w:rsid w:val="0090285C"/>
    <w:rsid w:val="00905F86"/>
    <w:rsid w:val="009163A7"/>
    <w:rsid w:val="0092190C"/>
    <w:rsid w:val="00930B6B"/>
    <w:rsid w:val="009344D0"/>
    <w:rsid w:val="00936C04"/>
    <w:rsid w:val="00940B1E"/>
    <w:rsid w:val="00942C18"/>
    <w:rsid w:val="00946D0B"/>
    <w:rsid w:val="009515F5"/>
    <w:rsid w:val="0095247B"/>
    <w:rsid w:val="00953D90"/>
    <w:rsid w:val="00955877"/>
    <w:rsid w:val="00962373"/>
    <w:rsid w:val="00964611"/>
    <w:rsid w:val="00976266"/>
    <w:rsid w:val="009778EB"/>
    <w:rsid w:val="00981E5A"/>
    <w:rsid w:val="009845C2"/>
    <w:rsid w:val="009848A4"/>
    <w:rsid w:val="00986FA7"/>
    <w:rsid w:val="009A18CD"/>
    <w:rsid w:val="009C4A2D"/>
    <w:rsid w:val="009D5428"/>
    <w:rsid w:val="009E4592"/>
    <w:rsid w:val="009F146F"/>
    <w:rsid w:val="009F62FE"/>
    <w:rsid w:val="00A06120"/>
    <w:rsid w:val="00A062B2"/>
    <w:rsid w:val="00A10586"/>
    <w:rsid w:val="00A1173D"/>
    <w:rsid w:val="00A12558"/>
    <w:rsid w:val="00A12CC1"/>
    <w:rsid w:val="00A13903"/>
    <w:rsid w:val="00A34ED5"/>
    <w:rsid w:val="00A43127"/>
    <w:rsid w:val="00A45DBF"/>
    <w:rsid w:val="00A50319"/>
    <w:rsid w:val="00A53299"/>
    <w:rsid w:val="00A755A2"/>
    <w:rsid w:val="00A84884"/>
    <w:rsid w:val="00A84E24"/>
    <w:rsid w:val="00A921D2"/>
    <w:rsid w:val="00AA6660"/>
    <w:rsid w:val="00AB2C36"/>
    <w:rsid w:val="00AB56E7"/>
    <w:rsid w:val="00AB6441"/>
    <w:rsid w:val="00AB6836"/>
    <w:rsid w:val="00AB6DDE"/>
    <w:rsid w:val="00AB70B6"/>
    <w:rsid w:val="00AC4C54"/>
    <w:rsid w:val="00AC5549"/>
    <w:rsid w:val="00AD1A86"/>
    <w:rsid w:val="00AD1B14"/>
    <w:rsid w:val="00AD558C"/>
    <w:rsid w:val="00AE0603"/>
    <w:rsid w:val="00AE06B5"/>
    <w:rsid w:val="00AE103E"/>
    <w:rsid w:val="00AE5FB1"/>
    <w:rsid w:val="00AF030A"/>
    <w:rsid w:val="00AF0A07"/>
    <w:rsid w:val="00AF4AEC"/>
    <w:rsid w:val="00AF625E"/>
    <w:rsid w:val="00B1110D"/>
    <w:rsid w:val="00B11991"/>
    <w:rsid w:val="00B1564F"/>
    <w:rsid w:val="00B17B45"/>
    <w:rsid w:val="00B17F96"/>
    <w:rsid w:val="00B2357C"/>
    <w:rsid w:val="00B2451F"/>
    <w:rsid w:val="00B27EE6"/>
    <w:rsid w:val="00B36FB3"/>
    <w:rsid w:val="00B53D9F"/>
    <w:rsid w:val="00B55647"/>
    <w:rsid w:val="00B560E9"/>
    <w:rsid w:val="00B60F51"/>
    <w:rsid w:val="00B704D6"/>
    <w:rsid w:val="00B733AD"/>
    <w:rsid w:val="00B754D8"/>
    <w:rsid w:val="00B85D28"/>
    <w:rsid w:val="00B9342B"/>
    <w:rsid w:val="00B95FD2"/>
    <w:rsid w:val="00BA0A87"/>
    <w:rsid w:val="00BA40CF"/>
    <w:rsid w:val="00BA55EE"/>
    <w:rsid w:val="00BB02D6"/>
    <w:rsid w:val="00BB04AF"/>
    <w:rsid w:val="00BB6777"/>
    <w:rsid w:val="00BC748D"/>
    <w:rsid w:val="00BD0761"/>
    <w:rsid w:val="00BD52C9"/>
    <w:rsid w:val="00BD7CA1"/>
    <w:rsid w:val="00BE4B56"/>
    <w:rsid w:val="00BE534B"/>
    <w:rsid w:val="00BE6354"/>
    <w:rsid w:val="00C002B0"/>
    <w:rsid w:val="00C007B1"/>
    <w:rsid w:val="00C00C0D"/>
    <w:rsid w:val="00C10B00"/>
    <w:rsid w:val="00C11118"/>
    <w:rsid w:val="00C119EA"/>
    <w:rsid w:val="00C138D1"/>
    <w:rsid w:val="00C22CB9"/>
    <w:rsid w:val="00C23A97"/>
    <w:rsid w:val="00C42D83"/>
    <w:rsid w:val="00C43756"/>
    <w:rsid w:val="00C4714F"/>
    <w:rsid w:val="00C47C9B"/>
    <w:rsid w:val="00C50791"/>
    <w:rsid w:val="00C530C3"/>
    <w:rsid w:val="00C576C6"/>
    <w:rsid w:val="00C6438E"/>
    <w:rsid w:val="00C646D0"/>
    <w:rsid w:val="00C64855"/>
    <w:rsid w:val="00C70EA7"/>
    <w:rsid w:val="00C74300"/>
    <w:rsid w:val="00C7433F"/>
    <w:rsid w:val="00C7516E"/>
    <w:rsid w:val="00C75770"/>
    <w:rsid w:val="00C93F54"/>
    <w:rsid w:val="00C96FEC"/>
    <w:rsid w:val="00CA56BB"/>
    <w:rsid w:val="00CA6576"/>
    <w:rsid w:val="00CA75BA"/>
    <w:rsid w:val="00CB0542"/>
    <w:rsid w:val="00CB3182"/>
    <w:rsid w:val="00CB5E2A"/>
    <w:rsid w:val="00CD71AB"/>
    <w:rsid w:val="00CE4B3D"/>
    <w:rsid w:val="00CF22B0"/>
    <w:rsid w:val="00CF6AF5"/>
    <w:rsid w:val="00CF7EE4"/>
    <w:rsid w:val="00D00B2B"/>
    <w:rsid w:val="00D046A4"/>
    <w:rsid w:val="00D17AE3"/>
    <w:rsid w:val="00D24877"/>
    <w:rsid w:val="00D355D6"/>
    <w:rsid w:val="00D37739"/>
    <w:rsid w:val="00D5512C"/>
    <w:rsid w:val="00D70787"/>
    <w:rsid w:val="00D80A29"/>
    <w:rsid w:val="00D81EDA"/>
    <w:rsid w:val="00D8250F"/>
    <w:rsid w:val="00D95C4C"/>
    <w:rsid w:val="00DA36ED"/>
    <w:rsid w:val="00DB3B7B"/>
    <w:rsid w:val="00DB57EF"/>
    <w:rsid w:val="00DB68B8"/>
    <w:rsid w:val="00DC18A6"/>
    <w:rsid w:val="00DD0206"/>
    <w:rsid w:val="00DD2014"/>
    <w:rsid w:val="00DD6C67"/>
    <w:rsid w:val="00DE3317"/>
    <w:rsid w:val="00DE34F1"/>
    <w:rsid w:val="00DE6160"/>
    <w:rsid w:val="00DF216C"/>
    <w:rsid w:val="00DF4942"/>
    <w:rsid w:val="00DF639C"/>
    <w:rsid w:val="00E00100"/>
    <w:rsid w:val="00E15342"/>
    <w:rsid w:val="00E157DC"/>
    <w:rsid w:val="00E213E2"/>
    <w:rsid w:val="00E219A0"/>
    <w:rsid w:val="00E21DA7"/>
    <w:rsid w:val="00E21DD6"/>
    <w:rsid w:val="00E2208B"/>
    <w:rsid w:val="00E244E1"/>
    <w:rsid w:val="00E2458D"/>
    <w:rsid w:val="00E30493"/>
    <w:rsid w:val="00E31D53"/>
    <w:rsid w:val="00E34F25"/>
    <w:rsid w:val="00E50AD9"/>
    <w:rsid w:val="00E52C15"/>
    <w:rsid w:val="00E627B1"/>
    <w:rsid w:val="00E70169"/>
    <w:rsid w:val="00E7110E"/>
    <w:rsid w:val="00E71C27"/>
    <w:rsid w:val="00E72940"/>
    <w:rsid w:val="00E729F4"/>
    <w:rsid w:val="00E734E7"/>
    <w:rsid w:val="00E867F6"/>
    <w:rsid w:val="00E87ADB"/>
    <w:rsid w:val="00E9376C"/>
    <w:rsid w:val="00E938A3"/>
    <w:rsid w:val="00EA2024"/>
    <w:rsid w:val="00EA335E"/>
    <w:rsid w:val="00EA528C"/>
    <w:rsid w:val="00EA580C"/>
    <w:rsid w:val="00EA6352"/>
    <w:rsid w:val="00EB1F5D"/>
    <w:rsid w:val="00EB42AA"/>
    <w:rsid w:val="00EC6F8D"/>
    <w:rsid w:val="00EC7479"/>
    <w:rsid w:val="00ED3D7F"/>
    <w:rsid w:val="00ED5EE4"/>
    <w:rsid w:val="00EE18E6"/>
    <w:rsid w:val="00EE49F4"/>
    <w:rsid w:val="00EF34E2"/>
    <w:rsid w:val="00F013B4"/>
    <w:rsid w:val="00F014CD"/>
    <w:rsid w:val="00F0222F"/>
    <w:rsid w:val="00F1353A"/>
    <w:rsid w:val="00F25CF2"/>
    <w:rsid w:val="00F26417"/>
    <w:rsid w:val="00F30DC6"/>
    <w:rsid w:val="00F3155C"/>
    <w:rsid w:val="00F32C23"/>
    <w:rsid w:val="00F4098F"/>
    <w:rsid w:val="00F43346"/>
    <w:rsid w:val="00F457AA"/>
    <w:rsid w:val="00F47373"/>
    <w:rsid w:val="00F53DE9"/>
    <w:rsid w:val="00F54152"/>
    <w:rsid w:val="00F574E4"/>
    <w:rsid w:val="00F576CB"/>
    <w:rsid w:val="00F605C3"/>
    <w:rsid w:val="00F62315"/>
    <w:rsid w:val="00F6295E"/>
    <w:rsid w:val="00F63663"/>
    <w:rsid w:val="00F666D1"/>
    <w:rsid w:val="00F66D63"/>
    <w:rsid w:val="00F7035D"/>
    <w:rsid w:val="00F71A02"/>
    <w:rsid w:val="00F768C8"/>
    <w:rsid w:val="00F85404"/>
    <w:rsid w:val="00F90E7C"/>
    <w:rsid w:val="00F969C1"/>
    <w:rsid w:val="00FA0D63"/>
    <w:rsid w:val="00FA52DF"/>
    <w:rsid w:val="00FA782C"/>
    <w:rsid w:val="00FB7D24"/>
    <w:rsid w:val="00FB7D9F"/>
    <w:rsid w:val="00FC2E95"/>
    <w:rsid w:val="00FD0FFF"/>
    <w:rsid w:val="00FD1226"/>
    <w:rsid w:val="00FD21DE"/>
    <w:rsid w:val="00FE1629"/>
    <w:rsid w:val="00FE2F48"/>
    <w:rsid w:val="00FF0F79"/>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3A7290BC"/>
  <w15:docId w15:val="{153CA1F8-2BF3-4E9B-93BB-918D52F1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lsdException w:name="heading 3" w:semiHidden="1" w:uiPriority="9" w:unhideWhenUsed="1"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qFormat/>
    <w:rsid w:val="007A73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7A737A"/>
    <w:pPr>
      <w:spacing w:before="100" w:beforeAutospacing="1" w:after="100" w:afterAutospacing="1"/>
      <w:outlineLvl w:val="2"/>
    </w:pPr>
    <w:rPr>
      <w:b/>
      <w:bCs/>
      <w:sz w:val="27"/>
      <w:szCs w:val="27"/>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paragraph" w:styleId="ListParagraph">
    <w:name w:val="List Paragraph"/>
    <w:basedOn w:val="Normal"/>
    <w:uiPriority w:val="34"/>
    <w:qFormat/>
    <w:rsid w:val="009848A4"/>
    <w:pPr>
      <w:ind w:left="720"/>
      <w:contextualSpacing/>
    </w:pPr>
  </w:style>
  <w:style w:type="character" w:customStyle="1" w:styleId="Heading1Char">
    <w:name w:val="Heading 1 Char"/>
    <w:basedOn w:val="DefaultParagraphFont"/>
    <w:link w:val="Heading1"/>
    <w:uiPriority w:val="9"/>
    <w:rsid w:val="007A73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A737A"/>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7A737A"/>
    <w:rPr>
      <w:sz w:val="16"/>
      <w:szCs w:val="16"/>
    </w:rPr>
  </w:style>
  <w:style w:type="paragraph" w:styleId="CommentText">
    <w:name w:val="annotation text"/>
    <w:basedOn w:val="Normal"/>
    <w:link w:val="CommentTextChar"/>
    <w:uiPriority w:val="99"/>
    <w:semiHidden/>
    <w:unhideWhenUsed/>
    <w:rsid w:val="007A737A"/>
    <w:rPr>
      <w:sz w:val="20"/>
      <w:szCs w:val="20"/>
    </w:rPr>
  </w:style>
  <w:style w:type="character" w:customStyle="1" w:styleId="CommentTextChar">
    <w:name w:val="Comment Text Char"/>
    <w:basedOn w:val="DefaultParagraphFont"/>
    <w:link w:val="CommentText"/>
    <w:uiPriority w:val="99"/>
    <w:semiHidden/>
    <w:rsid w:val="007A737A"/>
    <w:rPr>
      <w:rFonts w:ascii="Times New Roman" w:eastAsia="Times New Roman" w:hAnsi="Times New Roman"/>
    </w:rPr>
  </w:style>
  <w:style w:type="paragraph" w:styleId="NormalWeb">
    <w:name w:val="Normal (Web)"/>
    <w:basedOn w:val="Normal"/>
    <w:uiPriority w:val="99"/>
    <w:unhideWhenUsed/>
    <w:rsid w:val="007A737A"/>
    <w:pPr>
      <w:spacing w:before="100" w:beforeAutospacing="1" w:after="100" w:afterAutospacing="1"/>
    </w:pPr>
  </w:style>
  <w:style w:type="character" w:styleId="Hyperlink">
    <w:name w:val="Hyperlink"/>
    <w:basedOn w:val="DefaultParagraphFont"/>
    <w:uiPriority w:val="99"/>
    <w:unhideWhenUsed/>
    <w:rsid w:val="007A737A"/>
    <w:rPr>
      <w:color w:val="0000FF"/>
      <w:u w:val="single"/>
    </w:rPr>
  </w:style>
  <w:style w:type="paragraph" w:styleId="FootnoteText">
    <w:name w:val="footnote text"/>
    <w:basedOn w:val="Normal"/>
    <w:link w:val="FootnoteTextChar"/>
    <w:uiPriority w:val="99"/>
    <w:unhideWhenUsed/>
    <w:rsid w:val="007A737A"/>
    <w:rPr>
      <w:sz w:val="20"/>
      <w:szCs w:val="20"/>
    </w:rPr>
  </w:style>
  <w:style w:type="character" w:customStyle="1" w:styleId="FootnoteTextChar">
    <w:name w:val="Footnote Text Char"/>
    <w:basedOn w:val="DefaultParagraphFont"/>
    <w:link w:val="FootnoteText"/>
    <w:uiPriority w:val="99"/>
    <w:rsid w:val="007A737A"/>
    <w:rPr>
      <w:rFonts w:ascii="Times New Roman" w:eastAsia="Times New Roman" w:hAnsi="Times New Roman"/>
    </w:rPr>
  </w:style>
  <w:style w:type="character" w:styleId="FootnoteReference">
    <w:name w:val="footnote reference"/>
    <w:basedOn w:val="DefaultParagraphFont"/>
    <w:uiPriority w:val="99"/>
    <w:semiHidden/>
    <w:unhideWhenUsed/>
    <w:rsid w:val="007A737A"/>
    <w:rPr>
      <w:vertAlign w:val="superscript"/>
    </w:rPr>
  </w:style>
  <w:style w:type="character" w:customStyle="1" w:styleId="Mentionnonrsolue1">
    <w:name w:val="Mention non résolue1"/>
    <w:basedOn w:val="DefaultParagraphFont"/>
    <w:uiPriority w:val="99"/>
    <w:semiHidden/>
    <w:unhideWhenUsed/>
    <w:rsid w:val="007A737A"/>
    <w:rPr>
      <w:color w:val="605E5C"/>
      <w:shd w:val="clear" w:color="auto" w:fill="E1DFDD"/>
    </w:rPr>
  </w:style>
  <w:style w:type="character" w:customStyle="1" w:styleId="product-banner-title">
    <w:name w:val="product-banner-title"/>
    <w:basedOn w:val="DefaultParagraphFont"/>
    <w:rsid w:val="007A737A"/>
  </w:style>
  <w:style w:type="character" w:customStyle="1" w:styleId="product-banner-author-name">
    <w:name w:val="product-banner-author-name"/>
    <w:basedOn w:val="DefaultParagraphFont"/>
    <w:rsid w:val="007A737A"/>
  </w:style>
  <w:style w:type="paragraph" w:customStyle="1" w:styleId="id6">
    <w:name w:val="id6"/>
    <w:basedOn w:val="Normal"/>
    <w:rsid w:val="007A737A"/>
    <w:pPr>
      <w:spacing w:before="100" w:beforeAutospacing="1" w:after="100" w:afterAutospacing="1"/>
    </w:pPr>
  </w:style>
  <w:style w:type="paragraph" w:styleId="EndnoteText">
    <w:name w:val="endnote text"/>
    <w:basedOn w:val="Normal"/>
    <w:link w:val="EndnoteTextChar"/>
    <w:uiPriority w:val="99"/>
    <w:semiHidden/>
    <w:unhideWhenUsed/>
    <w:rsid w:val="007A737A"/>
    <w:rPr>
      <w:sz w:val="20"/>
      <w:szCs w:val="20"/>
    </w:rPr>
  </w:style>
  <w:style w:type="character" w:customStyle="1" w:styleId="EndnoteTextChar">
    <w:name w:val="Endnote Text Char"/>
    <w:basedOn w:val="DefaultParagraphFont"/>
    <w:link w:val="EndnoteText"/>
    <w:uiPriority w:val="99"/>
    <w:semiHidden/>
    <w:rsid w:val="007A737A"/>
    <w:rPr>
      <w:rFonts w:ascii="Times New Roman" w:eastAsia="Times New Roman" w:hAnsi="Times New Roman"/>
    </w:rPr>
  </w:style>
  <w:style w:type="character" w:styleId="EndnoteReference">
    <w:name w:val="endnote reference"/>
    <w:basedOn w:val="DefaultParagraphFont"/>
    <w:uiPriority w:val="99"/>
    <w:semiHidden/>
    <w:unhideWhenUsed/>
    <w:rsid w:val="007A737A"/>
    <w:rPr>
      <w:vertAlign w:val="superscript"/>
    </w:rPr>
  </w:style>
  <w:style w:type="character" w:styleId="Emphasis">
    <w:name w:val="Emphasis"/>
    <w:basedOn w:val="DefaultParagraphFont"/>
    <w:uiPriority w:val="20"/>
    <w:qFormat/>
    <w:rsid w:val="007A737A"/>
    <w:rPr>
      <w:i/>
      <w:iCs/>
    </w:rPr>
  </w:style>
  <w:style w:type="character" w:customStyle="1" w:styleId="titlepart">
    <w:name w:val="titlepart"/>
    <w:basedOn w:val="DefaultParagraphFont"/>
    <w:rsid w:val="007A737A"/>
  </w:style>
  <w:style w:type="character" w:customStyle="1" w:styleId="authors">
    <w:name w:val="authors"/>
    <w:basedOn w:val="DefaultParagraphFont"/>
    <w:rsid w:val="007A737A"/>
  </w:style>
  <w:style w:type="character" w:customStyle="1" w:styleId="Date1">
    <w:name w:val="Date1"/>
    <w:basedOn w:val="DefaultParagraphFont"/>
    <w:rsid w:val="007A737A"/>
  </w:style>
  <w:style w:type="character" w:styleId="FollowedHyperlink">
    <w:name w:val="FollowedHyperlink"/>
    <w:basedOn w:val="DefaultParagraphFont"/>
    <w:uiPriority w:val="99"/>
    <w:semiHidden/>
    <w:unhideWhenUsed/>
    <w:rsid w:val="007A737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A737A"/>
    <w:rPr>
      <w:b/>
      <w:bCs/>
    </w:rPr>
  </w:style>
  <w:style w:type="character" w:customStyle="1" w:styleId="CommentSubjectChar">
    <w:name w:val="Comment Subject Char"/>
    <w:basedOn w:val="CommentTextChar"/>
    <w:link w:val="CommentSubject"/>
    <w:uiPriority w:val="99"/>
    <w:semiHidden/>
    <w:rsid w:val="007A737A"/>
    <w:rPr>
      <w:rFonts w:ascii="Times New Roman" w:eastAsia="Times New Roman" w:hAnsi="Times New Roman"/>
      <w:b/>
      <w:bCs/>
    </w:rPr>
  </w:style>
  <w:style w:type="character" w:customStyle="1" w:styleId="Mentionnonrsolue2">
    <w:name w:val="Mention non résolue2"/>
    <w:basedOn w:val="DefaultParagraphFont"/>
    <w:uiPriority w:val="99"/>
    <w:semiHidden/>
    <w:unhideWhenUsed/>
    <w:rsid w:val="007A737A"/>
    <w:rPr>
      <w:color w:val="605E5C"/>
      <w:shd w:val="clear" w:color="auto" w:fill="E1DFDD"/>
    </w:rPr>
  </w:style>
  <w:style w:type="character" w:customStyle="1" w:styleId="UnresolvedMention1">
    <w:name w:val="Unresolved Mention1"/>
    <w:basedOn w:val="DefaultParagraphFont"/>
    <w:uiPriority w:val="99"/>
    <w:semiHidden/>
    <w:unhideWhenUsed/>
    <w:rsid w:val="007A737A"/>
    <w:rPr>
      <w:color w:val="605E5C"/>
      <w:shd w:val="clear" w:color="auto" w:fill="E1DFDD"/>
    </w:rPr>
  </w:style>
  <w:style w:type="character" w:styleId="Strong">
    <w:name w:val="Strong"/>
    <w:aliases w:val="Text"/>
    <w:uiPriority w:val="22"/>
    <w:qFormat/>
    <w:rsid w:val="00330E25"/>
    <w:rPr>
      <w:rFonts w:ascii="Arial" w:hAnsi="Arial" w:cs="Arial"/>
      <w:lang w:val="fr-FR"/>
    </w:rPr>
  </w:style>
  <w:style w:type="paragraph" w:customStyle="1" w:styleId="NormalText">
    <w:name w:val="Normal Text"/>
    <w:basedOn w:val="Normal"/>
    <w:link w:val="NormalTextChar"/>
    <w:qFormat/>
    <w:rsid w:val="006A5D44"/>
    <w:pPr>
      <w:spacing w:before="240" w:after="240"/>
      <w:jc w:val="both"/>
    </w:pPr>
    <w:rPr>
      <w:rFonts w:ascii="Arial" w:eastAsiaTheme="minorHAnsi" w:hAnsi="Arial" w:cstheme="minorBidi"/>
      <w:sz w:val="22"/>
      <w:szCs w:val="22"/>
      <w:lang w:eastAsia="en-US"/>
    </w:rPr>
  </w:style>
  <w:style w:type="character" w:customStyle="1" w:styleId="NormalTextChar">
    <w:name w:val="Normal Text Char"/>
    <w:basedOn w:val="DefaultParagraphFont"/>
    <w:link w:val="NormalText"/>
    <w:rsid w:val="006A5D44"/>
    <w:rPr>
      <w:rFonts w:ascii="Arial" w:eastAsiaTheme="minorHAnsi" w:hAnsi="Arial" w:cstheme="minorBidi"/>
      <w:sz w:val="22"/>
      <w:szCs w:val="22"/>
      <w:lang w:eastAsia="en-US"/>
    </w:rPr>
  </w:style>
  <w:style w:type="character" w:styleId="SubtleEmphasis">
    <w:name w:val="Subtle Emphasis"/>
    <w:aliases w:val="Intro Paragraph"/>
    <w:uiPriority w:val="19"/>
    <w:rsid w:val="006A5D44"/>
    <w:rPr>
      <w:rFonts w:cs="Arial"/>
      <w:i/>
      <w:szCs w:val="22"/>
      <w:lang w:val="fr-FR"/>
    </w:rPr>
  </w:style>
  <w:style w:type="paragraph" w:customStyle="1" w:styleId="Introparagraph">
    <w:name w:val="Intro paragraph"/>
    <w:basedOn w:val="Marge"/>
    <w:link w:val="IntroparagraphChar"/>
    <w:qFormat/>
    <w:rsid w:val="006A5D44"/>
    <w:pPr>
      <w:tabs>
        <w:tab w:val="left" w:pos="709"/>
      </w:tabs>
      <w:autoSpaceDE w:val="0"/>
      <w:autoSpaceDN w:val="0"/>
      <w:adjustRightInd w:val="0"/>
      <w:spacing w:before="240"/>
    </w:pPr>
  </w:style>
  <w:style w:type="character" w:customStyle="1" w:styleId="IntroparagraphChar">
    <w:name w:val="Intro paragraph Char"/>
    <w:basedOn w:val="DefaultParagraphFont"/>
    <w:link w:val="Introparagraph"/>
    <w:rsid w:val="006A5D44"/>
    <w:rPr>
      <w:rFonts w:ascii="Arial" w:eastAsia="Times New Roman" w:hAnsi="Arial"/>
      <w:snapToGrid w:val="0"/>
      <w:sz w:val="22"/>
      <w:szCs w:val="24"/>
      <w:lang w:eastAsia="en-US"/>
    </w:rPr>
  </w:style>
  <w:style w:type="paragraph" w:styleId="Revision">
    <w:name w:val="Revision"/>
    <w:hidden/>
    <w:uiPriority w:val="99"/>
    <w:semiHidden/>
    <w:rsid w:val="00096447"/>
    <w:rPr>
      <w:rFonts w:ascii="Times New Roman" w:eastAsia="Times New Roman" w:hAnsi="Times New Roman"/>
      <w:sz w:val="24"/>
      <w:szCs w:val="24"/>
    </w:rPr>
  </w:style>
  <w:style w:type="character" w:customStyle="1" w:styleId="ilfuvd">
    <w:name w:val="ilfuvd"/>
    <w:basedOn w:val="DefaultParagraphFont"/>
    <w:rsid w:val="0019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38441408">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esdoc.unesco.org/ark:/48223/pf0000259805?posInSet=2&amp;queryId=df3a8b4d-303b-4a77-a734-dbb85f794eb7" TargetMode="External"/><Relationship Id="rId18" Type="http://schemas.openxmlformats.org/officeDocument/2006/relationships/hyperlink" Target="https://undocs.org/fr/S/RES/2347(2017)" TargetMode="External"/><Relationship Id="rId26" Type="http://schemas.openxmlformats.org/officeDocument/2006/relationships/hyperlink" Target="https://ich.unesco.org/fr/assistances/le-patrimoine-culturel-immateriel-comme-socle-de-resilience-de-reconciliation-et-de-creation-dun-environnement-pacifique-dans-la-colombie-post-accords-01522?cote_new=01522" TargetMode="External"/><Relationship Id="rId39" Type="http://schemas.openxmlformats.org/officeDocument/2006/relationships/hyperlink" Target="https://ich.unesco.org/fr/RL/al-zajal-poesie-declamee-ou-chantee-01000?RL=01000" TargetMode="External"/><Relationship Id="rId21" Type="http://schemas.openxmlformats.org/officeDocument/2006/relationships/hyperlink" Target="https://gfdrr.org/sites/gfdrr/files/WB_UNDP_PDNA_Culture_FINAL.pdf" TargetMode="External"/><Relationship Id="rId34" Type="http://schemas.openxmlformats.org/officeDocument/2006/relationships/hyperlink" Target="https://ich.unesco.org/en/assistances/safeguarding-the-intangible-cultural-heritage-of-niger-in-a-situation-of-urgency-and-for-the-resilience-of-displaced-populations-pilot-project-in-tillabery-and-diffa-01412" TargetMode="External"/><Relationship Id="rId42" Type="http://schemas.openxmlformats.org/officeDocument/2006/relationships/hyperlink" Target="https://ich.unesco.org/fr/projets/identification-des-besoins-de-sauvegarde-du-patrimoine-culturel-immateriel-dans-le-nord-kivu-avec-la-participation-des-communautes-00378" TargetMode="External"/><Relationship Id="rId47" Type="http://schemas.openxmlformats.org/officeDocument/2006/relationships/hyperlink" Target="https://www.irci.jp/wp_files/wp-content/uploads/2019/03/e5768ee6f828ab8a056811dcd2d7475b.pdf" TargetMode="External"/><Relationship Id="rId50" Type="http://schemas.openxmlformats.org/officeDocument/2006/relationships/hyperlink" Target="https://reliefweb.int/report/world/disaster-risk-reduction-and-management-must-consider-loss-and-damage-cultural-heritage" TargetMode="External"/><Relationship Id="rId55" Type="http://schemas.openxmlformats.org/officeDocument/2006/relationships/hyperlink" Target="https://unesdoc.unesco.org/ark:/48223/pf0000235186.locale=en" TargetMode="External"/><Relationship Id="rId63" Type="http://schemas.openxmlformats.org/officeDocument/2006/relationships/header" Target="header2.xml"/><Relationship Id="rId68"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fr/decisions/10.COM/15.a" TargetMode="External"/><Relationship Id="rId29" Type="http://schemas.openxmlformats.org/officeDocument/2006/relationships/hyperlink" Target="https://ich.unesco.org/fr/assistances/sauvegarder-le-patrimoine-culturel-immateriel-du-niger-dans-un-contexte-d-urgence-et-pour-la-resilience-des-populations-deplacees-projet-pilote-a-tillabery-et-diffa-01412?cote_new=01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235186" TargetMode="External"/><Relationship Id="rId24" Type="http://schemas.openxmlformats.org/officeDocument/2006/relationships/hyperlink" Target="https://ich.unesco.org/doc/src/ITH-17-12.COM-15-FR.docx" TargetMode="External"/><Relationship Id="rId32" Type="http://schemas.openxmlformats.org/officeDocument/2006/relationships/hyperlink" Target="https://ich.unesco.org/en/assistances/inventory-of-the-intangible-cultural-heritage-present-in-cote-d-ivoire-in-view-of-its-urgent-safeguarding-01051" TargetMode="External"/><Relationship Id="rId37" Type="http://schemas.openxmlformats.org/officeDocument/2006/relationships/hyperlink" Target="https://ich.unesco.org/fr/RL/la-gestion-du-danger-d-avalanches-01380?RL=01380" TargetMode="External"/><Relationship Id="rId40" Type="http://schemas.openxmlformats.org/officeDocument/2006/relationships/hyperlink" Target="https://ich.unesco.org/doc/src/38275-EN.pdf" TargetMode="External"/><Relationship Id="rId45" Type="http://schemas.openxmlformats.org/officeDocument/2006/relationships/hyperlink" Target="https://www.gfdrr.org/sites/default/files/publication/Community-Mapping-for-Disaster-Risk-Reduction-and-Management_0.pdf" TargetMode="External"/><Relationship Id="rId53" Type="http://schemas.openxmlformats.org/officeDocument/2006/relationships/hyperlink" Target="http://whc.unesco.org/en/managing-disaster-risks/" TargetMode="External"/><Relationship Id="rId58" Type="http://schemas.openxmlformats.org/officeDocument/2006/relationships/hyperlink" Target="http://www.unisdr.org/files/12659_UNISDRevaluation2009finalreport.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fr/ethique-et-pci-00866" TargetMode="External"/><Relationship Id="rId23" Type="http://schemas.openxmlformats.org/officeDocument/2006/relationships/hyperlink" Target="https://ich.unesco.org/doc/src/ITH-16-11.COM-15-FR.docx" TargetMode="External"/><Relationship Id="rId28" Type="http://schemas.openxmlformats.org/officeDocument/2006/relationships/hyperlink" Target="https://ich.unesco.org/fr/assistances/inventaire-du-patrimoine-culturel-immateriel-au-mali-en-vue-de-sa-sauvegarde-urgente-01026?cote_new=01026" TargetMode="External"/><Relationship Id="rId36" Type="http://schemas.openxmlformats.org/officeDocument/2006/relationships/hyperlink" Target="https://ich.unesco.org/fr/USL/la-musique-traditionnelle-vallenato-de-la-region-du-magdalena-grande-01095?USL=01095" TargetMode="External"/><Relationship Id="rId49" Type="http://schemas.openxmlformats.org/officeDocument/2006/relationships/hyperlink" Target="https://evaluation.msf.org/sites/evaluation/files/involving_communities_0.pdf" TargetMode="External"/><Relationship Id="rId57" Type="http://schemas.openxmlformats.org/officeDocument/2006/relationships/hyperlink" Target="https://www.refworld.org/pdfid/5209f0b64.pdf" TargetMode="External"/><Relationship Id="rId61" Type="http://schemas.openxmlformats.org/officeDocument/2006/relationships/hyperlink" Target="https://gfdrr.org/sites/gfdrr/files/WB_UNDP_PDNA_Culture_FINAL.pdf" TargetMode="External"/><Relationship Id="rId10" Type="http://schemas.openxmlformats.org/officeDocument/2006/relationships/hyperlink" Target="https://ich.unesco.org/fr/decisions/13.COM/11" TargetMode="External"/><Relationship Id="rId19" Type="http://schemas.openxmlformats.org/officeDocument/2006/relationships/hyperlink" Target="http://www.unesco.org/new/fr/culture/themes/armed-conflict-and-heritage/convention-and-protocols/1954-hague-convention/" TargetMode="External"/><Relationship Id="rId31" Type="http://schemas.openxmlformats.org/officeDocument/2006/relationships/hyperlink" Target="https://ich.unesco.org/en/assistances/inventory-of-intangible-cultural-heritage-in-mali-with-a-view-to-its-urgent-safeguarding-01026" TargetMode="External"/><Relationship Id="rId44" Type="http://schemas.openxmlformats.org/officeDocument/2006/relationships/hyperlink" Target="http://www.ebola-anthropology.net" TargetMode="External"/><Relationship Id="rId52" Type="http://schemas.openxmlformats.org/officeDocument/2006/relationships/hyperlink" Target="https://www.irci.jp/wp_files/wp-content/uploads/2019/03/e5768ee6f828ab8a056811dcd2d7475b.pdf" TargetMode="External"/><Relationship Id="rId60" Type="http://schemas.openxmlformats.org/officeDocument/2006/relationships/hyperlink" Target="https://ich.unesco.org/doc/src/38266-EN.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fr/decisions/12.COM/15" TargetMode="External"/><Relationship Id="rId14" Type="http://schemas.openxmlformats.org/officeDocument/2006/relationships/hyperlink" Target="https://unesdoc.unesco.org/ark:/48223/pf0000260889" TargetMode="External"/><Relationship Id="rId22" Type="http://schemas.openxmlformats.org/officeDocument/2006/relationships/hyperlink" Target="http://www.operationspaix.net/DATA/DOCUMENT/6878~v~Practical_Guide_to_Multilateral_Needs_Assessments_in_Post-Conflict_Situations.pdf" TargetMode="External"/><Relationship Id="rId27" Type="http://schemas.openxmlformats.org/officeDocument/2006/relationships/hyperlink" Target="https://ich.unesco.org/fr/assistances/le-patrimoine-culturel-immateriel-comme-socle-de-resilience-de-reconciliation-et-de-creation-dun-environnement-pacifique-dans-la-colombie-post-accords-01522?cote_new=01522" TargetMode="External"/><Relationship Id="rId30" Type="http://schemas.openxmlformats.org/officeDocument/2006/relationships/hyperlink" Target="https://ich.unesco.org/fr/assistances/sauvegarder-larchitecture-autochtone-vernaculaire-et-les-connaissances-en-matiere-de-construction-au-vanuatu-01214?cote_new=01214" TargetMode="External"/><Relationship Id="rId35" Type="http://schemas.openxmlformats.org/officeDocument/2006/relationships/hyperlink" Target="https://ich.unesco.org/en/assistances/intangible-cultural-heritage-as-a-basis-for-resilience-reconciliation-and-construction-of-peace-environments-in-colombia-s-post-agreements-01522" TargetMode="External"/><Relationship Id="rId43" Type="http://schemas.openxmlformats.org/officeDocument/2006/relationships/hyperlink" Target="https://unesdoc.unesco.org/ark:/48223/pf0000248144" TargetMode="External"/><Relationship Id="rId48" Type="http://schemas.openxmlformats.org/officeDocument/2006/relationships/hyperlink" Target="https://www.irci.jp/wp_files/wp-content/uploads/2018/07/ICH_DRM-Project-Report-2016-2017-1.pdf" TargetMode="External"/><Relationship Id="rId56" Type="http://schemas.openxmlformats.org/officeDocument/2006/relationships/hyperlink" Target="https://unesdoc.unesco.org/ark:/48223/pf0000259805.locale=en" TargetMode="External"/><Relationship Id="rId64" Type="http://schemas.openxmlformats.org/officeDocument/2006/relationships/header" Target="header3.xml"/><Relationship Id="rId8" Type="http://schemas.openxmlformats.org/officeDocument/2006/relationships/hyperlink" Target="https://ich.unesco.org/fr/D&#233;cisions/11.COM/15" TargetMode="External"/><Relationship Id="rId51" Type="http://schemas.openxmlformats.org/officeDocument/2006/relationships/hyperlink" Target="https://opendocs.ids.ac.uk/opendocs/handle/123456789/13995" TargetMode="External"/><Relationship Id="rId3" Type="http://schemas.openxmlformats.org/officeDocument/2006/relationships/styles" Target="styles.xml"/><Relationship Id="rId12" Type="http://schemas.openxmlformats.org/officeDocument/2006/relationships/hyperlink" Target="http://ulis2.unesco.org/images/0024/002433/243325E.pdf" TargetMode="External"/><Relationship Id="rId17" Type="http://schemas.openxmlformats.org/officeDocument/2006/relationships/hyperlink" Target="http://www.unesco.org/culture/ich/doc/src/ICH-Operational_Directives-6.GA-PDF-EN.pdf" TargetMode="External"/><Relationship Id="rId25" Type="http://schemas.openxmlformats.org/officeDocument/2006/relationships/hyperlink" Target="https://ich.unesco.org/doc/src/ITH-18-13.COM-11-FR.docx" TargetMode="External"/><Relationship Id="rId33" Type="http://schemas.openxmlformats.org/officeDocument/2006/relationships/hyperlink" Target="https://ich.unesco.org/en/assistances/safeguarding-indigenous-vernacular-architecture-and-building-knowledge-in-vanuatu-01214" TargetMode="External"/><Relationship Id="rId38" Type="http://schemas.openxmlformats.org/officeDocument/2006/relationships/hyperlink" Target="https://ich.unesco.org/fr/RL/pratiques-et-expressions-de-la-parente-a-plaisanterie-au-niger-01009?RL=01009" TargetMode="External"/><Relationship Id="rId46" Type="http://schemas.openxmlformats.org/officeDocument/2006/relationships/hyperlink" Target="http://www.ifrc.org/Global/Documents/Secretariat/201410/WDR%202014.pdf" TargetMode="External"/><Relationship Id="rId59" Type="http://schemas.openxmlformats.org/officeDocument/2006/relationships/hyperlink" Target="https://www.unisdr.org/who-we-are/what-is-drr" TargetMode="External"/><Relationship Id="rId20" Type="http://schemas.openxmlformats.org/officeDocument/2006/relationships/hyperlink" Target="https://ich.unesco.org/doc/src/38266-EN.pdf" TargetMode="External"/><Relationship Id="rId41" Type="http://schemas.openxmlformats.org/officeDocument/2006/relationships/hyperlink" Target="https://ich.unesco.org/doc/src/RDC-201709-document_de_r&#233;f&#233;rence_Nord_Kivu.pdf" TargetMode="External"/><Relationship Id="rId54" Type="http://schemas.openxmlformats.org/officeDocument/2006/relationships/hyperlink" Target="http://en.calameo.com/read/00332997281ba181741f8" TargetMode="External"/><Relationship Id="rId6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doc/src/38275-EN.pdf" TargetMode="External"/><Relationship Id="rId13" Type="http://schemas.openxmlformats.org/officeDocument/2006/relationships/hyperlink" Target="https://ich.unesco.org/doc/src/38275-EN.pdf" TargetMode="External"/><Relationship Id="rId18" Type="http://schemas.openxmlformats.org/officeDocument/2006/relationships/hyperlink" Target="https://www.irci.jp/wp_files/wp-content/uploads/2019/03/e5768ee6f828ab8a056811dcd2d7475b.pdf" TargetMode="External"/><Relationship Id="rId3" Type="http://schemas.openxmlformats.org/officeDocument/2006/relationships/hyperlink" Target="https://www.icrc.org/fr/doc/resources/documents/misc/code-of-conduct-290296.htm" TargetMode="External"/><Relationship Id="rId7" Type="http://schemas.openxmlformats.org/officeDocument/2006/relationships/hyperlink" Target="https://toolkit.ineesite.org/resources/ineecms/uploads/1012/INEE_Minimum_Standards_French_2010.pdf" TargetMode="External"/><Relationship Id="rId12" Type="http://schemas.openxmlformats.org/officeDocument/2006/relationships/hyperlink" Target="https://opendocs.ids.ac.uk/opendocs/bitstream/handle/123456789/14020/SSHAP_inhumation_funerailles_et_pratiques_du_deuil_dans_la_province_Nord%20Kivu_RDC.pdf?sequence=15&amp;isAllowed=y" TargetMode="External"/><Relationship Id="rId17" Type="http://schemas.openxmlformats.org/officeDocument/2006/relationships/hyperlink" Target="https://www.irci.jp/wp_files/wp-content/uploads/2018/07/ICH_DRM-Project-Report-2016-2017-1.pdf" TargetMode="External"/><Relationship Id="rId2" Type="http://schemas.openxmlformats.org/officeDocument/2006/relationships/hyperlink" Target="https://www.ohchr.org/EN/ProfessionalInterest/Pages/UniversalHumanRightsInstruments.aspx" TargetMode="External"/><Relationship Id="rId16" Type="http://schemas.openxmlformats.org/officeDocument/2006/relationships/hyperlink" Target="https://ich.unesco.org/en/calendar-of-events-00990" TargetMode="External"/><Relationship Id="rId20" Type="http://schemas.openxmlformats.org/officeDocument/2006/relationships/hyperlink" Target="https://www.caribheritage.org/sites/default/files/press-kit/about/CHN_Fact_Sheet.pdf" TargetMode="External"/><Relationship Id="rId1" Type="http://schemas.openxmlformats.org/officeDocument/2006/relationships/hyperlink" Target="https://www.ohchr.org/en/professionalinterest/pages/coreinstruments.aspx" TargetMode="External"/><Relationship Id="rId6" Type="http://schemas.openxmlformats.org/officeDocument/2006/relationships/hyperlink" Target="https://corehumanitarianstandard.org/files/files/CHS_French.pdf" TargetMode="External"/><Relationship Id="rId11" Type="http://schemas.openxmlformats.org/officeDocument/2006/relationships/hyperlink" Target="http://www.ebola-anthropology.net/" TargetMode="External"/><Relationship Id="rId5" Type="http://schemas.openxmlformats.org/officeDocument/2006/relationships/hyperlink" Target="https://spherestandards.org/wp-content/uploads/Le-manuel-Sphere-2018-FR.pdf" TargetMode="External"/><Relationship Id="rId15" Type="http://schemas.openxmlformats.org/officeDocument/2006/relationships/hyperlink" Target="https://ich.unesco.org/doc/src/38266-EN.pdf" TargetMode="External"/><Relationship Id="rId10" Type="http://schemas.openxmlformats.org/officeDocument/2006/relationships/hyperlink" Target="https://evaluation.msf.org/sites/evaluation/files/involving_communities_0.pdf" TargetMode="External"/><Relationship Id="rId19" Type="http://schemas.openxmlformats.org/officeDocument/2006/relationships/hyperlink" Target="https://www.irci.jp/wp_files/wp-content/uploads/2019/03/e5768ee6f828ab8a056811dcd2d7475b.pdf" TargetMode="External"/><Relationship Id="rId4" Type="http://schemas.openxmlformats.org/officeDocument/2006/relationships/hyperlink" Target="https://www.who.int/mental_health/emergencies/guidelines_iasc_mental_health_psychosocial_june_2007.pdf?ua=1" TargetMode="External"/><Relationship Id="rId9" Type="http://schemas.openxmlformats.org/officeDocument/2006/relationships/hyperlink" Target="https://ich.unesco.org/doc/download.php?versionID=47573" TargetMode="External"/><Relationship Id="rId14" Type="http://schemas.openxmlformats.org/officeDocument/2006/relationships/hyperlink" Target="https://ich.unesco.org/doc/download.php?versionID=4757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F4CCF-4350-4317-9958-076AA921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30</TotalTime>
  <Pages>21</Pages>
  <Words>12537</Words>
  <Characters>68957</Characters>
  <Application>Microsoft Office Word</Application>
  <DocSecurity>0</DocSecurity>
  <Lines>574</Lines>
  <Paragraphs>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MUNIER, Caroline</cp:lastModifiedBy>
  <cp:revision>19</cp:revision>
  <cp:lastPrinted>2019-04-29T07:49:00Z</cp:lastPrinted>
  <dcterms:created xsi:type="dcterms:W3CDTF">2019-04-30T17:10:00Z</dcterms:created>
  <dcterms:modified xsi:type="dcterms:W3CDTF">2019-04-30T18:33:00Z</dcterms:modified>
</cp:coreProperties>
</file>