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5AE5B" w14:textId="2A22B97F" w:rsidR="0015461B" w:rsidRPr="00DE4E56" w:rsidRDefault="0015461B" w:rsidP="0015461B">
      <w:pPr>
        <w:spacing w:before="1440"/>
        <w:jc w:val="center"/>
        <w:rPr>
          <w:rFonts w:ascii="Arial" w:hAnsi="Arial" w:cs="Arial"/>
          <w:b/>
          <w:sz w:val="22"/>
          <w:szCs w:val="22"/>
        </w:rPr>
      </w:pPr>
      <w:bookmarkStart w:id="0" w:name="_GoBack"/>
      <w:bookmarkEnd w:id="0"/>
      <w:r>
        <w:rPr>
          <w:rFonts w:ascii="Arial" w:hAnsi="Arial"/>
          <w:b/>
          <w:sz w:val="22"/>
        </w:rPr>
        <w:t xml:space="preserve">CONVENTION POUR LA SAUVEGARDE </w:t>
      </w:r>
      <w:r w:rsidR="00025175">
        <w:rPr>
          <w:rFonts w:ascii="Arial" w:hAnsi="Arial"/>
          <w:b/>
          <w:sz w:val="22"/>
        </w:rPr>
        <w:br/>
      </w:r>
      <w:r>
        <w:rPr>
          <w:rFonts w:ascii="Arial" w:hAnsi="Arial"/>
          <w:b/>
          <w:sz w:val="22"/>
        </w:rPr>
        <w:t>DU PATRIMOINE CULTUREL IMMATÉRIEL</w:t>
      </w:r>
    </w:p>
    <w:p w14:paraId="61FEAB1A" w14:textId="016F9D8C" w:rsidR="0015461B" w:rsidRPr="00DE4E56" w:rsidRDefault="0015461B" w:rsidP="0015461B">
      <w:pPr>
        <w:spacing w:before="1200"/>
        <w:jc w:val="center"/>
        <w:rPr>
          <w:rFonts w:ascii="Arial" w:hAnsi="Arial" w:cs="Arial"/>
          <w:b/>
          <w:sz w:val="22"/>
          <w:szCs w:val="22"/>
        </w:rPr>
      </w:pPr>
      <w:r>
        <w:rPr>
          <w:rFonts w:ascii="Arial" w:hAnsi="Arial"/>
          <w:b/>
          <w:sz w:val="22"/>
        </w:rPr>
        <w:t xml:space="preserve">COMITÉ INTERGOUVERNEMENTAL </w:t>
      </w:r>
      <w:r w:rsidR="00025175">
        <w:rPr>
          <w:rFonts w:ascii="Arial" w:hAnsi="Arial"/>
          <w:b/>
          <w:sz w:val="22"/>
        </w:rPr>
        <w:t>DE</w:t>
      </w:r>
      <w:r>
        <w:rPr>
          <w:rFonts w:ascii="Arial" w:hAnsi="Arial"/>
          <w:b/>
          <w:sz w:val="22"/>
        </w:rPr>
        <w:t xml:space="preserve"> </w:t>
      </w:r>
      <w:r w:rsidR="00025175">
        <w:rPr>
          <w:rFonts w:ascii="Arial" w:hAnsi="Arial"/>
          <w:b/>
          <w:sz w:val="22"/>
        </w:rPr>
        <w:br/>
      </w:r>
      <w:r>
        <w:rPr>
          <w:rFonts w:ascii="Arial" w:hAnsi="Arial"/>
          <w:b/>
          <w:sz w:val="22"/>
        </w:rPr>
        <w:t>SAUVEGARDE DU PATRIMOINE CULTUREL IMMATÉRIEL</w:t>
      </w:r>
    </w:p>
    <w:p w14:paraId="01F700AE" w14:textId="231F341D" w:rsidR="0015461B" w:rsidRPr="00DE4E56" w:rsidRDefault="0015461B" w:rsidP="001C0D91">
      <w:pPr>
        <w:spacing w:before="840"/>
        <w:jc w:val="center"/>
        <w:rPr>
          <w:rFonts w:ascii="Arial" w:eastAsia="Malgun Gothic" w:hAnsi="Arial" w:cs="Arial"/>
          <w:b/>
          <w:sz w:val="22"/>
          <w:szCs w:val="22"/>
        </w:rPr>
      </w:pPr>
      <w:r>
        <w:rPr>
          <w:rFonts w:ascii="Arial" w:hAnsi="Arial"/>
          <w:b/>
          <w:sz w:val="22"/>
        </w:rPr>
        <w:t>Réunion du Bureau</w:t>
      </w:r>
      <w:r>
        <w:br/>
      </w:r>
      <w:r>
        <w:rPr>
          <w:rFonts w:ascii="Arial" w:hAnsi="Arial"/>
          <w:b/>
          <w:sz w:val="22"/>
        </w:rPr>
        <w:t>Siège de l</w:t>
      </w:r>
      <w:r w:rsidR="005C160D">
        <w:rPr>
          <w:rFonts w:ascii="Arial" w:hAnsi="Arial"/>
          <w:b/>
          <w:sz w:val="22"/>
        </w:rPr>
        <w:t>’</w:t>
      </w:r>
      <w:r>
        <w:rPr>
          <w:rFonts w:ascii="Arial" w:hAnsi="Arial"/>
          <w:b/>
          <w:sz w:val="22"/>
        </w:rPr>
        <w:t>UNESCO, Paris, Salle V</w:t>
      </w:r>
      <w:r w:rsidR="004E0AB2">
        <w:rPr>
          <w:rFonts w:ascii="Arial" w:hAnsi="Arial"/>
          <w:b/>
          <w:sz w:val="22"/>
        </w:rPr>
        <w:t>II</w:t>
      </w:r>
      <w:r>
        <w:rPr>
          <w:rFonts w:ascii="Arial" w:hAnsi="Arial"/>
          <w:b/>
          <w:sz w:val="22"/>
        </w:rPr>
        <w:t>I</w:t>
      </w:r>
    </w:p>
    <w:p w14:paraId="7BE1CCD4" w14:textId="7F1EF763" w:rsidR="0015461B" w:rsidRPr="00DE4E56" w:rsidRDefault="00A70881" w:rsidP="007126D0">
      <w:pPr>
        <w:jc w:val="center"/>
        <w:rPr>
          <w:rFonts w:ascii="Arial" w:eastAsia="Malgun Gothic" w:hAnsi="Arial" w:cs="Arial"/>
          <w:b/>
          <w:sz w:val="22"/>
          <w:szCs w:val="22"/>
        </w:rPr>
      </w:pPr>
      <w:r>
        <w:rPr>
          <w:rFonts w:ascii="Arial" w:hAnsi="Arial"/>
          <w:b/>
          <w:sz w:val="22"/>
        </w:rPr>
        <w:t>3 octobre 2019, 10h00 – 13h00</w:t>
      </w:r>
    </w:p>
    <w:p w14:paraId="207BD502" w14:textId="62059805" w:rsidR="0015461B" w:rsidRPr="00DE4E56" w:rsidRDefault="00417883" w:rsidP="0015461B">
      <w:pPr>
        <w:pStyle w:val="Sansinterligne2"/>
        <w:spacing w:before="1200"/>
        <w:jc w:val="center"/>
        <w:rPr>
          <w:rFonts w:ascii="Arial" w:hAnsi="Arial" w:cs="Arial"/>
          <w:b/>
          <w:sz w:val="22"/>
          <w:szCs w:val="22"/>
        </w:rPr>
      </w:pPr>
      <w:r>
        <w:rPr>
          <w:rFonts w:ascii="Arial" w:hAnsi="Arial"/>
          <w:b/>
          <w:sz w:val="22"/>
          <w:u w:val="single"/>
        </w:rPr>
        <w:t>Point 4 de l</w:t>
      </w:r>
      <w:r w:rsidR="005C160D">
        <w:rPr>
          <w:rFonts w:ascii="Arial" w:hAnsi="Arial"/>
          <w:b/>
          <w:sz w:val="22"/>
          <w:u w:val="single"/>
        </w:rPr>
        <w:t>’</w:t>
      </w:r>
      <w:r>
        <w:rPr>
          <w:rFonts w:ascii="Arial" w:hAnsi="Arial"/>
          <w:b/>
          <w:sz w:val="22"/>
          <w:u w:val="single"/>
        </w:rPr>
        <w:t>ordre du jour provisoire</w:t>
      </w:r>
      <w:r>
        <w:rPr>
          <w:rFonts w:ascii="Arial" w:hAnsi="Arial"/>
          <w:b/>
          <w:sz w:val="22"/>
        </w:rPr>
        <w:t> :</w:t>
      </w:r>
    </w:p>
    <w:p w14:paraId="49A77F2C" w14:textId="5753F2D4" w:rsidR="0015461B" w:rsidRPr="00DE4E56" w:rsidRDefault="0015461B" w:rsidP="0015461B">
      <w:pPr>
        <w:pStyle w:val="Sansinterligne2"/>
        <w:spacing w:after="1200"/>
        <w:jc w:val="center"/>
        <w:rPr>
          <w:rFonts w:ascii="Arial" w:hAnsi="Arial" w:cs="Arial"/>
          <w:b/>
          <w:sz w:val="22"/>
          <w:szCs w:val="22"/>
        </w:rPr>
      </w:pPr>
      <w:r>
        <w:rPr>
          <w:rFonts w:ascii="Arial" w:hAnsi="Arial"/>
          <w:b/>
          <w:sz w:val="22"/>
        </w:rPr>
        <w:t>Examen des demandes</w:t>
      </w:r>
      <w:r w:rsidR="00025175">
        <w:rPr>
          <w:rFonts w:ascii="Arial" w:hAnsi="Arial"/>
          <w:b/>
          <w:sz w:val="22"/>
        </w:rPr>
        <w:t xml:space="preserve"> </w:t>
      </w:r>
      <w:r>
        <w:rPr>
          <w:rFonts w:ascii="Arial" w:hAnsi="Arial"/>
          <w:b/>
          <w:sz w:val="22"/>
        </w:rPr>
        <w:t>d</w:t>
      </w:r>
      <w:r w:rsidR="005C160D">
        <w:rPr>
          <w:rFonts w:ascii="Arial" w:hAnsi="Arial"/>
          <w:b/>
          <w:sz w:val="22"/>
        </w:rPr>
        <w:t>’</w:t>
      </w:r>
      <w:r>
        <w:rPr>
          <w:rFonts w:ascii="Arial" w:hAnsi="Arial"/>
          <w:b/>
          <w:sz w:val="22"/>
        </w:rPr>
        <w:t xml:space="preserve">assistance internationale </w:t>
      </w:r>
      <w:r w:rsidR="00025175">
        <w:rPr>
          <w:rFonts w:ascii="Arial" w:hAnsi="Arial"/>
          <w:b/>
          <w:sz w:val="22"/>
        </w:rPr>
        <w:br/>
      </w:r>
      <w:r>
        <w:rPr>
          <w:rFonts w:ascii="Arial" w:hAnsi="Arial"/>
          <w:b/>
          <w:sz w:val="22"/>
        </w:rPr>
        <w:t>jusqu</w:t>
      </w:r>
      <w:r w:rsidR="005C160D">
        <w:rPr>
          <w:rFonts w:ascii="Arial" w:hAnsi="Arial"/>
          <w:b/>
          <w:sz w:val="22"/>
        </w:rPr>
        <w:t>’</w:t>
      </w:r>
      <w:r>
        <w:rPr>
          <w:rFonts w:ascii="Arial" w:hAnsi="Arial"/>
          <w:b/>
          <w:sz w:val="22"/>
        </w:rPr>
        <w:t>à 100 000 dollars des États-Unis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15461B" w:rsidRPr="00DE4E56" w14:paraId="15E719C1" w14:textId="77777777" w:rsidTr="0015461B">
        <w:trPr>
          <w:jc w:val="center"/>
        </w:trPr>
        <w:tc>
          <w:tcPr>
            <w:tcW w:w="5670" w:type="dxa"/>
            <w:vAlign w:val="center"/>
          </w:tcPr>
          <w:p w14:paraId="39C6A5D5" w14:textId="77777777" w:rsidR="0015461B" w:rsidRPr="00DE4E56" w:rsidRDefault="0015461B" w:rsidP="0015461B">
            <w:pPr>
              <w:pStyle w:val="Sansinterligne1"/>
              <w:spacing w:before="200" w:after="200"/>
              <w:jc w:val="center"/>
              <w:rPr>
                <w:rFonts w:ascii="Arial" w:hAnsi="Arial" w:cs="Arial"/>
                <w:b/>
                <w:sz w:val="22"/>
                <w:szCs w:val="22"/>
              </w:rPr>
            </w:pPr>
            <w:r>
              <w:rPr>
                <w:rFonts w:ascii="Arial" w:hAnsi="Arial"/>
                <w:b/>
                <w:sz w:val="22"/>
              </w:rPr>
              <w:t>Résumé</w:t>
            </w:r>
          </w:p>
          <w:p w14:paraId="14D4B6F8" w14:textId="4C72A1D4" w:rsidR="0015461B" w:rsidRPr="00DE4E56" w:rsidRDefault="0015461B" w:rsidP="007A3ADA">
            <w:pPr>
              <w:pStyle w:val="Sansinterligne2"/>
              <w:spacing w:before="200" w:after="200"/>
              <w:jc w:val="both"/>
              <w:rPr>
                <w:rFonts w:ascii="Arial" w:hAnsi="Arial" w:cs="Arial"/>
                <w:sz w:val="22"/>
                <w:szCs w:val="22"/>
              </w:rPr>
            </w:pPr>
            <w:r>
              <w:rPr>
                <w:rFonts w:ascii="Arial" w:hAnsi="Arial"/>
                <w:sz w:val="22"/>
              </w:rPr>
              <w:t>Le paragraphe 49 des Directives opérationnelles dispose que les demandes d</w:t>
            </w:r>
            <w:r w:rsidR="005C160D">
              <w:rPr>
                <w:rFonts w:ascii="Arial" w:hAnsi="Arial"/>
                <w:sz w:val="22"/>
              </w:rPr>
              <w:t>’</w:t>
            </w:r>
            <w:r>
              <w:rPr>
                <w:rFonts w:ascii="Arial" w:hAnsi="Arial"/>
                <w:sz w:val="22"/>
              </w:rPr>
              <w:t>assistance internationale jusqu</w:t>
            </w:r>
            <w:r w:rsidR="005C160D">
              <w:rPr>
                <w:rFonts w:ascii="Arial" w:hAnsi="Arial"/>
                <w:sz w:val="22"/>
              </w:rPr>
              <w:t>’</w:t>
            </w:r>
            <w:r>
              <w:rPr>
                <w:rFonts w:ascii="Arial" w:hAnsi="Arial"/>
                <w:sz w:val="22"/>
              </w:rPr>
              <w:t>à 100 000 dollars des États-Unis soient examinées et approuvées par le Bureau du Comité. Le présent document comprend une vue d</w:t>
            </w:r>
            <w:r w:rsidR="005C160D">
              <w:rPr>
                <w:rFonts w:ascii="Arial" w:hAnsi="Arial"/>
                <w:sz w:val="22"/>
              </w:rPr>
              <w:t>’</w:t>
            </w:r>
            <w:r>
              <w:rPr>
                <w:rFonts w:ascii="Arial" w:hAnsi="Arial"/>
                <w:sz w:val="22"/>
              </w:rPr>
              <w:t>ensemble des trois demandes traitées par le Secrétariat, ainsi que les projets de décision relatifs à chaque demande.</w:t>
            </w:r>
          </w:p>
          <w:p w14:paraId="3F7C12B9" w14:textId="6CDD3CFB" w:rsidR="0015461B" w:rsidRPr="00DE4E56" w:rsidRDefault="0015461B" w:rsidP="00617713">
            <w:pPr>
              <w:pStyle w:val="Sansinterligne2"/>
              <w:spacing w:before="200" w:after="200"/>
              <w:jc w:val="both"/>
              <w:rPr>
                <w:rFonts w:ascii="Arial" w:eastAsia="Malgun Gothic" w:hAnsi="Arial" w:cs="Arial"/>
                <w:b/>
                <w:sz w:val="22"/>
                <w:szCs w:val="22"/>
              </w:rPr>
            </w:pPr>
            <w:r>
              <w:rPr>
                <w:rFonts w:ascii="Arial" w:hAnsi="Arial"/>
                <w:b/>
                <w:bCs/>
                <w:sz w:val="22"/>
              </w:rPr>
              <w:t>Décision</w:t>
            </w:r>
            <w:r w:rsidR="00165BAF">
              <w:rPr>
                <w:rFonts w:ascii="Arial" w:hAnsi="Arial"/>
                <w:b/>
                <w:bCs/>
                <w:sz w:val="22"/>
              </w:rPr>
              <w:t>s</w:t>
            </w:r>
            <w:r>
              <w:rPr>
                <w:rFonts w:ascii="Arial" w:hAnsi="Arial"/>
                <w:b/>
                <w:bCs/>
                <w:sz w:val="22"/>
              </w:rPr>
              <w:t xml:space="preserve"> requise</w:t>
            </w:r>
            <w:r w:rsidR="00165BAF">
              <w:rPr>
                <w:rFonts w:ascii="Arial" w:hAnsi="Arial"/>
                <w:b/>
                <w:bCs/>
                <w:sz w:val="22"/>
              </w:rPr>
              <w:t>s</w:t>
            </w:r>
            <w:r>
              <w:rPr>
                <w:rFonts w:ascii="Arial" w:hAnsi="Arial"/>
                <w:sz w:val="22"/>
              </w:rPr>
              <w:t> : paragraphe 7</w:t>
            </w:r>
          </w:p>
        </w:tc>
      </w:tr>
    </w:tbl>
    <w:p w14:paraId="759940AA" w14:textId="33D89FAE" w:rsidR="00A62A91" w:rsidRPr="00BD0033" w:rsidRDefault="0015461B" w:rsidP="007C2B20">
      <w:pPr>
        <w:pStyle w:val="COMPara"/>
        <w:ind w:left="567" w:hanging="567"/>
        <w:jc w:val="both"/>
        <w:rPr>
          <w:b/>
        </w:rPr>
      </w:pPr>
      <w:r>
        <w:br w:type="page"/>
      </w:r>
    </w:p>
    <w:p w14:paraId="3BFA7112" w14:textId="156EC62E" w:rsidR="004A6E11" w:rsidRPr="00DE4E56" w:rsidRDefault="004A6E11" w:rsidP="004A6E11">
      <w:pPr>
        <w:pStyle w:val="COMPara"/>
        <w:numPr>
          <w:ilvl w:val="0"/>
          <w:numId w:val="0"/>
        </w:numPr>
        <w:ind w:left="567" w:hanging="567"/>
        <w:jc w:val="both"/>
      </w:pPr>
      <w:r>
        <w:rPr>
          <w:snapToGrid/>
        </w:rPr>
        <w:lastRenderedPageBreak/>
        <w:t>1.</w:t>
      </w:r>
      <w:r w:rsidR="003953FE">
        <w:rPr>
          <w:snapToGrid/>
        </w:rPr>
        <w:tab/>
      </w:r>
      <w:r>
        <w:rPr>
          <w:snapToGrid/>
        </w:rPr>
        <w:t>Comme stipulé à l</w:t>
      </w:r>
      <w:r w:rsidR="005C160D">
        <w:rPr>
          <w:snapToGrid/>
        </w:rPr>
        <w:t>’</w:t>
      </w:r>
      <w:r>
        <w:rPr>
          <w:snapToGrid/>
        </w:rPr>
        <w:t xml:space="preserve">article 20 de la Convention, </w:t>
      </w:r>
      <w:r w:rsidR="005C160D">
        <w:rPr>
          <w:snapToGrid/>
        </w:rPr>
        <w:t>l’</w:t>
      </w:r>
      <w:r>
        <w:rPr>
          <w:snapToGrid/>
        </w:rPr>
        <w:t>assistance internationale peut être accordée aux États parties pour les objectifs suivants : la sauvegarde du patrimoine inscrit sur la Liste du patrimoine culturel immatériel nécessitant une sauvegarde urgente, la préparation d</w:t>
      </w:r>
      <w:r w:rsidR="005C160D">
        <w:rPr>
          <w:snapToGrid/>
        </w:rPr>
        <w:t>’</w:t>
      </w:r>
      <w:r>
        <w:rPr>
          <w:snapToGrid/>
        </w:rPr>
        <w:t>inventaires au sens des articles 11 et 12, l</w:t>
      </w:r>
      <w:r w:rsidR="005C160D">
        <w:rPr>
          <w:snapToGrid/>
        </w:rPr>
        <w:t>’</w:t>
      </w:r>
      <w:r>
        <w:rPr>
          <w:snapToGrid/>
        </w:rPr>
        <w:t xml:space="preserve">appui à des programmes, projets et activités conduits aux niveaux national, </w:t>
      </w:r>
      <w:proofErr w:type="spellStart"/>
      <w:r>
        <w:rPr>
          <w:snapToGrid/>
        </w:rPr>
        <w:t>sous-régional</w:t>
      </w:r>
      <w:proofErr w:type="spellEnd"/>
      <w:r>
        <w:rPr>
          <w:snapToGrid/>
        </w:rPr>
        <w:t xml:space="preserve"> et régional, visant à la sauvegarde du patrimoine culturel immatériel et </w:t>
      </w:r>
      <w:r w:rsidR="005C160D">
        <w:rPr>
          <w:snapToGrid/>
        </w:rPr>
        <w:t xml:space="preserve">pour </w:t>
      </w:r>
      <w:r>
        <w:rPr>
          <w:snapToGrid/>
        </w:rPr>
        <w:t>tout autre objectif que le Comité jugerait nécessaire. Conformément au paragraphe 47 des Directives opérationnelles, les demandes d</w:t>
      </w:r>
      <w:r w:rsidR="005C160D">
        <w:rPr>
          <w:snapToGrid/>
        </w:rPr>
        <w:t>’</w:t>
      </w:r>
      <w:r>
        <w:rPr>
          <w:snapToGrid/>
        </w:rPr>
        <w:t>assistance internationale jusqu</w:t>
      </w:r>
      <w:r w:rsidR="005C160D">
        <w:rPr>
          <w:snapToGrid/>
        </w:rPr>
        <w:t>’</w:t>
      </w:r>
      <w:r>
        <w:rPr>
          <w:snapToGrid/>
        </w:rPr>
        <w:t>à 100 000 dollars des États-Unis (à l</w:t>
      </w:r>
      <w:r w:rsidR="005C160D">
        <w:rPr>
          <w:snapToGrid/>
        </w:rPr>
        <w:t>’</w:t>
      </w:r>
      <w:r>
        <w:rPr>
          <w:snapToGrid/>
        </w:rPr>
        <w:t>exception des demandes d</w:t>
      </w:r>
      <w:r w:rsidR="005C160D">
        <w:rPr>
          <w:snapToGrid/>
        </w:rPr>
        <w:t>’</w:t>
      </w:r>
      <w:r>
        <w:rPr>
          <w:snapToGrid/>
        </w:rPr>
        <w:t xml:space="preserve">assistance préparatoire) peuvent être soumises à tout moment. Le paragraphe 49 </w:t>
      </w:r>
      <w:r w:rsidR="005C160D">
        <w:rPr>
          <w:snapToGrid/>
        </w:rPr>
        <w:t>précise en outre</w:t>
      </w:r>
      <w:r>
        <w:rPr>
          <w:snapToGrid/>
        </w:rPr>
        <w:t xml:space="preserve"> que les demandes jusqu</w:t>
      </w:r>
      <w:r w:rsidR="005C160D">
        <w:rPr>
          <w:snapToGrid/>
        </w:rPr>
        <w:t>’</w:t>
      </w:r>
      <w:r>
        <w:rPr>
          <w:snapToGrid/>
        </w:rPr>
        <w:t xml:space="preserve">à 100 000 dollars des États-Unis </w:t>
      </w:r>
      <w:r w:rsidR="005C160D">
        <w:rPr>
          <w:snapToGrid/>
        </w:rPr>
        <w:t xml:space="preserve">sont </w:t>
      </w:r>
      <w:r>
        <w:rPr>
          <w:snapToGrid/>
        </w:rPr>
        <w:t>examinées et approuvées par le Bureau du Comité.</w:t>
      </w:r>
    </w:p>
    <w:p w14:paraId="425E2E38" w14:textId="55B59339" w:rsidR="003953FE" w:rsidRPr="00DE4E56" w:rsidRDefault="003953FE" w:rsidP="003953FE">
      <w:pPr>
        <w:pStyle w:val="NoSpacing1"/>
        <w:keepNext/>
        <w:numPr>
          <w:ilvl w:val="0"/>
          <w:numId w:val="5"/>
        </w:numPr>
        <w:tabs>
          <w:tab w:val="left" w:pos="567"/>
        </w:tabs>
        <w:spacing w:before="360" w:after="240"/>
        <w:ind w:left="567" w:hanging="567"/>
        <w:jc w:val="both"/>
        <w:outlineLvl w:val="0"/>
        <w:rPr>
          <w:rFonts w:ascii="Arial" w:hAnsi="Arial" w:cs="Arial"/>
          <w:b/>
        </w:rPr>
      </w:pPr>
      <w:r>
        <w:rPr>
          <w:rFonts w:ascii="Arial" w:hAnsi="Arial"/>
          <w:b/>
        </w:rPr>
        <w:t>Vue d</w:t>
      </w:r>
      <w:r w:rsidR="005C160D">
        <w:rPr>
          <w:rFonts w:ascii="Arial" w:hAnsi="Arial"/>
          <w:b/>
        </w:rPr>
        <w:t>’</w:t>
      </w:r>
      <w:r>
        <w:rPr>
          <w:rFonts w:ascii="Arial" w:hAnsi="Arial"/>
          <w:b/>
        </w:rPr>
        <w:t>ensemble des demandes actuelles</w:t>
      </w:r>
    </w:p>
    <w:p w14:paraId="4C091A93" w14:textId="24ECE48F" w:rsidR="004A6E11" w:rsidRPr="00FF5E2F" w:rsidRDefault="004A6E11" w:rsidP="00FF5E2F">
      <w:pPr>
        <w:pStyle w:val="COMPara"/>
        <w:ind w:left="567" w:hanging="567"/>
        <w:jc w:val="both"/>
      </w:pPr>
      <w:r>
        <w:rPr>
          <w:snapToGrid/>
        </w:rPr>
        <w:t xml:space="preserve">Le Bureau est invité à examiner et à prendre une décision concernant les trois demandes </w:t>
      </w:r>
      <w:r w:rsidR="005C160D">
        <w:rPr>
          <w:snapToGrid/>
        </w:rPr>
        <w:t xml:space="preserve">complétées </w:t>
      </w:r>
      <w:r>
        <w:rPr>
          <w:snapToGrid/>
        </w:rPr>
        <w:t xml:space="preserve">suivantes, </w:t>
      </w:r>
      <w:r w:rsidR="00B21F13">
        <w:rPr>
          <w:snapToGrid/>
        </w:rPr>
        <w:t xml:space="preserve">sous forme d’octroi d’un don, </w:t>
      </w:r>
      <w:r>
        <w:rPr>
          <w:snapToGrid/>
        </w:rPr>
        <w:t>soumises par la République populaire démocratique de Corée, la Namibie et l</w:t>
      </w:r>
      <w:r w:rsidR="005C160D">
        <w:rPr>
          <w:snapToGrid/>
        </w:rPr>
        <w:t>’</w:t>
      </w:r>
      <w:r>
        <w:rPr>
          <w:snapToGrid/>
        </w:rPr>
        <w:t>Ouganda, conformément à l</w:t>
      </w:r>
      <w:r w:rsidR="005C160D">
        <w:rPr>
          <w:snapToGrid/>
        </w:rPr>
        <w:t>’</w:t>
      </w:r>
      <w:r>
        <w:rPr>
          <w:snapToGrid/>
        </w:rPr>
        <w:t xml:space="preserve">article 21 (g) de la Convention. </w:t>
      </w:r>
    </w:p>
    <w:tbl>
      <w:tblPr>
        <w:tblW w:w="9072" w:type="dxa"/>
        <w:tblInd w:w="56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090"/>
        <w:gridCol w:w="1383"/>
        <w:gridCol w:w="3326"/>
        <w:gridCol w:w="1513"/>
        <w:gridCol w:w="760"/>
      </w:tblGrid>
      <w:tr w:rsidR="004A6E11" w:rsidRPr="00B55E79" w14:paraId="6427A625" w14:textId="77777777" w:rsidTr="005C160D">
        <w:trPr>
          <w:cantSplit/>
          <w:tblHeader/>
        </w:trPr>
        <w:tc>
          <w:tcPr>
            <w:tcW w:w="1152" w:type="pct"/>
            <w:tcBorders>
              <w:top w:val="single" w:sz="4" w:space="0" w:color="auto"/>
              <w:bottom w:val="single" w:sz="4" w:space="0" w:color="auto"/>
              <w:right w:val="nil"/>
            </w:tcBorders>
            <w:shd w:val="clear" w:color="auto" w:fill="BFBFBF"/>
            <w:vAlign w:val="center"/>
          </w:tcPr>
          <w:p w14:paraId="144D4A8D" w14:textId="77777777" w:rsidR="004A6E11" w:rsidRPr="00B55E79" w:rsidRDefault="004A6E11" w:rsidP="005C160D">
            <w:pPr>
              <w:spacing w:before="120" w:after="120"/>
              <w:jc w:val="center"/>
              <w:rPr>
                <w:rFonts w:ascii="Arial" w:hAnsi="Arial" w:cs="Arial"/>
                <w:sz w:val="20"/>
                <w:szCs w:val="18"/>
              </w:rPr>
            </w:pPr>
            <w:bookmarkStart w:id="1" w:name="DraftDecision"/>
            <w:r>
              <w:rPr>
                <w:rFonts w:ascii="Arial" w:hAnsi="Arial"/>
                <w:b/>
                <w:sz w:val="20"/>
              </w:rPr>
              <w:t>Projet de décision</w:t>
            </w:r>
            <w:bookmarkEnd w:id="1"/>
          </w:p>
        </w:tc>
        <w:tc>
          <w:tcPr>
            <w:tcW w:w="762" w:type="pct"/>
            <w:tcBorders>
              <w:top w:val="single" w:sz="4" w:space="0" w:color="auto"/>
              <w:left w:val="nil"/>
              <w:bottom w:val="single" w:sz="4" w:space="0" w:color="auto"/>
            </w:tcBorders>
            <w:shd w:val="clear" w:color="auto" w:fill="BFBFBF"/>
            <w:vAlign w:val="center"/>
          </w:tcPr>
          <w:p w14:paraId="7431D232" w14:textId="77777777" w:rsidR="004A6E11" w:rsidRPr="00B55E79" w:rsidRDefault="004A6E11" w:rsidP="005C160D">
            <w:pPr>
              <w:spacing w:before="120" w:after="120"/>
              <w:jc w:val="center"/>
              <w:rPr>
                <w:rFonts w:ascii="Arial" w:hAnsi="Arial" w:cs="Arial"/>
                <w:sz w:val="20"/>
                <w:szCs w:val="18"/>
              </w:rPr>
            </w:pPr>
            <w:r>
              <w:rPr>
                <w:rFonts w:ascii="Arial" w:hAnsi="Arial"/>
                <w:b/>
                <w:sz w:val="20"/>
              </w:rPr>
              <w:t>État demandeur</w:t>
            </w:r>
          </w:p>
        </w:tc>
        <w:tc>
          <w:tcPr>
            <w:tcW w:w="1833" w:type="pct"/>
            <w:tcBorders>
              <w:top w:val="single" w:sz="4" w:space="0" w:color="auto"/>
              <w:bottom w:val="single" w:sz="4" w:space="0" w:color="auto"/>
            </w:tcBorders>
            <w:shd w:val="clear" w:color="auto" w:fill="BFBFBF"/>
            <w:vAlign w:val="center"/>
          </w:tcPr>
          <w:p w14:paraId="3659B33D" w14:textId="77777777" w:rsidR="004A6E11" w:rsidRPr="00B55E79" w:rsidRDefault="004A6E11" w:rsidP="005C160D">
            <w:pPr>
              <w:spacing w:before="120" w:after="120"/>
              <w:jc w:val="center"/>
              <w:rPr>
                <w:rFonts w:ascii="Arial" w:hAnsi="Arial" w:cs="Arial"/>
                <w:sz w:val="20"/>
                <w:szCs w:val="18"/>
              </w:rPr>
            </w:pPr>
            <w:r>
              <w:rPr>
                <w:rFonts w:ascii="Arial" w:hAnsi="Arial"/>
                <w:b/>
                <w:sz w:val="20"/>
              </w:rPr>
              <w:t>Titre</w:t>
            </w:r>
          </w:p>
        </w:tc>
        <w:tc>
          <w:tcPr>
            <w:tcW w:w="834" w:type="pct"/>
            <w:tcBorders>
              <w:top w:val="single" w:sz="4" w:space="0" w:color="auto"/>
              <w:bottom w:val="single" w:sz="4" w:space="0" w:color="auto"/>
            </w:tcBorders>
            <w:shd w:val="clear" w:color="auto" w:fill="BFBFBF"/>
            <w:vAlign w:val="center"/>
          </w:tcPr>
          <w:p w14:paraId="2A3DF45E" w14:textId="77777777" w:rsidR="004A6E11" w:rsidRPr="00B55E79" w:rsidRDefault="004A6E11" w:rsidP="005C160D">
            <w:pPr>
              <w:spacing w:before="120" w:after="120"/>
              <w:jc w:val="center"/>
              <w:rPr>
                <w:rFonts w:ascii="Arial" w:hAnsi="Arial" w:cs="Arial"/>
                <w:b/>
                <w:bCs/>
                <w:sz w:val="20"/>
                <w:szCs w:val="18"/>
              </w:rPr>
            </w:pPr>
            <w:r>
              <w:rPr>
                <w:rFonts w:ascii="Arial" w:hAnsi="Arial"/>
                <w:b/>
                <w:sz w:val="20"/>
              </w:rPr>
              <w:t>Montant demandé</w:t>
            </w:r>
          </w:p>
        </w:tc>
        <w:tc>
          <w:tcPr>
            <w:tcW w:w="419" w:type="pct"/>
            <w:tcBorders>
              <w:top w:val="single" w:sz="4" w:space="0" w:color="auto"/>
              <w:bottom w:val="single" w:sz="4" w:space="0" w:color="auto"/>
            </w:tcBorders>
            <w:shd w:val="clear" w:color="auto" w:fill="BFBFBF"/>
            <w:vAlign w:val="center"/>
          </w:tcPr>
          <w:p w14:paraId="25D47F62" w14:textId="77777777" w:rsidR="004A6E11" w:rsidRPr="00B55E79" w:rsidRDefault="004A6E11" w:rsidP="005C160D">
            <w:pPr>
              <w:spacing w:before="120" w:after="120"/>
              <w:jc w:val="center"/>
              <w:rPr>
                <w:rFonts w:ascii="Arial" w:hAnsi="Arial" w:cs="Arial"/>
                <w:sz w:val="20"/>
                <w:szCs w:val="18"/>
              </w:rPr>
            </w:pPr>
            <w:r>
              <w:rPr>
                <w:rFonts w:ascii="Arial" w:hAnsi="Arial"/>
                <w:b/>
                <w:sz w:val="20"/>
              </w:rPr>
              <w:t>Dossier n°</w:t>
            </w:r>
          </w:p>
        </w:tc>
      </w:tr>
      <w:tr w:rsidR="004A6E11" w:rsidRPr="00B55E79" w14:paraId="6FB4A24E" w14:textId="77777777" w:rsidTr="005C160D">
        <w:trPr>
          <w:cantSplit/>
        </w:trPr>
        <w:tc>
          <w:tcPr>
            <w:tcW w:w="1152" w:type="pct"/>
            <w:tcBorders>
              <w:top w:val="single" w:sz="4" w:space="0" w:color="auto"/>
              <w:bottom w:val="single" w:sz="4" w:space="0" w:color="auto"/>
              <w:right w:val="nil"/>
            </w:tcBorders>
            <w:shd w:val="clear" w:color="auto" w:fill="auto"/>
          </w:tcPr>
          <w:p w14:paraId="601DC796" w14:textId="687C50A0" w:rsidR="004A6E11" w:rsidRPr="00B55E79" w:rsidRDefault="00533ADE" w:rsidP="00B60A2F">
            <w:pPr>
              <w:spacing w:before="120" w:after="120"/>
              <w:jc w:val="center"/>
              <w:rPr>
                <w:rFonts w:ascii="Arial" w:hAnsi="Arial"/>
                <w:sz w:val="20"/>
              </w:rPr>
            </w:pPr>
            <w:r>
              <w:rPr>
                <w:rFonts w:ascii="Arial" w:hAnsi="Arial"/>
                <w:sz w:val="20"/>
              </w:rPr>
              <w:t>14.COM 4.BUR 4.1</w:t>
            </w:r>
          </w:p>
        </w:tc>
        <w:tc>
          <w:tcPr>
            <w:tcW w:w="762" w:type="pct"/>
            <w:tcBorders>
              <w:top w:val="single" w:sz="4" w:space="0" w:color="auto"/>
              <w:left w:val="nil"/>
              <w:bottom w:val="single" w:sz="4" w:space="0" w:color="auto"/>
            </w:tcBorders>
            <w:shd w:val="clear" w:color="auto" w:fill="auto"/>
          </w:tcPr>
          <w:p w14:paraId="717E9FC7" w14:textId="09930F85" w:rsidR="004A6E11" w:rsidRPr="00B15783" w:rsidRDefault="009F6891" w:rsidP="005C160D">
            <w:pPr>
              <w:spacing w:before="120" w:after="120"/>
              <w:jc w:val="center"/>
              <w:rPr>
                <w:rFonts w:ascii="Arial" w:hAnsi="Arial" w:cs="Arial"/>
                <w:sz w:val="20"/>
                <w:szCs w:val="20"/>
              </w:rPr>
            </w:pPr>
            <w:r>
              <w:rPr>
                <w:rFonts w:ascii="Arial" w:hAnsi="Arial"/>
                <w:sz w:val="20"/>
                <w:szCs w:val="20"/>
              </w:rPr>
              <w:t>République populaire démocratique de Corée</w:t>
            </w:r>
          </w:p>
        </w:tc>
        <w:tc>
          <w:tcPr>
            <w:tcW w:w="1833" w:type="pct"/>
            <w:tcBorders>
              <w:top w:val="single" w:sz="4" w:space="0" w:color="auto"/>
              <w:bottom w:val="single" w:sz="4" w:space="0" w:color="auto"/>
            </w:tcBorders>
            <w:shd w:val="clear" w:color="auto" w:fill="auto"/>
          </w:tcPr>
          <w:p w14:paraId="21C490C7" w14:textId="2F09065C" w:rsidR="004A6E11" w:rsidRPr="00CD5FB5" w:rsidRDefault="00833838" w:rsidP="005C160D">
            <w:pPr>
              <w:spacing w:before="120" w:after="120"/>
              <w:rPr>
                <w:rFonts w:ascii="Arial" w:eastAsiaTheme="minorEastAsia" w:hAnsi="Arial"/>
                <w:sz w:val="20"/>
                <w:highlight w:val="yellow"/>
              </w:rPr>
            </w:pPr>
            <w:r>
              <w:rPr>
                <w:rFonts w:ascii="Arial" w:hAnsi="Arial"/>
                <w:sz w:val="20"/>
              </w:rPr>
              <w:t>Le r</w:t>
            </w:r>
            <w:r w:rsidR="009F6891">
              <w:rPr>
                <w:rFonts w:ascii="Arial" w:hAnsi="Arial"/>
                <w:sz w:val="20"/>
              </w:rPr>
              <w:t>enforcement des capacités liées à la technique traditionnelle de fabrication du céladon de Goryeo</w:t>
            </w:r>
          </w:p>
        </w:tc>
        <w:tc>
          <w:tcPr>
            <w:tcW w:w="834" w:type="pct"/>
            <w:tcBorders>
              <w:top w:val="single" w:sz="4" w:space="0" w:color="auto"/>
              <w:bottom w:val="single" w:sz="4" w:space="0" w:color="auto"/>
            </w:tcBorders>
          </w:tcPr>
          <w:p w14:paraId="0CF2E2F6" w14:textId="2D28A22F" w:rsidR="004A6E11" w:rsidRPr="00474F84" w:rsidRDefault="009F6891" w:rsidP="009F6891">
            <w:pPr>
              <w:spacing w:before="120" w:after="120"/>
              <w:jc w:val="center"/>
              <w:rPr>
                <w:rFonts w:ascii="Arial" w:hAnsi="Arial"/>
                <w:sz w:val="20"/>
              </w:rPr>
            </w:pPr>
            <w:r>
              <w:rPr>
                <w:rFonts w:ascii="Arial" w:hAnsi="Arial"/>
                <w:sz w:val="20"/>
              </w:rPr>
              <w:t>37 177 dollars des États-Unis</w:t>
            </w:r>
          </w:p>
        </w:tc>
        <w:tc>
          <w:tcPr>
            <w:tcW w:w="419" w:type="pct"/>
            <w:tcBorders>
              <w:top w:val="single" w:sz="4" w:space="0" w:color="auto"/>
              <w:bottom w:val="single" w:sz="4" w:space="0" w:color="auto"/>
            </w:tcBorders>
            <w:shd w:val="clear" w:color="auto" w:fill="auto"/>
          </w:tcPr>
          <w:p w14:paraId="5CF9A17A" w14:textId="7BE2E836" w:rsidR="004A6E11" w:rsidRPr="00B55E79" w:rsidRDefault="009F6891" w:rsidP="005C160D">
            <w:pPr>
              <w:spacing w:before="120" w:after="120"/>
              <w:jc w:val="center"/>
              <w:rPr>
                <w:rFonts w:ascii="Arial" w:hAnsi="Arial"/>
                <w:sz w:val="20"/>
              </w:rPr>
            </w:pPr>
            <w:r>
              <w:rPr>
                <w:rFonts w:ascii="Arial" w:hAnsi="Arial"/>
                <w:sz w:val="20"/>
              </w:rPr>
              <w:t>01619</w:t>
            </w:r>
          </w:p>
        </w:tc>
      </w:tr>
      <w:tr w:rsidR="004A6E11" w:rsidRPr="00B55E79" w14:paraId="66C8B9F0" w14:textId="77777777" w:rsidTr="005C160D">
        <w:trPr>
          <w:cantSplit/>
        </w:trPr>
        <w:tc>
          <w:tcPr>
            <w:tcW w:w="1152" w:type="pct"/>
            <w:tcBorders>
              <w:top w:val="single" w:sz="4" w:space="0" w:color="auto"/>
              <w:bottom w:val="single" w:sz="4" w:space="0" w:color="auto"/>
              <w:right w:val="nil"/>
            </w:tcBorders>
            <w:shd w:val="clear" w:color="auto" w:fill="auto"/>
          </w:tcPr>
          <w:p w14:paraId="7FC37422" w14:textId="3D2C9223" w:rsidR="004A6E11" w:rsidRPr="00B55E79" w:rsidRDefault="00533ADE" w:rsidP="00B60A2F">
            <w:pPr>
              <w:spacing w:before="120" w:after="120"/>
              <w:jc w:val="center"/>
              <w:rPr>
                <w:rFonts w:ascii="Arial" w:hAnsi="Arial"/>
                <w:sz w:val="20"/>
              </w:rPr>
            </w:pPr>
            <w:r>
              <w:rPr>
                <w:rFonts w:ascii="Arial" w:hAnsi="Arial"/>
                <w:sz w:val="20"/>
              </w:rPr>
              <w:t>14.COM 4.BUR 4.2</w:t>
            </w:r>
          </w:p>
        </w:tc>
        <w:tc>
          <w:tcPr>
            <w:tcW w:w="762" w:type="pct"/>
            <w:tcBorders>
              <w:top w:val="single" w:sz="4" w:space="0" w:color="auto"/>
              <w:left w:val="nil"/>
              <w:bottom w:val="single" w:sz="4" w:space="0" w:color="auto"/>
            </w:tcBorders>
            <w:shd w:val="clear" w:color="auto" w:fill="auto"/>
          </w:tcPr>
          <w:p w14:paraId="084B287A" w14:textId="49D66F90" w:rsidR="004A6E11" w:rsidRPr="00B15783" w:rsidRDefault="009F6891" w:rsidP="005C160D">
            <w:pPr>
              <w:spacing w:before="120" w:after="120"/>
              <w:jc w:val="center"/>
              <w:rPr>
                <w:rFonts w:ascii="Arial" w:hAnsi="Arial" w:cs="Arial"/>
                <w:sz w:val="20"/>
                <w:szCs w:val="20"/>
              </w:rPr>
            </w:pPr>
            <w:r>
              <w:rPr>
                <w:rFonts w:ascii="Arial" w:hAnsi="Arial"/>
                <w:sz w:val="20"/>
                <w:szCs w:val="20"/>
              </w:rPr>
              <w:t>Namibie</w:t>
            </w:r>
          </w:p>
        </w:tc>
        <w:tc>
          <w:tcPr>
            <w:tcW w:w="1833" w:type="pct"/>
            <w:tcBorders>
              <w:top w:val="single" w:sz="4" w:space="0" w:color="auto"/>
              <w:bottom w:val="single" w:sz="4" w:space="0" w:color="auto"/>
            </w:tcBorders>
            <w:shd w:val="clear" w:color="auto" w:fill="auto"/>
          </w:tcPr>
          <w:p w14:paraId="465C87FE" w14:textId="6F583B5F" w:rsidR="004A6E11" w:rsidRPr="00B16958" w:rsidRDefault="00392337" w:rsidP="009F6891">
            <w:pPr>
              <w:spacing w:before="120" w:after="120"/>
              <w:rPr>
                <w:rFonts w:ascii="Arial" w:hAnsi="Arial"/>
                <w:sz w:val="20"/>
              </w:rPr>
            </w:pPr>
            <w:r>
              <w:rPr>
                <w:rFonts w:ascii="Arial" w:hAnsi="Arial"/>
                <w:sz w:val="20"/>
              </w:rPr>
              <w:t>La s</w:t>
            </w:r>
            <w:r w:rsidR="009F6891">
              <w:rPr>
                <w:rFonts w:ascii="Arial" w:hAnsi="Arial"/>
                <w:sz w:val="20"/>
              </w:rPr>
              <w:t>auvegarde de l</w:t>
            </w:r>
            <w:r w:rsidR="005C160D">
              <w:rPr>
                <w:rFonts w:ascii="Arial" w:hAnsi="Arial"/>
                <w:sz w:val="20"/>
              </w:rPr>
              <w:t>’</w:t>
            </w:r>
            <w:proofErr w:type="spellStart"/>
            <w:r w:rsidR="009F6891">
              <w:rPr>
                <w:rFonts w:ascii="Arial" w:hAnsi="Arial"/>
                <w:sz w:val="20"/>
              </w:rPr>
              <w:t>okuruuo</w:t>
            </w:r>
            <w:proofErr w:type="spellEnd"/>
            <w:r w:rsidR="009F6891">
              <w:rPr>
                <w:rFonts w:ascii="Arial" w:hAnsi="Arial"/>
                <w:sz w:val="20"/>
              </w:rPr>
              <w:t xml:space="preserve"> grâce à un renforcement des capacités </w:t>
            </w:r>
            <w:r w:rsidR="00365377">
              <w:rPr>
                <w:rFonts w:ascii="Arial" w:hAnsi="Arial"/>
                <w:sz w:val="20"/>
              </w:rPr>
              <w:t>des communautés</w:t>
            </w:r>
            <w:r w:rsidR="009F6891">
              <w:rPr>
                <w:rFonts w:ascii="Arial" w:hAnsi="Arial"/>
                <w:sz w:val="20"/>
              </w:rPr>
              <w:t>, l</w:t>
            </w:r>
            <w:r w:rsidR="005C160D">
              <w:rPr>
                <w:rFonts w:ascii="Arial" w:hAnsi="Arial"/>
                <w:sz w:val="20"/>
              </w:rPr>
              <w:t>’</w:t>
            </w:r>
            <w:r w:rsidR="009F6891">
              <w:rPr>
                <w:rFonts w:ascii="Arial" w:hAnsi="Arial"/>
                <w:sz w:val="20"/>
              </w:rPr>
              <w:t>établissement d</w:t>
            </w:r>
            <w:r w:rsidR="005C160D">
              <w:rPr>
                <w:rFonts w:ascii="Arial" w:hAnsi="Arial"/>
                <w:sz w:val="20"/>
              </w:rPr>
              <w:t>’</w:t>
            </w:r>
            <w:r w:rsidR="009F6891">
              <w:rPr>
                <w:rFonts w:ascii="Arial" w:hAnsi="Arial"/>
                <w:sz w:val="20"/>
              </w:rPr>
              <w:t xml:space="preserve">un inventaire et un travail de documentation en Namibie </w:t>
            </w:r>
          </w:p>
        </w:tc>
        <w:tc>
          <w:tcPr>
            <w:tcW w:w="834" w:type="pct"/>
            <w:tcBorders>
              <w:top w:val="single" w:sz="4" w:space="0" w:color="auto"/>
              <w:bottom w:val="single" w:sz="4" w:space="0" w:color="auto"/>
            </w:tcBorders>
          </w:tcPr>
          <w:p w14:paraId="66D9F389" w14:textId="0EE3D807" w:rsidR="004A6E11" w:rsidRPr="00B55E79" w:rsidRDefault="009F6891" w:rsidP="005C160D">
            <w:pPr>
              <w:spacing w:before="120" w:after="120"/>
              <w:jc w:val="center"/>
              <w:rPr>
                <w:rFonts w:ascii="Arial" w:hAnsi="Arial"/>
                <w:sz w:val="20"/>
              </w:rPr>
            </w:pPr>
            <w:r>
              <w:rPr>
                <w:rFonts w:ascii="Arial" w:hAnsi="Arial"/>
                <w:sz w:val="20"/>
              </w:rPr>
              <w:t>100 000 dollars des États-Unis</w:t>
            </w:r>
          </w:p>
        </w:tc>
        <w:tc>
          <w:tcPr>
            <w:tcW w:w="419" w:type="pct"/>
            <w:tcBorders>
              <w:top w:val="single" w:sz="4" w:space="0" w:color="auto"/>
              <w:bottom w:val="single" w:sz="4" w:space="0" w:color="auto"/>
            </w:tcBorders>
            <w:shd w:val="clear" w:color="auto" w:fill="auto"/>
          </w:tcPr>
          <w:p w14:paraId="5260CDEC" w14:textId="575DA93D" w:rsidR="004A6E11" w:rsidRPr="00B55E79" w:rsidRDefault="009F6891" w:rsidP="005C160D">
            <w:pPr>
              <w:spacing w:before="120" w:after="120"/>
              <w:jc w:val="center"/>
              <w:rPr>
                <w:rFonts w:ascii="Arial" w:hAnsi="Arial"/>
                <w:sz w:val="20"/>
              </w:rPr>
            </w:pPr>
            <w:r>
              <w:rPr>
                <w:rFonts w:ascii="Arial" w:hAnsi="Arial"/>
                <w:sz w:val="20"/>
              </w:rPr>
              <w:t>01536</w:t>
            </w:r>
          </w:p>
        </w:tc>
      </w:tr>
      <w:tr w:rsidR="00533ADE" w:rsidRPr="00B55E79" w14:paraId="6EE73D34" w14:textId="77777777" w:rsidTr="005C160D">
        <w:trPr>
          <w:cantSplit/>
        </w:trPr>
        <w:tc>
          <w:tcPr>
            <w:tcW w:w="1152" w:type="pct"/>
            <w:tcBorders>
              <w:top w:val="single" w:sz="4" w:space="0" w:color="auto"/>
              <w:bottom w:val="single" w:sz="4" w:space="0" w:color="auto"/>
              <w:right w:val="nil"/>
            </w:tcBorders>
            <w:shd w:val="clear" w:color="auto" w:fill="auto"/>
          </w:tcPr>
          <w:p w14:paraId="320B75DB" w14:textId="4A352DA5" w:rsidR="00533ADE" w:rsidRPr="00B55E79" w:rsidRDefault="00533ADE" w:rsidP="00B60A2F">
            <w:pPr>
              <w:spacing w:before="120" w:after="120"/>
              <w:jc w:val="center"/>
              <w:rPr>
                <w:rStyle w:val="Hyperlink"/>
                <w:rFonts w:ascii="Arial" w:hAnsi="Arial"/>
                <w:color w:val="auto"/>
                <w:sz w:val="20"/>
                <w:u w:val="none"/>
              </w:rPr>
            </w:pPr>
            <w:r>
              <w:rPr>
                <w:rFonts w:ascii="Arial" w:hAnsi="Arial"/>
                <w:sz w:val="20"/>
              </w:rPr>
              <w:t>14.COM 4.BUR 4.3</w:t>
            </w:r>
          </w:p>
        </w:tc>
        <w:tc>
          <w:tcPr>
            <w:tcW w:w="762" w:type="pct"/>
            <w:tcBorders>
              <w:top w:val="single" w:sz="4" w:space="0" w:color="auto"/>
              <w:left w:val="nil"/>
              <w:bottom w:val="single" w:sz="4" w:space="0" w:color="auto"/>
            </w:tcBorders>
            <w:shd w:val="clear" w:color="auto" w:fill="auto"/>
          </w:tcPr>
          <w:p w14:paraId="7CB50D99" w14:textId="77777777" w:rsidR="00533ADE" w:rsidRPr="00B15783" w:rsidRDefault="00533ADE" w:rsidP="00533ADE">
            <w:pPr>
              <w:spacing w:before="120" w:after="120"/>
              <w:jc w:val="center"/>
              <w:rPr>
                <w:rFonts w:ascii="Arial" w:hAnsi="Arial" w:cs="Arial"/>
                <w:sz w:val="20"/>
                <w:szCs w:val="20"/>
              </w:rPr>
            </w:pPr>
            <w:r>
              <w:rPr>
                <w:rFonts w:ascii="Arial" w:hAnsi="Arial"/>
                <w:sz w:val="20"/>
                <w:szCs w:val="20"/>
              </w:rPr>
              <w:t>Ouganda</w:t>
            </w:r>
          </w:p>
        </w:tc>
        <w:tc>
          <w:tcPr>
            <w:tcW w:w="1833" w:type="pct"/>
            <w:tcBorders>
              <w:top w:val="single" w:sz="4" w:space="0" w:color="auto"/>
              <w:bottom w:val="single" w:sz="4" w:space="0" w:color="auto"/>
            </w:tcBorders>
            <w:shd w:val="clear" w:color="auto" w:fill="auto"/>
          </w:tcPr>
          <w:p w14:paraId="48D7ABE1" w14:textId="77777777" w:rsidR="00533ADE" w:rsidRPr="00474F84" w:rsidRDefault="00533ADE" w:rsidP="00533ADE">
            <w:pPr>
              <w:spacing w:before="120" w:after="120"/>
              <w:rPr>
                <w:rFonts w:ascii="Arial" w:hAnsi="Arial"/>
                <w:sz w:val="20"/>
                <w:highlight w:val="yellow"/>
              </w:rPr>
            </w:pPr>
            <w:r>
              <w:rPr>
                <w:rFonts w:ascii="Arial" w:hAnsi="Arial"/>
                <w:sz w:val="20"/>
              </w:rPr>
              <w:t>Renforcer la capacité des musées communautaires à promouvoir les éléments du patrimoine culturel immatériel inscrits</w:t>
            </w:r>
          </w:p>
        </w:tc>
        <w:tc>
          <w:tcPr>
            <w:tcW w:w="834" w:type="pct"/>
            <w:tcBorders>
              <w:top w:val="single" w:sz="4" w:space="0" w:color="auto"/>
              <w:bottom w:val="single" w:sz="4" w:space="0" w:color="auto"/>
            </w:tcBorders>
          </w:tcPr>
          <w:p w14:paraId="14E9B5FA" w14:textId="77777777" w:rsidR="00533ADE" w:rsidRPr="00B55E79" w:rsidRDefault="00533ADE" w:rsidP="00533ADE">
            <w:pPr>
              <w:spacing w:before="120" w:after="120"/>
              <w:jc w:val="center"/>
              <w:rPr>
                <w:rFonts w:ascii="Arial" w:hAnsi="Arial"/>
                <w:sz w:val="20"/>
              </w:rPr>
            </w:pPr>
            <w:r>
              <w:rPr>
                <w:rFonts w:ascii="Arial" w:hAnsi="Arial"/>
                <w:sz w:val="20"/>
              </w:rPr>
              <w:t>61 471 dollars des États-Unis</w:t>
            </w:r>
          </w:p>
        </w:tc>
        <w:tc>
          <w:tcPr>
            <w:tcW w:w="419" w:type="pct"/>
            <w:tcBorders>
              <w:top w:val="single" w:sz="4" w:space="0" w:color="auto"/>
              <w:bottom w:val="single" w:sz="4" w:space="0" w:color="auto"/>
            </w:tcBorders>
            <w:shd w:val="clear" w:color="auto" w:fill="auto"/>
          </w:tcPr>
          <w:p w14:paraId="64F6E620" w14:textId="77777777" w:rsidR="00533ADE" w:rsidRPr="00B55E79" w:rsidRDefault="00533ADE" w:rsidP="00533ADE">
            <w:pPr>
              <w:spacing w:before="120" w:after="120"/>
              <w:jc w:val="center"/>
              <w:rPr>
                <w:rFonts w:ascii="Arial" w:hAnsi="Arial"/>
                <w:sz w:val="20"/>
              </w:rPr>
            </w:pPr>
            <w:r>
              <w:rPr>
                <w:rFonts w:ascii="Arial" w:hAnsi="Arial"/>
                <w:sz w:val="20"/>
              </w:rPr>
              <w:t>01534</w:t>
            </w:r>
          </w:p>
        </w:tc>
      </w:tr>
    </w:tbl>
    <w:p w14:paraId="13A7DD45" w14:textId="6A1C3C0D" w:rsidR="00982144" w:rsidRDefault="00982144" w:rsidP="00053A12">
      <w:pPr>
        <w:pStyle w:val="COMPara"/>
        <w:spacing w:before="120"/>
        <w:ind w:left="567" w:hanging="567"/>
        <w:jc w:val="both"/>
      </w:pPr>
      <w:r>
        <w:rPr>
          <w:snapToGrid/>
        </w:rPr>
        <w:t xml:space="preserve">Conformément au paragraphe 48 des Directives opérationnelles, le Secrétariat </w:t>
      </w:r>
      <w:r w:rsidR="00026CBE">
        <w:rPr>
          <w:snapToGrid/>
        </w:rPr>
        <w:t xml:space="preserve">a </w:t>
      </w:r>
      <w:r>
        <w:rPr>
          <w:snapToGrid/>
        </w:rPr>
        <w:t>vérifi</w:t>
      </w:r>
      <w:r w:rsidR="00026CBE">
        <w:rPr>
          <w:snapToGrid/>
        </w:rPr>
        <w:t>é</w:t>
      </w:r>
      <w:r>
        <w:rPr>
          <w:snapToGrid/>
        </w:rPr>
        <w:t xml:space="preserve"> </w:t>
      </w:r>
      <w:r w:rsidR="00026CBE">
        <w:rPr>
          <w:snapToGrid/>
        </w:rPr>
        <w:t>que</w:t>
      </w:r>
      <w:r>
        <w:rPr>
          <w:snapToGrid/>
        </w:rPr>
        <w:t xml:space="preserve"> l</w:t>
      </w:r>
      <w:r w:rsidR="00026CBE">
        <w:rPr>
          <w:snapToGrid/>
        </w:rPr>
        <w:t>es</w:t>
      </w:r>
      <w:r>
        <w:rPr>
          <w:snapToGrid/>
        </w:rPr>
        <w:t xml:space="preserve"> demande</w:t>
      </w:r>
      <w:r w:rsidR="00026CBE">
        <w:rPr>
          <w:snapToGrid/>
        </w:rPr>
        <w:t>s</w:t>
      </w:r>
      <w:r>
        <w:rPr>
          <w:snapToGrid/>
        </w:rPr>
        <w:t xml:space="preserve"> </w:t>
      </w:r>
      <w:r w:rsidR="0050291D">
        <w:rPr>
          <w:snapToGrid/>
        </w:rPr>
        <w:t>étaient</w:t>
      </w:r>
      <w:r w:rsidR="00026CBE">
        <w:rPr>
          <w:snapToGrid/>
        </w:rPr>
        <w:t xml:space="preserve"> </w:t>
      </w:r>
      <w:r>
        <w:rPr>
          <w:snapToGrid/>
        </w:rPr>
        <w:t>complète</w:t>
      </w:r>
      <w:r w:rsidR="00026CBE">
        <w:rPr>
          <w:snapToGrid/>
        </w:rPr>
        <w:t>s</w:t>
      </w:r>
      <w:r>
        <w:rPr>
          <w:snapToGrid/>
        </w:rPr>
        <w:t>. Compte tenu de l</w:t>
      </w:r>
      <w:r w:rsidR="005C160D">
        <w:rPr>
          <w:snapToGrid/>
        </w:rPr>
        <w:t>’</w:t>
      </w:r>
      <w:r>
        <w:rPr>
          <w:snapToGrid/>
        </w:rPr>
        <w:t>importance de l</w:t>
      </w:r>
      <w:r w:rsidR="005C160D">
        <w:rPr>
          <w:snapToGrid/>
        </w:rPr>
        <w:t>’</w:t>
      </w:r>
      <w:r>
        <w:rPr>
          <w:snapToGrid/>
        </w:rPr>
        <w:t xml:space="preserve">assistance internationale pour </w:t>
      </w:r>
      <w:r w:rsidR="0050291D">
        <w:rPr>
          <w:snapToGrid/>
        </w:rPr>
        <w:t xml:space="preserve">atteindre </w:t>
      </w:r>
      <w:r>
        <w:rPr>
          <w:snapToGrid/>
        </w:rPr>
        <w:t>l</w:t>
      </w:r>
      <w:r w:rsidR="005C160D">
        <w:rPr>
          <w:snapToGrid/>
        </w:rPr>
        <w:t>’</w:t>
      </w:r>
      <w:r>
        <w:rPr>
          <w:snapToGrid/>
        </w:rPr>
        <w:t xml:space="preserve">objectif de coopération internationale de la Convention, le Secrétariat a apporté un soutien aux trois États demandeurs </w:t>
      </w:r>
      <w:r w:rsidR="0050291D">
        <w:rPr>
          <w:snapToGrid/>
        </w:rPr>
        <w:t>pour améliorer</w:t>
      </w:r>
      <w:r>
        <w:rPr>
          <w:snapToGrid/>
        </w:rPr>
        <w:t xml:space="preserve"> leur demande à travers des lettres exhaustives et détaillées indiquant toute information manquante ou insuffisante. Tous les États concernés ont présenté une version révisée de leur demande </w:t>
      </w:r>
      <w:r w:rsidR="0050291D">
        <w:rPr>
          <w:snapToGrid/>
        </w:rPr>
        <w:t xml:space="preserve">dans le délai imparti, </w:t>
      </w:r>
      <w:r>
        <w:rPr>
          <w:snapToGrid/>
        </w:rPr>
        <w:t xml:space="preserve">suite à une lettre </w:t>
      </w:r>
      <w:r w:rsidR="0050291D">
        <w:rPr>
          <w:snapToGrid/>
        </w:rPr>
        <w:t xml:space="preserve">de demande </w:t>
      </w:r>
      <w:r>
        <w:rPr>
          <w:snapToGrid/>
        </w:rPr>
        <w:t>d</w:t>
      </w:r>
      <w:r w:rsidR="0050291D">
        <w:rPr>
          <w:snapToGrid/>
        </w:rPr>
        <w:t>’</w:t>
      </w:r>
      <w:r>
        <w:rPr>
          <w:snapToGrid/>
        </w:rPr>
        <w:t>informations complémentaires</w:t>
      </w:r>
      <w:r w:rsidR="0050291D" w:rsidRPr="0050291D">
        <w:rPr>
          <w:snapToGrid/>
        </w:rPr>
        <w:t xml:space="preserve"> </w:t>
      </w:r>
      <w:r w:rsidR="0050291D">
        <w:rPr>
          <w:snapToGrid/>
        </w:rPr>
        <w:t>du Secrétariat</w:t>
      </w:r>
      <w:r>
        <w:rPr>
          <w:snapToGrid/>
        </w:rPr>
        <w:t>.</w:t>
      </w:r>
    </w:p>
    <w:p w14:paraId="540903D6" w14:textId="1C9E4ABF" w:rsidR="00982144" w:rsidRDefault="00982144" w:rsidP="00982144">
      <w:pPr>
        <w:pStyle w:val="DocMain"/>
        <w:numPr>
          <w:ilvl w:val="0"/>
          <w:numId w:val="2"/>
        </w:numPr>
        <w:tabs>
          <w:tab w:val="left" w:pos="567"/>
        </w:tabs>
        <w:spacing w:after="120"/>
        <w:ind w:left="567" w:hanging="567"/>
      </w:pPr>
      <w:r>
        <w:t>Les demandes en question peuvent être consultées en ligne par le Bureau, en anglais et en français, à l</w:t>
      </w:r>
      <w:r w:rsidR="005C160D">
        <w:t>’</w:t>
      </w:r>
      <w:r>
        <w:t xml:space="preserve">adresse </w:t>
      </w:r>
      <w:hyperlink r:id="rId8" w:history="1">
        <w:r>
          <w:rPr>
            <w:rStyle w:val="Hyperlink"/>
          </w:rPr>
          <w:t>https://ich.unesco.org/en/14com-bureau</w:t>
        </w:r>
      </w:hyperlink>
      <w:r>
        <w:t xml:space="preserve">, de même que les précédentes versions et les lettres </w:t>
      </w:r>
      <w:r w:rsidR="00EE2FAF">
        <w:t xml:space="preserve">de demande d’informations supplémentaires </w:t>
      </w:r>
      <w:r>
        <w:t>du Secrétariat.</w:t>
      </w:r>
    </w:p>
    <w:p w14:paraId="111A619D" w14:textId="0AC4A2D4" w:rsidR="00982144" w:rsidRPr="00DE4E56" w:rsidRDefault="00982144" w:rsidP="00982144">
      <w:pPr>
        <w:pStyle w:val="DocMain"/>
        <w:numPr>
          <w:ilvl w:val="0"/>
          <w:numId w:val="2"/>
        </w:numPr>
        <w:tabs>
          <w:tab w:val="left" w:pos="567"/>
        </w:tabs>
        <w:spacing w:before="120" w:after="120"/>
        <w:ind w:left="567" w:hanging="567"/>
        <w:rPr>
          <w:rStyle w:val="hps"/>
        </w:rPr>
      </w:pPr>
      <w:r>
        <w:rPr>
          <w:rStyle w:val="hps"/>
        </w:rPr>
        <w:t>Conformément au paragraphe 48 des Directives opérationnelles, les États parties ont</w:t>
      </w:r>
      <w:r w:rsidR="00684A27">
        <w:rPr>
          <w:rStyle w:val="hps"/>
        </w:rPr>
        <w:t xml:space="preserve"> été</w:t>
      </w:r>
      <w:r>
        <w:rPr>
          <w:rStyle w:val="hps"/>
        </w:rPr>
        <w:t xml:space="preserve"> informés des dates possibles auxquelles leur demande sera examinée. Comme </w:t>
      </w:r>
      <w:r w:rsidR="00EE2FAF">
        <w:rPr>
          <w:rStyle w:val="hps"/>
        </w:rPr>
        <w:t>le prévoient</w:t>
      </w:r>
      <w:r>
        <w:rPr>
          <w:rStyle w:val="hps"/>
        </w:rPr>
        <w:t xml:space="preserve"> également les Directives opérationnelles, le Secrétariat communique les décisions du Bureau relatives à l</w:t>
      </w:r>
      <w:r w:rsidR="005C160D">
        <w:rPr>
          <w:rStyle w:val="hps"/>
        </w:rPr>
        <w:t>’</w:t>
      </w:r>
      <w:r>
        <w:rPr>
          <w:rStyle w:val="hps"/>
        </w:rPr>
        <w:t>octroi d</w:t>
      </w:r>
      <w:r w:rsidR="005C160D">
        <w:rPr>
          <w:rStyle w:val="hps"/>
        </w:rPr>
        <w:t>’</w:t>
      </w:r>
      <w:r>
        <w:rPr>
          <w:rStyle w:val="hps"/>
        </w:rPr>
        <w:t xml:space="preserve">une assistance dans les deux semaines </w:t>
      </w:r>
      <w:r w:rsidR="00EE2FAF">
        <w:rPr>
          <w:rStyle w:val="hps"/>
        </w:rPr>
        <w:t>qui suivent</w:t>
      </w:r>
      <w:r>
        <w:rPr>
          <w:rStyle w:val="hps"/>
        </w:rPr>
        <w:t xml:space="preserve"> ce</w:t>
      </w:r>
      <w:r w:rsidR="001C37F1">
        <w:rPr>
          <w:rStyle w:val="hps"/>
        </w:rPr>
        <w:t>s</w:t>
      </w:r>
      <w:r>
        <w:rPr>
          <w:rStyle w:val="hps"/>
        </w:rPr>
        <w:t xml:space="preserve"> décision</w:t>
      </w:r>
      <w:r w:rsidR="001C37F1">
        <w:rPr>
          <w:rStyle w:val="hps"/>
        </w:rPr>
        <w:t>s</w:t>
      </w:r>
      <w:r>
        <w:rPr>
          <w:rStyle w:val="hps"/>
        </w:rPr>
        <w:t>.</w:t>
      </w:r>
    </w:p>
    <w:p w14:paraId="753FC7CE" w14:textId="14BA651B" w:rsidR="00CA2727" w:rsidRPr="004A6E11" w:rsidRDefault="00982144" w:rsidP="003953FE">
      <w:pPr>
        <w:pStyle w:val="DocMain"/>
        <w:numPr>
          <w:ilvl w:val="0"/>
          <w:numId w:val="2"/>
        </w:numPr>
        <w:tabs>
          <w:tab w:val="left" w:pos="567"/>
        </w:tabs>
        <w:spacing w:before="120" w:after="120"/>
        <w:ind w:left="567" w:hanging="567"/>
      </w:pPr>
      <w:r>
        <w:rPr>
          <w:rStyle w:val="hps"/>
        </w:rPr>
        <w:t xml:space="preserve">Comme précédemment </w:t>
      </w:r>
      <w:r>
        <w:t>demandé</w:t>
      </w:r>
      <w:r>
        <w:rPr>
          <w:rStyle w:val="hps"/>
        </w:rPr>
        <w:t xml:space="preserve"> par le Bureau</w:t>
      </w:r>
      <w:r w:rsidR="00EE2FAF">
        <w:rPr>
          <w:rStyle w:val="hps"/>
        </w:rPr>
        <w:t>,</w:t>
      </w:r>
      <w:r>
        <w:rPr>
          <w:rStyle w:val="hps"/>
        </w:rPr>
        <w:t xml:space="preserve"> pour </w:t>
      </w:r>
      <w:r w:rsidR="00EE2FAF">
        <w:rPr>
          <w:rStyle w:val="hps"/>
        </w:rPr>
        <w:t xml:space="preserve">toute </w:t>
      </w:r>
      <w:r>
        <w:rPr>
          <w:rStyle w:val="hps"/>
        </w:rPr>
        <w:t>demande d</w:t>
      </w:r>
      <w:r w:rsidR="005C160D">
        <w:rPr>
          <w:rStyle w:val="hps"/>
        </w:rPr>
        <w:t>’</w:t>
      </w:r>
      <w:r>
        <w:rPr>
          <w:rStyle w:val="hps"/>
        </w:rPr>
        <w:t>assistance internationale jusqu</w:t>
      </w:r>
      <w:r w:rsidR="005C160D">
        <w:rPr>
          <w:rStyle w:val="hps"/>
        </w:rPr>
        <w:t>’</w:t>
      </w:r>
      <w:r>
        <w:rPr>
          <w:rStyle w:val="hps"/>
        </w:rPr>
        <w:t xml:space="preserve">à 100 000 dollars des États-Unis, le Secrétariat transmet </w:t>
      </w:r>
      <w:r w:rsidR="00EE2FAF">
        <w:rPr>
          <w:rStyle w:val="hps"/>
        </w:rPr>
        <w:t xml:space="preserve">chaque </w:t>
      </w:r>
      <w:r>
        <w:rPr>
          <w:rStyle w:val="hps"/>
        </w:rPr>
        <w:t xml:space="preserve">demande au Bureau </w:t>
      </w:r>
      <w:r w:rsidR="00EE2FAF">
        <w:rPr>
          <w:rStyle w:val="hps"/>
        </w:rPr>
        <w:t>accompagnée d’un</w:t>
      </w:r>
      <w:r>
        <w:rPr>
          <w:rStyle w:val="hps"/>
        </w:rPr>
        <w:t xml:space="preserve"> projet de décision intégrant l</w:t>
      </w:r>
      <w:r w:rsidR="005C160D">
        <w:rPr>
          <w:rStyle w:val="hps"/>
        </w:rPr>
        <w:t>’</w:t>
      </w:r>
      <w:r>
        <w:rPr>
          <w:rStyle w:val="hps"/>
        </w:rPr>
        <w:t xml:space="preserve">évaluation du Secrétariat </w:t>
      </w:r>
      <w:r w:rsidR="00EE2FAF">
        <w:rPr>
          <w:rStyle w:val="hps"/>
        </w:rPr>
        <w:lastRenderedPageBreak/>
        <w:t xml:space="preserve">des </w:t>
      </w:r>
      <w:r>
        <w:rPr>
          <w:rStyle w:val="hps"/>
        </w:rPr>
        <w:t>critères d</w:t>
      </w:r>
      <w:r w:rsidR="005C160D">
        <w:rPr>
          <w:rStyle w:val="hps"/>
        </w:rPr>
        <w:t>’</w:t>
      </w:r>
      <w:r>
        <w:rPr>
          <w:rStyle w:val="hps"/>
        </w:rPr>
        <w:t xml:space="preserve">admissibilité et de sélection énoncés au chapitre I.4 des Directives opérationnelles. </w:t>
      </w:r>
      <w:r>
        <w:t xml:space="preserve">Les projets de décision </w:t>
      </w:r>
      <w:r w:rsidR="00E26B02">
        <w:t>figurant dans le présent</w:t>
      </w:r>
      <w:r>
        <w:t xml:space="preserve"> document </w:t>
      </w:r>
      <w:r w:rsidR="00E26B02">
        <w:t xml:space="preserve">comprennent </w:t>
      </w:r>
      <w:r>
        <w:t>les trois demandes</w:t>
      </w:r>
      <w:r w:rsidR="00E26B02">
        <w:t>,</w:t>
      </w:r>
      <w:r>
        <w:t xml:space="preserve"> toutes </w:t>
      </w:r>
      <w:r w:rsidR="00E26B02">
        <w:t xml:space="preserve">sous </w:t>
      </w:r>
      <w:r>
        <w:t>forme d</w:t>
      </w:r>
      <w:r w:rsidR="005C160D">
        <w:t>’</w:t>
      </w:r>
      <w:r>
        <w:t>octroi d</w:t>
      </w:r>
      <w:r w:rsidR="005C160D">
        <w:t>’</w:t>
      </w:r>
      <w:r>
        <w:t>un don.</w:t>
      </w:r>
    </w:p>
    <w:p w14:paraId="7723D534" w14:textId="3AB6CBCD" w:rsidR="004A6E11" w:rsidRPr="004A6E11" w:rsidRDefault="004A6E11" w:rsidP="00026B33">
      <w:pPr>
        <w:pStyle w:val="COMPara"/>
        <w:numPr>
          <w:ilvl w:val="0"/>
          <w:numId w:val="5"/>
        </w:numPr>
        <w:spacing w:before="240" w:after="240"/>
        <w:ind w:left="567" w:hanging="567"/>
        <w:rPr>
          <w:b/>
        </w:rPr>
      </w:pPr>
      <w:r>
        <w:rPr>
          <w:b/>
        </w:rPr>
        <w:t>Projet</w:t>
      </w:r>
      <w:r w:rsidR="00F45C32">
        <w:rPr>
          <w:b/>
        </w:rPr>
        <w:t>s</w:t>
      </w:r>
      <w:r>
        <w:rPr>
          <w:b/>
        </w:rPr>
        <w:t xml:space="preserve"> de décision</w:t>
      </w:r>
    </w:p>
    <w:p w14:paraId="275EE719" w14:textId="4DC573F5" w:rsidR="009C7CBD" w:rsidRPr="009C7CBD" w:rsidRDefault="00A62A91" w:rsidP="00D343D7">
      <w:pPr>
        <w:pStyle w:val="COMPara"/>
        <w:ind w:left="567" w:hanging="567"/>
        <w:jc w:val="both"/>
      </w:pPr>
      <w:r>
        <w:rPr>
          <w:snapToGrid/>
        </w:rPr>
        <w:t>Le Bureau du Comité intergouvernemental souhaitera peut-être adopter les décisions</w:t>
      </w:r>
      <w:r w:rsidR="00D343D7">
        <w:rPr>
          <w:snapToGrid/>
        </w:rPr>
        <w:t xml:space="preserve"> </w:t>
      </w:r>
      <w:r>
        <w:rPr>
          <w:snapToGrid/>
        </w:rPr>
        <w:t>suivantes :</w:t>
      </w:r>
      <w:bookmarkStart w:id="2" w:name="Decision2"/>
    </w:p>
    <w:p w14:paraId="28D971F2" w14:textId="613AC9DC" w:rsidR="005E192E" w:rsidRPr="00F50EF1" w:rsidRDefault="005E192E" w:rsidP="005E192E">
      <w:pPr>
        <w:keepNext/>
        <w:spacing w:before="240" w:after="120"/>
        <w:ind w:left="567"/>
        <w:jc w:val="both"/>
        <w:outlineLvl w:val="1"/>
        <w:rPr>
          <w:rFonts w:ascii="Arial" w:hAnsi="Arial" w:cs="Arial"/>
          <w:b/>
          <w:sz w:val="22"/>
          <w:szCs w:val="22"/>
        </w:rPr>
      </w:pPr>
      <w:r>
        <w:rPr>
          <w:rFonts w:ascii="Arial" w:hAnsi="Arial"/>
          <w:b/>
          <w:sz w:val="22"/>
          <w:szCs w:val="22"/>
        </w:rPr>
        <w:t>PROJET DE DÉCISION 14.COM 4.BUR 4.1</w:t>
      </w:r>
      <w:r>
        <w:rPr>
          <w:rFonts w:ascii="Arial" w:hAnsi="Arial"/>
          <w:b/>
          <w:sz w:val="22"/>
          <w:szCs w:val="22"/>
        </w:rPr>
        <w:tab/>
      </w:r>
    </w:p>
    <w:bookmarkEnd w:id="2"/>
    <w:p w14:paraId="0A8C21AA" w14:textId="77777777" w:rsidR="0004704D" w:rsidRPr="007A55B8" w:rsidRDefault="0004704D" w:rsidP="0004704D">
      <w:pPr>
        <w:keepNext/>
        <w:spacing w:before="120" w:after="120"/>
        <w:ind w:left="1134" w:hanging="567"/>
        <w:jc w:val="both"/>
        <w:rPr>
          <w:rFonts w:ascii="Arial" w:hAnsi="Arial" w:cs="Arial"/>
          <w:sz w:val="22"/>
          <w:szCs w:val="22"/>
        </w:rPr>
      </w:pPr>
      <w:r>
        <w:rPr>
          <w:rFonts w:ascii="Arial" w:hAnsi="Arial"/>
          <w:sz w:val="22"/>
          <w:szCs w:val="22"/>
        </w:rPr>
        <w:t>Le Bureau,</w:t>
      </w:r>
    </w:p>
    <w:p w14:paraId="3CF42883" w14:textId="2E8280D6" w:rsidR="0004704D" w:rsidRPr="007A55B8" w:rsidRDefault="0004704D" w:rsidP="0004704D">
      <w:pPr>
        <w:pStyle w:val="ListParagraph"/>
        <w:numPr>
          <w:ilvl w:val="0"/>
          <w:numId w:val="19"/>
        </w:numPr>
        <w:spacing w:before="120" w:after="120" w:line="259" w:lineRule="auto"/>
        <w:ind w:left="1134" w:hanging="567"/>
        <w:contextualSpacing w:val="0"/>
        <w:jc w:val="both"/>
        <w:rPr>
          <w:rFonts w:ascii="Arial" w:hAnsi="Arial" w:cs="Arial"/>
          <w:sz w:val="22"/>
          <w:szCs w:val="22"/>
        </w:rPr>
      </w:pPr>
      <w:r>
        <w:rPr>
          <w:rFonts w:ascii="Arial" w:hAnsi="Arial"/>
          <w:sz w:val="22"/>
          <w:szCs w:val="22"/>
          <w:u w:val="single"/>
        </w:rPr>
        <w:t>Rappelant</w:t>
      </w:r>
      <w:r>
        <w:rPr>
          <w:rFonts w:ascii="Arial" w:hAnsi="Arial"/>
          <w:sz w:val="22"/>
          <w:szCs w:val="22"/>
        </w:rPr>
        <w:t xml:space="preserve"> l</w:t>
      </w:r>
      <w:r w:rsidR="005C160D">
        <w:rPr>
          <w:rFonts w:ascii="Arial" w:hAnsi="Arial"/>
          <w:sz w:val="22"/>
          <w:szCs w:val="22"/>
        </w:rPr>
        <w:t>’</w:t>
      </w:r>
      <w:r>
        <w:rPr>
          <w:rFonts w:ascii="Arial" w:hAnsi="Arial"/>
          <w:sz w:val="22"/>
          <w:szCs w:val="22"/>
        </w:rPr>
        <w:t>article 23 de la Convention, ainsi que le chapitre I.4 des Directives opérationnelles relatif</w:t>
      </w:r>
      <w:r w:rsidR="00EB3704">
        <w:rPr>
          <w:rFonts w:ascii="Arial" w:hAnsi="Arial"/>
          <w:sz w:val="22"/>
          <w:szCs w:val="22"/>
        </w:rPr>
        <w:t>s</w:t>
      </w:r>
      <w:r>
        <w:rPr>
          <w:rFonts w:ascii="Arial" w:hAnsi="Arial"/>
          <w:sz w:val="22"/>
          <w:szCs w:val="22"/>
        </w:rPr>
        <w:t xml:space="preserve"> </w:t>
      </w:r>
      <w:r w:rsidR="00EB3704">
        <w:rPr>
          <w:rFonts w:ascii="Arial" w:hAnsi="Arial"/>
          <w:sz w:val="22"/>
          <w:szCs w:val="22"/>
        </w:rPr>
        <w:t>à</w:t>
      </w:r>
      <w:r>
        <w:rPr>
          <w:rFonts w:ascii="Arial" w:hAnsi="Arial"/>
          <w:sz w:val="22"/>
          <w:szCs w:val="22"/>
        </w:rPr>
        <w:t xml:space="preserve"> </w:t>
      </w:r>
      <w:r w:rsidR="00EB3704">
        <w:rPr>
          <w:rFonts w:ascii="Arial" w:hAnsi="Arial"/>
          <w:sz w:val="22"/>
          <w:szCs w:val="22"/>
        </w:rPr>
        <w:t>l</w:t>
      </w:r>
      <w:r w:rsidR="005C160D">
        <w:rPr>
          <w:rFonts w:ascii="Arial" w:hAnsi="Arial"/>
          <w:sz w:val="22"/>
          <w:szCs w:val="22"/>
        </w:rPr>
        <w:t>’</w:t>
      </w:r>
      <w:r>
        <w:rPr>
          <w:rFonts w:ascii="Arial" w:hAnsi="Arial"/>
          <w:sz w:val="22"/>
          <w:szCs w:val="22"/>
        </w:rPr>
        <w:t xml:space="preserve">admissibilité et </w:t>
      </w:r>
      <w:r w:rsidR="00EB3704">
        <w:rPr>
          <w:rFonts w:ascii="Arial" w:hAnsi="Arial"/>
          <w:sz w:val="22"/>
          <w:szCs w:val="22"/>
        </w:rPr>
        <w:t xml:space="preserve">aux critères </w:t>
      </w:r>
      <w:r>
        <w:rPr>
          <w:rFonts w:ascii="Arial" w:hAnsi="Arial"/>
          <w:sz w:val="22"/>
          <w:szCs w:val="22"/>
        </w:rPr>
        <w:t>des demandes d</w:t>
      </w:r>
      <w:r w:rsidR="005C160D">
        <w:rPr>
          <w:rFonts w:ascii="Arial" w:hAnsi="Arial"/>
          <w:sz w:val="22"/>
          <w:szCs w:val="22"/>
        </w:rPr>
        <w:t>’</w:t>
      </w:r>
      <w:r>
        <w:rPr>
          <w:rFonts w:ascii="Arial" w:hAnsi="Arial"/>
          <w:sz w:val="22"/>
          <w:szCs w:val="22"/>
        </w:rPr>
        <w:t>assistance internationale,</w:t>
      </w:r>
    </w:p>
    <w:p w14:paraId="7DC2F471" w14:textId="7EBDCDCB" w:rsidR="0004704D" w:rsidRPr="007A55B8" w:rsidRDefault="0004704D" w:rsidP="0004704D">
      <w:pPr>
        <w:pStyle w:val="ListParagraph"/>
        <w:numPr>
          <w:ilvl w:val="0"/>
          <w:numId w:val="19"/>
        </w:numPr>
        <w:spacing w:before="120" w:after="120" w:line="259" w:lineRule="auto"/>
        <w:ind w:left="1134" w:hanging="567"/>
        <w:contextualSpacing w:val="0"/>
        <w:jc w:val="both"/>
        <w:rPr>
          <w:rFonts w:ascii="Arial" w:hAnsi="Arial" w:cs="Arial"/>
          <w:sz w:val="22"/>
          <w:szCs w:val="22"/>
        </w:rPr>
      </w:pPr>
      <w:r>
        <w:rPr>
          <w:rFonts w:ascii="Arial" w:hAnsi="Arial"/>
          <w:sz w:val="22"/>
          <w:szCs w:val="22"/>
          <w:u w:val="single"/>
        </w:rPr>
        <w:t>Ayant examiné</w:t>
      </w:r>
      <w:r>
        <w:rPr>
          <w:rFonts w:ascii="Arial" w:hAnsi="Arial"/>
          <w:sz w:val="22"/>
          <w:szCs w:val="22"/>
        </w:rPr>
        <w:t xml:space="preserve"> le document LHE/19/14.COM 4.BUR/4 ainsi que la demande d</w:t>
      </w:r>
      <w:r w:rsidR="005C160D">
        <w:rPr>
          <w:rFonts w:ascii="Arial" w:hAnsi="Arial"/>
          <w:sz w:val="22"/>
          <w:szCs w:val="22"/>
        </w:rPr>
        <w:t>’</w:t>
      </w:r>
      <w:r>
        <w:rPr>
          <w:rFonts w:ascii="Arial" w:hAnsi="Arial"/>
          <w:sz w:val="22"/>
          <w:szCs w:val="22"/>
        </w:rPr>
        <w:t>assistance internationale nº</w:t>
      </w:r>
      <w:r w:rsidR="00D343D7">
        <w:rPr>
          <w:rFonts w:ascii="Arial" w:hAnsi="Arial"/>
          <w:sz w:val="22"/>
          <w:szCs w:val="22"/>
        </w:rPr>
        <w:t xml:space="preserve"> </w:t>
      </w:r>
      <w:r>
        <w:rPr>
          <w:rFonts w:ascii="Arial" w:hAnsi="Arial"/>
          <w:sz w:val="22"/>
          <w:szCs w:val="22"/>
        </w:rPr>
        <w:t>01619 soumise par la République populaire démocratique de Corée (RPDC),</w:t>
      </w:r>
    </w:p>
    <w:p w14:paraId="3B287E80" w14:textId="478F665F" w:rsidR="0004704D" w:rsidRPr="007A55B8" w:rsidRDefault="0004704D" w:rsidP="0004704D">
      <w:pPr>
        <w:pStyle w:val="ListParagraph"/>
        <w:numPr>
          <w:ilvl w:val="0"/>
          <w:numId w:val="19"/>
        </w:numPr>
        <w:spacing w:before="120" w:after="120" w:line="259" w:lineRule="auto"/>
        <w:ind w:left="1134" w:hanging="567"/>
        <w:contextualSpacing w:val="0"/>
        <w:jc w:val="both"/>
        <w:rPr>
          <w:rFonts w:ascii="Arial" w:hAnsi="Arial" w:cs="Arial"/>
          <w:sz w:val="22"/>
          <w:szCs w:val="22"/>
        </w:rPr>
      </w:pPr>
      <w:r>
        <w:rPr>
          <w:rFonts w:ascii="Arial" w:hAnsi="Arial"/>
          <w:sz w:val="22"/>
          <w:szCs w:val="22"/>
          <w:u w:val="single"/>
        </w:rPr>
        <w:t>Prend note</w:t>
      </w:r>
      <w:r>
        <w:rPr>
          <w:rFonts w:ascii="Arial" w:hAnsi="Arial"/>
          <w:sz w:val="22"/>
          <w:szCs w:val="22"/>
        </w:rPr>
        <w:t xml:space="preserve"> que la République populaire démocratique de Corée a demandé une</w:t>
      </w:r>
      <w:r w:rsidR="008901FF">
        <w:rPr>
          <w:rFonts w:ascii="Arial" w:hAnsi="Arial"/>
          <w:sz w:val="22"/>
          <w:szCs w:val="22"/>
        </w:rPr>
        <w:t xml:space="preserve"> </w:t>
      </w:r>
      <w:r>
        <w:rPr>
          <w:rFonts w:ascii="Arial" w:hAnsi="Arial"/>
          <w:sz w:val="22"/>
          <w:szCs w:val="22"/>
        </w:rPr>
        <w:t xml:space="preserve">assistance internationale pour le projet intitulé </w:t>
      </w:r>
      <w:r w:rsidR="00D343D7">
        <w:rPr>
          <w:rFonts w:ascii="Arial" w:hAnsi="Arial"/>
          <w:b/>
          <w:sz w:val="22"/>
          <w:szCs w:val="22"/>
        </w:rPr>
        <w:t>Le r</w:t>
      </w:r>
      <w:r>
        <w:rPr>
          <w:rFonts w:ascii="Arial" w:hAnsi="Arial"/>
          <w:b/>
          <w:sz w:val="22"/>
          <w:szCs w:val="22"/>
        </w:rPr>
        <w:t>enforcement des capacités liées à la technique traditionnelle de fabrication du céladon de Goryeo</w:t>
      </w:r>
      <w:r>
        <w:rPr>
          <w:rFonts w:ascii="Arial" w:hAnsi="Arial"/>
          <w:color w:val="323232"/>
          <w:sz w:val="22"/>
          <w:szCs w:val="22"/>
        </w:rPr>
        <w:t> :</w:t>
      </w:r>
    </w:p>
    <w:p w14:paraId="1B89BA43" w14:textId="204B2DF9" w:rsidR="0004704D" w:rsidRPr="007A55B8" w:rsidRDefault="0004704D" w:rsidP="0004704D">
      <w:pPr>
        <w:spacing w:before="120" w:after="120"/>
        <w:ind w:left="1134"/>
        <w:jc w:val="both"/>
        <w:rPr>
          <w:rFonts w:ascii="Arial" w:hAnsi="Arial" w:cs="Arial"/>
          <w:sz w:val="22"/>
          <w:szCs w:val="22"/>
        </w:rPr>
      </w:pPr>
      <w:r>
        <w:rPr>
          <w:rFonts w:ascii="Arial" w:hAnsi="Arial"/>
          <w:sz w:val="22"/>
          <w:szCs w:val="22"/>
        </w:rPr>
        <w:t>Le projet proposé, d</w:t>
      </w:r>
      <w:r w:rsidR="005C160D">
        <w:rPr>
          <w:rFonts w:ascii="Arial" w:hAnsi="Arial"/>
          <w:sz w:val="22"/>
          <w:szCs w:val="22"/>
        </w:rPr>
        <w:t>’</w:t>
      </w:r>
      <w:r>
        <w:rPr>
          <w:rFonts w:ascii="Arial" w:hAnsi="Arial"/>
          <w:sz w:val="22"/>
          <w:szCs w:val="22"/>
        </w:rPr>
        <w:t>une durée de six mois, vise à renforcer les capacités liées à la technique traditionnelle de fabrication du céladon de Goryeo. Ce projet sera mis en œuvre par un groupe de travail constitué par l</w:t>
      </w:r>
      <w:r w:rsidR="005C160D">
        <w:rPr>
          <w:rFonts w:ascii="Arial" w:hAnsi="Arial"/>
          <w:sz w:val="22"/>
          <w:szCs w:val="22"/>
        </w:rPr>
        <w:t>’</w:t>
      </w:r>
      <w:r>
        <w:rPr>
          <w:rFonts w:ascii="Arial" w:hAnsi="Arial"/>
          <w:sz w:val="22"/>
          <w:szCs w:val="22"/>
        </w:rPr>
        <w:t>Académie des sciences sociales de la RPDC, en coopération avec la Commission nationale de la République populaire démocratique de Corée pour l</w:t>
      </w:r>
      <w:r w:rsidR="005C160D">
        <w:rPr>
          <w:rFonts w:ascii="Arial" w:hAnsi="Arial"/>
          <w:sz w:val="22"/>
          <w:szCs w:val="22"/>
        </w:rPr>
        <w:t>’</w:t>
      </w:r>
      <w:r>
        <w:rPr>
          <w:rFonts w:ascii="Arial" w:hAnsi="Arial"/>
          <w:sz w:val="22"/>
          <w:szCs w:val="22"/>
        </w:rPr>
        <w:t>UNESCO. Le désintérêt de la population à l</w:t>
      </w:r>
      <w:r w:rsidR="005C160D">
        <w:rPr>
          <w:rFonts w:ascii="Arial" w:hAnsi="Arial"/>
          <w:sz w:val="22"/>
          <w:szCs w:val="22"/>
        </w:rPr>
        <w:t>’</w:t>
      </w:r>
      <w:r>
        <w:rPr>
          <w:rFonts w:ascii="Arial" w:hAnsi="Arial"/>
          <w:sz w:val="22"/>
          <w:szCs w:val="22"/>
        </w:rPr>
        <w:t>égard de cette technique a récemment entraîné une diminution de la fabrication de céramiques et une perte de fierté</w:t>
      </w:r>
      <w:r w:rsidR="00D343D7">
        <w:rPr>
          <w:rFonts w:ascii="Arial" w:hAnsi="Arial"/>
          <w:sz w:val="22"/>
          <w:szCs w:val="22"/>
        </w:rPr>
        <w:t xml:space="preserve"> dans cette pratique</w:t>
      </w:r>
      <w:r>
        <w:rPr>
          <w:rFonts w:ascii="Arial" w:hAnsi="Arial"/>
          <w:sz w:val="22"/>
          <w:szCs w:val="22"/>
        </w:rPr>
        <w:t xml:space="preserve"> de la part de certaines familles traditionnelles d</w:t>
      </w:r>
      <w:r w:rsidR="005C160D">
        <w:rPr>
          <w:rFonts w:ascii="Arial" w:hAnsi="Arial"/>
          <w:sz w:val="22"/>
          <w:szCs w:val="22"/>
        </w:rPr>
        <w:t>’</w:t>
      </w:r>
      <w:r>
        <w:rPr>
          <w:rFonts w:ascii="Arial" w:hAnsi="Arial"/>
          <w:sz w:val="22"/>
          <w:szCs w:val="22"/>
        </w:rPr>
        <w:t>artisans. Afin de surmonter ces obstacles, le projet proposé vise à déterminer la viabilité de la technique dans le pays à l</w:t>
      </w:r>
      <w:r w:rsidR="005C160D">
        <w:rPr>
          <w:rFonts w:ascii="Arial" w:hAnsi="Arial"/>
          <w:sz w:val="22"/>
          <w:szCs w:val="22"/>
        </w:rPr>
        <w:t>’</w:t>
      </w:r>
      <w:r>
        <w:rPr>
          <w:rFonts w:ascii="Arial" w:hAnsi="Arial"/>
          <w:sz w:val="22"/>
          <w:szCs w:val="22"/>
        </w:rPr>
        <w:t>aide d</w:t>
      </w:r>
      <w:r w:rsidR="005C160D">
        <w:rPr>
          <w:rFonts w:ascii="Arial" w:hAnsi="Arial"/>
          <w:sz w:val="22"/>
          <w:szCs w:val="22"/>
        </w:rPr>
        <w:t>’</w:t>
      </w:r>
      <w:r>
        <w:rPr>
          <w:rFonts w:ascii="Arial" w:hAnsi="Arial"/>
          <w:sz w:val="22"/>
          <w:szCs w:val="22"/>
        </w:rPr>
        <w:t>enquêtes sur le terrain et à sensibiliser la population à la technique de fabrication du céladon de Goryeo à travers l</w:t>
      </w:r>
      <w:r w:rsidR="005C160D">
        <w:rPr>
          <w:rFonts w:ascii="Arial" w:hAnsi="Arial"/>
          <w:sz w:val="22"/>
          <w:szCs w:val="22"/>
        </w:rPr>
        <w:t>’</w:t>
      </w:r>
      <w:r>
        <w:rPr>
          <w:rFonts w:ascii="Arial" w:hAnsi="Arial"/>
          <w:sz w:val="22"/>
          <w:szCs w:val="22"/>
        </w:rPr>
        <w:t>organisation d</w:t>
      </w:r>
      <w:r w:rsidR="005C160D">
        <w:rPr>
          <w:rFonts w:ascii="Arial" w:hAnsi="Arial"/>
          <w:sz w:val="22"/>
          <w:szCs w:val="22"/>
        </w:rPr>
        <w:t>’</w:t>
      </w:r>
      <w:r>
        <w:rPr>
          <w:rFonts w:ascii="Arial" w:hAnsi="Arial"/>
          <w:sz w:val="22"/>
          <w:szCs w:val="22"/>
        </w:rPr>
        <w:t>un atelier et la publication d</w:t>
      </w:r>
      <w:r w:rsidR="005C160D">
        <w:rPr>
          <w:rFonts w:ascii="Arial" w:hAnsi="Arial"/>
          <w:sz w:val="22"/>
          <w:szCs w:val="22"/>
        </w:rPr>
        <w:t>’</w:t>
      </w:r>
      <w:r>
        <w:rPr>
          <w:rFonts w:ascii="Arial" w:hAnsi="Arial"/>
          <w:sz w:val="22"/>
          <w:szCs w:val="22"/>
        </w:rPr>
        <w:t xml:space="preserve">un livre. </w:t>
      </w:r>
      <w:r w:rsidR="008901FF">
        <w:rPr>
          <w:rFonts w:ascii="Arial" w:hAnsi="Arial"/>
          <w:sz w:val="22"/>
          <w:szCs w:val="22"/>
        </w:rPr>
        <w:t>Grâce à sa mise en œuvre, l</w:t>
      </w:r>
      <w:r>
        <w:rPr>
          <w:rFonts w:ascii="Arial" w:hAnsi="Arial"/>
          <w:sz w:val="22"/>
          <w:szCs w:val="22"/>
        </w:rPr>
        <w:t>e projet devrait permettre l</w:t>
      </w:r>
      <w:r w:rsidR="005C160D">
        <w:rPr>
          <w:rFonts w:ascii="Arial" w:hAnsi="Arial"/>
          <w:sz w:val="22"/>
          <w:szCs w:val="22"/>
        </w:rPr>
        <w:t>’</w:t>
      </w:r>
      <w:r>
        <w:rPr>
          <w:rFonts w:ascii="Arial" w:hAnsi="Arial"/>
          <w:sz w:val="22"/>
          <w:szCs w:val="22"/>
        </w:rPr>
        <w:t xml:space="preserve">identification de plus de sept unités majeures de fabrication traditionnelle du céladon de Goryeo. En outre, cinquante céramistes locaux devraient recevoir une formation, et un livre sur la fabrication du céladon de Goryeo sera publié et diffusé au sein des communautés. Le projet devrait donc améliorer les compétences des artisans locaux concernés et </w:t>
      </w:r>
      <w:r w:rsidR="008901FF">
        <w:rPr>
          <w:rFonts w:ascii="Arial" w:hAnsi="Arial"/>
          <w:sz w:val="22"/>
          <w:szCs w:val="22"/>
        </w:rPr>
        <w:t xml:space="preserve">accroître </w:t>
      </w:r>
      <w:r>
        <w:rPr>
          <w:rFonts w:ascii="Arial" w:hAnsi="Arial"/>
          <w:sz w:val="22"/>
          <w:szCs w:val="22"/>
        </w:rPr>
        <w:t>l</w:t>
      </w:r>
      <w:r w:rsidR="005C160D">
        <w:rPr>
          <w:rFonts w:ascii="Arial" w:hAnsi="Arial"/>
          <w:sz w:val="22"/>
          <w:szCs w:val="22"/>
        </w:rPr>
        <w:t>’</w:t>
      </w:r>
      <w:r>
        <w:rPr>
          <w:rFonts w:ascii="Arial" w:hAnsi="Arial"/>
          <w:sz w:val="22"/>
          <w:szCs w:val="22"/>
        </w:rPr>
        <w:t>intérêt de la population à l</w:t>
      </w:r>
      <w:r w:rsidR="005C160D">
        <w:rPr>
          <w:rFonts w:ascii="Arial" w:hAnsi="Arial"/>
          <w:sz w:val="22"/>
          <w:szCs w:val="22"/>
        </w:rPr>
        <w:t>’</w:t>
      </w:r>
      <w:r>
        <w:rPr>
          <w:rFonts w:ascii="Arial" w:hAnsi="Arial"/>
          <w:sz w:val="22"/>
          <w:szCs w:val="22"/>
        </w:rPr>
        <w:t>égard de cette technique. S</w:t>
      </w:r>
      <w:r w:rsidR="005C160D">
        <w:rPr>
          <w:rFonts w:ascii="Arial" w:hAnsi="Arial"/>
          <w:sz w:val="22"/>
          <w:szCs w:val="22"/>
        </w:rPr>
        <w:t>’</w:t>
      </w:r>
      <w:r>
        <w:rPr>
          <w:rFonts w:ascii="Arial" w:hAnsi="Arial"/>
          <w:sz w:val="22"/>
          <w:szCs w:val="22"/>
        </w:rPr>
        <w:t>il est mis en œuvre avec succès, il servira de modèle pour l</w:t>
      </w:r>
      <w:r w:rsidR="005C160D">
        <w:rPr>
          <w:rFonts w:ascii="Arial" w:hAnsi="Arial"/>
          <w:sz w:val="22"/>
          <w:szCs w:val="22"/>
        </w:rPr>
        <w:t>’</w:t>
      </w:r>
      <w:r>
        <w:rPr>
          <w:rFonts w:ascii="Arial" w:hAnsi="Arial"/>
          <w:sz w:val="22"/>
          <w:szCs w:val="22"/>
        </w:rPr>
        <w:t>étude et la sauvegarde de l</w:t>
      </w:r>
      <w:r w:rsidR="005C160D">
        <w:rPr>
          <w:rFonts w:ascii="Arial" w:hAnsi="Arial"/>
          <w:sz w:val="22"/>
          <w:szCs w:val="22"/>
        </w:rPr>
        <w:t>’</w:t>
      </w:r>
      <w:r>
        <w:rPr>
          <w:rFonts w:ascii="Arial" w:hAnsi="Arial"/>
          <w:sz w:val="22"/>
          <w:szCs w:val="22"/>
        </w:rPr>
        <w:t>artisanat traditionnel et d</w:t>
      </w:r>
      <w:r w:rsidR="005C160D">
        <w:rPr>
          <w:rFonts w:ascii="Arial" w:hAnsi="Arial"/>
          <w:sz w:val="22"/>
          <w:szCs w:val="22"/>
        </w:rPr>
        <w:t>’</w:t>
      </w:r>
      <w:r>
        <w:rPr>
          <w:rFonts w:ascii="Arial" w:hAnsi="Arial"/>
          <w:sz w:val="22"/>
          <w:szCs w:val="22"/>
        </w:rPr>
        <w:t>autres éléments du patrimoine culturel immatériel de la République populaire démocratique de Corée.</w:t>
      </w:r>
    </w:p>
    <w:p w14:paraId="0DBB53F1" w14:textId="214220E5" w:rsidR="0004704D" w:rsidRPr="007A55B8" w:rsidRDefault="0004704D" w:rsidP="0004704D">
      <w:pPr>
        <w:pStyle w:val="COMParaDecision"/>
        <w:numPr>
          <w:ilvl w:val="0"/>
          <w:numId w:val="19"/>
        </w:numPr>
        <w:spacing w:before="120"/>
        <w:ind w:left="1134" w:hanging="567"/>
        <w:rPr>
          <w:u w:val="none"/>
        </w:rPr>
      </w:pPr>
      <w:r>
        <w:t>Prend note en outre</w:t>
      </w:r>
      <w:r>
        <w:rPr>
          <w:u w:val="none"/>
        </w:rPr>
        <w:t xml:space="preserve"> que cette assistance concerne l</w:t>
      </w:r>
      <w:r w:rsidR="005C160D">
        <w:rPr>
          <w:u w:val="none"/>
        </w:rPr>
        <w:t>’</w:t>
      </w:r>
      <w:r>
        <w:rPr>
          <w:u w:val="none"/>
        </w:rPr>
        <w:t>appui à un projet mis en œuvre au niveau national conformément à l</w:t>
      </w:r>
      <w:r w:rsidR="005C160D">
        <w:rPr>
          <w:u w:val="none"/>
        </w:rPr>
        <w:t>’</w:t>
      </w:r>
      <w:r>
        <w:rPr>
          <w:u w:val="none"/>
        </w:rPr>
        <w:t>article 20 (c) de la Convention, et qu</w:t>
      </w:r>
      <w:r w:rsidR="005C160D">
        <w:rPr>
          <w:u w:val="none"/>
        </w:rPr>
        <w:t>’</w:t>
      </w:r>
      <w:r>
        <w:rPr>
          <w:u w:val="none"/>
        </w:rPr>
        <w:t xml:space="preserve">elle prend la forme </w:t>
      </w:r>
      <w:r>
        <w:rPr>
          <w:b/>
          <w:bCs/>
          <w:u w:val="none"/>
        </w:rPr>
        <w:t>d</w:t>
      </w:r>
      <w:r w:rsidR="005C160D">
        <w:rPr>
          <w:b/>
          <w:bCs/>
          <w:u w:val="none"/>
        </w:rPr>
        <w:t>’</w:t>
      </w:r>
      <w:r>
        <w:rPr>
          <w:b/>
          <w:bCs/>
          <w:u w:val="none"/>
        </w:rPr>
        <w:t>octroi d</w:t>
      </w:r>
      <w:r w:rsidR="005C160D">
        <w:rPr>
          <w:b/>
          <w:bCs/>
          <w:u w:val="none"/>
        </w:rPr>
        <w:t>’</w:t>
      </w:r>
      <w:r>
        <w:rPr>
          <w:b/>
          <w:bCs/>
          <w:u w:val="none"/>
        </w:rPr>
        <w:t>un don</w:t>
      </w:r>
      <w:r>
        <w:rPr>
          <w:u w:val="none"/>
        </w:rPr>
        <w:t>, conformément à l</w:t>
      </w:r>
      <w:r w:rsidR="005C160D">
        <w:rPr>
          <w:u w:val="none"/>
        </w:rPr>
        <w:t>’</w:t>
      </w:r>
      <w:r>
        <w:rPr>
          <w:u w:val="none"/>
        </w:rPr>
        <w:t>article 21 (g) de la Convention ;</w:t>
      </w:r>
    </w:p>
    <w:p w14:paraId="668FEF7C" w14:textId="00F4AF16" w:rsidR="0004704D" w:rsidRPr="007A55B8" w:rsidRDefault="0004704D" w:rsidP="0004704D">
      <w:pPr>
        <w:pStyle w:val="ListParagraph"/>
        <w:numPr>
          <w:ilvl w:val="0"/>
          <w:numId w:val="19"/>
        </w:numPr>
        <w:spacing w:before="120" w:after="120" w:line="259" w:lineRule="auto"/>
        <w:ind w:left="1134" w:hanging="567"/>
        <w:contextualSpacing w:val="0"/>
        <w:jc w:val="both"/>
        <w:rPr>
          <w:rFonts w:ascii="Arial" w:hAnsi="Arial" w:cs="Arial"/>
          <w:color w:val="000000"/>
          <w:sz w:val="22"/>
          <w:szCs w:val="22"/>
        </w:rPr>
      </w:pPr>
      <w:r>
        <w:rPr>
          <w:rFonts w:ascii="Arial" w:hAnsi="Arial"/>
          <w:sz w:val="22"/>
          <w:szCs w:val="22"/>
          <w:u w:val="single"/>
        </w:rPr>
        <w:t>Prend également note</w:t>
      </w:r>
      <w:r>
        <w:rPr>
          <w:rFonts w:ascii="Arial" w:hAnsi="Arial"/>
          <w:sz w:val="22"/>
          <w:szCs w:val="22"/>
        </w:rPr>
        <w:t xml:space="preserve"> que la République populaire démocratique de Corée a demandé une allocation d</w:t>
      </w:r>
      <w:r w:rsidR="005C160D">
        <w:rPr>
          <w:rFonts w:ascii="Arial" w:hAnsi="Arial"/>
          <w:sz w:val="22"/>
          <w:szCs w:val="22"/>
        </w:rPr>
        <w:t>’</w:t>
      </w:r>
      <w:r>
        <w:rPr>
          <w:rFonts w:ascii="Arial" w:hAnsi="Arial"/>
          <w:sz w:val="22"/>
          <w:szCs w:val="22"/>
        </w:rPr>
        <w:t>un montant de 37 177 dollars des États-Unis du Fonds du patrimoine culturel immatériel pour la mise en œuvre de ce projet ;</w:t>
      </w:r>
    </w:p>
    <w:p w14:paraId="3AE344F5" w14:textId="02FAA298" w:rsidR="0004704D" w:rsidRPr="007A55B8" w:rsidRDefault="0004704D" w:rsidP="0004704D">
      <w:pPr>
        <w:pStyle w:val="ListParagraph"/>
        <w:numPr>
          <w:ilvl w:val="0"/>
          <w:numId w:val="19"/>
        </w:numPr>
        <w:spacing w:before="120" w:after="120" w:line="259" w:lineRule="auto"/>
        <w:ind w:left="1134" w:hanging="567"/>
        <w:contextualSpacing w:val="0"/>
        <w:jc w:val="both"/>
        <w:rPr>
          <w:rFonts w:ascii="Arial" w:hAnsi="Arial" w:cs="Arial"/>
          <w:sz w:val="22"/>
          <w:szCs w:val="22"/>
        </w:rPr>
      </w:pPr>
      <w:r>
        <w:rPr>
          <w:rFonts w:ascii="Arial" w:hAnsi="Arial"/>
          <w:sz w:val="22"/>
          <w:szCs w:val="22"/>
          <w:u w:val="single"/>
        </w:rPr>
        <w:t>Décide</w:t>
      </w:r>
      <w:r>
        <w:rPr>
          <w:rFonts w:ascii="Arial" w:hAnsi="Arial"/>
          <w:sz w:val="22"/>
          <w:szCs w:val="22"/>
        </w:rPr>
        <w:t xml:space="preserve"> que d</w:t>
      </w:r>
      <w:r w:rsidR="005C160D">
        <w:rPr>
          <w:rFonts w:ascii="Arial" w:hAnsi="Arial"/>
          <w:sz w:val="22"/>
          <w:szCs w:val="22"/>
        </w:rPr>
        <w:t>’</w:t>
      </w:r>
      <w:r>
        <w:rPr>
          <w:rFonts w:ascii="Arial" w:hAnsi="Arial"/>
          <w:sz w:val="22"/>
          <w:szCs w:val="22"/>
        </w:rPr>
        <w:t>après les informations contenues dans le dossier n° 01619, la demande satisfait aux critères d</w:t>
      </w:r>
      <w:r w:rsidR="005C160D">
        <w:rPr>
          <w:rFonts w:ascii="Arial" w:hAnsi="Arial"/>
          <w:sz w:val="22"/>
          <w:szCs w:val="22"/>
        </w:rPr>
        <w:t>’</w:t>
      </w:r>
      <w:r>
        <w:rPr>
          <w:rFonts w:ascii="Arial" w:hAnsi="Arial"/>
          <w:sz w:val="22"/>
          <w:szCs w:val="22"/>
        </w:rPr>
        <w:t>octroi de l</w:t>
      </w:r>
      <w:r w:rsidR="005C160D">
        <w:rPr>
          <w:rFonts w:ascii="Arial" w:hAnsi="Arial"/>
          <w:sz w:val="22"/>
          <w:szCs w:val="22"/>
        </w:rPr>
        <w:t>’</w:t>
      </w:r>
      <w:r>
        <w:rPr>
          <w:rFonts w:ascii="Arial" w:hAnsi="Arial"/>
          <w:sz w:val="22"/>
          <w:szCs w:val="22"/>
        </w:rPr>
        <w:t>assistance internationale énoncés aux paragraphes 10 et 12 des Directives opérationnelles comme suit :</w:t>
      </w:r>
    </w:p>
    <w:p w14:paraId="3BD94DD6" w14:textId="13F31959" w:rsidR="0004704D" w:rsidRPr="007A55B8" w:rsidRDefault="0004704D" w:rsidP="0004704D">
      <w:pPr>
        <w:pStyle w:val="ListParagraph"/>
        <w:spacing w:before="120" w:after="120"/>
        <w:ind w:left="1134"/>
        <w:contextualSpacing w:val="0"/>
        <w:jc w:val="both"/>
        <w:rPr>
          <w:rFonts w:ascii="Arial" w:hAnsi="Arial" w:cs="Arial"/>
          <w:sz w:val="22"/>
          <w:szCs w:val="22"/>
        </w:rPr>
      </w:pPr>
      <w:r>
        <w:rPr>
          <w:rFonts w:ascii="Arial" w:hAnsi="Arial"/>
          <w:b/>
          <w:bCs/>
          <w:sz w:val="22"/>
          <w:szCs w:val="22"/>
        </w:rPr>
        <w:t>Critère A.1 :</w:t>
      </w:r>
      <w:r>
        <w:rPr>
          <w:rFonts w:ascii="Arial" w:hAnsi="Arial"/>
          <w:sz w:val="22"/>
          <w:szCs w:val="22"/>
        </w:rPr>
        <w:t xml:space="preserve"> </w:t>
      </w:r>
      <w:r w:rsidR="00346D48">
        <w:rPr>
          <w:rFonts w:ascii="Arial" w:hAnsi="Arial"/>
          <w:sz w:val="22"/>
          <w:szCs w:val="22"/>
        </w:rPr>
        <w:t>L</w:t>
      </w:r>
      <w:r>
        <w:rPr>
          <w:rFonts w:ascii="Arial" w:hAnsi="Arial"/>
          <w:sz w:val="22"/>
          <w:szCs w:val="22"/>
        </w:rPr>
        <w:t xml:space="preserve">a demande </w:t>
      </w:r>
      <w:r w:rsidR="00346D48">
        <w:rPr>
          <w:rFonts w:ascii="Arial" w:hAnsi="Arial"/>
          <w:sz w:val="22"/>
          <w:szCs w:val="22"/>
        </w:rPr>
        <w:t xml:space="preserve">indique </w:t>
      </w:r>
      <w:r>
        <w:rPr>
          <w:rFonts w:ascii="Arial" w:hAnsi="Arial"/>
          <w:sz w:val="22"/>
          <w:szCs w:val="22"/>
        </w:rPr>
        <w:t>la participation de plusieurs fabricants de céladon de Goryeo, ainsi que de représentants de différentes institutions, comme l</w:t>
      </w:r>
      <w:r w:rsidR="005C160D">
        <w:rPr>
          <w:rFonts w:ascii="Arial" w:hAnsi="Arial"/>
          <w:sz w:val="22"/>
          <w:szCs w:val="22"/>
        </w:rPr>
        <w:t>’</w:t>
      </w:r>
      <w:r>
        <w:rPr>
          <w:rFonts w:ascii="Arial" w:hAnsi="Arial"/>
          <w:sz w:val="22"/>
          <w:szCs w:val="22"/>
        </w:rPr>
        <w:t>Institut national du folklore et l</w:t>
      </w:r>
      <w:r w:rsidR="005C160D">
        <w:rPr>
          <w:rFonts w:ascii="Arial" w:hAnsi="Arial"/>
          <w:sz w:val="22"/>
          <w:szCs w:val="22"/>
        </w:rPr>
        <w:t>’</w:t>
      </w:r>
      <w:r>
        <w:rPr>
          <w:rFonts w:ascii="Arial" w:hAnsi="Arial"/>
          <w:sz w:val="22"/>
          <w:szCs w:val="22"/>
        </w:rPr>
        <w:t xml:space="preserve">Agence coréenne pour la préservation du patrimoine national, et </w:t>
      </w:r>
      <w:r w:rsidR="00D66A9A">
        <w:rPr>
          <w:rFonts w:ascii="Arial" w:hAnsi="Arial"/>
          <w:sz w:val="22"/>
          <w:szCs w:val="22"/>
        </w:rPr>
        <w:t xml:space="preserve">plusieurs </w:t>
      </w:r>
      <w:r>
        <w:rPr>
          <w:rFonts w:ascii="Arial" w:hAnsi="Arial"/>
          <w:sz w:val="22"/>
          <w:szCs w:val="22"/>
        </w:rPr>
        <w:lastRenderedPageBreak/>
        <w:t>entreprises. Ils ont participé à la conception du projet et devraient participer aux différentes étapes de sa mise en œuvre, ainsi qu</w:t>
      </w:r>
      <w:r w:rsidR="005C160D">
        <w:rPr>
          <w:rFonts w:ascii="Arial" w:hAnsi="Arial"/>
          <w:sz w:val="22"/>
          <w:szCs w:val="22"/>
        </w:rPr>
        <w:t>’</w:t>
      </w:r>
      <w:r>
        <w:rPr>
          <w:rFonts w:ascii="Arial" w:hAnsi="Arial"/>
          <w:sz w:val="22"/>
          <w:szCs w:val="22"/>
        </w:rPr>
        <w:t>au suivi et à l</w:t>
      </w:r>
      <w:r w:rsidR="005C160D">
        <w:rPr>
          <w:rFonts w:ascii="Arial" w:hAnsi="Arial"/>
          <w:sz w:val="22"/>
          <w:szCs w:val="22"/>
        </w:rPr>
        <w:t>’</w:t>
      </w:r>
      <w:r>
        <w:rPr>
          <w:rFonts w:ascii="Arial" w:hAnsi="Arial"/>
          <w:sz w:val="22"/>
          <w:szCs w:val="22"/>
        </w:rPr>
        <w:t>évaluation finale. La demande indique également que la participation active des membres des communautés est envisagée à travers un processus de consultation</w:t>
      </w:r>
      <w:r w:rsidR="000F54D6">
        <w:rPr>
          <w:rFonts w:ascii="Arial" w:hAnsi="Arial"/>
          <w:sz w:val="22"/>
          <w:szCs w:val="22"/>
        </w:rPr>
        <w:t>,</w:t>
      </w:r>
      <w:r>
        <w:rPr>
          <w:rFonts w:ascii="Arial" w:hAnsi="Arial"/>
          <w:sz w:val="22"/>
          <w:szCs w:val="22"/>
        </w:rPr>
        <w:t xml:space="preserve"> et l</w:t>
      </w:r>
      <w:r w:rsidR="005C160D">
        <w:rPr>
          <w:rFonts w:ascii="Arial" w:hAnsi="Arial"/>
          <w:sz w:val="22"/>
          <w:szCs w:val="22"/>
        </w:rPr>
        <w:t>’</w:t>
      </w:r>
      <w:r>
        <w:rPr>
          <w:rFonts w:ascii="Arial" w:hAnsi="Arial"/>
          <w:sz w:val="22"/>
          <w:szCs w:val="22"/>
        </w:rPr>
        <w:t>obtention de leur consentement concernant le contenu du livre qui sera publié dans le cadre du projet.</w:t>
      </w:r>
    </w:p>
    <w:p w14:paraId="1A8BD4A0" w14:textId="793A8E3C" w:rsidR="0004704D" w:rsidRPr="007A55B8" w:rsidRDefault="0004704D" w:rsidP="0004704D">
      <w:pPr>
        <w:pStyle w:val="ListParagraph"/>
        <w:spacing w:before="120" w:after="120"/>
        <w:ind w:left="1134"/>
        <w:contextualSpacing w:val="0"/>
        <w:jc w:val="both"/>
        <w:rPr>
          <w:rFonts w:ascii="Arial" w:hAnsi="Arial" w:cs="Arial"/>
          <w:sz w:val="22"/>
          <w:szCs w:val="22"/>
        </w:rPr>
      </w:pPr>
      <w:r>
        <w:rPr>
          <w:rFonts w:ascii="Arial" w:hAnsi="Arial"/>
          <w:b/>
          <w:bCs/>
          <w:sz w:val="22"/>
          <w:szCs w:val="22"/>
        </w:rPr>
        <w:t>Critère A.2 :</w:t>
      </w:r>
      <w:r>
        <w:rPr>
          <w:rFonts w:ascii="Arial" w:hAnsi="Arial"/>
          <w:sz w:val="22"/>
          <w:szCs w:val="22"/>
        </w:rPr>
        <w:t xml:space="preserve"> </w:t>
      </w:r>
      <w:r w:rsidR="007E46BD">
        <w:rPr>
          <w:rFonts w:ascii="Arial" w:hAnsi="Arial"/>
          <w:sz w:val="22"/>
          <w:szCs w:val="22"/>
        </w:rPr>
        <w:t>D</w:t>
      </w:r>
      <w:r w:rsidR="005C160D">
        <w:rPr>
          <w:rFonts w:ascii="Arial" w:hAnsi="Arial"/>
          <w:sz w:val="22"/>
          <w:szCs w:val="22"/>
        </w:rPr>
        <w:t>’</w:t>
      </w:r>
      <w:r>
        <w:rPr>
          <w:rFonts w:ascii="Arial" w:hAnsi="Arial"/>
          <w:sz w:val="22"/>
          <w:szCs w:val="22"/>
        </w:rPr>
        <w:t>une manière générale, le budget est présenté de façon claire et prévoit une allocation équilibrée des ressources pour chacune des activités planifiées. Cependant, des informations plus détaillées auraient pu être fournies concernant certains postes de dépenses, notamment ceux liés aux coûts d</w:t>
      </w:r>
      <w:r w:rsidR="007E46BD">
        <w:rPr>
          <w:rFonts w:ascii="Arial" w:hAnsi="Arial"/>
          <w:sz w:val="22"/>
          <w:szCs w:val="22"/>
        </w:rPr>
        <w:t>u</w:t>
      </w:r>
      <w:r>
        <w:rPr>
          <w:rFonts w:ascii="Arial" w:hAnsi="Arial"/>
          <w:sz w:val="22"/>
          <w:szCs w:val="22"/>
        </w:rPr>
        <w:t xml:space="preserve"> personnel et à la publication de l</w:t>
      </w:r>
      <w:r w:rsidR="005C160D">
        <w:rPr>
          <w:rFonts w:ascii="Arial" w:hAnsi="Arial"/>
          <w:sz w:val="22"/>
          <w:szCs w:val="22"/>
        </w:rPr>
        <w:t>’</w:t>
      </w:r>
      <w:r>
        <w:rPr>
          <w:rFonts w:ascii="Arial" w:hAnsi="Arial"/>
          <w:sz w:val="22"/>
          <w:szCs w:val="22"/>
        </w:rPr>
        <w:t xml:space="preserve">ouvrage « La tradition </w:t>
      </w:r>
      <w:r w:rsidR="00032D31">
        <w:rPr>
          <w:rFonts w:ascii="Arial" w:hAnsi="Arial"/>
          <w:sz w:val="22"/>
          <w:szCs w:val="22"/>
        </w:rPr>
        <w:t xml:space="preserve">ancestrale </w:t>
      </w:r>
      <w:r>
        <w:rPr>
          <w:rFonts w:ascii="Arial" w:hAnsi="Arial"/>
          <w:sz w:val="22"/>
          <w:szCs w:val="22"/>
        </w:rPr>
        <w:t>du céladon de Goryeo ».</w:t>
      </w:r>
    </w:p>
    <w:p w14:paraId="0168B55A" w14:textId="7F6F0230" w:rsidR="0004704D" w:rsidRPr="007A55B8" w:rsidRDefault="0004704D" w:rsidP="0004704D">
      <w:pPr>
        <w:pStyle w:val="ListParagraph"/>
        <w:spacing w:before="120" w:after="120"/>
        <w:ind w:left="1134"/>
        <w:contextualSpacing w:val="0"/>
        <w:jc w:val="both"/>
        <w:rPr>
          <w:rFonts w:ascii="Arial" w:hAnsi="Arial" w:cs="Arial"/>
          <w:sz w:val="22"/>
          <w:szCs w:val="22"/>
        </w:rPr>
      </w:pPr>
      <w:r>
        <w:rPr>
          <w:rFonts w:ascii="Arial" w:hAnsi="Arial"/>
          <w:b/>
          <w:bCs/>
          <w:sz w:val="22"/>
          <w:szCs w:val="22"/>
        </w:rPr>
        <w:t>Critère A.3 :</w:t>
      </w:r>
      <w:r>
        <w:rPr>
          <w:rFonts w:ascii="Arial" w:hAnsi="Arial"/>
          <w:sz w:val="22"/>
          <w:szCs w:val="22"/>
        </w:rPr>
        <w:t xml:space="preserve"> </w:t>
      </w:r>
      <w:r w:rsidR="007E46BD">
        <w:rPr>
          <w:rFonts w:ascii="Arial" w:hAnsi="Arial"/>
          <w:sz w:val="22"/>
          <w:szCs w:val="22"/>
        </w:rPr>
        <w:t>L</w:t>
      </w:r>
      <w:r>
        <w:rPr>
          <w:rFonts w:ascii="Arial" w:hAnsi="Arial"/>
          <w:sz w:val="22"/>
          <w:szCs w:val="22"/>
        </w:rPr>
        <w:t>es activités proposées sont bien conçues par rapport aux objectifs et aux résultats escomptés du projet. Elles ont été mises au point à partir des mesures initialement prises par le gouvernement pour sauvegarder la technique</w:t>
      </w:r>
      <w:r w:rsidR="00032D31">
        <w:rPr>
          <w:rFonts w:ascii="Arial" w:hAnsi="Arial"/>
          <w:sz w:val="22"/>
          <w:szCs w:val="22"/>
        </w:rPr>
        <w:t xml:space="preserve"> traditionnelle</w:t>
      </w:r>
      <w:r>
        <w:rPr>
          <w:rFonts w:ascii="Arial" w:hAnsi="Arial"/>
          <w:sz w:val="22"/>
          <w:szCs w:val="22"/>
        </w:rPr>
        <w:t xml:space="preserve"> de fabrication du céladon de Goryeo et s</w:t>
      </w:r>
      <w:r w:rsidR="005C160D">
        <w:rPr>
          <w:rFonts w:ascii="Arial" w:hAnsi="Arial"/>
          <w:sz w:val="22"/>
          <w:szCs w:val="22"/>
        </w:rPr>
        <w:t>’</w:t>
      </w:r>
      <w:r>
        <w:rPr>
          <w:rFonts w:ascii="Arial" w:hAnsi="Arial"/>
          <w:sz w:val="22"/>
          <w:szCs w:val="22"/>
        </w:rPr>
        <w:t>articulent autour d</w:t>
      </w:r>
      <w:r w:rsidR="005C160D">
        <w:rPr>
          <w:rFonts w:ascii="Arial" w:hAnsi="Arial"/>
          <w:sz w:val="22"/>
          <w:szCs w:val="22"/>
        </w:rPr>
        <w:t>’</w:t>
      </w:r>
      <w:r>
        <w:rPr>
          <w:rFonts w:ascii="Arial" w:hAnsi="Arial"/>
          <w:sz w:val="22"/>
          <w:szCs w:val="22"/>
        </w:rPr>
        <w:t>une enquête sur le terrain, d</w:t>
      </w:r>
      <w:r w:rsidR="005C160D">
        <w:rPr>
          <w:rFonts w:ascii="Arial" w:hAnsi="Arial"/>
          <w:sz w:val="22"/>
          <w:szCs w:val="22"/>
        </w:rPr>
        <w:t>’</w:t>
      </w:r>
      <w:r>
        <w:rPr>
          <w:rFonts w:ascii="Arial" w:hAnsi="Arial"/>
          <w:sz w:val="22"/>
          <w:szCs w:val="22"/>
        </w:rPr>
        <w:t>un atelier de renforcement des capacités de trois jours pour les fabricants de céladon, et d</w:t>
      </w:r>
      <w:r w:rsidR="005C160D">
        <w:rPr>
          <w:rFonts w:ascii="Arial" w:hAnsi="Arial"/>
          <w:sz w:val="22"/>
          <w:szCs w:val="22"/>
        </w:rPr>
        <w:t>’</w:t>
      </w:r>
      <w:r>
        <w:rPr>
          <w:rFonts w:ascii="Arial" w:hAnsi="Arial"/>
          <w:sz w:val="22"/>
          <w:szCs w:val="22"/>
        </w:rPr>
        <w:t xml:space="preserve">une analyse des données collectées avec les organisations partenaires compétentes en vue de rechercher des solutions appropriées pour renforcer la sauvegarde. Il est prévu de sensibiliser </w:t>
      </w:r>
      <w:r w:rsidR="00032D31">
        <w:rPr>
          <w:rFonts w:ascii="Arial" w:hAnsi="Arial"/>
          <w:sz w:val="22"/>
          <w:szCs w:val="22"/>
        </w:rPr>
        <w:t>et de faire connaître</w:t>
      </w:r>
      <w:r>
        <w:rPr>
          <w:rFonts w:ascii="Arial" w:hAnsi="Arial"/>
          <w:sz w:val="22"/>
          <w:szCs w:val="22"/>
        </w:rPr>
        <w:t xml:space="preserve"> cette technique à travers la rédaction et la diffusion d</w:t>
      </w:r>
      <w:r w:rsidR="005C160D">
        <w:rPr>
          <w:rFonts w:ascii="Arial" w:hAnsi="Arial"/>
          <w:sz w:val="22"/>
          <w:szCs w:val="22"/>
        </w:rPr>
        <w:t>’</w:t>
      </w:r>
      <w:r>
        <w:rPr>
          <w:rFonts w:ascii="Arial" w:hAnsi="Arial"/>
          <w:sz w:val="22"/>
          <w:szCs w:val="22"/>
        </w:rPr>
        <w:t xml:space="preserve">un livre intitulé « La tradition </w:t>
      </w:r>
      <w:r w:rsidR="00032D31">
        <w:rPr>
          <w:rFonts w:ascii="Arial" w:hAnsi="Arial"/>
          <w:sz w:val="22"/>
          <w:szCs w:val="22"/>
        </w:rPr>
        <w:t xml:space="preserve">ancestrale </w:t>
      </w:r>
      <w:r>
        <w:rPr>
          <w:rFonts w:ascii="Arial" w:hAnsi="Arial"/>
          <w:sz w:val="22"/>
          <w:szCs w:val="22"/>
        </w:rPr>
        <w:t>du céladon de Goryeo ». En outre, le projet semble suffisamment long pour permettre une mise en œuvre efficace des activités proposées.</w:t>
      </w:r>
    </w:p>
    <w:p w14:paraId="2901EC27" w14:textId="7F31C22C" w:rsidR="0004704D" w:rsidRPr="007A55B8" w:rsidRDefault="0004704D" w:rsidP="0004704D">
      <w:pPr>
        <w:pStyle w:val="ListParagraph"/>
        <w:spacing w:before="120" w:after="120"/>
        <w:ind w:left="1134"/>
        <w:contextualSpacing w:val="0"/>
        <w:jc w:val="both"/>
        <w:rPr>
          <w:rFonts w:ascii="Arial" w:hAnsi="Arial" w:cs="Arial"/>
          <w:sz w:val="22"/>
          <w:szCs w:val="22"/>
        </w:rPr>
      </w:pPr>
      <w:r>
        <w:rPr>
          <w:rFonts w:ascii="Arial" w:hAnsi="Arial"/>
          <w:b/>
          <w:bCs/>
          <w:sz w:val="22"/>
          <w:szCs w:val="22"/>
        </w:rPr>
        <w:t>Critère A.4 :</w:t>
      </w:r>
      <w:r>
        <w:rPr>
          <w:rFonts w:ascii="Arial" w:hAnsi="Arial"/>
          <w:sz w:val="22"/>
          <w:szCs w:val="22"/>
        </w:rPr>
        <w:t xml:space="preserve"> </w:t>
      </w:r>
      <w:r w:rsidR="007E46BD">
        <w:rPr>
          <w:rFonts w:ascii="Arial" w:hAnsi="Arial"/>
          <w:sz w:val="22"/>
          <w:szCs w:val="22"/>
        </w:rPr>
        <w:t>L</w:t>
      </w:r>
      <w:r>
        <w:rPr>
          <w:rFonts w:ascii="Arial" w:hAnsi="Arial"/>
          <w:sz w:val="22"/>
          <w:szCs w:val="22"/>
        </w:rPr>
        <w:t>es activités prévues dans le cadre du projet devraient se traduire par des résultats durables qui permettront de préserver la tradition de la fabrication du céladon de Goryeo. Grâce à l</w:t>
      </w:r>
      <w:r w:rsidR="005C160D">
        <w:rPr>
          <w:rFonts w:ascii="Arial" w:hAnsi="Arial"/>
          <w:sz w:val="22"/>
          <w:szCs w:val="22"/>
        </w:rPr>
        <w:t>’</w:t>
      </w:r>
      <w:r>
        <w:rPr>
          <w:rFonts w:ascii="Arial" w:hAnsi="Arial"/>
          <w:sz w:val="22"/>
          <w:szCs w:val="22"/>
        </w:rPr>
        <w:t>amélioration des connaissances et des compétences des cinquante participants à l</w:t>
      </w:r>
      <w:r w:rsidR="005C160D">
        <w:rPr>
          <w:rFonts w:ascii="Arial" w:hAnsi="Arial"/>
          <w:sz w:val="22"/>
          <w:szCs w:val="22"/>
        </w:rPr>
        <w:t>’</w:t>
      </w:r>
      <w:r>
        <w:rPr>
          <w:rFonts w:ascii="Arial" w:hAnsi="Arial"/>
          <w:sz w:val="22"/>
          <w:szCs w:val="22"/>
        </w:rPr>
        <w:t>atelier de trois jours, il sera également possible de sensibiliser les membres des communautés à l</w:t>
      </w:r>
      <w:r w:rsidR="005C160D">
        <w:rPr>
          <w:rFonts w:ascii="Arial" w:hAnsi="Arial"/>
          <w:sz w:val="22"/>
          <w:szCs w:val="22"/>
        </w:rPr>
        <w:t>’</w:t>
      </w:r>
      <w:r>
        <w:rPr>
          <w:rFonts w:ascii="Arial" w:hAnsi="Arial"/>
          <w:sz w:val="22"/>
          <w:szCs w:val="22"/>
        </w:rPr>
        <w:t>importance de la sauvegarde des traditions liées au patrimoine vivant en général et de la technique de fabrication du céladon de Goryeo en particulier. Par ailleurs, les résultats de l</w:t>
      </w:r>
      <w:r w:rsidR="005C160D">
        <w:rPr>
          <w:rFonts w:ascii="Arial" w:hAnsi="Arial"/>
          <w:sz w:val="22"/>
          <w:szCs w:val="22"/>
        </w:rPr>
        <w:t>’</w:t>
      </w:r>
      <w:r>
        <w:rPr>
          <w:rFonts w:ascii="Arial" w:hAnsi="Arial"/>
          <w:sz w:val="22"/>
          <w:szCs w:val="22"/>
        </w:rPr>
        <w:t xml:space="preserve">enquête </w:t>
      </w:r>
      <w:r w:rsidR="00705F67">
        <w:rPr>
          <w:rFonts w:ascii="Arial" w:hAnsi="Arial"/>
          <w:sz w:val="22"/>
          <w:szCs w:val="22"/>
        </w:rPr>
        <w:t>sur le terrain</w:t>
      </w:r>
      <w:r>
        <w:rPr>
          <w:rFonts w:ascii="Arial" w:hAnsi="Arial"/>
          <w:sz w:val="22"/>
          <w:szCs w:val="22"/>
        </w:rPr>
        <w:t xml:space="preserve"> permettront à l</w:t>
      </w:r>
      <w:r w:rsidR="005C160D">
        <w:rPr>
          <w:rFonts w:ascii="Arial" w:hAnsi="Arial"/>
          <w:sz w:val="22"/>
          <w:szCs w:val="22"/>
        </w:rPr>
        <w:t>’</w:t>
      </w:r>
      <w:r w:rsidR="00705F67">
        <w:rPr>
          <w:rFonts w:ascii="Arial" w:hAnsi="Arial"/>
          <w:sz w:val="22"/>
          <w:szCs w:val="22"/>
        </w:rPr>
        <w:t>organisme</w:t>
      </w:r>
      <w:r>
        <w:rPr>
          <w:rFonts w:ascii="Arial" w:hAnsi="Arial"/>
          <w:sz w:val="22"/>
          <w:szCs w:val="22"/>
        </w:rPr>
        <w:t xml:space="preserve"> chargé de la mise en œuvre et à son partenaire de mettre au point des mesures efficaces pour sauvegarder le patrimoine vivant.</w:t>
      </w:r>
    </w:p>
    <w:p w14:paraId="49CD5F52" w14:textId="52E10AD6" w:rsidR="0004704D" w:rsidRPr="007A55B8" w:rsidRDefault="0004704D" w:rsidP="0004704D">
      <w:pPr>
        <w:pStyle w:val="ListParagraph"/>
        <w:spacing w:before="120" w:after="120"/>
        <w:ind w:left="1134"/>
        <w:contextualSpacing w:val="0"/>
        <w:jc w:val="both"/>
        <w:rPr>
          <w:rFonts w:ascii="Arial" w:hAnsi="Arial" w:cs="Arial"/>
          <w:sz w:val="22"/>
          <w:szCs w:val="22"/>
        </w:rPr>
      </w:pPr>
      <w:r>
        <w:rPr>
          <w:rFonts w:ascii="Arial" w:hAnsi="Arial"/>
          <w:b/>
          <w:bCs/>
          <w:sz w:val="22"/>
          <w:szCs w:val="22"/>
        </w:rPr>
        <w:t>Critère A.5 :</w:t>
      </w:r>
      <w:r>
        <w:rPr>
          <w:rFonts w:ascii="Arial" w:hAnsi="Arial"/>
          <w:sz w:val="22"/>
          <w:szCs w:val="22"/>
        </w:rPr>
        <w:t xml:space="preserve"> </w:t>
      </w:r>
      <w:r w:rsidR="007E46BD">
        <w:rPr>
          <w:rFonts w:ascii="Arial" w:hAnsi="Arial"/>
          <w:sz w:val="22"/>
          <w:szCs w:val="22"/>
        </w:rPr>
        <w:t>L</w:t>
      </w:r>
      <w:r w:rsidR="005C160D">
        <w:rPr>
          <w:rFonts w:ascii="Arial" w:hAnsi="Arial"/>
          <w:sz w:val="22"/>
          <w:szCs w:val="22"/>
        </w:rPr>
        <w:t>’</w:t>
      </w:r>
      <w:r>
        <w:rPr>
          <w:rFonts w:ascii="Arial" w:hAnsi="Arial"/>
          <w:sz w:val="22"/>
          <w:szCs w:val="22"/>
        </w:rPr>
        <w:t>État demandeur couvrira 18 </w:t>
      </w:r>
      <w:r w:rsidR="007E46BD">
        <w:rPr>
          <w:rFonts w:ascii="Arial" w:hAnsi="Arial"/>
          <w:sz w:val="22"/>
          <w:szCs w:val="22"/>
        </w:rPr>
        <w:t xml:space="preserve">pour cent </w:t>
      </w:r>
      <w:r>
        <w:rPr>
          <w:rFonts w:ascii="Arial" w:hAnsi="Arial"/>
          <w:sz w:val="22"/>
          <w:szCs w:val="22"/>
        </w:rPr>
        <w:t>du budget total du projet pour lequel une assistance internationale est demandée au Fonds du patrimoine culturel immatériel.</w:t>
      </w:r>
    </w:p>
    <w:p w14:paraId="66CEB93F" w14:textId="01240975" w:rsidR="0004704D" w:rsidRPr="007E46BD" w:rsidRDefault="0004704D" w:rsidP="007E46BD">
      <w:pPr>
        <w:pStyle w:val="ListParagraph"/>
        <w:spacing w:before="120" w:after="120"/>
        <w:ind w:left="1134"/>
        <w:contextualSpacing w:val="0"/>
        <w:jc w:val="both"/>
        <w:rPr>
          <w:rFonts w:ascii="Arial" w:hAnsi="Arial"/>
          <w:sz w:val="22"/>
          <w:szCs w:val="22"/>
        </w:rPr>
      </w:pPr>
      <w:r>
        <w:rPr>
          <w:rFonts w:ascii="Arial" w:hAnsi="Arial"/>
          <w:b/>
          <w:bCs/>
          <w:sz w:val="22"/>
          <w:szCs w:val="22"/>
        </w:rPr>
        <w:t>Critère A.6 :</w:t>
      </w:r>
      <w:r>
        <w:rPr>
          <w:rFonts w:ascii="Arial" w:hAnsi="Arial"/>
          <w:sz w:val="22"/>
          <w:szCs w:val="22"/>
        </w:rPr>
        <w:t xml:space="preserve"> </w:t>
      </w:r>
      <w:r w:rsidR="007E46BD">
        <w:rPr>
          <w:rFonts w:ascii="Arial" w:hAnsi="Arial"/>
          <w:sz w:val="22"/>
          <w:szCs w:val="22"/>
        </w:rPr>
        <w:t>P</w:t>
      </w:r>
      <w:r>
        <w:rPr>
          <w:rFonts w:ascii="Arial" w:hAnsi="Arial"/>
          <w:sz w:val="22"/>
          <w:szCs w:val="22"/>
        </w:rPr>
        <w:t>ar l</w:t>
      </w:r>
      <w:r w:rsidR="005C160D">
        <w:rPr>
          <w:rFonts w:ascii="Arial" w:hAnsi="Arial"/>
          <w:sz w:val="22"/>
          <w:szCs w:val="22"/>
        </w:rPr>
        <w:t>’</w:t>
      </w:r>
      <w:r>
        <w:rPr>
          <w:rFonts w:ascii="Arial" w:hAnsi="Arial"/>
          <w:sz w:val="22"/>
          <w:szCs w:val="22"/>
        </w:rPr>
        <w:t>intermédiaire d</w:t>
      </w:r>
      <w:r w:rsidR="005C160D">
        <w:rPr>
          <w:rFonts w:ascii="Arial" w:hAnsi="Arial"/>
          <w:sz w:val="22"/>
          <w:szCs w:val="22"/>
        </w:rPr>
        <w:t>’</w:t>
      </w:r>
      <w:r>
        <w:rPr>
          <w:rFonts w:ascii="Arial" w:hAnsi="Arial"/>
          <w:sz w:val="22"/>
          <w:szCs w:val="22"/>
        </w:rPr>
        <w:t xml:space="preserve">un atelier de renforcement des capacités de trois jours destiné à des spécialistes, des chercheurs et des membres des communautés, le projet vise à renforcer les capacités dans le domaine du patrimoine culturel immatériel à deux niveaux. Au niveau </w:t>
      </w:r>
      <w:r w:rsidR="007E46BD">
        <w:rPr>
          <w:rFonts w:ascii="Arial" w:hAnsi="Arial"/>
          <w:sz w:val="22"/>
          <w:szCs w:val="22"/>
        </w:rPr>
        <w:t>des communautés</w:t>
      </w:r>
      <w:r w:rsidRPr="007E46BD">
        <w:rPr>
          <w:rFonts w:ascii="Arial" w:hAnsi="Arial"/>
          <w:sz w:val="22"/>
          <w:szCs w:val="22"/>
        </w:rPr>
        <w:t>, les praticiens seront sensibilisés à la technique de fabrication du céladon de Goryeo et à son importance sociale et culturelle. Au niveau institutionnel, le projet devrait renforcer les capacités de recherche et d</w:t>
      </w:r>
      <w:r w:rsidR="005C160D">
        <w:rPr>
          <w:rFonts w:ascii="Arial" w:hAnsi="Arial"/>
          <w:sz w:val="22"/>
          <w:szCs w:val="22"/>
        </w:rPr>
        <w:t>’</w:t>
      </w:r>
      <w:r w:rsidRPr="007E46BD">
        <w:rPr>
          <w:rFonts w:ascii="Arial" w:hAnsi="Arial"/>
          <w:sz w:val="22"/>
          <w:szCs w:val="22"/>
        </w:rPr>
        <w:t>analyse de ses bénéficiaires, et notamment du personnel de l</w:t>
      </w:r>
      <w:r w:rsidR="005C160D">
        <w:rPr>
          <w:rFonts w:ascii="Arial" w:hAnsi="Arial"/>
          <w:sz w:val="22"/>
          <w:szCs w:val="22"/>
        </w:rPr>
        <w:t>’</w:t>
      </w:r>
      <w:r w:rsidRPr="007E46BD">
        <w:rPr>
          <w:rFonts w:ascii="Arial" w:hAnsi="Arial"/>
          <w:sz w:val="22"/>
          <w:szCs w:val="22"/>
        </w:rPr>
        <w:t xml:space="preserve">Académie des sciences sociales, concernant la technique de fabrication du céladon de Goryeo, mais aussi la sauvegarde du patrimoine culturel immatériel en général. </w:t>
      </w:r>
    </w:p>
    <w:p w14:paraId="23A58FFD" w14:textId="03055959" w:rsidR="0004704D" w:rsidRPr="007A55B8" w:rsidRDefault="0004704D" w:rsidP="0004704D">
      <w:pPr>
        <w:pStyle w:val="ListParagraph"/>
        <w:spacing w:before="120" w:after="120"/>
        <w:ind w:left="1134"/>
        <w:contextualSpacing w:val="0"/>
        <w:jc w:val="both"/>
        <w:rPr>
          <w:rFonts w:ascii="Arial" w:hAnsi="Arial" w:cs="Arial"/>
          <w:sz w:val="22"/>
          <w:szCs w:val="22"/>
        </w:rPr>
      </w:pPr>
      <w:r>
        <w:rPr>
          <w:rFonts w:ascii="Arial" w:hAnsi="Arial"/>
          <w:b/>
          <w:bCs/>
          <w:sz w:val="22"/>
          <w:szCs w:val="22"/>
        </w:rPr>
        <w:t>Critère A.7 :</w:t>
      </w:r>
      <w:r>
        <w:rPr>
          <w:rFonts w:ascii="Arial" w:hAnsi="Arial"/>
          <w:sz w:val="22"/>
          <w:szCs w:val="22"/>
        </w:rPr>
        <w:t xml:space="preserve"> La République populaire démocratique de Corée a bénéficié d</w:t>
      </w:r>
      <w:r w:rsidR="005C160D">
        <w:rPr>
          <w:rFonts w:ascii="Arial" w:hAnsi="Arial"/>
          <w:sz w:val="22"/>
          <w:szCs w:val="22"/>
        </w:rPr>
        <w:t>’</w:t>
      </w:r>
      <w:r>
        <w:rPr>
          <w:rFonts w:ascii="Arial" w:hAnsi="Arial"/>
          <w:sz w:val="22"/>
          <w:szCs w:val="22"/>
        </w:rPr>
        <w:t>une assistance internationale du Fonds du patrimoine culturel immatériel pour le projet intitulé « Le renforcement des capacités de la République populaire démocratique de Corée en matière de réalisation, avec la participation des communautés, d</w:t>
      </w:r>
      <w:r w:rsidR="005C160D">
        <w:rPr>
          <w:rFonts w:ascii="Arial" w:hAnsi="Arial"/>
          <w:sz w:val="22"/>
          <w:szCs w:val="22"/>
        </w:rPr>
        <w:t>’</w:t>
      </w:r>
      <w:r>
        <w:rPr>
          <w:rFonts w:ascii="Arial" w:hAnsi="Arial"/>
          <w:sz w:val="22"/>
          <w:szCs w:val="22"/>
        </w:rPr>
        <w:t>inventaires du patrimoine culturel immatériel et d</w:t>
      </w:r>
      <w:r w:rsidR="005C160D">
        <w:rPr>
          <w:rFonts w:ascii="Arial" w:hAnsi="Arial"/>
          <w:sz w:val="22"/>
          <w:szCs w:val="22"/>
        </w:rPr>
        <w:t>’</w:t>
      </w:r>
      <w:r>
        <w:rPr>
          <w:rFonts w:ascii="Arial" w:hAnsi="Arial"/>
          <w:sz w:val="22"/>
          <w:szCs w:val="22"/>
        </w:rPr>
        <w:t>élaboration de dossiers de candidature en vertu de la Convention de 2003 » (dossier n° 01444, 2018-2019, 98 000 dollars des États-Unis). Ce projet a été mené à bien conformément aux règlements de l</w:t>
      </w:r>
      <w:r w:rsidR="005C160D">
        <w:rPr>
          <w:rFonts w:ascii="Arial" w:hAnsi="Arial"/>
          <w:sz w:val="22"/>
          <w:szCs w:val="22"/>
        </w:rPr>
        <w:t>’</w:t>
      </w:r>
      <w:r>
        <w:rPr>
          <w:rFonts w:ascii="Arial" w:hAnsi="Arial"/>
          <w:sz w:val="22"/>
          <w:szCs w:val="22"/>
        </w:rPr>
        <w:t>UNESCO et dans les délais prévus.</w:t>
      </w:r>
    </w:p>
    <w:p w14:paraId="2191982E" w14:textId="42205ABE" w:rsidR="0004704D" w:rsidRPr="007A55B8" w:rsidRDefault="0004704D" w:rsidP="0004704D">
      <w:pPr>
        <w:pStyle w:val="ListParagraph"/>
        <w:spacing w:before="120" w:after="120"/>
        <w:ind w:left="1134"/>
        <w:contextualSpacing w:val="0"/>
        <w:jc w:val="both"/>
        <w:rPr>
          <w:rFonts w:ascii="Arial" w:hAnsi="Arial" w:cs="Arial"/>
          <w:sz w:val="22"/>
          <w:szCs w:val="22"/>
        </w:rPr>
      </w:pPr>
      <w:r>
        <w:rPr>
          <w:rFonts w:ascii="Arial" w:hAnsi="Arial"/>
          <w:b/>
          <w:bCs/>
          <w:sz w:val="22"/>
          <w:szCs w:val="22"/>
        </w:rPr>
        <w:t>Paragraphe 10(a) :</w:t>
      </w:r>
      <w:r>
        <w:rPr>
          <w:rFonts w:ascii="Arial" w:hAnsi="Arial"/>
          <w:sz w:val="22"/>
          <w:szCs w:val="22"/>
        </w:rPr>
        <w:t xml:space="preserve"> </w:t>
      </w:r>
      <w:r w:rsidR="00C010A8">
        <w:rPr>
          <w:rFonts w:ascii="Arial" w:hAnsi="Arial"/>
          <w:sz w:val="22"/>
          <w:szCs w:val="22"/>
        </w:rPr>
        <w:t>L</w:t>
      </w:r>
      <w:r>
        <w:rPr>
          <w:rFonts w:ascii="Arial" w:hAnsi="Arial"/>
          <w:sz w:val="22"/>
          <w:szCs w:val="22"/>
        </w:rPr>
        <w:t xml:space="preserve">e projet a une portée nationale et sa mise en œuvre implique </w:t>
      </w:r>
      <w:r w:rsidR="00117545">
        <w:rPr>
          <w:rFonts w:ascii="Arial" w:hAnsi="Arial"/>
          <w:sz w:val="22"/>
          <w:szCs w:val="22"/>
        </w:rPr>
        <w:t xml:space="preserve">un large éventail </w:t>
      </w:r>
      <w:r>
        <w:rPr>
          <w:rFonts w:ascii="Arial" w:hAnsi="Arial"/>
          <w:sz w:val="22"/>
          <w:szCs w:val="22"/>
        </w:rPr>
        <w:t>de partenaires locaux et nationaux, dont l</w:t>
      </w:r>
      <w:r w:rsidR="005C160D">
        <w:rPr>
          <w:rFonts w:ascii="Arial" w:hAnsi="Arial"/>
          <w:sz w:val="22"/>
          <w:szCs w:val="22"/>
        </w:rPr>
        <w:t>’</w:t>
      </w:r>
      <w:r>
        <w:rPr>
          <w:rFonts w:ascii="Arial" w:hAnsi="Arial"/>
          <w:sz w:val="22"/>
          <w:szCs w:val="22"/>
        </w:rPr>
        <w:t xml:space="preserve">Académie des sciences sociales, la Commission nationale de la République populaire démocratique de Corée pour </w:t>
      </w:r>
      <w:r>
        <w:rPr>
          <w:rFonts w:ascii="Arial" w:hAnsi="Arial"/>
          <w:sz w:val="22"/>
          <w:szCs w:val="22"/>
        </w:rPr>
        <w:lastRenderedPageBreak/>
        <w:t>l</w:t>
      </w:r>
      <w:r w:rsidR="005C160D">
        <w:rPr>
          <w:rFonts w:ascii="Arial" w:hAnsi="Arial"/>
          <w:sz w:val="22"/>
          <w:szCs w:val="22"/>
        </w:rPr>
        <w:t>’</w:t>
      </w:r>
      <w:r>
        <w:rPr>
          <w:rFonts w:ascii="Arial" w:hAnsi="Arial"/>
          <w:sz w:val="22"/>
          <w:szCs w:val="22"/>
        </w:rPr>
        <w:t>UNESCO, le Complexe scientifique et technologique, l</w:t>
      </w:r>
      <w:r w:rsidR="005C160D">
        <w:rPr>
          <w:rFonts w:ascii="Arial" w:hAnsi="Arial"/>
          <w:sz w:val="22"/>
          <w:szCs w:val="22"/>
        </w:rPr>
        <w:t>’</w:t>
      </w:r>
      <w:r>
        <w:rPr>
          <w:rFonts w:ascii="Arial" w:hAnsi="Arial"/>
          <w:sz w:val="22"/>
          <w:szCs w:val="22"/>
        </w:rPr>
        <w:t>Université des Beaux-Arts de Pyongyang, la Maison d</w:t>
      </w:r>
      <w:r w:rsidR="005C160D">
        <w:rPr>
          <w:rFonts w:ascii="Arial" w:hAnsi="Arial"/>
          <w:sz w:val="22"/>
          <w:szCs w:val="22"/>
        </w:rPr>
        <w:t>’</w:t>
      </w:r>
      <w:r>
        <w:rPr>
          <w:rFonts w:ascii="Arial" w:hAnsi="Arial"/>
          <w:sz w:val="22"/>
          <w:szCs w:val="22"/>
        </w:rPr>
        <w:t>édition spécialisée en sciences sociales et les communautés du céladon de Goryeo.</w:t>
      </w:r>
    </w:p>
    <w:p w14:paraId="6987EA2F" w14:textId="666BA561" w:rsidR="0004704D" w:rsidRPr="007A55B8" w:rsidRDefault="0004704D" w:rsidP="0004704D">
      <w:pPr>
        <w:pStyle w:val="ListParagraph"/>
        <w:spacing w:before="120" w:after="120"/>
        <w:ind w:left="1134"/>
        <w:contextualSpacing w:val="0"/>
        <w:jc w:val="both"/>
        <w:rPr>
          <w:rFonts w:ascii="Arial" w:hAnsi="Arial" w:cs="Arial"/>
          <w:sz w:val="22"/>
          <w:szCs w:val="22"/>
        </w:rPr>
      </w:pPr>
      <w:r>
        <w:rPr>
          <w:rFonts w:ascii="Arial" w:hAnsi="Arial"/>
          <w:b/>
          <w:bCs/>
          <w:sz w:val="22"/>
          <w:szCs w:val="22"/>
        </w:rPr>
        <w:t>Paragraphe 10(b) :</w:t>
      </w:r>
      <w:r>
        <w:rPr>
          <w:rFonts w:ascii="Arial" w:hAnsi="Arial"/>
          <w:sz w:val="22"/>
          <w:szCs w:val="22"/>
        </w:rPr>
        <w:t xml:space="preserve"> </w:t>
      </w:r>
      <w:r w:rsidR="00C010A8">
        <w:rPr>
          <w:rFonts w:ascii="Arial" w:hAnsi="Arial"/>
          <w:sz w:val="22"/>
          <w:szCs w:val="22"/>
        </w:rPr>
        <w:t>L</w:t>
      </w:r>
      <w:r>
        <w:rPr>
          <w:rFonts w:ascii="Arial" w:hAnsi="Arial"/>
          <w:sz w:val="22"/>
          <w:szCs w:val="22"/>
        </w:rPr>
        <w:t>e projet devrait stimuler la recherche, la sauvegarde et la diffusion d</w:t>
      </w:r>
      <w:r w:rsidR="005C160D">
        <w:rPr>
          <w:rFonts w:ascii="Arial" w:hAnsi="Arial"/>
          <w:sz w:val="22"/>
          <w:szCs w:val="22"/>
        </w:rPr>
        <w:t>’</w:t>
      </w:r>
      <w:r>
        <w:rPr>
          <w:rFonts w:ascii="Arial" w:hAnsi="Arial"/>
          <w:sz w:val="22"/>
          <w:szCs w:val="22"/>
        </w:rPr>
        <w:t xml:space="preserve">informations sur le patrimoine culturel immatériel. Cela devrait </w:t>
      </w:r>
      <w:r w:rsidR="00117545">
        <w:rPr>
          <w:rFonts w:ascii="Arial" w:hAnsi="Arial"/>
          <w:sz w:val="22"/>
          <w:szCs w:val="22"/>
        </w:rPr>
        <w:t xml:space="preserve">susciter </w:t>
      </w:r>
      <w:r>
        <w:rPr>
          <w:rFonts w:ascii="Arial" w:hAnsi="Arial"/>
          <w:sz w:val="22"/>
          <w:szCs w:val="22"/>
        </w:rPr>
        <w:t>d</w:t>
      </w:r>
      <w:r w:rsidR="005C160D">
        <w:rPr>
          <w:rFonts w:ascii="Arial" w:hAnsi="Arial"/>
          <w:sz w:val="22"/>
          <w:szCs w:val="22"/>
        </w:rPr>
        <w:t>’</w:t>
      </w:r>
      <w:r>
        <w:rPr>
          <w:rFonts w:ascii="Arial" w:hAnsi="Arial"/>
          <w:sz w:val="22"/>
          <w:szCs w:val="22"/>
        </w:rPr>
        <w:t>autres contributions de la part d</w:t>
      </w:r>
      <w:r w:rsidR="005C160D">
        <w:rPr>
          <w:rFonts w:ascii="Arial" w:hAnsi="Arial"/>
          <w:sz w:val="22"/>
          <w:szCs w:val="22"/>
        </w:rPr>
        <w:t>’</w:t>
      </w:r>
      <w:r>
        <w:rPr>
          <w:rFonts w:ascii="Arial" w:hAnsi="Arial"/>
          <w:sz w:val="22"/>
          <w:szCs w:val="22"/>
        </w:rPr>
        <w:t xml:space="preserve">organisations </w:t>
      </w:r>
      <w:r w:rsidR="00117545">
        <w:rPr>
          <w:rFonts w:ascii="Arial" w:hAnsi="Arial"/>
          <w:sz w:val="22"/>
          <w:szCs w:val="22"/>
        </w:rPr>
        <w:t>travaillant dans le domaine de</w:t>
      </w:r>
      <w:r>
        <w:rPr>
          <w:rFonts w:ascii="Arial" w:hAnsi="Arial"/>
          <w:sz w:val="22"/>
          <w:szCs w:val="22"/>
        </w:rPr>
        <w:t xml:space="preserve"> la sauvegarde du patrimoine culturel immatériel. En outre, en cas de réussite, le projet pourra</w:t>
      </w:r>
      <w:r w:rsidR="00117545">
        <w:rPr>
          <w:rFonts w:ascii="Arial" w:hAnsi="Arial"/>
          <w:sz w:val="22"/>
          <w:szCs w:val="22"/>
        </w:rPr>
        <w:t>it</w:t>
      </w:r>
      <w:r>
        <w:rPr>
          <w:rFonts w:ascii="Arial" w:hAnsi="Arial"/>
          <w:sz w:val="22"/>
          <w:szCs w:val="22"/>
        </w:rPr>
        <w:t xml:space="preserve"> servir de modèle à reproduire pour sauvegarder d</w:t>
      </w:r>
      <w:r w:rsidR="005C160D">
        <w:rPr>
          <w:rFonts w:ascii="Arial" w:hAnsi="Arial"/>
          <w:sz w:val="22"/>
          <w:szCs w:val="22"/>
        </w:rPr>
        <w:t>’</w:t>
      </w:r>
      <w:r>
        <w:rPr>
          <w:rFonts w:ascii="Arial" w:hAnsi="Arial"/>
          <w:sz w:val="22"/>
          <w:szCs w:val="22"/>
        </w:rPr>
        <w:t>autres expressions du patrimoine vivant présent</w:t>
      </w:r>
      <w:r w:rsidR="00C010A8">
        <w:rPr>
          <w:rFonts w:ascii="Arial" w:hAnsi="Arial"/>
          <w:sz w:val="22"/>
          <w:szCs w:val="22"/>
        </w:rPr>
        <w:t>es</w:t>
      </w:r>
      <w:r>
        <w:rPr>
          <w:rFonts w:ascii="Arial" w:hAnsi="Arial"/>
          <w:sz w:val="22"/>
          <w:szCs w:val="22"/>
        </w:rPr>
        <w:t xml:space="preserve"> sur le territoire national.</w:t>
      </w:r>
    </w:p>
    <w:p w14:paraId="1E30063C" w14:textId="1873B2C3" w:rsidR="0004704D" w:rsidRPr="00EB1F54" w:rsidRDefault="0004704D" w:rsidP="0004704D">
      <w:pPr>
        <w:pStyle w:val="ListParagraph"/>
        <w:numPr>
          <w:ilvl w:val="0"/>
          <w:numId w:val="31"/>
        </w:numPr>
        <w:spacing w:before="120" w:after="120" w:line="259" w:lineRule="auto"/>
        <w:ind w:left="1134" w:hanging="567"/>
        <w:contextualSpacing w:val="0"/>
        <w:jc w:val="both"/>
        <w:rPr>
          <w:rFonts w:ascii="Arial" w:hAnsi="Arial" w:cs="Arial"/>
          <w:sz w:val="22"/>
          <w:szCs w:val="22"/>
        </w:rPr>
      </w:pPr>
      <w:r>
        <w:rPr>
          <w:rFonts w:ascii="Arial" w:hAnsi="Arial"/>
          <w:sz w:val="22"/>
          <w:szCs w:val="22"/>
          <w:u w:val="single"/>
        </w:rPr>
        <w:t>Approuve</w:t>
      </w:r>
      <w:r>
        <w:rPr>
          <w:rFonts w:ascii="Arial" w:hAnsi="Arial"/>
          <w:sz w:val="22"/>
          <w:szCs w:val="22"/>
        </w:rPr>
        <w:t xml:space="preserve"> la demande d</w:t>
      </w:r>
      <w:r w:rsidR="005C160D">
        <w:rPr>
          <w:rFonts w:ascii="Arial" w:hAnsi="Arial"/>
          <w:sz w:val="22"/>
          <w:szCs w:val="22"/>
        </w:rPr>
        <w:t>’</w:t>
      </w:r>
      <w:r>
        <w:rPr>
          <w:rFonts w:ascii="Arial" w:hAnsi="Arial"/>
          <w:sz w:val="22"/>
          <w:szCs w:val="22"/>
        </w:rPr>
        <w:t xml:space="preserve">assistance internationale de la République populaire démocratique de Corée pour le projet intitulé </w:t>
      </w:r>
      <w:r w:rsidR="00C010A8">
        <w:rPr>
          <w:rFonts w:ascii="Arial" w:hAnsi="Arial"/>
          <w:b/>
          <w:sz w:val="22"/>
          <w:szCs w:val="22"/>
        </w:rPr>
        <w:t>Le r</w:t>
      </w:r>
      <w:r>
        <w:rPr>
          <w:rFonts w:ascii="Arial" w:hAnsi="Arial"/>
          <w:b/>
          <w:sz w:val="22"/>
          <w:szCs w:val="22"/>
        </w:rPr>
        <w:t>enforcement des capacités liées à la technique traditionnelle de fabrication du céladon de Goryeo</w:t>
      </w:r>
      <w:r>
        <w:rPr>
          <w:rFonts w:ascii="Arial" w:hAnsi="Arial"/>
          <w:sz w:val="22"/>
          <w:szCs w:val="22"/>
        </w:rPr>
        <w:t xml:space="preserve"> et </w:t>
      </w:r>
      <w:r>
        <w:rPr>
          <w:rFonts w:ascii="Arial" w:hAnsi="Arial"/>
          <w:sz w:val="22"/>
          <w:szCs w:val="22"/>
          <w:u w:val="single"/>
        </w:rPr>
        <w:t>accorde</w:t>
      </w:r>
      <w:r>
        <w:rPr>
          <w:rFonts w:ascii="Arial" w:hAnsi="Arial"/>
          <w:sz w:val="22"/>
          <w:szCs w:val="22"/>
        </w:rPr>
        <w:t xml:space="preserve"> un montant de 37 177 dollars des États-Unis à l</w:t>
      </w:r>
      <w:r w:rsidR="005C160D">
        <w:rPr>
          <w:rFonts w:ascii="Arial" w:hAnsi="Arial"/>
          <w:sz w:val="22"/>
          <w:szCs w:val="22"/>
        </w:rPr>
        <w:t>’</w:t>
      </w:r>
      <w:r>
        <w:rPr>
          <w:rFonts w:ascii="Arial" w:hAnsi="Arial"/>
          <w:sz w:val="22"/>
          <w:szCs w:val="22"/>
        </w:rPr>
        <w:t>État partie à cette fin ;</w:t>
      </w:r>
    </w:p>
    <w:p w14:paraId="336BFA9F" w14:textId="79E2894B" w:rsidR="0004704D" w:rsidRPr="00EB1F54" w:rsidRDefault="0004704D" w:rsidP="0004704D">
      <w:pPr>
        <w:pStyle w:val="COMParaDecision"/>
        <w:numPr>
          <w:ilvl w:val="0"/>
          <w:numId w:val="31"/>
        </w:numPr>
        <w:spacing w:before="120"/>
        <w:ind w:left="1134" w:hanging="567"/>
      </w:pPr>
      <w:r>
        <w:t>Demande</w:t>
      </w:r>
      <w:r>
        <w:rPr>
          <w:u w:val="none"/>
        </w:rPr>
        <w:t xml:space="preserve"> au Secrétariat de se mettre d</w:t>
      </w:r>
      <w:r w:rsidR="005C160D">
        <w:rPr>
          <w:u w:val="none"/>
        </w:rPr>
        <w:t>’</w:t>
      </w:r>
      <w:r>
        <w:rPr>
          <w:u w:val="none"/>
        </w:rPr>
        <w:t>accord avec l</w:t>
      </w:r>
      <w:r w:rsidR="005C160D">
        <w:rPr>
          <w:u w:val="none"/>
        </w:rPr>
        <w:t>’</w:t>
      </w:r>
      <w:r>
        <w:rPr>
          <w:u w:val="none"/>
        </w:rPr>
        <w:t>État partie demandeur sur les détails techniques de l</w:t>
      </w:r>
      <w:r w:rsidR="005C160D">
        <w:rPr>
          <w:u w:val="none"/>
        </w:rPr>
        <w:t>’</w:t>
      </w:r>
      <w:r>
        <w:rPr>
          <w:u w:val="none"/>
        </w:rPr>
        <w:t>assistance, en accordant une attention particulière à ce que le budget des activités à couvrir par le Fonds du patrimoine culturel immatériel soit suffisamment précis ;</w:t>
      </w:r>
    </w:p>
    <w:p w14:paraId="507A82E6" w14:textId="68F1BC2C" w:rsidR="0004704D" w:rsidRPr="007A55B8" w:rsidRDefault="0004704D" w:rsidP="0004704D">
      <w:pPr>
        <w:pStyle w:val="ListParagraph"/>
        <w:numPr>
          <w:ilvl w:val="0"/>
          <w:numId w:val="31"/>
        </w:numPr>
        <w:spacing w:before="120" w:after="120" w:line="259" w:lineRule="auto"/>
        <w:ind w:left="1134" w:hanging="567"/>
        <w:contextualSpacing w:val="0"/>
        <w:jc w:val="both"/>
        <w:rPr>
          <w:rFonts w:ascii="Arial" w:hAnsi="Arial" w:cs="Arial"/>
          <w:sz w:val="22"/>
          <w:szCs w:val="22"/>
        </w:rPr>
      </w:pPr>
      <w:r>
        <w:rPr>
          <w:rFonts w:ascii="Arial" w:hAnsi="Arial"/>
          <w:sz w:val="22"/>
          <w:szCs w:val="22"/>
          <w:u w:val="single"/>
        </w:rPr>
        <w:t>Invite</w:t>
      </w:r>
      <w:r>
        <w:rPr>
          <w:rFonts w:ascii="Arial" w:hAnsi="Arial"/>
          <w:sz w:val="22"/>
          <w:szCs w:val="22"/>
        </w:rPr>
        <w:t xml:space="preserve"> l</w:t>
      </w:r>
      <w:r w:rsidR="005C160D">
        <w:rPr>
          <w:rFonts w:ascii="Arial" w:hAnsi="Arial"/>
          <w:sz w:val="22"/>
          <w:szCs w:val="22"/>
        </w:rPr>
        <w:t>’</w:t>
      </w:r>
      <w:r>
        <w:rPr>
          <w:rFonts w:ascii="Arial" w:hAnsi="Arial"/>
          <w:sz w:val="22"/>
          <w:szCs w:val="22"/>
        </w:rPr>
        <w:t>État partie à utiliser le formulaire ICH-04-Rapport pour rendre compte de l</w:t>
      </w:r>
      <w:r w:rsidR="005C160D">
        <w:rPr>
          <w:rFonts w:ascii="Arial" w:hAnsi="Arial"/>
          <w:sz w:val="22"/>
          <w:szCs w:val="22"/>
        </w:rPr>
        <w:t>’</w:t>
      </w:r>
      <w:r>
        <w:rPr>
          <w:rFonts w:ascii="Arial" w:hAnsi="Arial"/>
          <w:sz w:val="22"/>
          <w:szCs w:val="22"/>
        </w:rPr>
        <w:t>utilisation de l</w:t>
      </w:r>
      <w:r w:rsidR="005C160D">
        <w:rPr>
          <w:rFonts w:ascii="Arial" w:hAnsi="Arial"/>
          <w:sz w:val="22"/>
          <w:szCs w:val="22"/>
        </w:rPr>
        <w:t>’</w:t>
      </w:r>
      <w:r>
        <w:rPr>
          <w:rFonts w:ascii="Arial" w:hAnsi="Arial"/>
          <w:sz w:val="22"/>
          <w:szCs w:val="22"/>
        </w:rPr>
        <w:t>assistance accordée.</w:t>
      </w:r>
    </w:p>
    <w:p w14:paraId="0AAB811D" w14:textId="77777777" w:rsidR="00FE6465" w:rsidRDefault="009D61D6" w:rsidP="009C7CBD">
      <w:pPr>
        <w:keepNext/>
        <w:spacing w:before="240" w:after="120"/>
        <w:ind w:left="567"/>
        <w:jc w:val="both"/>
        <w:outlineLvl w:val="1"/>
        <w:rPr>
          <w:rFonts w:ascii="Arial" w:hAnsi="Arial" w:cs="Arial"/>
          <w:b/>
          <w:sz w:val="22"/>
          <w:szCs w:val="22"/>
        </w:rPr>
      </w:pPr>
      <w:r>
        <w:rPr>
          <w:rFonts w:ascii="Arial" w:hAnsi="Arial"/>
          <w:b/>
          <w:sz w:val="22"/>
          <w:szCs w:val="22"/>
        </w:rPr>
        <w:t>PROJET DE DÉCISION 14.COM 4.BUR 4.2</w:t>
      </w:r>
      <w:r>
        <w:rPr>
          <w:rFonts w:ascii="Arial" w:hAnsi="Arial"/>
          <w:b/>
          <w:sz w:val="22"/>
          <w:szCs w:val="22"/>
        </w:rPr>
        <w:tab/>
      </w:r>
    </w:p>
    <w:p w14:paraId="395E5DC9" w14:textId="77777777" w:rsidR="009C7CBD" w:rsidRPr="009C7CBD" w:rsidRDefault="009C7CBD" w:rsidP="009C7CBD">
      <w:pPr>
        <w:keepNext/>
        <w:spacing w:before="120" w:after="120"/>
        <w:ind w:left="1134" w:hanging="567"/>
        <w:jc w:val="both"/>
        <w:rPr>
          <w:rFonts w:ascii="Arial" w:hAnsi="Arial" w:cs="Arial"/>
          <w:sz w:val="22"/>
          <w:szCs w:val="22"/>
        </w:rPr>
      </w:pPr>
      <w:r>
        <w:rPr>
          <w:rFonts w:ascii="Arial" w:hAnsi="Arial"/>
          <w:sz w:val="22"/>
          <w:szCs w:val="22"/>
        </w:rPr>
        <w:t>Le Bureau,</w:t>
      </w:r>
    </w:p>
    <w:p w14:paraId="76C0F1BC" w14:textId="74663BAE" w:rsidR="00004899" w:rsidRPr="0011447F" w:rsidRDefault="009C7CBD" w:rsidP="0011447F">
      <w:pPr>
        <w:pStyle w:val="ListParagraph"/>
        <w:numPr>
          <w:ilvl w:val="0"/>
          <w:numId w:val="43"/>
        </w:numPr>
        <w:spacing w:before="120" w:after="120" w:line="259" w:lineRule="auto"/>
        <w:ind w:left="1134" w:hanging="567"/>
        <w:contextualSpacing w:val="0"/>
        <w:jc w:val="both"/>
        <w:rPr>
          <w:rFonts w:ascii="Arial" w:hAnsi="Arial" w:cs="Arial"/>
          <w:sz w:val="22"/>
          <w:szCs w:val="22"/>
        </w:rPr>
      </w:pPr>
      <w:r w:rsidRPr="0011447F">
        <w:rPr>
          <w:rFonts w:ascii="Arial" w:hAnsi="Arial"/>
          <w:sz w:val="22"/>
          <w:szCs w:val="22"/>
          <w:u w:val="single"/>
        </w:rPr>
        <w:t>Rappelant</w:t>
      </w:r>
      <w:r w:rsidRPr="0011447F">
        <w:rPr>
          <w:rFonts w:ascii="Arial" w:hAnsi="Arial"/>
          <w:sz w:val="22"/>
          <w:szCs w:val="22"/>
        </w:rPr>
        <w:t xml:space="preserve"> l</w:t>
      </w:r>
      <w:r w:rsidR="005C160D" w:rsidRPr="0011447F">
        <w:rPr>
          <w:rFonts w:ascii="Arial" w:hAnsi="Arial"/>
          <w:sz w:val="22"/>
          <w:szCs w:val="22"/>
        </w:rPr>
        <w:t>’</w:t>
      </w:r>
      <w:r w:rsidRPr="0011447F">
        <w:rPr>
          <w:rFonts w:ascii="Arial" w:hAnsi="Arial"/>
          <w:sz w:val="22"/>
          <w:szCs w:val="22"/>
        </w:rPr>
        <w:t>article 23 de la Convention, ainsi que le chapitre I.4 des Directives opérationnelles relatif</w:t>
      </w:r>
      <w:r w:rsidR="00004899" w:rsidRPr="0011447F">
        <w:rPr>
          <w:rFonts w:ascii="Arial" w:hAnsi="Arial"/>
          <w:sz w:val="22"/>
          <w:szCs w:val="22"/>
        </w:rPr>
        <w:t>s</w:t>
      </w:r>
      <w:r w:rsidRPr="0011447F">
        <w:rPr>
          <w:rFonts w:ascii="Arial" w:hAnsi="Arial"/>
          <w:sz w:val="22"/>
          <w:szCs w:val="22"/>
        </w:rPr>
        <w:t xml:space="preserve"> </w:t>
      </w:r>
      <w:r w:rsidR="00004899" w:rsidRPr="0011447F">
        <w:rPr>
          <w:rFonts w:ascii="Arial" w:hAnsi="Arial"/>
          <w:sz w:val="22"/>
          <w:szCs w:val="22"/>
        </w:rPr>
        <w:t>à</w:t>
      </w:r>
      <w:r w:rsidRPr="0011447F">
        <w:rPr>
          <w:rFonts w:ascii="Arial" w:hAnsi="Arial"/>
          <w:sz w:val="22"/>
          <w:szCs w:val="22"/>
        </w:rPr>
        <w:t xml:space="preserve"> </w:t>
      </w:r>
      <w:r w:rsidR="00004899" w:rsidRPr="0011447F">
        <w:rPr>
          <w:rFonts w:ascii="Arial" w:hAnsi="Arial"/>
          <w:sz w:val="22"/>
          <w:szCs w:val="22"/>
        </w:rPr>
        <w:t>l</w:t>
      </w:r>
      <w:r w:rsidR="005C160D" w:rsidRPr="0011447F">
        <w:rPr>
          <w:rFonts w:ascii="Arial" w:hAnsi="Arial"/>
          <w:sz w:val="22"/>
          <w:szCs w:val="22"/>
        </w:rPr>
        <w:t>’</w:t>
      </w:r>
      <w:r w:rsidRPr="0011447F">
        <w:rPr>
          <w:rFonts w:ascii="Arial" w:hAnsi="Arial"/>
          <w:sz w:val="22"/>
          <w:szCs w:val="22"/>
        </w:rPr>
        <w:t xml:space="preserve">admissibilité et </w:t>
      </w:r>
      <w:r w:rsidR="00004899" w:rsidRPr="0011447F">
        <w:rPr>
          <w:rFonts w:ascii="Arial" w:hAnsi="Arial"/>
          <w:sz w:val="22"/>
          <w:szCs w:val="22"/>
        </w:rPr>
        <w:t xml:space="preserve">aux critères </w:t>
      </w:r>
      <w:r w:rsidRPr="0011447F">
        <w:rPr>
          <w:rFonts w:ascii="Arial" w:hAnsi="Arial"/>
          <w:sz w:val="22"/>
          <w:szCs w:val="22"/>
        </w:rPr>
        <w:t>des demandes d</w:t>
      </w:r>
      <w:r w:rsidR="005C160D" w:rsidRPr="0011447F">
        <w:rPr>
          <w:rFonts w:ascii="Arial" w:hAnsi="Arial"/>
          <w:sz w:val="22"/>
          <w:szCs w:val="22"/>
        </w:rPr>
        <w:t>’</w:t>
      </w:r>
      <w:r w:rsidRPr="0011447F">
        <w:rPr>
          <w:rFonts w:ascii="Arial" w:hAnsi="Arial"/>
          <w:sz w:val="22"/>
          <w:szCs w:val="22"/>
        </w:rPr>
        <w:t>assistance internationale,</w:t>
      </w:r>
    </w:p>
    <w:p w14:paraId="74203DAB" w14:textId="110C76CD" w:rsidR="009C7CBD" w:rsidRPr="009C7CBD" w:rsidRDefault="009C7CBD" w:rsidP="008B6810">
      <w:pPr>
        <w:pStyle w:val="ListParagraph"/>
        <w:numPr>
          <w:ilvl w:val="0"/>
          <w:numId w:val="43"/>
        </w:numPr>
        <w:spacing w:before="120" w:after="120" w:line="259" w:lineRule="auto"/>
        <w:ind w:left="1134" w:hanging="567"/>
        <w:contextualSpacing w:val="0"/>
        <w:jc w:val="both"/>
        <w:rPr>
          <w:rFonts w:ascii="Arial" w:hAnsi="Arial" w:cs="Arial"/>
          <w:sz w:val="22"/>
          <w:szCs w:val="22"/>
        </w:rPr>
      </w:pPr>
      <w:r w:rsidRPr="0011447F">
        <w:rPr>
          <w:rFonts w:ascii="Arial" w:hAnsi="Arial"/>
          <w:sz w:val="22"/>
          <w:szCs w:val="22"/>
          <w:u w:val="single"/>
        </w:rPr>
        <w:t>Ayant examiné</w:t>
      </w:r>
      <w:r w:rsidRPr="0011447F">
        <w:rPr>
          <w:rFonts w:ascii="Arial" w:hAnsi="Arial"/>
          <w:sz w:val="22"/>
          <w:szCs w:val="22"/>
        </w:rPr>
        <w:t xml:space="preserve"> le document LHE/19/14.COM 4.BUR/4 ainsi que la demande d</w:t>
      </w:r>
      <w:r w:rsidR="005C160D" w:rsidRPr="0011447F">
        <w:rPr>
          <w:rFonts w:ascii="Arial" w:hAnsi="Arial"/>
          <w:sz w:val="22"/>
          <w:szCs w:val="22"/>
        </w:rPr>
        <w:t>’</w:t>
      </w:r>
      <w:r w:rsidRPr="0011447F">
        <w:rPr>
          <w:rFonts w:ascii="Arial" w:hAnsi="Arial"/>
          <w:sz w:val="22"/>
          <w:szCs w:val="22"/>
        </w:rPr>
        <w:t>assistance inte</w:t>
      </w:r>
      <w:r>
        <w:rPr>
          <w:rFonts w:ascii="Arial" w:hAnsi="Arial"/>
          <w:sz w:val="22"/>
          <w:szCs w:val="22"/>
        </w:rPr>
        <w:t>rnationale n° 01536 soumise par la Namibie,</w:t>
      </w:r>
    </w:p>
    <w:p w14:paraId="13EAB924" w14:textId="58B7FA06" w:rsidR="009C7CBD" w:rsidRPr="009C7CBD" w:rsidRDefault="009C7CBD" w:rsidP="008B6810">
      <w:pPr>
        <w:pStyle w:val="ListParagraph"/>
        <w:numPr>
          <w:ilvl w:val="0"/>
          <w:numId w:val="43"/>
        </w:numPr>
        <w:spacing w:before="120" w:after="120" w:line="259" w:lineRule="auto"/>
        <w:ind w:left="1134" w:hanging="567"/>
        <w:contextualSpacing w:val="0"/>
        <w:jc w:val="both"/>
        <w:rPr>
          <w:rFonts w:ascii="Arial" w:hAnsi="Arial" w:cs="Arial"/>
          <w:b/>
          <w:sz w:val="22"/>
          <w:szCs w:val="22"/>
        </w:rPr>
      </w:pPr>
      <w:r>
        <w:rPr>
          <w:rFonts w:ascii="Arial" w:hAnsi="Arial"/>
          <w:sz w:val="22"/>
          <w:szCs w:val="22"/>
          <w:u w:val="single"/>
        </w:rPr>
        <w:t>Prend note</w:t>
      </w:r>
      <w:r>
        <w:rPr>
          <w:rFonts w:ascii="Arial" w:hAnsi="Arial"/>
          <w:sz w:val="22"/>
          <w:szCs w:val="22"/>
        </w:rPr>
        <w:t xml:space="preserve"> que la Namibie a demandé une</w:t>
      </w:r>
      <w:r w:rsidR="00004899">
        <w:rPr>
          <w:rFonts w:ascii="Arial" w:hAnsi="Arial"/>
          <w:sz w:val="22"/>
          <w:szCs w:val="22"/>
        </w:rPr>
        <w:t xml:space="preserve"> </w:t>
      </w:r>
      <w:r>
        <w:rPr>
          <w:rFonts w:ascii="Arial" w:hAnsi="Arial"/>
          <w:sz w:val="22"/>
          <w:szCs w:val="22"/>
        </w:rPr>
        <w:t xml:space="preserve">assistance internationale pour le projet intitulé </w:t>
      </w:r>
      <w:r w:rsidR="0008376B">
        <w:rPr>
          <w:rFonts w:ascii="Arial" w:hAnsi="Arial"/>
          <w:b/>
          <w:sz w:val="22"/>
          <w:szCs w:val="22"/>
        </w:rPr>
        <w:t>La s</w:t>
      </w:r>
      <w:r>
        <w:rPr>
          <w:rFonts w:ascii="Arial" w:hAnsi="Arial"/>
          <w:b/>
          <w:sz w:val="22"/>
          <w:szCs w:val="22"/>
        </w:rPr>
        <w:t>auvegarde de l</w:t>
      </w:r>
      <w:r w:rsidR="005C160D">
        <w:rPr>
          <w:rFonts w:ascii="Arial" w:hAnsi="Arial"/>
          <w:b/>
          <w:sz w:val="22"/>
          <w:szCs w:val="22"/>
        </w:rPr>
        <w:t>’</w:t>
      </w:r>
      <w:proofErr w:type="spellStart"/>
      <w:r>
        <w:rPr>
          <w:rFonts w:ascii="Arial" w:hAnsi="Arial"/>
          <w:b/>
          <w:sz w:val="22"/>
          <w:szCs w:val="22"/>
        </w:rPr>
        <w:t>okuruuo</w:t>
      </w:r>
      <w:proofErr w:type="spellEnd"/>
      <w:r>
        <w:rPr>
          <w:rFonts w:ascii="Arial" w:hAnsi="Arial"/>
          <w:b/>
          <w:sz w:val="22"/>
          <w:szCs w:val="22"/>
        </w:rPr>
        <w:t xml:space="preserve"> grâce à un renforcement des capacités </w:t>
      </w:r>
      <w:r w:rsidR="0011447F">
        <w:rPr>
          <w:rFonts w:ascii="Arial" w:hAnsi="Arial"/>
          <w:b/>
          <w:sz w:val="22"/>
          <w:szCs w:val="22"/>
        </w:rPr>
        <w:t>des communautés</w:t>
      </w:r>
      <w:r>
        <w:rPr>
          <w:rFonts w:ascii="Arial" w:hAnsi="Arial"/>
          <w:b/>
          <w:sz w:val="22"/>
          <w:szCs w:val="22"/>
        </w:rPr>
        <w:t>, l</w:t>
      </w:r>
      <w:r w:rsidR="005C160D">
        <w:rPr>
          <w:rFonts w:ascii="Arial" w:hAnsi="Arial"/>
          <w:b/>
          <w:sz w:val="22"/>
          <w:szCs w:val="22"/>
        </w:rPr>
        <w:t>’</w:t>
      </w:r>
      <w:r>
        <w:rPr>
          <w:rFonts w:ascii="Arial" w:hAnsi="Arial"/>
          <w:b/>
          <w:sz w:val="22"/>
          <w:szCs w:val="22"/>
        </w:rPr>
        <w:t>établissement d</w:t>
      </w:r>
      <w:r w:rsidR="005C160D">
        <w:rPr>
          <w:rFonts w:ascii="Arial" w:hAnsi="Arial"/>
          <w:b/>
          <w:sz w:val="22"/>
          <w:szCs w:val="22"/>
        </w:rPr>
        <w:t>’</w:t>
      </w:r>
      <w:r>
        <w:rPr>
          <w:rFonts w:ascii="Arial" w:hAnsi="Arial"/>
          <w:b/>
          <w:sz w:val="22"/>
          <w:szCs w:val="22"/>
        </w:rPr>
        <w:t>un inventaire et un travail de documentation en Namibie </w:t>
      </w:r>
      <w:r>
        <w:rPr>
          <w:rFonts w:ascii="Arial" w:hAnsi="Arial"/>
          <w:color w:val="323232"/>
          <w:sz w:val="22"/>
          <w:szCs w:val="22"/>
        </w:rPr>
        <w:t>:</w:t>
      </w:r>
    </w:p>
    <w:p w14:paraId="2ECD62D6" w14:textId="5CE3A082" w:rsidR="009C7CBD" w:rsidRPr="009C7CBD" w:rsidRDefault="009C7CBD" w:rsidP="009C7CBD">
      <w:pPr>
        <w:pStyle w:val="ListParagraph"/>
        <w:spacing w:before="120" w:after="120" w:line="259" w:lineRule="auto"/>
        <w:ind w:left="1134"/>
        <w:contextualSpacing w:val="0"/>
        <w:jc w:val="both"/>
        <w:rPr>
          <w:rFonts w:ascii="Arial" w:hAnsi="Arial" w:cs="Arial"/>
          <w:sz w:val="22"/>
          <w:szCs w:val="22"/>
        </w:rPr>
      </w:pPr>
      <w:r>
        <w:rPr>
          <w:rFonts w:ascii="Arial" w:hAnsi="Arial"/>
          <w:sz w:val="22"/>
          <w:szCs w:val="22"/>
        </w:rPr>
        <w:t xml:space="preserve">Le projet proposé, qui sera mis en œuvre par la Commission nationale </w:t>
      </w:r>
      <w:r w:rsidR="0008376B">
        <w:rPr>
          <w:rFonts w:ascii="Arial" w:hAnsi="Arial"/>
          <w:sz w:val="22"/>
          <w:szCs w:val="22"/>
        </w:rPr>
        <w:t xml:space="preserve">de Namibie </w:t>
      </w:r>
      <w:r>
        <w:rPr>
          <w:rFonts w:ascii="Arial" w:hAnsi="Arial"/>
          <w:sz w:val="22"/>
          <w:szCs w:val="22"/>
        </w:rPr>
        <w:t>pour l</w:t>
      </w:r>
      <w:r w:rsidR="005C160D">
        <w:rPr>
          <w:rFonts w:ascii="Arial" w:hAnsi="Arial"/>
          <w:sz w:val="22"/>
          <w:szCs w:val="22"/>
        </w:rPr>
        <w:t>’</w:t>
      </w:r>
      <w:r>
        <w:rPr>
          <w:rFonts w:ascii="Arial" w:hAnsi="Arial"/>
          <w:sz w:val="22"/>
          <w:szCs w:val="22"/>
        </w:rPr>
        <w:t>UNESCO sur une période de trente-six mois, vise à sauvegarder l</w:t>
      </w:r>
      <w:r w:rsidR="005C160D">
        <w:rPr>
          <w:rFonts w:ascii="Arial" w:hAnsi="Arial"/>
          <w:sz w:val="22"/>
          <w:szCs w:val="22"/>
        </w:rPr>
        <w:t>’</w:t>
      </w:r>
      <w:proofErr w:type="spellStart"/>
      <w:r>
        <w:rPr>
          <w:rFonts w:ascii="Arial" w:hAnsi="Arial"/>
          <w:sz w:val="22"/>
          <w:szCs w:val="22"/>
        </w:rPr>
        <w:t>okuruuo</w:t>
      </w:r>
      <w:proofErr w:type="spellEnd"/>
      <w:r>
        <w:rPr>
          <w:rFonts w:ascii="Arial" w:hAnsi="Arial"/>
          <w:sz w:val="22"/>
          <w:szCs w:val="22"/>
        </w:rPr>
        <w:t>. Le rituel sacré de l</w:t>
      </w:r>
      <w:r w:rsidR="005C160D">
        <w:rPr>
          <w:rFonts w:ascii="Arial" w:hAnsi="Arial"/>
          <w:sz w:val="22"/>
          <w:szCs w:val="22"/>
        </w:rPr>
        <w:t>’</w:t>
      </w:r>
      <w:proofErr w:type="spellStart"/>
      <w:r>
        <w:rPr>
          <w:rFonts w:ascii="Arial" w:hAnsi="Arial"/>
          <w:sz w:val="22"/>
          <w:szCs w:val="22"/>
        </w:rPr>
        <w:t>okuruuo</w:t>
      </w:r>
      <w:proofErr w:type="spellEnd"/>
      <w:r>
        <w:rPr>
          <w:rFonts w:ascii="Arial" w:hAnsi="Arial"/>
          <w:sz w:val="22"/>
          <w:szCs w:val="22"/>
        </w:rPr>
        <w:t xml:space="preserve"> (qui signifie « feu sacré ») est au cœur des valeurs culturelles et des pratiques sociales des communautés concernées. Cependant, la situation actuelle – et notamment l</w:t>
      </w:r>
      <w:r w:rsidR="005C160D">
        <w:rPr>
          <w:rFonts w:ascii="Arial" w:hAnsi="Arial"/>
          <w:sz w:val="22"/>
          <w:szCs w:val="22"/>
        </w:rPr>
        <w:t>’</w:t>
      </w:r>
      <w:r>
        <w:rPr>
          <w:rFonts w:ascii="Arial" w:hAnsi="Arial"/>
          <w:sz w:val="22"/>
          <w:szCs w:val="22"/>
        </w:rPr>
        <w:t>accélération de l</w:t>
      </w:r>
      <w:r w:rsidR="005C160D">
        <w:rPr>
          <w:rFonts w:ascii="Arial" w:hAnsi="Arial"/>
          <w:sz w:val="22"/>
          <w:szCs w:val="22"/>
        </w:rPr>
        <w:t>’</w:t>
      </w:r>
      <w:r>
        <w:rPr>
          <w:rFonts w:ascii="Arial" w:hAnsi="Arial"/>
          <w:sz w:val="22"/>
          <w:szCs w:val="22"/>
        </w:rPr>
        <w:t>urbanisation – menace sa pratique continue et sa durabilité. Des activités de sensibilisation, de renforcement des capacités et de formation ont été entreprises, mais il est indispensable de les étendre à d</w:t>
      </w:r>
      <w:r w:rsidR="005C160D">
        <w:rPr>
          <w:rFonts w:ascii="Arial" w:hAnsi="Arial"/>
          <w:sz w:val="22"/>
          <w:szCs w:val="22"/>
        </w:rPr>
        <w:t>’</w:t>
      </w:r>
      <w:r>
        <w:rPr>
          <w:rFonts w:ascii="Arial" w:hAnsi="Arial"/>
          <w:sz w:val="22"/>
          <w:szCs w:val="22"/>
        </w:rPr>
        <w:t>autres zones des régions d</w:t>
      </w:r>
      <w:r w:rsidR="005C160D">
        <w:rPr>
          <w:rFonts w:ascii="Arial" w:hAnsi="Arial"/>
          <w:sz w:val="22"/>
          <w:szCs w:val="22"/>
        </w:rPr>
        <w:t>’</w:t>
      </w:r>
      <w:proofErr w:type="spellStart"/>
      <w:r>
        <w:rPr>
          <w:rFonts w:ascii="Arial" w:hAnsi="Arial"/>
          <w:sz w:val="22"/>
          <w:szCs w:val="22"/>
        </w:rPr>
        <w:t>Omaheke</w:t>
      </w:r>
      <w:proofErr w:type="spellEnd"/>
      <w:r>
        <w:rPr>
          <w:rFonts w:ascii="Arial" w:hAnsi="Arial"/>
          <w:sz w:val="22"/>
          <w:szCs w:val="22"/>
        </w:rPr>
        <w:t>, d</w:t>
      </w:r>
      <w:r w:rsidR="005C160D">
        <w:rPr>
          <w:rFonts w:ascii="Arial" w:hAnsi="Arial"/>
          <w:sz w:val="22"/>
          <w:szCs w:val="22"/>
        </w:rPr>
        <w:t>’</w:t>
      </w:r>
      <w:proofErr w:type="spellStart"/>
      <w:r>
        <w:rPr>
          <w:rFonts w:ascii="Arial" w:hAnsi="Arial"/>
          <w:sz w:val="22"/>
          <w:szCs w:val="22"/>
        </w:rPr>
        <w:t>Otjozondjupa</w:t>
      </w:r>
      <w:proofErr w:type="spellEnd"/>
      <w:r>
        <w:rPr>
          <w:rFonts w:ascii="Arial" w:hAnsi="Arial"/>
          <w:sz w:val="22"/>
          <w:szCs w:val="22"/>
        </w:rPr>
        <w:t>, d</w:t>
      </w:r>
      <w:r w:rsidR="005C160D">
        <w:rPr>
          <w:rFonts w:ascii="Arial" w:hAnsi="Arial"/>
          <w:sz w:val="22"/>
          <w:szCs w:val="22"/>
        </w:rPr>
        <w:t>’</w:t>
      </w:r>
      <w:r>
        <w:rPr>
          <w:rFonts w:ascii="Arial" w:hAnsi="Arial"/>
          <w:sz w:val="22"/>
          <w:szCs w:val="22"/>
        </w:rPr>
        <w:t xml:space="preserve">Erongo et de </w:t>
      </w:r>
      <w:proofErr w:type="spellStart"/>
      <w:r>
        <w:rPr>
          <w:rFonts w:ascii="Arial" w:hAnsi="Arial"/>
          <w:sz w:val="22"/>
          <w:szCs w:val="22"/>
        </w:rPr>
        <w:t>Kunene</w:t>
      </w:r>
      <w:proofErr w:type="spellEnd"/>
      <w:r>
        <w:rPr>
          <w:rFonts w:ascii="Arial" w:hAnsi="Arial"/>
          <w:sz w:val="22"/>
          <w:szCs w:val="22"/>
        </w:rPr>
        <w:t>, où l</w:t>
      </w:r>
      <w:r w:rsidR="005C160D">
        <w:rPr>
          <w:rFonts w:ascii="Arial" w:hAnsi="Arial"/>
          <w:sz w:val="22"/>
          <w:szCs w:val="22"/>
        </w:rPr>
        <w:t>’</w:t>
      </w:r>
      <w:r>
        <w:rPr>
          <w:rFonts w:ascii="Arial" w:hAnsi="Arial"/>
          <w:sz w:val="22"/>
          <w:szCs w:val="22"/>
        </w:rPr>
        <w:t>élément est actuellement pratiqué. Dans ce contexte, le projet proposé vise à améliorer la visibilité de l</w:t>
      </w:r>
      <w:r w:rsidR="005C160D">
        <w:rPr>
          <w:rFonts w:ascii="Arial" w:hAnsi="Arial"/>
          <w:sz w:val="22"/>
          <w:szCs w:val="22"/>
        </w:rPr>
        <w:t>’</w:t>
      </w:r>
      <w:r>
        <w:rPr>
          <w:rFonts w:ascii="Arial" w:hAnsi="Arial"/>
          <w:sz w:val="22"/>
          <w:szCs w:val="22"/>
        </w:rPr>
        <w:t>élément au niveau national, à le promouvoir, à le sauvegarder, à renforcer les capacités nationales en matière d</w:t>
      </w:r>
      <w:r w:rsidR="005C160D">
        <w:rPr>
          <w:rFonts w:ascii="Arial" w:hAnsi="Arial"/>
          <w:sz w:val="22"/>
          <w:szCs w:val="22"/>
        </w:rPr>
        <w:t>’</w:t>
      </w:r>
      <w:r>
        <w:rPr>
          <w:rFonts w:ascii="Arial" w:hAnsi="Arial"/>
          <w:sz w:val="22"/>
          <w:szCs w:val="22"/>
        </w:rPr>
        <w:t>inventaire et de documentation, et à perfectionner et mettre en ligne les inventaires et les documents relatifs à l</w:t>
      </w:r>
      <w:r w:rsidR="005C160D">
        <w:rPr>
          <w:rFonts w:ascii="Arial" w:hAnsi="Arial"/>
          <w:sz w:val="22"/>
          <w:szCs w:val="22"/>
        </w:rPr>
        <w:t>’</w:t>
      </w:r>
      <w:r>
        <w:rPr>
          <w:rFonts w:ascii="Arial" w:hAnsi="Arial"/>
          <w:sz w:val="22"/>
          <w:szCs w:val="22"/>
        </w:rPr>
        <w:t>élément. Cela sera réalisé par le biais d</w:t>
      </w:r>
      <w:r w:rsidR="005C160D">
        <w:rPr>
          <w:rFonts w:ascii="Arial" w:hAnsi="Arial"/>
          <w:sz w:val="22"/>
          <w:szCs w:val="22"/>
        </w:rPr>
        <w:t>’</w:t>
      </w:r>
      <w:r>
        <w:rPr>
          <w:rFonts w:ascii="Arial" w:hAnsi="Arial"/>
          <w:sz w:val="22"/>
          <w:szCs w:val="22"/>
        </w:rPr>
        <w:t>un travail de sensibilisation, de renforcement des capacités, d</w:t>
      </w:r>
      <w:r w:rsidR="005C160D">
        <w:rPr>
          <w:rFonts w:ascii="Arial" w:hAnsi="Arial"/>
          <w:sz w:val="22"/>
          <w:szCs w:val="22"/>
        </w:rPr>
        <w:t>’</w:t>
      </w:r>
      <w:r>
        <w:rPr>
          <w:rFonts w:ascii="Arial" w:hAnsi="Arial"/>
          <w:sz w:val="22"/>
          <w:szCs w:val="22"/>
        </w:rPr>
        <w:t>inventaire et de documentation. Le projet devrait assurer la viabilité et la pratique continue de l</w:t>
      </w:r>
      <w:r w:rsidR="005C160D">
        <w:rPr>
          <w:rFonts w:ascii="Arial" w:hAnsi="Arial"/>
          <w:sz w:val="22"/>
          <w:szCs w:val="22"/>
        </w:rPr>
        <w:t>’</w:t>
      </w:r>
      <w:r>
        <w:rPr>
          <w:rFonts w:ascii="Arial" w:hAnsi="Arial"/>
          <w:sz w:val="22"/>
          <w:szCs w:val="22"/>
        </w:rPr>
        <w:t>élément.</w:t>
      </w:r>
    </w:p>
    <w:p w14:paraId="18556D88" w14:textId="2EE2CB68" w:rsidR="009C7CBD" w:rsidRPr="009C7CBD" w:rsidRDefault="009C7CBD" w:rsidP="008B6810">
      <w:pPr>
        <w:pStyle w:val="COMParaDecision"/>
        <w:numPr>
          <w:ilvl w:val="0"/>
          <w:numId w:val="43"/>
        </w:numPr>
        <w:spacing w:before="120"/>
        <w:ind w:left="1134" w:hanging="567"/>
        <w:rPr>
          <w:u w:val="none"/>
        </w:rPr>
      </w:pPr>
      <w:r>
        <w:t>Prend note en outre</w:t>
      </w:r>
      <w:r>
        <w:rPr>
          <w:u w:val="none"/>
        </w:rPr>
        <w:t xml:space="preserve"> que cette assistance concerne l</w:t>
      </w:r>
      <w:r w:rsidR="005C160D">
        <w:rPr>
          <w:u w:val="none"/>
        </w:rPr>
        <w:t>’</w:t>
      </w:r>
      <w:r>
        <w:rPr>
          <w:u w:val="none"/>
        </w:rPr>
        <w:t>appui à un projet mis en œuvre au niveau national conformément à l</w:t>
      </w:r>
      <w:r w:rsidR="005C160D">
        <w:rPr>
          <w:u w:val="none"/>
        </w:rPr>
        <w:t>’</w:t>
      </w:r>
      <w:r>
        <w:rPr>
          <w:u w:val="none"/>
        </w:rPr>
        <w:t>article 20 (c) de la Convention, et qu</w:t>
      </w:r>
      <w:r w:rsidR="005C160D">
        <w:rPr>
          <w:u w:val="none"/>
        </w:rPr>
        <w:t>’</w:t>
      </w:r>
      <w:r>
        <w:rPr>
          <w:u w:val="none"/>
        </w:rPr>
        <w:t xml:space="preserve">elle prend la forme </w:t>
      </w:r>
      <w:r>
        <w:rPr>
          <w:b/>
          <w:bCs/>
          <w:u w:val="none"/>
        </w:rPr>
        <w:t>d</w:t>
      </w:r>
      <w:r w:rsidR="005C160D">
        <w:rPr>
          <w:b/>
          <w:bCs/>
          <w:u w:val="none"/>
        </w:rPr>
        <w:t>’</w:t>
      </w:r>
      <w:r>
        <w:rPr>
          <w:b/>
          <w:bCs/>
          <w:u w:val="none"/>
        </w:rPr>
        <w:t>octroi d</w:t>
      </w:r>
      <w:r w:rsidR="005C160D">
        <w:rPr>
          <w:b/>
          <w:bCs/>
          <w:u w:val="none"/>
        </w:rPr>
        <w:t>’</w:t>
      </w:r>
      <w:r>
        <w:rPr>
          <w:b/>
          <w:bCs/>
          <w:u w:val="none"/>
        </w:rPr>
        <w:t>un don</w:t>
      </w:r>
      <w:r>
        <w:rPr>
          <w:u w:val="none"/>
        </w:rPr>
        <w:t>, conformément à l</w:t>
      </w:r>
      <w:r w:rsidR="005C160D">
        <w:rPr>
          <w:u w:val="none"/>
        </w:rPr>
        <w:t>’</w:t>
      </w:r>
      <w:r>
        <w:rPr>
          <w:u w:val="none"/>
        </w:rPr>
        <w:t>article 21 (g) de la Convention ;</w:t>
      </w:r>
    </w:p>
    <w:p w14:paraId="2057C051" w14:textId="17C8BCCA" w:rsidR="009C7CBD" w:rsidRPr="00AC403E" w:rsidRDefault="009C7CBD" w:rsidP="000C09D0">
      <w:pPr>
        <w:pStyle w:val="ListParagraph"/>
        <w:numPr>
          <w:ilvl w:val="0"/>
          <w:numId w:val="43"/>
        </w:numPr>
        <w:suppressAutoHyphens/>
        <w:spacing w:before="120" w:after="120" w:line="259" w:lineRule="auto"/>
        <w:ind w:left="1134" w:hanging="567"/>
        <w:contextualSpacing w:val="0"/>
        <w:jc w:val="both"/>
        <w:rPr>
          <w:rFonts w:ascii="Arial" w:hAnsi="Arial" w:cs="Arial"/>
          <w:sz w:val="22"/>
          <w:szCs w:val="22"/>
        </w:rPr>
      </w:pPr>
      <w:r>
        <w:rPr>
          <w:rFonts w:ascii="Arial" w:hAnsi="Arial"/>
          <w:sz w:val="22"/>
          <w:szCs w:val="22"/>
          <w:u w:val="single"/>
        </w:rPr>
        <w:lastRenderedPageBreak/>
        <w:t>Prend également note</w:t>
      </w:r>
      <w:r>
        <w:rPr>
          <w:rFonts w:ascii="Arial" w:hAnsi="Arial"/>
          <w:sz w:val="22"/>
          <w:szCs w:val="22"/>
        </w:rPr>
        <w:t xml:space="preserve"> que la Namibie a demandé une allocation d</w:t>
      </w:r>
      <w:r w:rsidR="005C160D">
        <w:rPr>
          <w:rFonts w:ascii="Arial" w:hAnsi="Arial"/>
          <w:sz w:val="22"/>
          <w:szCs w:val="22"/>
        </w:rPr>
        <w:t>’</w:t>
      </w:r>
      <w:r>
        <w:rPr>
          <w:rFonts w:ascii="Arial" w:hAnsi="Arial"/>
          <w:sz w:val="22"/>
          <w:szCs w:val="22"/>
        </w:rPr>
        <w:t>un montant de</w:t>
      </w:r>
      <w:r w:rsidR="00770C35">
        <w:rPr>
          <w:rFonts w:ascii="Arial" w:hAnsi="Arial"/>
          <w:sz w:val="22"/>
          <w:szCs w:val="22"/>
        </w:rPr>
        <w:t xml:space="preserve"> </w:t>
      </w:r>
      <w:r w:rsidRPr="00AC403E">
        <w:rPr>
          <w:rFonts w:ascii="Arial" w:hAnsi="Arial"/>
          <w:sz w:val="22"/>
          <w:szCs w:val="22"/>
        </w:rPr>
        <w:t>100</w:t>
      </w:r>
      <w:r w:rsidR="00875FEA">
        <w:rPr>
          <w:rFonts w:ascii="Arial" w:hAnsi="Arial"/>
          <w:sz w:val="22"/>
          <w:szCs w:val="22"/>
        </w:rPr>
        <w:t> </w:t>
      </w:r>
      <w:r w:rsidRPr="00AC403E">
        <w:rPr>
          <w:rFonts w:ascii="Arial" w:hAnsi="Arial"/>
          <w:sz w:val="22"/>
          <w:szCs w:val="22"/>
        </w:rPr>
        <w:t>000 dollars des États-Unis du Fonds du patrimoine culturel immatériel pour la mise en œuvre de ce projet ;</w:t>
      </w:r>
    </w:p>
    <w:p w14:paraId="6179A8F5" w14:textId="531776F5" w:rsidR="009C7CBD" w:rsidRPr="009C7CBD" w:rsidRDefault="009C7CBD" w:rsidP="008B6810">
      <w:pPr>
        <w:pStyle w:val="ListParagraph"/>
        <w:numPr>
          <w:ilvl w:val="0"/>
          <w:numId w:val="43"/>
        </w:numPr>
        <w:spacing w:before="120" w:after="120" w:line="259" w:lineRule="auto"/>
        <w:ind w:left="1134" w:hanging="567"/>
        <w:contextualSpacing w:val="0"/>
        <w:jc w:val="both"/>
        <w:rPr>
          <w:rFonts w:ascii="Arial" w:hAnsi="Arial" w:cs="Arial"/>
          <w:sz w:val="22"/>
          <w:szCs w:val="22"/>
        </w:rPr>
      </w:pPr>
      <w:r>
        <w:rPr>
          <w:rFonts w:ascii="Arial" w:hAnsi="Arial"/>
          <w:sz w:val="22"/>
          <w:szCs w:val="22"/>
          <w:u w:val="single"/>
        </w:rPr>
        <w:t>Décide</w:t>
      </w:r>
      <w:r>
        <w:rPr>
          <w:rFonts w:ascii="Arial" w:hAnsi="Arial"/>
          <w:sz w:val="22"/>
          <w:szCs w:val="22"/>
        </w:rPr>
        <w:t xml:space="preserve"> que d</w:t>
      </w:r>
      <w:r w:rsidR="005C160D">
        <w:rPr>
          <w:rFonts w:ascii="Arial" w:hAnsi="Arial"/>
          <w:sz w:val="22"/>
          <w:szCs w:val="22"/>
        </w:rPr>
        <w:t>’</w:t>
      </w:r>
      <w:r>
        <w:rPr>
          <w:rFonts w:ascii="Arial" w:hAnsi="Arial"/>
          <w:sz w:val="22"/>
          <w:szCs w:val="22"/>
        </w:rPr>
        <w:t>après les informations contenues dans le dossier n° 01536, la demande satisfait aux critères d</w:t>
      </w:r>
      <w:r w:rsidR="005C160D">
        <w:rPr>
          <w:rFonts w:ascii="Arial" w:hAnsi="Arial"/>
          <w:sz w:val="22"/>
          <w:szCs w:val="22"/>
        </w:rPr>
        <w:t>’</w:t>
      </w:r>
      <w:r>
        <w:rPr>
          <w:rFonts w:ascii="Arial" w:hAnsi="Arial"/>
          <w:sz w:val="22"/>
          <w:szCs w:val="22"/>
        </w:rPr>
        <w:t>octroi de l</w:t>
      </w:r>
      <w:r w:rsidR="005C160D">
        <w:rPr>
          <w:rFonts w:ascii="Arial" w:hAnsi="Arial"/>
          <w:sz w:val="22"/>
          <w:szCs w:val="22"/>
        </w:rPr>
        <w:t>’</w:t>
      </w:r>
      <w:r>
        <w:rPr>
          <w:rFonts w:ascii="Arial" w:hAnsi="Arial"/>
          <w:sz w:val="22"/>
          <w:szCs w:val="22"/>
        </w:rPr>
        <w:t>assistance internationale énoncés aux paragraphes 10 et 12 des Directives opérationnelles comme suit :</w:t>
      </w:r>
    </w:p>
    <w:p w14:paraId="1353AE6D" w14:textId="5235E44F" w:rsidR="009C7CBD" w:rsidRPr="009C7CBD" w:rsidRDefault="009C7CBD" w:rsidP="009C7CBD">
      <w:pPr>
        <w:pStyle w:val="ListParagraph"/>
        <w:spacing w:before="120" w:after="120"/>
        <w:ind w:left="1134"/>
        <w:contextualSpacing w:val="0"/>
        <w:jc w:val="both"/>
        <w:rPr>
          <w:rFonts w:ascii="Arial" w:hAnsi="Arial" w:cs="Arial"/>
          <w:sz w:val="22"/>
          <w:szCs w:val="22"/>
        </w:rPr>
      </w:pPr>
      <w:r>
        <w:rPr>
          <w:rFonts w:ascii="Arial" w:hAnsi="Arial"/>
          <w:b/>
          <w:bCs/>
          <w:sz w:val="22"/>
          <w:szCs w:val="22"/>
        </w:rPr>
        <w:t>Critère A.1 :</w:t>
      </w:r>
      <w:r>
        <w:rPr>
          <w:rFonts w:ascii="Arial" w:hAnsi="Arial"/>
          <w:sz w:val="22"/>
          <w:szCs w:val="22"/>
        </w:rPr>
        <w:t xml:space="preserve"> </w:t>
      </w:r>
      <w:r w:rsidR="00770C35">
        <w:rPr>
          <w:rFonts w:ascii="Arial" w:hAnsi="Arial"/>
          <w:sz w:val="22"/>
          <w:szCs w:val="22"/>
        </w:rPr>
        <w:t>C</w:t>
      </w:r>
      <w:r>
        <w:rPr>
          <w:rFonts w:ascii="Arial" w:hAnsi="Arial"/>
          <w:sz w:val="22"/>
          <w:szCs w:val="22"/>
        </w:rPr>
        <w:t xml:space="preserve">ette demande a été soumise suite à </w:t>
      </w:r>
      <w:r w:rsidR="00B06300">
        <w:rPr>
          <w:rFonts w:ascii="Arial" w:hAnsi="Arial"/>
          <w:sz w:val="22"/>
          <w:szCs w:val="22"/>
        </w:rPr>
        <w:t xml:space="preserve">de </w:t>
      </w:r>
      <w:r>
        <w:rPr>
          <w:rFonts w:ascii="Arial" w:hAnsi="Arial"/>
          <w:sz w:val="22"/>
          <w:szCs w:val="22"/>
        </w:rPr>
        <w:t>vaste</w:t>
      </w:r>
      <w:r w:rsidR="00B06300">
        <w:rPr>
          <w:rFonts w:ascii="Arial" w:hAnsi="Arial"/>
          <w:sz w:val="22"/>
          <w:szCs w:val="22"/>
        </w:rPr>
        <w:t>s</w:t>
      </w:r>
      <w:r>
        <w:rPr>
          <w:rFonts w:ascii="Arial" w:hAnsi="Arial"/>
          <w:sz w:val="22"/>
          <w:szCs w:val="22"/>
        </w:rPr>
        <w:t xml:space="preserve"> consultation</w:t>
      </w:r>
      <w:r w:rsidR="00B06300">
        <w:rPr>
          <w:rFonts w:ascii="Arial" w:hAnsi="Arial"/>
          <w:sz w:val="22"/>
          <w:szCs w:val="22"/>
        </w:rPr>
        <w:t>s</w:t>
      </w:r>
      <w:r>
        <w:rPr>
          <w:rFonts w:ascii="Arial" w:hAnsi="Arial"/>
          <w:sz w:val="22"/>
          <w:szCs w:val="22"/>
        </w:rPr>
        <w:t xml:space="preserve"> des communautés concernées dans les régions d</w:t>
      </w:r>
      <w:r w:rsidR="005C160D">
        <w:rPr>
          <w:rFonts w:ascii="Arial" w:hAnsi="Arial"/>
          <w:sz w:val="22"/>
          <w:szCs w:val="22"/>
        </w:rPr>
        <w:t>’</w:t>
      </w:r>
      <w:proofErr w:type="spellStart"/>
      <w:r>
        <w:rPr>
          <w:rFonts w:ascii="Arial" w:hAnsi="Arial"/>
          <w:sz w:val="22"/>
          <w:szCs w:val="22"/>
        </w:rPr>
        <w:t>Omaheke</w:t>
      </w:r>
      <w:proofErr w:type="spellEnd"/>
      <w:r>
        <w:rPr>
          <w:rFonts w:ascii="Arial" w:hAnsi="Arial"/>
          <w:sz w:val="22"/>
          <w:szCs w:val="22"/>
        </w:rPr>
        <w:t>, d</w:t>
      </w:r>
      <w:r w:rsidR="005C160D">
        <w:rPr>
          <w:rFonts w:ascii="Arial" w:hAnsi="Arial"/>
          <w:sz w:val="22"/>
          <w:szCs w:val="22"/>
        </w:rPr>
        <w:t>’</w:t>
      </w:r>
      <w:proofErr w:type="spellStart"/>
      <w:r>
        <w:rPr>
          <w:rFonts w:ascii="Arial" w:hAnsi="Arial"/>
          <w:sz w:val="22"/>
          <w:szCs w:val="22"/>
        </w:rPr>
        <w:t>Otjozondjupa</w:t>
      </w:r>
      <w:proofErr w:type="spellEnd"/>
      <w:r>
        <w:rPr>
          <w:rFonts w:ascii="Arial" w:hAnsi="Arial"/>
          <w:sz w:val="22"/>
          <w:szCs w:val="22"/>
        </w:rPr>
        <w:t>, d</w:t>
      </w:r>
      <w:r w:rsidR="005C160D">
        <w:rPr>
          <w:rFonts w:ascii="Arial" w:hAnsi="Arial"/>
          <w:sz w:val="22"/>
          <w:szCs w:val="22"/>
        </w:rPr>
        <w:t>’</w:t>
      </w:r>
      <w:r>
        <w:rPr>
          <w:rFonts w:ascii="Arial" w:hAnsi="Arial"/>
          <w:sz w:val="22"/>
          <w:szCs w:val="22"/>
        </w:rPr>
        <w:t xml:space="preserve">Erongo et de </w:t>
      </w:r>
      <w:proofErr w:type="spellStart"/>
      <w:r>
        <w:rPr>
          <w:rFonts w:ascii="Arial" w:hAnsi="Arial"/>
          <w:sz w:val="22"/>
          <w:szCs w:val="22"/>
        </w:rPr>
        <w:t>Kunene</w:t>
      </w:r>
      <w:proofErr w:type="spellEnd"/>
      <w:r>
        <w:rPr>
          <w:rFonts w:ascii="Arial" w:hAnsi="Arial"/>
          <w:sz w:val="22"/>
          <w:szCs w:val="22"/>
        </w:rPr>
        <w:t xml:space="preserve">. </w:t>
      </w:r>
      <w:proofErr w:type="spellStart"/>
      <w:r w:rsidR="00F513FE">
        <w:rPr>
          <w:rFonts w:ascii="Arial" w:hAnsi="Arial"/>
          <w:sz w:val="22"/>
          <w:szCs w:val="22"/>
        </w:rPr>
        <w:t>E</w:t>
      </w:r>
      <w:r>
        <w:rPr>
          <w:rFonts w:ascii="Arial" w:hAnsi="Arial"/>
          <w:sz w:val="22"/>
          <w:szCs w:val="22"/>
        </w:rPr>
        <w:t>Il</w:t>
      </w:r>
      <w:r w:rsidR="00F513FE">
        <w:rPr>
          <w:rFonts w:ascii="Arial" w:hAnsi="Arial"/>
          <w:sz w:val="22"/>
          <w:szCs w:val="22"/>
        </w:rPr>
        <w:t>e</w:t>
      </w:r>
      <w:proofErr w:type="spellEnd"/>
      <w:r>
        <w:rPr>
          <w:rFonts w:ascii="Arial" w:hAnsi="Arial"/>
          <w:sz w:val="22"/>
          <w:szCs w:val="22"/>
        </w:rPr>
        <w:t xml:space="preserve"> prévoit la participation des communautés concernées aux activités de sauvegarde de l</w:t>
      </w:r>
      <w:r w:rsidR="005C160D">
        <w:rPr>
          <w:rFonts w:ascii="Arial" w:hAnsi="Arial"/>
          <w:sz w:val="22"/>
          <w:szCs w:val="22"/>
        </w:rPr>
        <w:t>’</w:t>
      </w:r>
      <w:proofErr w:type="spellStart"/>
      <w:r>
        <w:rPr>
          <w:rFonts w:ascii="Arial" w:hAnsi="Arial"/>
          <w:sz w:val="22"/>
          <w:szCs w:val="22"/>
        </w:rPr>
        <w:t>okuruuo</w:t>
      </w:r>
      <w:proofErr w:type="spellEnd"/>
      <w:r>
        <w:rPr>
          <w:rFonts w:ascii="Arial" w:hAnsi="Arial"/>
          <w:sz w:val="22"/>
          <w:szCs w:val="22"/>
        </w:rPr>
        <w:t xml:space="preserve"> par le biais des structures existantes, notamment les autorités traditionnelles, les conseils régionaux, les comités locaux de développement, les organisations de la société civile et les assemblées </w:t>
      </w:r>
      <w:r w:rsidR="00F513FE">
        <w:rPr>
          <w:rFonts w:ascii="Arial" w:hAnsi="Arial"/>
          <w:sz w:val="22"/>
          <w:szCs w:val="22"/>
        </w:rPr>
        <w:t>des communautés</w:t>
      </w:r>
      <w:r>
        <w:rPr>
          <w:rFonts w:ascii="Arial" w:hAnsi="Arial"/>
          <w:sz w:val="22"/>
          <w:szCs w:val="22"/>
        </w:rPr>
        <w:t>. Les membres des communautés participeront à des réunions de consultation régionales et nationales, à des activités de sensibilisation, ainsi qu</w:t>
      </w:r>
      <w:r w:rsidR="005C160D">
        <w:rPr>
          <w:rFonts w:ascii="Arial" w:hAnsi="Arial"/>
          <w:sz w:val="22"/>
          <w:szCs w:val="22"/>
        </w:rPr>
        <w:t>’</w:t>
      </w:r>
      <w:r>
        <w:rPr>
          <w:rFonts w:ascii="Arial" w:hAnsi="Arial"/>
          <w:sz w:val="22"/>
          <w:szCs w:val="22"/>
        </w:rPr>
        <w:t>à des ateliers d</w:t>
      </w:r>
      <w:r w:rsidR="005C160D">
        <w:rPr>
          <w:rFonts w:ascii="Arial" w:hAnsi="Arial"/>
          <w:sz w:val="22"/>
          <w:szCs w:val="22"/>
        </w:rPr>
        <w:t>’</w:t>
      </w:r>
      <w:r>
        <w:rPr>
          <w:rFonts w:ascii="Arial" w:hAnsi="Arial"/>
          <w:sz w:val="22"/>
          <w:szCs w:val="22"/>
        </w:rPr>
        <w:t xml:space="preserve">inventaire </w:t>
      </w:r>
      <w:r w:rsidR="00B06300">
        <w:rPr>
          <w:rFonts w:ascii="Arial" w:hAnsi="Arial"/>
          <w:sz w:val="22"/>
          <w:szCs w:val="22"/>
        </w:rPr>
        <w:t xml:space="preserve">avec la participation des communautés </w:t>
      </w:r>
      <w:r>
        <w:rPr>
          <w:rFonts w:ascii="Arial" w:hAnsi="Arial"/>
          <w:sz w:val="22"/>
          <w:szCs w:val="22"/>
        </w:rPr>
        <w:t>et à des exercices de travail sur le terrain. Les communautés participeront aussi pleinement à la validation finale des données relatives à l</w:t>
      </w:r>
      <w:r w:rsidR="005C160D">
        <w:rPr>
          <w:rFonts w:ascii="Arial" w:hAnsi="Arial"/>
          <w:sz w:val="22"/>
          <w:szCs w:val="22"/>
        </w:rPr>
        <w:t>’</w:t>
      </w:r>
      <w:r>
        <w:rPr>
          <w:rFonts w:ascii="Arial" w:hAnsi="Arial"/>
          <w:sz w:val="22"/>
          <w:szCs w:val="22"/>
        </w:rPr>
        <w:t>élément, ainsi qu</w:t>
      </w:r>
      <w:r w:rsidR="005C160D">
        <w:rPr>
          <w:rFonts w:ascii="Arial" w:hAnsi="Arial"/>
          <w:sz w:val="22"/>
          <w:szCs w:val="22"/>
        </w:rPr>
        <w:t>’</w:t>
      </w:r>
      <w:r>
        <w:rPr>
          <w:rFonts w:ascii="Arial" w:hAnsi="Arial"/>
          <w:sz w:val="22"/>
          <w:szCs w:val="22"/>
        </w:rPr>
        <w:t>à l</w:t>
      </w:r>
      <w:r w:rsidR="005C160D">
        <w:rPr>
          <w:rFonts w:ascii="Arial" w:hAnsi="Arial"/>
          <w:sz w:val="22"/>
          <w:szCs w:val="22"/>
        </w:rPr>
        <w:t>’</w:t>
      </w:r>
      <w:r>
        <w:rPr>
          <w:rFonts w:ascii="Arial" w:hAnsi="Arial"/>
          <w:sz w:val="22"/>
          <w:szCs w:val="22"/>
        </w:rPr>
        <w:t>évaluation et au suivi du projet.</w:t>
      </w:r>
    </w:p>
    <w:p w14:paraId="0C5742E6" w14:textId="5641F882" w:rsidR="009C7CBD" w:rsidRPr="009C7CBD" w:rsidRDefault="009C7CBD" w:rsidP="009C7CBD">
      <w:pPr>
        <w:pStyle w:val="ListParagraph"/>
        <w:spacing w:before="120" w:after="120"/>
        <w:ind w:left="1134"/>
        <w:contextualSpacing w:val="0"/>
        <w:jc w:val="both"/>
        <w:rPr>
          <w:rFonts w:ascii="ArialMT" w:eastAsia="SimSun" w:hAnsi="ArialMT" w:cs="ArialMT"/>
          <w:sz w:val="22"/>
          <w:szCs w:val="22"/>
        </w:rPr>
      </w:pPr>
      <w:r>
        <w:rPr>
          <w:rFonts w:ascii="Arial" w:hAnsi="Arial"/>
          <w:b/>
          <w:bCs/>
          <w:sz w:val="22"/>
          <w:szCs w:val="22"/>
        </w:rPr>
        <w:t>Critère A.2 :</w:t>
      </w:r>
      <w:r>
        <w:rPr>
          <w:rFonts w:ascii="Arial" w:hAnsi="Arial"/>
          <w:sz w:val="22"/>
          <w:szCs w:val="22"/>
        </w:rPr>
        <w:t xml:space="preserve"> </w:t>
      </w:r>
      <w:r w:rsidR="00F513FE">
        <w:rPr>
          <w:rFonts w:ascii="ArialMT" w:hAnsi="ArialMT"/>
          <w:sz w:val="22"/>
          <w:szCs w:val="22"/>
        </w:rPr>
        <w:t>Le</w:t>
      </w:r>
      <w:r>
        <w:rPr>
          <w:rFonts w:ascii="ArialMT" w:hAnsi="ArialMT"/>
          <w:sz w:val="22"/>
          <w:szCs w:val="22"/>
        </w:rPr>
        <w:t xml:space="preserve"> budget est présenté de </w:t>
      </w:r>
      <w:r w:rsidR="00B06300">
        <w:rPr>
          <w:rFonts w:ascii="ArialMT" w:hAnsi="ArialMT"/>
          <w:sz w:val="22"/>
          <w:szCs w:val="22"/>
        </w:rPr>
        <w:t>manière structurée</w:t>
      </w:r>
      <w:r>
        <w:rPr>
          <w:rFonts w:ascii="ArialMT" w:hAnsi="ArialMT"/>
          <w:sz w:val="22"/>
          <w:szCs w:val="22"/>
        </w:rPr>
        <w:t>. Il reflète les activités prévues et les dépenses connexes. Par conséquent, le montant de l</w:t>
      </w:r>
      <w:r w:rsidR="005C160D">
        <w:rPr>
          <w:rFonts w:ascii="ArialMT" w:hAnsi="ArialMT"/>
          <w:sz w:val="22"/>
          <w:szCs w:val="22"/>
        </w:rPr>
        <w:t>’</w:t>
      </w:r>
      <w:r>
        <w:rPr>
          <w:rFonts w:ascii="ArialMT" w:hAnsi="ArialMT"/>
          <w:sz w:val="22"/>
          <w:szCs w:val="22"/>
        </w:rPr>
        <w:t xml:space="preserve">assistance demandée est </w:t>
      </w:r>
      <w:r w:rsidR="000C09D0">
        <w:rPr>
          <w:rFonts w:ascii="ArialMT" w:hAnsi="ArialMT"/>
          <w:sz w:val="22"/>
          <w:szCs w:val="22"/>
        </w:rPr>
        <w:t xml:space="preserve">considéré comme étant </w:t>
      </w:r>
      <w:r>
        <w:rPr>
          <w:rFonts w:ascii="ArialMT" w:hAnsi="ArialMT"/>
          <w:sz w:val="22"/>
          <w:szCs w:val="22"/>
        </w:rPr>
        <w:t>approprié pour la mise en œuvre des activités proposées. Le montant de la contribution de l</w:t>
      </w:r>
      <w:r w:rsidR="005C160D">
        <w:rPr>
          <w:rFonts w:ascii="ArialMT" w:hAnsi="ArialMT"/>
          <w:sz w:val="22"/>
          <w:szCs w:val="22"/>
        </w:rPr>
        <w:t>’</w:t>
      </w:r>
      <w:r>
        <w:rPr>
          <w:rFonts w:ascii="ArialMT" w:hAnsi="ArialMT"/>
          <w:sz w:val="22"/>
          <w:szCs w:val="22"/>
        </w:rPr>
        <w:t>État partie tel qu</w:t>
      </w:r>
      <w:r w:rsidR="005C160D">
        <w:rPr>
          <w:rFonts w:ascii="ArialMT" w:hAnsi="ArialMT"/>
          <w:sz w:val="22"/>
          <w:szCs w:val="22"/>
        </w:rPr>
        <w:t>’</w:t>
      </w:r>
      <w:r>
        <w:rPr>
          <w:rFonts w:ascii="ArialMT" w:hAnsi="ArialMT"/>
          <w:sz w:val="22"/>
          <w:szCs w:val="22"/>
        </w:rPr>
        <w:t>indiqué dans le formulaire ICH-04 doit néanmoins être aligné sur le montant indiqué dans le formulaire ICH-04 – Calendrier et budget.</w:t>
      </w:r>
    </w:p>
    <w:p w14:paraId="0AAE26FB" w14:textId="099C6F55" w:rsidR="009C7CBD" w:rsidRPr="009C7CBD" w:rsidRDefault="009C7CBD" w:rsidP="009C7CBD">
      <w:pPr>
        <w:pStyle w:val="ListParagraph"/>
        <w:spacing w:before="120" w:after="120"/>
        <w:ind w:left="1134"/>
        <w:contextualSpacing w:val="0"/>
        <w:jc w:val="both"/>
        <w:rPr>
          <w:rFonts w:ascii="ArialMT" w:eastAsia="SimSun" w:hAnsi="ArialMT" w:cs="ArialMT"/>
          <w:sz w:val="22"/>
          <w:szCs w:val="22"/>
        </w:rPr>
      </w:pPr>
      <w:r>
        <w:rPr>
          <w:rFonts w:ascii="Arial" w:hAnsi="Arial"/>
          <w:b/>
          <w:bCs/>
          <w:sz w:val="22"/>
          <w:szCs w:val="22"/>
        </w:rPr>
        <w:t>Critère A.3 :</w:t>
      </w:r>
      <w:r>
        <w:rPr>
          <w:rFonts w:ascii="Arial" w:hAnsi="Arial"/>
          <w:sz w:val="22"/>
          <w:szCs w:val="22"/>
        </w:rPr>
        <w:t xml:space="preserve"> </w:t>
      </w:r>
      <w:r w:rsidR="00875FEA">
        <w:rPr>
          <w:rFonts w:ascii="ArialMT" w:hAnsi="ArialMT"/>
          <w:sz w:val="22"/>
          <w:szCs w:val="22"/>
        </w:rPr>
        <w:t>P</w:t>
      </w:r>
      <w:r>
        <w:rPr>
          <w:rFonts w:ascii="ArialMT" w:hAnsi="ArialMT"/>
          <w:sz w:val="22"/>
          <w:szCs w:val="22"/>
        </w:rPr>
        <w:t>our contribuer à la sauvegarde de l</w:t>
      </w:r>
      <w:r w:rsidR="005C160D">
        <w:rPr>
          <w:rFonts w:ascii="ArialMT" w:hAnsi="ArialMT"/>
          <w:sz w:val="22"/>
          <w:szCs w:val="22"/>
        </w:rPr>
        <w:t>’</w:t>
      </w:r>
      <w:proofErr w:type="spellStart"/>
      <w:r>
        <w:rPr>
          <w:rFonts w:ascii="ArialMT" w:hAnsi="ArialMT"/>
          <w:sz w:val="22"/>
          <w:szCs w:val="22"/>
        </w:rPr>
        <w:t>okuruuo</w:t>
      </w:r>
      <w:proofErr w:type="spellEnd"/>
      <w:r>
        <w:rPr>
          <w:rFonts w:ascii="ArialMT" w:hAnsi="ArialMT"/>
          <w:sz w:val="22"/>
          <w:szCs w:val="22"/>
        </w:rPr>
        <w:t>, le projet propose un ensemble de treize activités articulées autour de cinq axes principaux : sensibilisation, renforcement des capacités, inventaire, documentation et évaluation. L</w:t>
      </w:r>
      <w:r w:rsidR="005C160D">
        <w:rPr>
          <w:rFonts w:ascii="ArialMT" w:hAnsi="ArialMT"/>
          <w:sz w:val="22"/>
          <w:szCs w:val="22"/>
        </w:rPr>
        <w:t>’</w:t>
      </w:r>
      <w:r>
        <w:rPr>
          <w:rFonts w:ascii="ArialMT" w:hAnsi="ArialMT"/>
          <w:sz w:val="22"/>
          <w:szCs w:val="22"/>
        </w:rPr>
        <w:t>ordre des activités proposées est logique et le calendrier prévu semble réaliste pour obtenir les résultats attendus. Un suivi régulier et une évaluation finale sont également prévus, avec la contribution des partenaires de mise en œuvre et les communautés concernées.</w:t>
      </w:r>
    </w:p>
    <w:p w14:paraId="561A3237" w14:textId="55F390DD" w:rsidR="009C7CBD" w:rsidRPr="009C7CBD" w:rsidRDefault="009C7CBD" w:rsidP="009C7CBD">
      <w:pPr>
        <w:pStyle w:val="ListParagraph"/>
        <w:spacing w:before="120" w:after="120"/>
        <w:ind w:left="1134"/>
        <w:contextualSpacing w:val="0"/>
        <w:jc w:val="both"/>
        <w:rPr>
          <w:rFonts w:ascii="Arial" w:hAnsi="Arial" w:cs="Arial"/>
          <w:sz w:val="22"/>
          <w:szCs w:val="22"/>
        </w:rPr>
      </w:pPr>
      <w:r>
        <w:rPr>
          <w:rFonts w:ascii="Arial" w:hAnsi="Arial"/>
          <w:b/>
          <w:bCs/>
          <w:sz w:val="22"/>
          <w:szCs w:val="22"/>
        </w:rPr>
        <w:t>Critère A.4 :</w:t>
      </w:r>
      <w:r>
        <w:rPr>
          <w:rFonts w:ascii="Arial" w:hAnsi="Arial"/>
          <w:sz w:val="22"/>
          <w:szCs w:val="22"/>
        </w:rPr>
        <w:t xml:space="preserve"> </w:t>
      </w:r>
      <w:r w:rsidR="00875FEA">
        <w:rPr>
          <w:rFonts w:ascii="Arial" w:hAnsi="Arial"/>
          <w:sz w:val="22"/>
          <w:szCs w:val="22"/>
        </w:rPr>
        <w:t>L</w:t>
      </w:r>
      <w:r>
        <w:rPr>
          <w:rFonts w:ascii="Arial" w:hAnsi="Arial"/>
          <w:sz w:val="22"/>
          <w:szCs w:val="22"/>
        </w:rPr>
        <w:t xml:space="preserve">e projet prévoit des activités de sensibilisation à la sauvegarde du patrimoine culturel immatériel qui pourraient se poursuivre au-delà du projet. </w:t>
      </w:r>
      <w:r w:rsidR="00B06300">
        <w:rPr>
          <w:rFonts w:ascii="Arial" w:hAnsi="Arial"/>
          <w:sz w:val="22"/>
          <w:szCs w:val="22"/>
        </w:rPr>
        <w:t>Il s’agit notamment d’émissions radiophoniques de sensibilisation de la communauté et de la distribution</w:t>
      </w:r>
      <w:r>
        <w:rPr>
          <w:rFonts w:ascii="Arial" w:hAnsi="Arial"/>
          <w:sz w:val="22"/>
          <w:szCs w:val="22"/>
        </w:rPr>
        <w:t xml:space="preserve"> </w:t>
      </w:r>
      <w:r w:rsidR="00D927A3">
        <w:rPr>
          <w:rFonts w:ascii="Arial" w:hAnsi="Arial"/>
          <w:sz w:val="22"/>
          <w:szCs w:val="22"/>
        </w:rPr>
        <w:t xml:space="preserve">de matériel </w:t>
      </w:r>
      <w:r>
        <w:rPr>
          <w:rFonts w:ascii="Arial" w:hAnsi="Arial"/>
          <w:sz w:val="22"/>
          <w:szCs w:val="22"/>
        </w:rPr>
        <w:t xml:space="preserve">promotionnel dans les langues </w:t>
      </w:r>
      <w:r w:rsidR="00FC737B">
        <w:rPr>
          <w:rFonts w:ascii="Arial" w:hAnsi="Arial"/>
          <w:sz w:val="22"/>
          <w:szCs w:val="22"/>
        </w:rPr>
        <w:t>locales</w:t>
      </w:r>
      <w:r>
        <w:rPr>
          <w:rFonts w:ascii="Arial" w:hAnsi="Arial"/>
          <w:sz w:val="22"/>
          <w:szCs w:val="22"/>
        </w:rPr>
        <w:t>. Les activités de renforcement des capacités, qui vont dans le sens des précédents efforts déployés pour assurer la pratique continue de l</w:t>
      </w:r>
      <w:r w:rsidR="005C160D">
        <w:rPr>
          <w:rFonts w:ascii="Arial" w:hAnsi="Arial"/>
          <w:sz w:val="22"/>
          <w:szCs w:val="22"/>
        </w:rPr>
        <w:t>’</w:t>
      </w:r>
      <w:proofErr w:type="spellStart"/>
      <w:r>
        <w:rPr>
          <w:rFonts w:ascii="Arial" w:hAnsi="Arial"/>
          <w:sz w:val="22"/>
          <w:szCs w:val="22"/>
        </w:rPr>
        <w:t>okuruuo</w:t>
      </w:r>
      <w:proofErr w:type="spellEnd"/>
      <w:r>
        <w:rPr>
          <w:rFonts w:ascii="Arial" w:hAnsi="Arial"/>
          <w:sz w:val="22"/>
          <w:szCs w:val="22"/>
        </w:rPr>
        <w:t>, pourraient aussi être reproduites au niveau national dans le cadre d</w:t>
      </w:r>
      <w:r w:rsidR="005C160D">
        <w:rPr>
          <w:rFonts w:ascii="Arial" w:hAnsi="Arial"/>
          <w:sz w:val="22"/>
          <w:szCs w:val="22"/>
        </w:rPr>
        <w:t>’</w:t>
      </w:r>
      <w:r>
        <w:rPr>
          <w:rFonts w:ascii="Arial" w:hAnsi="Arial"/>
          <w:sz w:val="22"/>
          <w:szCs w:val="22"/>
        </w:rPr>
        <w:t xml:space="preserve">une </w:t>
      </w:r>
      <w:r w:rsidR="00D927A3">
        <w:rPr>
          <w:rFonts w:ascii="Arial" w:hAnsi="Arial"/>
          <w:sz w:val="22"/>
          <w:szCs w:val="22"/>
        </w:rPr>
        <w:t>« </w:t>
      </w:r>
      <w:r>
        <w:rPr>
          <w:rFonts w:ascii="Arial" w:hAnsi="Arial"/>
          <w:sz w:val="22"/>
          <w:szCs w:val="22"/>
        </w:rPr>
        <w:t>formation des formateurs</w:t>
      </w:r>
      <w:r w:rsidR="00D927A3">
        <w:rPr>
          <w:rFonts w:ascii="Arial" w:hAnsi="Arial"/>
          <w:sz w:val="22"/>
          <w:szCs w:val="22"/>
        </w:rPr>
        <w:t> »</w:t>
      </w:r>
      <w:r>
        <w:rPr>
          <w:rFonts w:ascii="Arial" w:hAnsi="Arial"/>
          <w:sz w:val="22"/>
          <w:szCs w:val="22"/>
        </w:rPr>
        <w:t xml:space="preserve"> proposée pour ces activités.</w:t>
      </w:r>
    </w:p>
    <w:p w14:paraId="46054950" w14:textId="0BF85B9A" w:rsidR="009C7CBD" w:rsidRPr="009C7CBD" w:rsidRDefault="009C7CBD" w:rsidP="009C7CBD">
      <w:pPr>
        <w:pStyle w:val="ListParagraph"/>
        <w:spacing w:before="120" w:after="120"/>
        <w:ind w:left="1134"/>
        <w:contextualSpacing w:val="0"/>
        <w:jc w:val="both"/>
        <w:rPr>
          <w:rFonts w:ascii="ArialMT" w:eastAsia="SimSun" w:hAnsi="ArialMT" w:cs="ArialMT"/>
          <w:sz w:val="22"/>
          <w:szCs w:val="22"/>
        </w:rPr>
      </w:pPr>
      <w:r>
        <w:rPr>
          <w:rFonts w:ascii="Arial" w:hAnsi="Arial"/>
          <w:b/>
          <w:bCs/>
          <w:sz w:val="22"/>
          <w:szCs w:val="22"/>
        </w:rPr>
        <w:t>Critère A.5 :</w:t>
      </w:r>
      <w:r>
        <w:rPr>
          <w:rFonts w:ascii="Arial" w:hAnsi="Arial"/>
          <w:sz w:val="22"/>
          <w:szCs w:val="22"/>
        </w:rPr>
        <w:t xml:space="preserve"> </w:t>
      </w:r>
      <w:r w:rsidR="00FC737B">
        <w:rPr>
          <w:rFonts w:ascii="ArialMT" w:hAnsi="ArialMT"/>
          <w:sz w:val="22"/>
          <w:szCs w:val="22"/>
        </w:rPr>
        <w:t>L</w:t>
      </w:r>
      <w:r w:rsidR="005C160D">
        <w:rPr>
          <w:rFonts w:ascii="ArialMT" w:hAnsi="ArialMT"/>
          <w:sz w:val="22"/>
          <w:szCs w:val="22"/>
        </w:rPr>
        <w:t>’</w:t>
      </w:r>
      <w:r>
        <w:rPr>
          <w:rFonts w:ascii="ArialMT" w:hAnsi="ArialMT"/>
          <w:sz w:val="22"/>
          <w:szCs w:val="22"/>
        </w:rPr>
        <w:t>État demandeur contribuera à hauteur de 17 pour cent du budget total alloué au projet pour lequel une assistance internationale est demandée.</w:t>
      </w:r>
    </w:p>
    <w:p w14:paraId="53DA5A07" w14:textId="10EF9BDA" w:rsidR="009C7CBD" w:rsidRPr="009C7CBD" w:rsidRDefault="009C7CBD" w:rsidP="009C7CBD">
      <w:pPr>
        <w:pStyle w:val="ListParagraph"/>
        <w:spacing w:before="120" w:after="120"/>
        <w:ind w:left="1134"/>
        <w:contextualSpacing w:val="0"/>
        <w:jc w:val="both"/>
        <w:rPr>
          <w:rFonts w:ascii="ArialMT" w:eastAsia="SimSun" w:hAnsi="ArialMT" w:cs="ArialMT"/>
          <w:sz w:val="22"/>
          <w:szCs w:val="22"/>
        </w:rPr>
      </w:pPr>
      <w:r>
        <w:rPr>
          <w:rFonts w:ascii="Arial" w:hAnsi="Arial"/>
          <w:b/>
          <w:bCs/>
          <w:sz w:val="22"/>
          <w:szCs w:val="22"/>
        </w:rPr>
        <w:t>Critère A.6 :</w:t>
      </w:r>
      <w:r>
        <w:rPr>
          <w:rFonts w:ascii="Arial" w:hAnsi="Arial"/>
          <w:sz w:val="22"/>
          <w:szCs w:val="22"/>
        </w:rPr>
        <w:t xml:space="preserve"> </w:t>
      </w:r>
      <w:r w:rsidR="00FC737B">
        <w:rPr>
          <w:rFonts w:ascii="Arial" w:hAnsi="Arial"/>
          <w:sz w:val="22"/>
          <w:szCs w:val="22"/>
        </w:rPr>
        <w:t>L</w:t>
      </w:r>
      <w:r>
        <w:rPr>
          <w:rFonts w:ascii="Arial" w:hAnsi="Arial"/>
          <w:sz w:val="22"/>
          <w:szCs w:val="22"/>
        </w:rPr>
        <w:t xml:space="preserve">e projet comporte un axe majeur de renforcement des capacités pour les communautés, les </w:t>
      </w:r>
      <w:r w:rsidR="00D927A3">
        <w:rPr>
          <w:rFonts w:ascii="Arial" w:hAnsi="Arial"/>
          <w:sz w:val="22"/>
          <w:szCs w:val="22"/>
        </w:rPr>
        <w:t xml:space="preserve">organismes </w:t>
      </w:r>
      <w:r>
        <w:rPr>
          <w:rFonts w:ascii="Arial" w:hAnsi="Arial"/>
          <w:sz w:val="22"/>
          <w:szCs w:val="22"/>
        </w:rPr>
        <w:t>chargés de la mise en œuvre et les partenaires par le biais d</w:t>
      </w:r>
      <w:r w:rsidR="005C160D">
        <w:rPr>
          <w:rFonts w:ascii="Arial" w:hAnsi="Arial"/>
          <w:sz w:val="22"/>
          <w:szCs w:val="22"/>
        </w:rPr>
        <w:t>’</w:t>
      </w:r>
      <w:r>
        <w:rPr>
          <w:rFonts w:ascii="Arial" w:hAnsi="Arial"/>
          <w:sz w:val="22"/>
          <w:szCs w:val="22"/>
        </w:rPr>
        <w:t>ateliers de sensibilisation et de formation qui pourraient contribuer à assurer la viabilité de l</w:t>
      </w:r>
      <w:r w:rsidR="005C160D">
        <w:rPr>
          <w:rFonts w:ascii="Arial" w:hAnsi="Arial"/>
          <w:sz w:val="22"/>
          <w:szCs w:val="22"/>
        </w:rPr>
        <w:t>’</w:t>
      </w:r>
      <w:r>
        <w:rPr>
          <w:rFonts w:ascii="Arial" w:hAnsi="Arial"/>
          <w:sz w:val="22"/>
          <w:szCs w:val="22"/>
        </w:rPr>
        <w:t xml:space="preserve">élément. Les communautés </w:t>
      </w:r>
      <w:r w:rsidR="00D927A3">
        <w:rPr>
          <w:rFonts w:ascii="Arial" w:hAnsi="Arial"/>
          <w:sz w:val="22"/>
          <w:szCs w:val="22"/>
        </w:rPr>
        <w:t xml:space="preserve">concernées </w:t>
      </w:r>
      <w:r>
        <w:rPr>
          <w:rFonts w:ascii="Arial" w:hAnsi="Arial"/>
          <w:sz w:val="22"/>
          <w:szCs w:val="22"/>
        </w:rPr>
        <w:t xml:space="preserve">et les autorités locales </w:t>
      </w:r>
      <w:r w:rsidR="00D927A3">
        <w:rPr>
          <w:rFonts w:ascii="Arial" w:hAnsi="Arial"/>
          <w:sz w:val="22"/>
          <w:szCs w:val="22"/>
        </w:rPr>
        <w:t>impliquées dans</w:t>
      </w:r>
      <w:r>
        <w:rPr>
          <w:rFonts w:ascii="Arial" w:hAnsi="Arial"/>
          <w:sz w:val="22"/>
          <w:szCs w:val="22"/>
        </w:rPr>
        <w:t xml:space="preserve"> le projet devraient proposer une formation sur le travail d</w:t>
      </w:r>
      <w:r w:rsidR="005C160D">
        <w:rPr>
          <w:rFonts w:ascii="Arial" w:hAnsi="Arial"/>
          <w:sz w:val="22"/>
          <w:szCs w:val="22"/>
        </w:rPr>
        <w:t>’</w:t>
      </w:r>
      <w:r>
        <w:rPr>
          <w:rFonts w:ascii="Arial" w:hAnsi="Arial"/>
          <w:sz w:val="22"/>
          <w:szCs w:val="22"/>
        </w:rPr>
        <w:t xml:space="preserve">inventaire </w:t>
      </w:r>
      <w:r w:rsidR="00D927A3">
        <w:rPr>
          <w:rFonts w:ascii="Arial" w:hAnsi="Arial"/>
          <w:sz w:val="22"/>
          <w:szCs w:val="22"/>
        </w:rPr>
        <w:t xml:space="preserve">avec la participation des communautés </w:t>
      </w:r>
      <w:r>
        <w:rPr>
          <w:rFonts w:ascii="Arial" w:hAnsi="Arial"/>
          <w:sz w:val="22"/>
          <w:szCs w:val="22"/>
        </w:rPr>
        <w:t xml:space="preserve">et </w:t>
      </w:r>
      <w:r w:rsidR="00D927A3">
        <w:rPr>
          <w:rFonts w:ascii="Arial" w:hAnsi="Arial"/>
          <w:sz w:val="22"/>
          <w:szCs w:val="22"/>
        </w:rPr>
        <w:t xml:space="preserve">la </w:t>
      </w:r>
      <w:r>
        <w:rPr>
          <w:rFonts w:ascii="Arial" w:hAnsi="Arial"/>
          <w:sz w:val="22"/>
          <w:szCs w:val="22"/>
        </w:rPr>
        <w:t>documentation une fois le projet terminé. Ces activités, qui visent à améliorer la visibilité de l</w:t>
      </w:r>
      <w:r w:rsidR="005C160D">
        <w:rPr>
          <w:rFonts w:ascii="Arial" w:hAnsi="Arial"/>
          <w:sz w:val="22"/>
          <w:szCs w:val="22"/>
        </w:rPr>
        <w:t>’</w:t>
      </w:r>
      <w:r>
        <w:rPr>
          <w:rFonts w:ascii="Arial" w:hAnsi="Arial"/>
          <w:sz w:val="22"/>
          <w:szCs w:val="22"/>
        </w:rPr>
        <w:t>élément, pourraient sensibiliser un large public, aux niveaux local et national, à l</w:t>
      </w:r>
      <w:r w:rsidR="005C160D">
        <w:rPr>
          <w:rFonts w:ascii="Arial" w:hAnsi="Arial"/>
          <w:sz w:val="22"/>
          <w:szCs w:val="22"/>
        </w:rPr>
        <w:t>’</w:t>
      </w:r>
      <w:r>
        <w:rPr>
          <w:rFonts w:ascii="Arial" w:hAnsi="Arial"/>
          <w:sz w:val="22"/>
          <w:szCs w:val="22"/>
        </w:rPr>
        <w:t>importance de la sauvegarde du patrimoine culturel immatériel.</w:t>
      </w:r>
    </w:p>
    <w:p w14:paraId="7ABCA1D2" w14:textId="579CF3F3" w:rsidR="009C7CBD" w:rsidRPr="009C7CBD" w:rsidRDefault="009C7CBD" w:rsidP="009C7CBD">
      <w:pPr>
        <w:pStyle w:val="ListParagraph"/>
        <w:spacing w:before="120" w:after="120"/>
        <w:ind w:left="1134"/>
        <w:contextualSpacing w:val="0"/>
        <w:jc w:val="both"/>
        <w:rPr>
          <w:rFonts w:ascii="Arial" w:hAnsi="Arial" w:cs="Arial"/>
          <w:sz w:val="22"/>
          <w:szCs w:val="22"/>
        </w:rPr>
      </w:pPr>
      <w:r>
        <w:rPr>
          <w:rFonts w:ascii="Arial" w:hAnsi="Arial"/>
          <w:b/>
          <w:bCs/>
          <w:sz w:val="22"/>
          <w:szCs w:val="22"/>
        </w:rPr>
        <w:t>Critère A.7 :</w:t>
      </w:r>
      <w:r>
        <w:rPr>
          <w:rFonts w:ascii="Arial" w:hAnsi="Arial"/>
          <w:sz w:val="22"/>
          <w:szCs w:val="22"/>
        </w:rPr>
        <w:t xml:space="preserve"> La Namibie a bénéficié d</w:t>
      </w:r>
      <w:r w:rsidR="005C160D">
        <w:rPr>
          <w:rFonts w:ascii="Arial" w:hAnsi="Arial"/>
          <w:sz w:val="22"/>
          <w:szCs w:val="22"/>
        </w:rPr>
        <w:t>’</w:t>
      </w:r>
      <w:r>
        <w:rPr>
          <w:rFonts w:ascii="Arial" w:hAnsi="Arial"/>
          <w:sz w:val="22"/>
          <w:szCs w:val="22"/>
        </w:rPr>
        <w:t>une assistance préparatoire du Fonds du patrimoine culturel immatériel pour la préparation de la candidature « </w:t>
      </w:r>
      <w:r w:rsidR="00D22FB7">
        <w:rPr>
          <w:rFonts w:ascii="Arial" w:hAnsi="Arial"/>
          <w:sz w:val="22"/>
          <w:szCs w:val="22"/>
        </w:rPr>
        <w:t>Les c</w:t>
      </w:r>
      <w:r>
        <w:rPr>
          <w:rFonts w:ascii="Arial" w:hAnsi="Arial"/>
          <w:sz w:val="22"/>
          <w:szCs w:val="22"/>
        </w:rPr>
        <w:t xml:space="preserve">onnaissances et </w:t>
      </w:r>
      <w:r w:rsidR="00D22FB7">
        <w:rPr>
          <w:rFonts w:ascii="Arial" w:hAnsi="Arial"/>
          <w:sz w:val="22"/>
          <w:szCs w:val="22"/>
        </w:rPr>
        <w:t xml:space="preserve">les </w:t>
      </w:r>
      <w:r>
        <w:rPr>
          <w:rFonts w:ascii="Arial" w:hAnsi="Arial"/>
          <w:sz w:val="22"/>
          <w:szCs w:val="22"/>
        </w:rPr>
        <w:t>savoir-faire liés à la musique ancestrale d</w:t>
      </w:r>
      <w:r w:rsidR="005C160D">
        <w:rPr>
          <w:rFonts w:ascii="Arial" w:hAnsi="Arial"/>
          <w:sz w:val="22"/>
          <w:szCs w:val="22"/>
        </w:rPr>
        <w:t>’</w:t>
      </w:r>
      <w:proofErr w:type="spellStart"/>
      <w:r>
        <w:rPr>
          <w:rFonts w:ascii="Arial" w:hAnsi="Arial"/>
          <w:sz w:val="22"/>
          <w:szCs w:val="22"/>
        </w:rPr>
        <w:t>Aixan</w:t>
      </w:r>
      <w:proofErr w:type="spellEnd"/>
      <w:r>
        <w:rPr>
          <w:rFonts w:ascii="Arial" w:hAnsi="Arial"/>
          <w:sz w:val="22"/>
          <w:szCs w:val="22"/>
        </w:rPr>
        <w:t xml:space="preserve"> (</w:t>
      </w:r>
      <w:proofErr w:type="spellStart"/>
      <w:r>
        <w:rPr>
          <w:rFonts w:ascii="Arial" w:hAnsi="Arial"/>
          <w:sz w:val="22"/>
          <w:szCs w:val="22"/>
        </w:rPr>
        <w:t>gâna</w:t>
      </w:r>
      <w:proofErr w:type="spellEnd"/>
      <w:r>
        <w:rPr>
          <w:rFonts w:ascii="Arial" w:hAnsi="Arial"/>
          <w:sz w:val="22"/>
          <w:szCs w:val="22"/>
        </w:rPr>
        <w:t>/</w:t>
      </w:r>
      <w:proofErr w:type="spellStart"/>
      <w:r>
        <w:rPr>
          <w:rFonts w:ascii="Arial" w:hAnsi="Arial"/>
          <w:sz w:val="22"/>
          <w:szCs w:val="22"/>
        </w:rPr>
        <w:t>ob</w:t>
      </w:r>
      <w:proofErr w:type="spellEnd"/>
      <w:r>
        <w:rPr>
          <w:rFonts w:ascii="Arial" w:hAnsi="Arial"/>
          <w:sz w:val="22"/>
          <w:szCs w:val="22"/>
        </w:rPr>
        <w:t xml:space="preserve"> ‡ans </w:t>
      </w:r>
      <w:proofErr w:type="spellStart"/>
      <w:r>
        <w:rPr>
          <w:rFonts w:ascii="Arial" w:hAnsi="Arial"/>
          <w:sz w:val="22"/>
          <w:szCs w:val="22"/>
        </w:rPr>
        <w:t>tsî</w:t>
      </w:r>
      <w:proofErr w:type="spellEnd"/>
      <w:r>
        <w:rPr>
          <w:rFonts w:ascii="Arial" w:hAnsi="Arial"/>
          <w:sz w:val="22"/>
          <w:szCs w:val="22"/>
        </w:rPr>
        <w:t>//</w:t>
      </w:r>
      <w:proofErr w:type="spellStart"/>
      <w:r>
        <w:rPr>
          <w:rFonts w:ascii="Arial" w:hAnsi="Arial"/>
          <w:sz w:val="22"/>
          <w:szCs w:val="22"/>
        </w:rPr>
        <w:t>khasigu</w:t>
      </w:r>
      <w:proofErr w:type="spellEnd"/>
      <w:r>
        <w:rPr>
          <w:rFonts w:ascii="Arial" w:hAnsi="Arial"/>
          <w:sz w:val="22"/>
          <w:szCs w:val="22"/>
        </w:rPr>
        <w:t>) », soumise en vue d</w:t>
      </w:r>
      <w:r w:rsidR="005C160D">
        <w:rPr>
          <w:rFonts w:ascii="Arial" w:hAnsi="Arial"/>
          <w:sz w:val="22"/>
          <w:szCs w:val="22"/>
        </w:rPr>
        <w:t>’</w:t>
      </w:r>
      <w:r>
        <w:rPr>
          <w:rFonts w:ascii="Arial" w:hAnsi="Arial"/>
          <w:sz w:val="22"/>
          <w:szCs w:val="22"/>
        </w:rPr>
        <w:t>une possible inscription sur la Liste du patrimoine culturel immatériel nécessitant une sauvegarde urgente en 2020</w:t>
      </w:r>
      <w:r>
        <w:rPr>
          <w:rFonts w:ascii="ArialMT" w:hAnsi="ArialMT"/>
          <w:sz w:val="22"/>
          <w:szCs w:val="22"/>
        </w:rPr>
        <w:t xml:space="preserve"> (dossier n° 01418, 2018-2019, </w:t>
      </w:r>
      <w:r>
        <w:rPr>
          <w:rFonts w:ascii="ArialMT" w:hAnsi="ArialMT"/>
          <w:sz w:val="22"/>
          <w:szCs w:val="22"/>
        </w:rPr>
        <w:lastRenderedPageBreak/>
        <w:t>10 000 dollars des États-Unis).</w:t>
      </w:r>
      <w:r>
        <w:rPr>
          <w:rFonts w:ascii="Arial" w:hAnsi="Arial"/>
          <w:sz w:val="22"/>
          <w:szCs w:val="22"/>
        </w:rPr>
        <w:t xml:space="preserve"> Les travaux </w:t>
      </w:r>
      <w:r w:rsidR="00D927A3">
        <w:rPr>
          <w:rFonts w:ascii="Arial" w:hAnsi="Arial"/>
          <w:sz w:val="22"/>
          <w:szCs w:val="22"/>
        </w:rPr>
        <w:t xml:space="preserve">prévus </w:t>
      </w:r>
      <w:r>
        <w:rPr>
          <w:rFonts w:ascii="Arial" w:hAnsi="Arial"/>
          <w:sz w:val="22"/>
          <w:szCs w:val="22"/>
        </w:rPr>
        <w:t xml:space="preserve">dans le contrat relatif à cette demande sont </w:t>
      </w:r>
      <w:r w:rsidR="00D927A3">
        <w:rPr>
          <w:rFonts w:ascii="Arial" w:hAnsi="Arial"/>
          <w:sz w:val="22"/>
          <w:szCs w:val="22"/>
        </w:rPr>
        <w:t xml:space="preserve">exécutés </w:t>
      </w:r>
      <w:r>
        <w:rPr>
          <w:rFonts w:ascii="Arial" w:hAnsi="Arial"/>
          <w:sz w:val="22"/>
          <w:szCs w:val="22"/>
        </w:rPr>
        <w:t>conformément aux règlements de l</w:t>
      </w:r>
      <w:r w:rsidR="005C160D">
        <w:rPr>
          <w:rFonts w:ascii="Arial" w:hAnsi="Arial"/>
          <w:sz w:val="22"/>
          <w:szCs w:val="22"/>
        </w:rPr>
        <w:t>’</w:t>
      </w:r>
      <w:r>
        <w:rPr>
          <w:rFonts w:ascii="Arial" w:hAnsi="Arial"/>
          <w:sz w:val="22"/>
          <w:szCs w:val="22"/>
        </w:rPr>
        <w:t>UNESCO.</w:t>
      </w:r>
    </w:p>
    <w:p w14:paraId="3198E8FB" w14:textId="63C3BBE7" w:rsidR="009C7CBD" w:rsidRPr="009C7CBD" w:rsidRDefault="009C7CBD" w:rsidP="009C7CBD">
      <w:pPr>
        <w:pStyle w:val="ListParagraph"/>
        <w:spacing w:before="120" w:after="120"/>
        <w:ind w:left="1134"/>
        <w:contextualSpacing w:val="0"/>
        <w:jc w:val="both"/>
        <w:rPr>
          <w:rFonts w:ascii="ArialMT" w:eastAsia="SimSun" w:hAnsi="ArialMT" w:cs="ArialMT"/>
          <w:sz w:val="22"/>
          <w:szCs w:val="22"/>
        </w:rPr>
      </w:pPr>
      <w:r>
        <w:rPr>
          <w:rFonts w:ascii="Arial" w:hAnsi="Arial"/>
          <w:b/>
          <w:sz w:val="22"/>
          <w:szCs w:val="22"/>
        </w:rPr>
        <w:t>Paragraphe 10(a) :</w:t>
      </w:r>
      <w:r>
        <w:rPr>
          <w:rFonts w:ascii="Arial" w:hAnsi="Arial"/>
        </w:rPr>
        <w:t xml:space="preserve"> </w:t>
      </w:r>
      <w:r w:rsidR="00D22FB7">
        <w:rPr>
          <w:rFonts w:ascii="ArialMT" w:hAnsi="ArialMT"/>
          <w:sz w:val="22"/>
          <w:szCs w:val="22"/>
        </w:rPr>
        <w:t>L</w:t>
      </w:r>
      <w:r>
        <w:rPr>
          <w:rFonts w:ascii="ArialMT" w:hAnsi="ArialMT"/>
          <w:sz w:val="22"/>
          <w:szCs w:val="22"/>
        </w:rPr>
        <w:t xml:space="preserve">e projet a une portée nationale et sa mise en œuvre implique des partenaires locaux et nationaux, dont le </w:t>
      </w:r>
      <w:r w:rsidR="00D927A3">
        <w:rPr>
          <w:rFonts w:ascii="ArialMT" w:hAnsi="ArialMT"/>
          <w:sz w:val="22"/>
          <w:szCs w:val="22"/>
        </w:rPr>
        <w:t>M</w:t>
      </w:r>
      <w:r>
        <w:rPr>
          <w:rFonts w:ascii="ArialMT" w:hAnsi="ArialMT"/>
          <w:sz w:val="22"/>
          <w:szCs w:val="22"/>
        </w:rPr>
        <w:t>inistère de l</w:t>
      </w:r>
      <w:r w:rsidR="005C160D">
        <w:rPr>
          <w:rFonts w:ascii="ArialMT" w:hAnsi="ArialMT"/>
          <w:sz w:val="22"/>
          <w:szCs w:val="22"/>
        </w:rPr>
        <w:t>’</w:t>
      </w:r>
      <w:r w:rsidR="00D927A3">
        <w:rPr>
          <w:rFonts w:ascii="ArialMT" w:hAnsi="ArialMT"/>
          <w:sz w:val="22"/>
          <w:szCs w:val="22"/>
        </w:rPr>
        <w:t>é</w:t>
      </w:r>
      <w:r>
        <w:rPr>
          <w:rFonts w:ascii="ArialMT" w:hAnsi="ArialMT"/>
          <w:sz w:val="22"/>
          <w:szCs w:val="22"/>
        </w:rPr>
        <w:t xml:space="preserve">ducation, des </w:t>
      </w:r>
      <w:r w:rsidR="00D927A3">
        <w:rPr>
          <w:rFonts w:ascii="ArialMT" w:hAnsi="ArialMT"/>
          <w:sz w:val="22"/>
          <w:szCs w:val="22"/>
        </w:rPr>
        <w:t>a</w:t>
      </w:r>
      <w:r>
        <w:rPr>
          <w:rFonts w:ascii="ArialMT" w:hAnsi="ArialMT"/>
          <w:sz w:val="22"/>
          <w:szCs w:val="22"/>
        </w:rPr>
        <w:t xml:space="preserve">rts et de la </w:t>
      </w:r>
      <w:r w:rsidR="00D927A3">
        <w:rPr>
          <w:rFonts w:ascii="ArialMT" w:hAnsi="ArialMT"/>
          <w:sz w:val="22"/>
          <w:szCs w:val="22"/>
        </w:rPr>
        <w:t>c</w:t>
      </w:r>
      <w:r>
        <w:rPr>
          <w:rFonts w:ascii="ArialMT" w:hAnsi="ArialMT"/>
          <w:sz w:val="22"/>
          <w:szCs w:val="22"/>
        </w:rPr>
        <w:t xml:space="preserve">ulture, le </w:t>
      </w:r>
      <w:r w:rsidR="00D927A3">
        <w:rPr>
          <w:rFonts w:ascii="ArialMT" w:hAnsi="ArialMT"/>
          <w:sz w:val="22"/>
          <w:szCs w:val="22"/>
        </w:rPr>
        <w:t>M</w:t>
      </w:r>
      <w:r>
        <w:rPr>
          <w:rFonts w:ascii="ArialMT" w:hAnsi="ArialMT"/>
          <w:sz w:val="22"/>
          <w:szCs w:val="22"/>
        </w:rPr>
        <w:t>inistère de l</w:t>
      </w:r>
      <w:r w:rsidR="005C160D">
        <w:rPr>
          <w:rFonts w:ascii="ArialMT" w:hAnsi="ArialMT"/>
          <w:sz w:val="22"/>
          <w:szCs w:val="22"/>
        </w:rPr>
        <w:t>’</w:t>
      </w:r>
      <w:r w:rsidR="00D927A3">
        <w:rPr>
          <w:rFonts w:ascii="ArialMT" w:hAnsi="ArialMT"/>
          <w:sz w:val="22"/>
          <w:szCs w:val="22"/>
        </w:rPr>
        <w:t>a</w:t>
      </w:r>
      <w:r>
        <w:rPr>
          <w:rFonts w:ascii="ArialMT" w:hAnsi="ArialMT"/>
          <w:sz w:val="22"/>
          <w:szCs w:val="22"/>
        </w:rPr>
        <w:t>dministration locale, la Commission nationale pour la recherche, la science et la technologie, ainsi que les autorités traditionnelles.</w:t>
      </w:r>
    </w:p>
    <w:p w14:paraId="522EAA0B" w14:textId="52508936" w:rsidR="009C7CBD" w:rsidRPr="009C7CBD" w:rsidRDefault="009C7CBD" w:rsidP="009C7CBD">
      <w:pPr>
        <w:pStyle w:val="ListParagraph"/>
        <w:spacing w:before="120" w:after="120"/>
        <w:ind w:left="1134"/>
        <w:contextualSpacing w:val="0"/>
        <w:jc w:val="both"/>
        <w:rPr>
          <w:rFonts w:ascii="ArialMT" w:eastAsia="SimSun" w:hAnsi="ArialMT" w:cs="ArialMT"/>
          <w:sz w:val="22"/>
          <w:szCs w:val="22"/>
        </w:rPr>
      </w:pPr>
      <w:r>
        <w:rPr>
          <w:rFonts w:ascii="Arial" w:hAnsi="Arial"/>
          <w:b/>
          <w:bCs/>
          <w:sz w:val="22"/>
          <w:szCs w:val="22"/>
        </w:rPr>
        <w:t>Paragraphe 10(b) :</w:t>
      </w:r>
      <w:r>
        <w:rPr>
          <w:rFonts w:ascii="Arial" w:hAnsi="Arial"/>
          <w:sz w:val="22"/>
          <w:szCs w:val="22"/>
        </w:rPr>
        <w:t xml:space="preserve"> </w:t>
      </w:r>
      <w:r w:rsidR="00D22FB7">
        <w:rPr>
          <w:rFonts w:ascii="Arial" w:hAnsi="Arial"/>
          <w:sz w:val="22"/>
          <w:szCs w:val="22"/>
        </w:rPr>
        <w:t>L</w:t>
      </w:r>
      <w:r>
        <w:rPr>
          <w:rFonts w:ascii="Arial" w:hAnsi="Arial"/>
          <w:sz w:val="22"/>
          <w:szCs w:val="22"/>
        </w:rPr>
        <w:t xml:space="preserve">a demande indique que les efforts </w:t>
      </w:r>
      <w:r w:rsidR="007D44E7">
        <w:rPr>
          <w:rFonts w:ascii="Arial" w:hAnsi="Arial"/>
          <w:sz w:val="22"/>
          <w:szCs w:val="22"/>
        </w:rPr>
        <w:t>visant à accroître</w:t>
      </w:r>
      <w:r>
        <w:rPr>
          <w:rFonts w:ascii="Arial" w:hAnsi="Arial"/>
          <w:sz w:val="22"/>
          <w:szCs w:val="22"/>
        </w:rPr>
        <w:t xml:space="preserve"> la visibilité de l</w:t>
      </w:r>
      <w:r w:rsidR="005C160D">
        <w:rPr>
          <w:rFonts w:ascii="Arial" w:hAnsi="Arial"/>
          <w:sz w:val="22"/>
          <w:szCs w:val="22"/>
        </w:rPr>
        <w:t>’</w:t>
      </w:r>
      <w:r>
        <w:rPr>
          <w:rFonts w:ascii="Arial" w:hAnsi="Arial"/>
          <w:sz w:val="22"/>
          <w:szCs w:val="22"/>
        </w:rPr>
        <w:t xml:space="preserve">élément pourraient </w:t>
      </w:r>
      <w:r w:rsidR="007D44E7">
        <w:rPr>
          <w:rFonts w:ascii="Arial" w:hAnsi="Arial"/>
          <w:sz w:val="22"/>
          <w:szCs w:val="22"/>
        </w:rPr>
        <w:t xml:space="preserve">susciter </w:t>
      </w:r>
      <w:r>
        <w:rPr>
          <w:rFonts w:ascii="Arial" w:hAnsi="Arial"/>
          <w:sz w:val="22"/>
          <w:szCs w:val="22"/>
        </w:rPr>
        <w:t>l</w:t>
      </w:r>
      <w:r w:rsidR="005C160D">
        <w:rPr>
          <w:rFonts w:ascii="Arial" w:hAnsi="Arial"/>
          <w:sz w:val="22"/>
          <w:szCs w:val="22"/>
        </w:rPr>
        <w:t>’</w:t>
      </w:r>
      <w:r>
        <w:rPr>
          <w:rFonts w:ascii="Arial" w:hAnsi="Arial"/>
          <w:sz w:val="22"/>
          <w:szCs w:val="22"/>
        </w:rPr>
        <w:t xml:space="preserve">intérêt de parties prenantes, de particuliers et de donateurs, </w:t>
      </w:r>
      <w:r w:rsidR="007D44E7">
        <w:rPr>
          <w:rFonts w:ascii="Arial" w:hAnsi="Arial"/>
          <w:sz w:val="22"/>
          <w:szCs w:val="22"/>
        </w:rPr>
        <w:t>pour</w:t>
      </w:r>
      <w:r>
        <w:rPr>
          <w:rFonts w:ascii="Arial" w:hAnsi="Arial"/>
          <w:sz w:val="22"/>
          <w:szCs w:val="22"/>
        </w:rPr>
        <w:t xml:space="preserve"> contribuer à sa sauvegarde et </w:t>
      </w:r>
      <w:r w:rsidR="007D44E7">
        <w:rPr>
          <w:rFonts w:ascii="Arial" w:hAnsi="Arial"/>
          <w:sz w:val="22"/>
          <w:szCs w:val="22"/>
        </w:rPr>
        <w:t xml:space="preserve">offrirait </w:t>
      </w:r>
      <w:r>
        <w:rPr>
          <w:rFonts w:ascii="Arial" w:hAnsi="Arial"/>
          <w:sz w:val="22"/>
          <w:szCs w:val="22"/>
        </w:rPr>
        <w:t>de</w:t>
      </w:r>
      <w:r w:rsidR="007D44E7">
        <w:rPr>
          <w:rFonts w:ascii="Arial" w:hAnsi="Arial"/>
          <w:sz w:val="22"/>
          <w:szCs w:val="22"/>
        </w:rPr>
        <w:t xml:space="preserve"> meilleures</w:t>
      </w:r>
      <w:r>
        <w:rPr>
          <w:rFonts w:ascii="Arial" w:hAnsi="Arial"/>
          <w:sz w:val="22"/>
          <w:szCs w:val="22"/>
        </w:rPr>
        <w:t xml:space="preserve"> possibilités de financement pour de nouvelles recherches sur l</w:t>
      </w:r>
      <w:r w:rsidR="005C160D">
        <w:rPr>
          <w:rFonts w:ascii="Arial" w:hAnsi="Arial"/>
          <w:sz w:val="22"/>
          <w:szCs w:val="22"/>
        </w:rPr>
        <w:t>’</w:t>
      </w:r>
      <w:proofErr w:type="spellStart"/>
      <w:r>
        <w:rPr>
          <w:rFonts w:ascii="Arial" w:hAnsi="Arial"/>
          <w:sz w:val="22"/>
          <w:szCs w:val="22"/>
        </w:rPr>
        <w:t>okuruuo</w:t>
      </w:r>
      <w:proofErr w:type="spellEnd"/>
      <w:r>
        <w:rPr>
          <w:rFonts w:ascii="Arial" w:hAnsi="Arial"/>
          <w:sz w:val="22"/>
          <w:szCs w:val="22"/>
        </w:rPr>
        <w:t xml:space="preserve"> et d</w:t>
      </w:r>
      <w:r w:rsidR="005C160D">
        <w:rPr>
          <w:rFonts w:ascii="Arial" w:hAnsi="Arial"/>
          <w:sz w:val="22"/>
          <w:szCs w:val="22"/>
        </w:rPr>
        <w:t>’</w:t>
      </w:r>
      <w:r>
        <w:rPr>
          <w:rFonts w:ascii="Arial" w:hAnsi="Arial"/>
          <w:sz w:val="22"/>
          <w:szCs w:val="22"/>
        </w:rPr>
        <w:t>autres éléments du patrimoine culturel immatériel. Néanmoins, l</w:t>
      </w:r>
      <w:r w:rsidR="005C160D">
        <w:rPr>
          <w:rFonts w:ascii="Arial" w:hAnsi="Arial"/>
          <w:sz w:val="22"/>
          <w:szCs w:val="22"/>
        </w:rPr>
        <w:t>’</w:t>
      </w:r>
      <w:r>
        <w:rPr>
          <w:rFonts w:ascii="Arial" w:hAnsi="Arial"/>
          <w:sz w:val="22"/>
          <w:szCs w:val="22"/>
        </w:rPr>
        <w:t xml:space="preserve">importance accordée à la génération de revenus à travers la promotion du tourisme </w:t>
      </w:r>
      <w:r w:rsidR="00D22FB7">
        <w:rPr>
          <w:rFonts w:ascii="Arial" w:hAnsi="Arial"/>
          <w:sz w:val="22"/>
          <w:szCs w:val="22"/>
        </w:rPr>
        <w:t xml:space="preserve">pourrait </w:t>
      </w:r>
      <w:r>
        <w:rPr>
          <w:rFonts w:ascii="Arial" w:hAnsi="Arial"/>
          <w:sz w:val="22"/>
          <w:szCs w:val="22"/>
        </w:rPr>
        <w:t xml:space="preserve">susciter des inquiétudes quant au risque de </w:t>
      </w:r>
      <w:proofErr w:type="spellStart"/>
      <w:r>
        <w:rPr>
          <w:rFonts w:ascii="Arial" w:hAnsi="Arial"/>
          <w:sz w:val="22"/>
          <w:szCs w:val="22"/>
        </w:rPr>
        <w:t>décontextualisation</w:t>
      </w:r>
      <w:proofErr w:type="spellEnd"/>
      <w:r>
        <w:rPr>
          <w:rFonts w:ascii="Arial" w:hAnsi="Arial"/>
          <w:sz w:val="22"/>
          <w:szCs w:val="22"/>
        </w:rPr>
        <w:t xml:space="preserve"> de la pratique.</w:t>
      </w:r>
    </w:p>
    <w:p w14:paraId="633E3F10" w14:textId="460A8C94" w:rsidR="009C7CBD" w:rsidRPr="009C7CBD" w:rsidRDefault="009C7CBD" w:rsidP="009C7CBD">
      <w:pPr>
        <w:pStyle w:val="ListParagraph"/>
        <w:numPr>
          <w:ilvl w:val="0"/>
          <w:numId w:val="31"/>
        </w:numPr>
        <w:spacing w:before="120" w:after="120" w:line="259" w:lineRule="auto"/>
        <w:ind w:left="1134" w:hanging="567"/>
        <w:contextualSpacing w:val="0"/>
        <w:jc w:val="both"/>
        <w:rPr>
          <w:rFonts w:ascii="Arial" w:hAnsi="Arial" w:cs="Arial"/>
          <w:sz w:val="22"/>
          <w:szCs w:val="22"/>
        </w:rPr>
      </w:pPr>
      <w:r>
        <w:rPr>
          <w:rFonts w:ascii="Arial" w:hAnsi="Arial"/>
          <w:sz w:val="22"/>
          <w:szCs w:val="22"/>
          <w:u w:val="single"/>
        </w:rPr>
        <w:t>Approuve</w:t>
      </w:r>
      <w:r>
        <w:rPr>
          <w:rFonts w:ascii="Arial" w:hAnsi="Arial"/>
          <w:sz w:val="22"/>
          <w:szCs w:val="22"/>
        </w:rPr>
        <w:t xml:space="preserve"> la demande d</w:t>
      </w:r>
      <w:r w:rsidR="005C160D">
        <w:rPr>
          <w:rFonts w:ascii="Arial" w:hAnsi="Arial"/>
          <w:sz w:val="22"/>
          <w:szCs w:val="22"/>
        </w:rPr>
        <w:t>’</w:t>
      </w:r>
      <w:r>
        <w:rPr>
          <w:rFonts w:ascii="Arial" w:hAnsi="Arial"/>
          <w:sz w:val="22"/>
          <w:szCs w:val="22"/>
        </w:rPr>
        <w:t xml:space="preserve">assistance internationale de la Namibie pour le projet intitulé </w:t>
      </w:r>
      <w:r w:rsidR="009F0315">
        <w:rPr>
          <w:rFonts w:ascii="Arial" w:hAnsi="Arial"/>
          <w:b/>
          <w:sz w:val="22"/>
          <w:szCs w:val="22"/>
        </w:rPr>
        <w:t>La s</w:t>
      </w:r>
      <w:r>
        <w:rPr>
          <w:rFonts w:ascii="Arial" w:hAnsi="Arial"/>
          <w:b/>
          <w:sz w:val="22"/>
          <w:szCs w:val="22"/>
        </w:rPr>
        <w:t>auvegarde de l</w:t>
      </w:r>
      <w:r w:rsidR="005C160D">
        <w:rPr>
          <w:rFonts w:ascii="Arial" w:hAnsi="Arial"/>
          <w:b/>
          <w:sz w:val="22"/>
          <w:szCs w:val="22"/>
        </w:rPr>
        <w:t>’</w:t>
      </w:r>
      <w:proofErr w:type="spellStart"/>
      <w:r>
        <w:rPr>
          <w:rFonts w:ascii="Arial" w:hAnsi="Arial"/>
          <w:b/>
          <w:sz w:val="22"/>
          <w:szCs w:val="22"/>
        </w:rPr>
        <w:t>okuruuo</w:t>
      </w:r>
      <w:proofErr w:type="spellEnd"/>
      <w:r>
        <w:rPr>
          <w:rFonts w:ascii="Arial" w:hAnsi="Arial"/>
          <w:b/>
          <w:sz w:val="22"/>
          <w:szCs w:val="22"/>
        </w:rPr>
        <w:t xml:space="preserve"> grâce à un renforcement des capacités </w:t>
      </w:r>
      <w:r w:rsidR="0011447F">
        <w:rPr>
          <w:rFonts w:ascii="Arial" w:hAnsi="Arial"/>
          <w:b/>
          <w:sz w:val="22"/>
          <w:szCs w:val="22"/>
        </w:rPr>
        <w:t>des communautés</w:t>
      </w:r>
      <w:r>
        <w:rPr>
          <w:rFonts w:ascii="Arial" w:hAnsi="Arial"/>
          <w:b/>
          <w:sz w:val="22"/>
          <w:szCs w:val="22"/>
        </w:rPr>
        <w:t>, l</w:t>
      </w:r>
      <w:r w:rsidR="005C160D">
        <w:rPr>
          <w:rFonts w:ascii="Arial" w:hAnsi="Arial"/>
          <w:b/>
          <w:sz w:val="22"/>
          <w:szCs w:val="22"/>
        </w:rPr>
        <w:t>’</w:t>
      </w:r>
      <w:r>
        <w:rPr>
          <w:rFonts w:ascii="Arial" w:hAnsi="Arial"/>
          <w:b/>
          <w:sz w:val="22"/>
          <w:szCs w:val="22"/>
        </w:rPr>
        <w:t>établissement d</w:t>
      </w:r>
      <w:r w:rsidR="005C160D">
        <w:rPr>
          <w:rFonts w:ascii="Arial" w:hAnsi="Arial"/>
          <w:b/>
          <w:sz w:val="22"/>
          <w:szCs w:val="22"/>
        </w:rPr>
        <w:t>’</w:t>
      </w:r>
      <w:r>
        <w:rPr>
          <w:rFonts w:ascii="Arial" w:hAnsi="Arial"/>
          <w:b/>
          <w:sz w:val="22"/>
          <w:szCs w:val="22"/>
        </w:rPr>
        <w:t>un inventaire et un travail de documentation en Namibie</w:t>
      </w:r>
      <w:r>
        <w:rPr>
          <w:rFonts w:ascii="Arial" w:hAnsi="Arial"/>
          <w:sz w:val="22"/>
          <w:szCs w:val="22"/>
        </w:rPr>
        <w:t xml:space="preserve"> et </w:t>
      </w:r>
      <w:r>
        <w:rPr>
          <w:rFonts w:ascii="Arial" w:hAnsi="Arial"/>
          <w:sz w:val="22"/>
          <w:szCs w:val="22"/>
          <w:u w:val="single"/>
        </w:rPr>
        <w:t>accorde</w:t>
      </w:r>
      <w:r>
        <w:rPr>
          <w:rFonts w:ascii="Arial" w:hAnsi="Arial"/>
          <w:sz w:val="22"/>
          <w:szCs w:val="22"/>
        </w:rPr>
        <w:t xml:space="preserve"> un montant de 100 000 dollars des États-Unis à l</w:t>
      </w:r>
      <w:r w:rsidR="005C160D">
        <w:rPr>
          <w:rFonts w:ascii="Arial" w:hAnsi="Arial"/>
          <w:sz w:val="22"/>
          <w:szCs w:val="22"/>
        </w:rPr>
        <w:t>’</w:t>
      </w:r>
      <w:r>
        <w:rPr>
          <w:rFonts w:ascii="Arial" w:hAnsi="Arial"/>
          <w:sz w:val="22"/>
          <w:szCs w:val="22"/>
        </w:rPr>
        <w:t>État partie à cette fin ;</w:t>
      </w:r>
    </w:p>
    <w:p w14:paraId="66062532" w14:textId="109A6740" w:rsidR="009C7CBD" w:rsidRPr="009C7CBD" w:rsidRDefault="009C7CBD" w:rsidP="009C7CBD">
      <w:pPr>
        <w:pStyle w:val="COMParaDecision"/>
        <w:numPr>
          <w:ilvl w:val="0"/>
          <w:numId w:val="31"/>
        </w:numPr>
        <w:spacing w:before="120"/>
        <w:ind w:left="1134" w:hanging="567"/>
      </w:pPr>
      <w:r>
        <w:t>Demande</w:t>
      </w:r>
      <w:r>
        <w:rPr>
          <w:u w:val="none"/>
        </w:rPr>
        <w:t xml:space="preserve"> au Secrétariat de se mettre d</w:t>
      </w:r>
      <w:r w:rsidR="005C160D">
        <w:rPr>
          <w:u w:val="none"/>
        </w:rPr>
        <w:t>’</w:t>
      </w:r>
      <w:r>
        <w:rPr>
          <w:u w:val="none"/>
        </w:rPr>
        <w:t>accord avec l</w:t>
      </w:r>
      <w:r w:rsidR="005C160D">
        <w:rPr>
          <w:u w:val="none"/>
        </w:rPr>
        <w:t>’</w:t>
      </w:r>
      <w:r>
        <w:rPr>
          <w:u w:val="none"/>
        </w:rPr>
        <w:t>État partie demandeur sur les détails techniques de l</w:t>
      </w:r>
      <w:r w:rsidR="005C160D">
        <w:rPr>
          <w:u w:val="none"/>
        </w:rPr>
        <w:t>’</w:t>
      </w:r>
      <w:r>
        <w:rPr>
          <w:u w:val="none"/>
        </w:rPr>
        <w:t>assistance, en accordant une attention particulière à ce que le budget et le plan de travail détaillé des activités à couvrir par le Fonds du patrimoine culturel immatériel soi</w:t>
      </w:r>
      <w:r w:rsidR="009F0315">
        <w:rPr>
          <w:u w:val="none"/>
        </w:rPr>
        <w:t>en</w:t>
      </w:r>
      <w:r>
        <w:rPr>
          <w:u w:val="none"/>
        </w:rPr>
        <w:t>t suffisamment précis pour justifier les dépenses ;</w:t>
      </w:r>
    </w:p>
    <w:p w14:paraId="358A1D67" w14:textId="5445023B" w:rsidR="004C50BD" w:rsidRPr="009C7CBD" w:rsidRDefault="009C7CBD" w:rsidP="009C7CBD">
      <w:pPr>
        <w:pStyle w:val="ListParagraph"/>
        <w:numPr>
          <w:ilvl w:val="0"/>
          <w:numId w:val="31"/>
        </w:numPr>
        <w:spacing w:before="120" w:after="120" w:line="259" w:lineRule="auto"/>
        <w:ind w:left="1134" w:hanging="567"/>
        <w:contextualSpacing w:val="0"/>
        <w:jc w:val="both"/>
        <w:rPr>
          <w:rFonts w:ascii="Arial" w:hAnsi="Arial" w:cs="Arial"/>
          <w:sz w:val="22"/>
          <w:szCs w:val="22"/>
        </w:rPr>
      </w:pPr>
      <w:r>
        <w:rPr>
          <w:rFonts w:ascii="Arial" w:hAnsi="Arial"/>
          <w:sz w:val="22"/>
          <w:szCs w:val="22"/>
          <w:u w:val="single"/>
        </w:rPr>
        <w:t>Invite</w:t>
      </w:r>
      <w:r>
        <w:rPr>
          <w:rFonts w:ascii="Arial" w:hAnsi="Arial"/>
          <w:sz w:val="22"/>
          <w:szCs w:val="22"/>
        </w:rPr>
        <w:t xml:space="preserve"> l</w:t>
      </w:r>
      <w:r w:rsidR="005C160D">
        <w:rPr>
          <w:rFonts w:ascii="Arial" w:hAnsi="Arial"/>
          <w:sz w:val="22"/>
          <w:szCs w:val="22"/>
        </w:rPr>
        <w:t>’</w:t>
      </w:r>
      <w:r>
        <w:rPr>
          <w:rFonts w:ascii="Arial" w:hAnsi="Arial"/>
          <w:sz w:val="22"/>
          <w:szCs w:val="22"/>
        </w:rPr>
        <w:t>État partie à utiliser le formulaire ICH-04-Rapport pour rendre compte de l</w:t>
      </w:r>
      <w:r w:rsidR="005C160D">
        <w:rPr>
          <w:rFonts w:ascii="Arial" w:hAnsi="Arial"/>
          <w:sz w:val="22"/>
          <w:szCs w:val="22"/>
        </w:rPr>
        <w:t>’</w:t>
      </w:r>
      <w:r>
        <w:rPr>
          <w:rFonts w:ascii="Arial" w:hAnsi="Arial"/>
          <w:sz w:val="22"/>
          <w:szCs w:val="22"/>
        </w:rPr>
        <w:t>utilisation de l</w:t>
      </w:r>
      <w:r w:rsidR="005C160D">
        <w:rPr>
          <w:rFonts w:ascii="Arial" w:hAnsi="Arial"/>
          <w:sz w:val="22"/>
          <w:szCs w:val="22"/>
        </w:rPr>
        <w:t>’</w:t>
      </w:r>
      <w:r>
        <w:rPr>
          <w:rFonts w:ascii="Arial" w:hAnsi="Arial"/>
          <w:sz w:val="22"/>
          <w:szCs w:val="22"/>
        </w:rPr>
        <w:t>assistance internationale accordée.</w:t>
      </w:r>
    </w:p>
    <w:p w14:paraId="69F90C55" w14:textId="50322DAD" w:rsidR="0064323A" w:rsidRPr="0064323A" w:rsidRDefault="00E75BB8" w:rsidP="009C7CBD">
      <w:pPr>
        <w:keepNext/>
        <w:spacing w:before="240" w:after="120"/>
        <w:ind w:left="567"/>
        <w:jc w:val="both"/>
        <w:outlineLvl w:val="1"/>
        <w:rPr>
          <w:rFonts w:ascii="Arial" w:hAnsi="Arial" w:cs="Arial"/>
          <w:b/>
          <w:sz w:val="22"/>
          <w:szCs w:val="22"/>
        </w:rPr>
      </w:pPr>
      <w:r>
        <w:rPr>
          <w:rFonts w:ascii="Arial" w:hAnsi="Arial"/>
          <w:b/>
          <w:sz w:val="22"/>
          <w:szCs w:val="22"/>
        </w:rPr>
        <w:t>PROJET DE DÉCISION 14.COM 4.BUR 4.3</w:t>
      </w:r>
      <w:r>
        <w:rPr>
          <w:rFonts w:ascii="Arial" w:hAnsi="Arial"/>
          <w:b/>
          <w:sz w:val="22"/>
          <w:szCs w:val="22"/>
        </w:rPr>
        <w:tab/>
      </w:r>
    </w:p>
    <w:p w14:paraId="2462C75F" w14:textId="0BF26195" w:rsidR="00E75BB8" w:rsidRPr="00E75BB8" w:rsidRDefault="00E75BB8" w:rsidP="009C7CBD">
      <w:pPr>
        <w:keepNext/>
        <w:spacing w:before="120" w:after="120"/>
        <w:ind w:left="567"/>
        <w:jc w:val="both"/>
        <w:rPr>
          <w:rFonts w:ascii="Arial" w:hAnsi="Arial" w:cs="Arial"/>
          <w:sz w:val="22"/>
          <w:szCs w:val="22"/>
        </w:rPr>
      </w:pPr>
      <w:r>
        <w:rPr>
          <w:rFonts w:ascii="Arial" w:hAnsi="Arial"/>
          <w:sz w:val="22"/>
          <w:szCs w:val="22"/>
        </w:rPr>
        <w:t>Le Bureau,</w:t>
      </w:r>
    </w:p>
    <w:p w14:paraId="7C873C1C" w14:textId="60F0E236" w:rsidR="00E75BB8" w:rsidRPr="007D44E7" w:rsidRDefault="00E75BB8" w:rsidP="00E75BB8">
      <w:pPr>
        <w:numPr>
          <w:ilvl w:val="0"/>
          <w:numId w:val="41"/>
        </w:numPr>
        <w:spacing w:before="120" w:after="120" w:line="259" w:lineRule="auto"/>
        <w:ind w:left="1134" w:hanging="567"/>
        <w:jc w:val="both"/>
        <w:rPr>
          <w:rFonts w:ascii="Arial" w:hAnsi="Arial" w:cs="Arial"/>
          <w:sz w:val="22"/>
          <w:szCs w:val="22"/>
        </w:rPr>
      </w:pPr>
      <w:r>
        <w:rPr>
          <w:rFonts w:ascii="Arial" w:hAnsi="Arial"/>
          <w:sz w:val="22"/>
          <w:szCs w:val="22"/>
          <w:u w:val="single"/>
        </w:rPr>
        <w:t>Rappelant</w:t>
      </w:r>
      <w:r>
        <w:rPr>
          <w:rFonts w:ascii="Arial" w:hAnsi="Arial"/>
          <w:sz w:val="22"/>
          <w:szCs w:val="22"/>
        </w:rPr>
        <w:t xml:space="preserve"> l</w:t>
      </w:r>
      <w:r w:rsidR="005C160D">
        <w:rPr>
          <w:rFonts w:ascii="Arial" w:hAnsi="Arial"/>
          <w:sz w:val="22"/>
          <w:szCs w:val="22"/>
        </w:rPr>
        <w:t>’</w:t>
      </w:r>
      <w:r>
        <w:rPr>
          <w:rFonts w:ascii="Arial" w:hAnsi="Arial"/>
          <w:sz w:val="22"/>
          <w:szCs w:val="22"/>
        </w:rPr>
        <w:t xml:space="preserve">article 23 de la Convention, ainsi que le chapitre I.4 des Directives opérationnelles relatif </w:t>
      </w:r>
      <w:r w:rsidR="007D44E7">
        <w:rPr>
          <w:rFonts w:ascii="Arial" w:hAnsi="Arial"/>
          <w:sz w:val="22"/>
          <w:szCs w:val="22"/>
        </w:rPr>
        <w:t>à</w:t>
      </w:r>
      <w:r>
        <w:rPr>
          <w:rFonts w:ascii="Arial" w:hAnsi="Arial"/>
          <w:sz w:val="22"/>
          <w:szCs w:val="22"/>
        </w:rPr>
        <w:t xml:space="preserve"> </w:t>
      </w:r>
      <w:r w:rsidR="007D44E7">
        <w:rPr>
          <w:rFonts w:ascii="Arial" w:hAnsi="Arial"/>
          <w:sz w:val="22"/>
          <w:szCs w:val="22"/>
        </w:rPr>
        <w:t>l</w:t>
      </w:r>
      <w:r w:rsidR="005C160D">
        <w:rPr>
          <w:rFonts w:ascii="Arial" w:hAnsi="Arial"/>
          <w:sz w:val="22"/>
          <w:szCs w:val="22"/>
        </w:rPr>
        <w:t>’</w:t>
      </w:r>
      <w:r>
        <w:rPr>
          <w:rFonts w:ascii="Arial" w:hAnsi="Arial"/>
          <w:sz w:val="22"/>
          <w:szCs w:val="22"/>
        </w:rPr>
        <w:t xml:space="preserve">admissibilité et </w:t>
      </w:r>
      <w:r w:rsidR="007D44E7">
        <w:rPr>
          <w:rFonts w:ascii="Arial" w:hAnsi="Arial"/>
          <w:sz w:val="22"/>
          <w:szCs w:val="22"/>
        </w:rPr>
        <w:t>aux critères</w:t>
      </w:r>
      <w:r>
        <w:rPr>
          <w:rFonts w:ascii="Arial" w:hAnsi="Arial"/>
          <w:sz w:val="22"/>
          <w:szCs w:val="22"/>
        </w:rPr>
        <w:t xml:space="preserve"> des demandes d</w:t>
      </w:r>
      <w:r w:rsidR="005C160D">
        <w:rPr>
          <w:rFonts w:ascii="Arial" w:hAnsi="Arial"/>
          <w:sz w:val="22"/>
          <w:szCs w:val="22"/>
        </w:rPr>
        <w:t>’</w:t>
      </w:r>
      <w:r>
        <w:rPr>
          <w:rFonts w:ascii="Arial" w:hAnsi="Arial"/>
          <w:sz w:val="22"/>
          <w:szCs w:val="22"/>
        </w:rPr>
        <w:t>assistance internationale,</w:t>
      </w:r>
    </w:p>
    <w:p w14:paraId="6B19EBA4" w14:textId="222D3A24" w:rsidR="00E75BB8" w:rsidRPr="00E75BB8" w:rsidRDefault="00E75BB8" w:rsidP="00E75BB8">
      <w:pPr>
        <w:numPr>
          <w:ilvl w:val="0"/>
          <w:numId w:val="41"/>
        </w:numPr>
        <w:spacing w:before="120" w:after="120" w:line="259" w:lineRule="auto"/>
        <w:ind w:left="1134" w:hanging="567"/>
        <w:jc w:val="both"/>
        <w:rPr>
          <w:rFonts w:ascii="Arial" w:hAnsi="Arial" w:cs="Arial"/>
          <w:sz w:val="22"/>
          <w:szCs w:val="22"/>
        </w:rPr>
      </w:pPr>
      <w:r>
        <w:rPr>
          <w:rFonts w:ascii="Arial" w:hAnsi="Arial"/>
          <w:sz w:val="22"/>
          <w:szCs w:val="22"/>
          <w:u w:val="single"/>
        </w:rPr>
        <w:t>Ayant examiné</w:t>
      </w:r>
      <w:r>
        <w:rPr>
          <w:rFonts w:ascii="Arial" w:hAnsi="Arial"/>
          <w:sz w:val="22"/>
          <w:szCs w:val="22"/>
        </w:rPr>
        <w:t xml:space="preserve"> le document LHE/19/14.COM 4.BUR/4 ainsi que la demande d</w:t>
      </w:r>
      <w:r w:rsidR="005C160D">
        <w:rPr>
          <w:rFonts w:ascii="Arial" w:hAnsi="Arial"/>
          <w:sz w:val="22"/>
          <w:szCs w:val="22"/>
        </w:rPr>
        <w:t>’</w:t>
      </w:r>
      <w:r>
        <w:rPr>
          <w:rFonts w:ascii="Arial" w:hAnsi="Arial"/>
          <w:sz w:val="22"/>
          <w:szCs w:val="22"/>
        </w:rPr>
        <w:t>assistance internationale n° 01534 soumise par l</w:t>
      </w:r>
      <w:r w:rsidR="005C160D">
        <w:rPr>
          <w:rFonts w:ascii="Arial" w:hAnsi="Arial"/>
          <w:sz w:val="22"/>
          <w:szCs w:val="22"/>
        </w:rPr>
        <w:t>’</w:t>
      </w:r>
      <w:r>
        <w:rPr>
          <w:rFonts w:ascii="Arial" w:hAnsi="Arial"/>
          <w:sz w:val="22"/>
          <w:szCs w:val="22"/>
        </w:rPr>
        <w:t>Ouganda,</w:t>
      </w:r>
      <w:r>
        <w:rPr>
          <w:rFonts w:ascii="ArialMT" w:hAnsi="ArialMT"/>
          <w:sz w:val="22"/>
          <w:szCs w:val="22"/>
        </w:rPr>
        <w:t xml:space="preserve"> </w:t>
      </w:r>
    </w:p>
    <w:p w14:paraId="5C71DAF4" w14:textId="0276A4C8" w:rsidR="00E75BB8" w:rsidRPr="00E75BB8" w:rsidRDefault="00E75BB8" w:rsidP="00E75BB8">
      <w:pPr>
        <w:numPr>
          <w:ilvl w:val="0"/>
          <w:numId w:val="41"/>
        </w:numPr>
        <w:spacing w:before="120" w:after="120" w:line="259" w:lineRule="auto"/>
        <w:ind w:left="1134" w:hanging="567"/>
        <w:jc w:val="both"/>
        <w:rPr>
          <w:rFonts w:ascii="Arial-BoldMT" w:eastAsia="SimSun" w:hAnsi="Arial-BoldMT" w:cs="Arial-BoldMT"/>
          <w:b/>
          <w:bCs/>
          <w:sz w:val="22"/>
          <w:szCs w:val="22"/>
        </w:rPr>
      </w:pPr>
      <w:r>
        <w:rPr>
          <w:rFonts w:ascii="Arial" w:hAnsi="Arial"/>
          <w:sz w:val="22"/>
          <w:szCs w:val="22"/>
          <w:u w:val="single"/>
        </w:rPr>
        <w:t>Prend note</w:t>
      </w:r>
      <w:r>
        <w:rPr>
          <w:rFonts w:ascii="Arial" w:hAnsi="Arial"/>
          <w:sz w:val="22"/>
          <w:szCs w:val="22"/>
        </w:rPr>
        <w:t xml:space="preserve"> que l</w:t>
      </w:r>
      <w:r w:rsidR="005C160D">
        <w:rPr>
          <w:rFonts w:ascii="Arial" w:hAnsi="Arial"/>
          <w:sz w:val="22"/>
          <w:szCs w:val="22"/>
        </w:rPr>
        <w:t>’</w:t>
      </w:r>
      <w:r>
        <w:rPr>
          <w:rFonts w:ascii="Arial" w:hAnsi="Arial"/>
          <w:sz w:val="22"/>
          <w:szCs w:val="22"/>
        </w:rPr>
        <w:t>Ouganda a demandé une</w:t>
      </w:r>
      <w:r w:rsidR="007D44E7">
        <w:rPr>
          <w:rFonts w:ascii="Arial" w:hAnsi="Arial"/>
          <w:sz w:val="22"/>
          <w:szCs w:val="22"/>
        </w:rPr>
        <w:t xml:space="preserve"> </w:t>
      </w:r>
      <w:r>
        <w:rPr>
          <w:rFonts w:ascii="Arial" w:hAnsi="Arial"/>
          <w:sz w:val="22"/>
          <w:szCs w:val="22"/>
        </w:rPr>
        <w:t xml:space="preserve">assistance internationale pour le projet intitulé </w:t>
      </w:r>
      <w:r>
        <w:rPr>
          <w:rFonts w:ascii="Arial-BoldMT" w:hAnsi="Arial-BoldMT"/>
          <w:b/>
          <w:bCs/>
          <w:sz w:val="22"/>
          <w:szCs w:val="22"/>
        </w:rPr>
        <w:t xml:space="preserve">Renforcer la capacité des musées communautaires à promouvoir les éléments du patrimoine culturel immatériel inscrits : </w:t>
      </w:r>
    </w:p>
    <w:p w14:paraId="16E99D88" w14:textId="254662EC" w:rsidR="00E75BB8" w:rsidRPr="00E75BB8" w:rsidRDefault="00E75BB8" w:rsidP="00E75BB8">
      <w:pPr>
        <w:spacing w:before="120" w:after="120" w:line="259" w:lineRule="auto"/>
        <w:ind w:left="1134"/>
        <w:jc w:val="both"/>
        <w:rPr>
          <w:rFonts w:ascii="Arial" w:eastAsia="SimSun" w:hAnsi="Arial" w:cs="Arial"/>
          <w:b/>
          <w:bCs/>
          <w:sz w:val="22"/>
          <w:szCs w:val="22"/>
        </w:rPr>
      </w:pPr>
      <w:r>
        <w:rPr>
          <w:rFonts w:ascii="ArialMT" w:hAnsi="ArialMT"/>
          <w:sz w:val="22"/>
          <w:szCs w:val="22"/>
        </w:rPr>
        <w:t>Le projet proposé, qui sera mis en œuvre par l</w:t>
      </w:r>
      <w:r w:rsidR="005C160D">
        <w:rPr>
          <w:rFonts w:ascii="ArialMT" w:hAnsi="ArialMT"/>
          <w:sz w:val="22"/>
          <w:szCs w:val="22"/>
        </w:rPr>
        <w:t>’</w:t>
      </w:r>
      <w:r>
        <w:rPr>
          <w:rFonts w:ascii="ArialMT" w:hAnsi="ArialMT"/>
          <w:sz w:val="22"/>
          <w:szCs w:val="22"/>
        </w:rPr>
        <w:t xml:space="preserve">Association des musées communautaires ougandais sur une période de vingt-quatre mois, vise à renforcer les capacités des musées communautaires </w:t>
      </w:r>
      <w:r w:rsidR="001D3784">
        <w:rPr>
          <w:rFonts w:ascii="ArialMT" w:hAnsi="ArialMT"/>
          <w:sz w:val="22"/>
          <w:szCs w:val="22"/>
        </w:rPr>
        <w:t xml:space="preserve">en vue de </w:t>
      </w:r>
      <w:r>
        <w:rPr>
          <w:rFonts w:ascii="ArialMT" w:hAnsi="ArialMT"/>
          <w:sz w:val="22"/>
          <w:szCs w:val="22"/>
        </w:rPr>
        <w:t>promouvoir les éléments inscrits du patrimoine culturel immatériel de l</w:t>
      </w:r>
      <w:r w:rsidR="005C160D">
        <w:rPr>
          <w:rFonts w:ascii="ArialMT" w:hAnsi="ArialMT"/>
          <w:sz w:val="22"/>
          <w:szCs w:val="22"/>
        </w:rPr>
        <w:t>’</w:t>
      </w:r>
      <w:r>
        <w:rPr>
          <w:rFonts w:ascii="ArialMT" w:hAnsi="ArialMT"/>
          <w:sz w:val="22"/>
          <w:szCs w:val="22"/>
        </w:rPr>
        <w:t xml:space="preserve">Ouganda. Bien que plusieurs mesures de sauvegarde aient été proposées pour ces éléments, le concept de patrimoine culturel immatériel </w:t>
      </w:r>
      <w:r w:rsidR="001D3784">
        <w:rPr>
          <w:rFonts w:ascii="ArialMT" w:hAnsi="ArialMT"/>
          <w:sz w:val="22"/>
          <w:szCs w:val="22"/>
        </w:rPr>
        <w:t>n’est pas toujours bien compris</w:t>
      </w:r>
      <w:r>
        <w:rPr>
          <w:rFonts w:ascii="ArialMT" w:hAnsi="ArialMT"/>
          <w:sz w:val="22"/>
          <w:szCs w:val="22"/>
        </w:rPr>
        <w:t xml:space="preserve">, en particulier </w:t>
      </w:r>
      <w:r w:rsidR="001D3784">
        <w:rPr>
          <w:rFonts w:ascii="ArialMT" w:hAnsi="ArialMT"/>
          <w:sz w:val="22"/>
          <w:szCs w:val="22"/>
        </w:rPr>
        <w:t xml:space="preserve">chez </w:t>
      </w:r>
      <w:r>
        <w:rPr>
          <w:rFonts w:ascii="ArialMT" w:hAnsi="ArialMT"/>
          <w:sz w:val="22"/>
          <w:szCs w:val="22"/>
        </w:rPr>
        <w:t>les jeunes, et les éléments ne sont pas suffisamment visibles aux niveaux local et national. Le projet proposé vise donc à aider cinq musées communautaires à collaborer avec leurs communautés respectives pour améliorer la compréhension, l</w:t>
      </w:r>
      <w:r w:rsidR="005C160D">
        <w:rPr>
          <w:rFonts w:ascii="ArialMT" w:hAnsi="ArialMT"/>
          <w:sz w:val="22"/>
          <w:szCs w:val="22"/>
        </w:rPr>
        <w:t>’</w:t>
      </w:r>
      <w:r>
        <w:rPr>
          <w:rFonts w:ascii="ArialMT" w:hAnsi="ArialMT"/>
          <w:sz w:val="22"/>
          <w:szCs w:val="22"/>
        </w:rPr>
        <w:t>appréciation et la visibilité de ces éléments. Le projet devrait renforcer les capacités des gestionnaires de musée</w:t>
      </w:r>
      <w:r w:rsidR="00241A70">
        <w:rPr>
          <w:rFonts w:ascii="ArialMT" w:hAnsi="ArialMT"/>
          <w:sz w:val="22"/>
          <w:szCs w:val="22"/>
        </w:rPr>
        <w:t>s</w:t>
      </w:r>
      <w:r>
        <w:rPr>
          <w:rFonts w:ascii="ArialMT" w:hAnsi="ArialMT"/>
          <w:sz w:val="22"/>
          <w:szCs w:val="22"/>
        </w:rPr>
        <w:t xml:space="preserve"> communautaire</w:t>
      </w:r>
      <w:r w:rsidR="00241A70">
        <w:rPr>
          <w:rFonts w:ascii="ArialMT" w:hAnsi="ArialMT"/>
          <w:sz w:val="22"/>
          <w:szCs w:val="22"/>
        </w:rPr>
        <w:t>s</w:t>
      </w:r>
      <w:r>
        <w:rPr>
          <w:rFonts w:ascii="ArialMT" w:hAnsi="ArialMT"/>
          <w:sz w:val="22"/>
          <w:szCs w:val="22"/>
        </w:rPr>
        <w:t xml:space="preserve"> et des représentants des communautés détentrices, ce qui permettra de mieux apprécier leur rôle dans la promotion et la sauvegarde du patrimoine vivant. Des informations seront mises à la disposition des musées qui pourront les partager de façon créative dans les espaces muséaux et dans le cadre de compétitions pour les jeunes ou d</w:t>
      </w:r>
      <w:r w:rsidR="005C160D">
        <w:rPr>
          <w:rFonts w:ascii="ArialMT" w:hAnsi="ArialMT"/>
          <w:sz w:val="22"/>
          <w:szCs w:val="22"/>
        </w:rPr>
        <w:t>’</w:t>
      </w:r>
      <w:r>
        <w:rPr>
          <w:rFonts w:ascii="ArialMT" w:hAnsi="ArialMT"/>
          <w:sz w:val="22"/>
          <w:szCs w:val="22"/>
        </w:rPr>
        <w:t xml:space="preserve">autres </w:t>
      </w:r>
      <w:r>
        <w:rPr>
          <w:rFonts w:ascii="ArialMT" w:hAnsi="ArialMT"/>
          <w:sz w:val="22"/>
          <w:szCs w:val="22"/>
        </w:rPr>
        <w:lastRenderedPageBreak/>
        <w:t xml:space="preserve">événements publics de façon à améliorer la visibilité des éléments et à renforcer les mécanismes de transmission. En outre, un film et une publication seront préparés et diffusés pour mettre en avant le rôle des musées communautaires. </w:t>
      </w:r>
      <w:r w:rsidR="001D3784">
        <w:rPr>
          <w:rFonts w:ascii="ArialMT" w:hAnsi="ArialMT"/>
          <w:sz w:val="22"/>
          <w:szCs w:val="22"/>
        </w:rPr>
        <w:t>Par conséquent, d</w:t>
      </w:r>
      <w:r>
        <w:rPr>
          <w:rFonts w:ascii="ArialMT" w:hAnsi="ArialMT"/>
          <w:sz w:val="22"/>
          <w:szCs w:val="22"/>
        </w:rPr>
        <w:t>eux gestionnaires et deux détenteurs de chacun des cinq</w:t>
      </w:r>
      <w:r w:rsidR="001D3784">
        <w:rPr>
          <w:rFonts w:ascii="ArialMT" w:hAnsi="ArialMT"/>
          <w:sz w:val="22"/>
          <w:szCs w:val="22"/>
        </w:rPr>
        <w:t xml:space="preserve"> musées </w:t>
      </w:r>
      <w:r>
        <w:rPr>
          <w:rFonts w:ascii="ArialMT" w:hAnsi="ArialMT"/>
          <w:sz w:val="22"/>
          <w:szCs w:val="22"/>
        </w:rPr>
        <w:t>communaut</w:t>
      </w:r>
      <w:r w:rsidR="00241A70">
        <w:rPr>
          <w:rFonts w:ascii="ArialMT" w:hAnsi="ArialMT"/>
          <w:sz w:val="22"/>
          <w:szCs w:val="22"/>
        </w:rPr>
        <w:t>aires</w:t>
      </w:r>
      <w:r>
        <w:rPr>
          <w:rFonts w:ascii="ArialMT" w:hAnsi="ArialMT"/>
          <w:sz w:val="22"/>
          <w:szCs w:val="22"/>
        </w:rPr>
        <w:t xml:space="preserve"> concernés devraient acquérir les connaissances et les compétences nécessaires pour promouvoir et sauvegarder le patrimoine vivant, et </w:t>
      </w:r>
      <w:r w:rsidR="001D3784">
        <w:rPr>
          <w:rFonts w:ascii="ArialMT" w:hAnsi="ArialMT"/>
          <w:sz w:val="22"/>
          <w:szCs w:val="22"/>
        </w:rPr>
        <w:t>les</w:t>
      </w:r>
      <w:r>
        <w:rPr>
          <w:rFonts w:ascii="ArialMT" w:hAnsi="ArialMT"/>
          <w:sz w:val="22"/>
          <w:szCs w:val="22"/>
        </w:rPr>
        <w:t xml:space="preserve"> membres de</w:t>
      </w:r>
      <w:r w:rsidR="001D3784">
        <w:rPr>
          <w:rFonts w:ascii="ArialMT" w:hAnsi="ArialMT"/>
          <w:sz w:val="22"/>
          <w:szCs w:val="22"/>
        </w:rPr>
        <w:t xml:space="preserve"> la</w:t>
      </w:r>
      <w:r>
        <w:rPr>
          <w:rFonts w:ascii="ArialMT" w:hAnsi="ArialMT"/>
          <w:sz w:val="22"/>
          <w:szCs w:val="22"/>
        </w:rPr>
        <w:t xml:space="preserve"> communauté, en particulier </w:t>
      </w:r>
      <w:r w:rsidR="001D3784">
        <w:rPr>
          <w:rFonts w:ascii="ArialMT" w:hAnsi="ArialMT"/>
          <w:sz w:val="22"/>
          <w:szCs w:val="22"/>
        </w:rPr>
        <w:t>l</w:t>
      </w:r>
      <w:r>
        <w:rPr>
          <w:rFonts w:ascii="ArialMT" w:hAnsi="ArialMT"/>
          <w:sz w:val="22"/>
          <w:szCs w:val="22"/>
        </w:rPr>
        <w:t xml:space="preserve">es jeunes, </w:t>
      </w:r>
      <w:r w:rsidR="001D3784">
        <w:rPr>
          <w:rFonts w:ascii="ArialMT" w:hAnsi="ArialMT"/>
          <w:sz w:val="22"/>
          <w:szCs w:val="22"/>
        </w:rPr>
        <w:t xml:space="preserve">s’impliqueront davantage </w:t>
      </w:r>
      <w:r w:rsidR="007C6784">
        <w:rPr>
          <w:rFonts w:ascii="Arial" w:hAnsi="Arial"/>
          <w:sz w:val="22"/>
          <w:szCs w:val="22"/>
        </w:rPr>
        <w:t>dans sa sauvegarde.</w:t>
      </w:r>
      <w:r>
        <w:rPr>
          <w:rFonts w:ascii="Arial" w:hAnsi="Arial"/>
          <w:sz w:val="22"/>
          <w:szCs w:val="22"/>
        </w:rPr>
        <w:t xml:space="preserve"> </w:t>
      </w:r>
    </w:p>
    <w:p w14:paraId="1B4D2A8C" w14:textId="6911475C" w:rsidR="00E75BB8" w:rsidRPr="00E75BB8" w:rsidRDefault="00E75BB8" w:rsidP="00E75BB8">
      <w:pPr>
        <w:numPr>
          <w:ilvl w:val="0"/>
          <w:numId w:val="41"/>
        </w:numPr>
        <w:spacing w:before="120" w:after="120" w:line="259" w:lineRule="auto"/>
        <w:ind w:left="1134" w:hanging="567"/>
        <w:jc w:val="both"/>
        <w:rPr>
          <w:rFonts w:ascii="Arial" w:hAnsi="Arial" w:cs="Arial"/>
          <w:sz w:val="22"/>
          <w:szCs w:val="22"/>
          <w:u w:val="single"/>
        </w:rPr>
      </w:pPr>
      <w:r>
        <w:rPr>
          <w:rFonts w:ascii="Arial" w:hAnsi="Arial"/>
          <w:sz w:val="22"/>
          <w:szCs w:val="22"/>
          <w:u w:val="single"/>
        </w:rPr>
        <w:t>Prend note en outre</w:t>
      </w:r>
      <w:r>
        <w:rPr>
          <w:rFonts w:ascii="Arial" w:hAnsi="Arial"/>
          <w:sz w:val="22"/>
          <w:szCs w:val="22"/>
        </w:rPr>
        <w:t xml:space="preserve"> que cette assistance concerne l</w:t>
      </w:r>
      <w:r w:rsidR="005C160D">
        <w:rPr>
          <w:rFonts w:ascii="Arial" w:hAnsi="Arial"/>
          <w:sz w:val="22"/>
          <w:szCs w:val="22"/>
        </w:rPr>
        <w:t>’</w:t>
      </w:r>
      <w:r>
        <w:rPr>
          <w:rFonts w:ascii="Arial" w:hAnsi="Arial"/>
          <w:sz w:val="22"/>
          <w:szCs w:val="22"/>
        </w:rPr>
        <w:t>appui à un projet mis en œuvre au niveau national, conformément à l</w:t>
      </w:r>
      <w:r w:rsidR="005C160D">
        <w:rPr>
          <w:rFonts w:ascii="Arial" w:hAnsi="Arial"/>
          <w:sz w:val="22"/>
          <w:szCs w:val="22"/>
        </w:rPr>
        <w:t>’</w:t>
      </w:r>
      <w:r>
        <w:rPr>
          <w:rFonts w:ascii="Arial" w:hAnsi="Arial"/>
          <w:sz w:val="22"/>
          <w:szCs w:val="22"/>
        </w:rPr>
        <w:t>article 20 (c) de la Convention, et qu</w:t>
      </w:r>
      <w:r w:rsidR="005C160D">
        <w:rPr>
          <w:rFonts w:ascii="Arial" w:hAnsi="Arial"/>
          <w:sz w:val="22"/>
          <w:szCs w:val="22"/>
        </w:rPr>
        <w:t>’</w:t>
      </w:r>
      <w:r>
        <w:rPr>
          <w:rFonts w:ascii="Arial" w:hAnsi="Arial"/>
          <w:sz w:val="22"/>
          <w:szCs w:val="22"/>
        </w:rPr>
        <w:t xml:space="preserve">elle prend la forme </w:t>
      </w:r>
      <w:r>
        <w:rPr>
          <w:rFonts w:ascii="Arial" w:hAnsi="Arial"/>
          <w:b/>
          <w:bCs/>
          <w:sz w:val="22"/>
          <w:szCs w:val="22"/>
        </w:rPr>
        <w:t>d</w:t>
      </w:r>
      <w:r w:rsidR="005C160D">
        <w:rPr>
          <w:rFonts w:ascii="Arial" w:hAnsi="Arial"/>
          <w:b/>
          <w:bCs/>
          <w:sz w:val="22"/>
          <w:szCs w:val="22"/>
        </w:rPr>
        <w:t>’</w:t>
      </w:r>
      <w:r>
        <w:rPr>
          <w:rFonts w:ascii="Arial" w:hAnsi="Arial"/>
          <w:b/>
          <w:bCs/>
          <w:sz w:val="22"/>
          <w:szCs w:val="22"/>
        </w:rPr>
        <w:t>octroi d</w:t>
      </w:r>
      <w:r w:rsidR="005C160D">
        <w:rPr>
          <w:rFonts w:ascii="Arial" w:hAnsi="Arial"/>
          <w:b/>
          <w:bCs/>
          <w:sz w:val="22"/>
          <w:szCs w:val="22"/>
        </w:rPr>
        <w:t>’</w:t>
      </w:r>
      <w:r>
        <w:rPr>
          <w:rFonts w:ascii="Arial" w:hAnsi="Arial"/>
          <w:b/>
          <w:bCs/>
          <w:sz w:val="22"/>
          <w:szCs w:val="22"/>
        </w:rPr>
        <w:t>un don</w:t>
      </w:r>
      <w:r>
        <w:rPr>
          <w:rFonts w:ascii="Arial" w:hAnsi="Arial"/>
          <w:sz w:val="22"/>
          <w:szCs w:val="22"/>
        </w:rPr>
        <w:t>, conformément à l</w:t>
      </w:r>
      <w:r w:rsidR="005C160D">
        <w:rPr>
          <w:rFonts w:ascii="Arial" w:hAnsi="Arial"/>
          <w:sz w:val="22"/>
          <w:szCs w:val="22"/>
        </w:rPr>
        <w:t>’</w:t>
      </w:r>
      <w:r>
        <w:rPr>
          <w:rFonts w:ascii="Arial" w:hAnsi="Arial"/>
          <w:sz w:val="22"/>
          <w:szCs w:val="22"/>
        </w:rPr>
        <w:t>article 21 (g) de la Convention ;</w:t>
      </w:r>
    </w:p>
    <w:p w14:paraId="7A6602EA" w14:textId="25E578FB" w:rsidR="00E75BB8" w:rsidRPr="00E75BB8" w:rsidRDefault="00E75BB8" w:rsidP="00E75BB8">
      <w:pPr>
        <w:numPr>
          <w:ilvl w:val="0"/>
          <w:numId w:val="41"/>
        </w:numPr>
        <w:spacing w:before="120" w:after="120" w:line="259" w:lineRule="auto"/>
        <w:ind w:left="1134" w:hanging="567"/>
        <w:jc w:val="both"/>
        <w:rPr>
          <w:rFonts w:ascii="Arial" w:hAnsi="Arial" w:cs="Arial"/>
          <w:sz w:val="22"/>
          <w:szCs w:val="22"/>
          <w:u w:val="single"/>
        </w:rPr>
      </w:pPr>
      <w:r>
        <w:rPr>
          <w:rFonts w:ascii="Arial" w:hAnsi="Arial"/>
          <w:sz w:val="22"/>
          <w:szCs w:val="22"/>
          <w:u w:val="single"/>
        </w:rPr>
        <w:t>Prend également note</w:t>
      </w:r>
      <w:r>
        <w:rPr>
          <w:rFonts w:ascii="Arial" w:hAnsi="Arial"/>
          <w:sz w:val="22"/>
          <w:szCs w:val="22"/>
        </w:rPr>
        <w:t xml:space="preserve"> que l</w:t>
      </w:r>
      <w:r w:rsidR="005C160D">
        <w:rPr>
          <w:rFonts w:ascii="Arial" w:hAnsi="Arial"/>
          <w:sz w:val="22"/>
          <w:szCs w:val="22"/>
        </w:rPr>
        <w:t>’</w:t>
      </w:r>
      <w:r>
        <w:rPr>
          <w:rFonts w:ascii="Arial" w:hAnsi="Arial"/>
          <w:sz w:val="22"/>
          <w:szCs w:val="22"/>
        </w:rPr>
        <w:t>Ouganda a demandé une allocation d</w:t>
      </w:r>
      <w:r w:rsidR="005C160D">
        <w:rPr>
          <w:rFonts w:ascii="Arial" w:hAnsi="Arial"/>
          <w:sz w:val="22"/>
          <w:szCs w:val="22"/>
        </w:rPr>
        <w:t>’</w:t>
      </w:r>
      <w:r>
        <w:rPr>
          <w:rFonts w:ascii="Arial" w:hAnsi="Arial"/>
          <w:sz w:val="22"/>
          <w:szCs w:val="22"/>
        </w:rPr>
        <w:t>un montant de 61 471 dollars des États-Unis du Fonds du patrimoine culturel immatériel pour la mise en œuvre de ce projet ;</w:t>
      </w:r>
    </w:p>
    <w:p w14:paraId="368AC4D8" w14:textId="6CD94A32" w:rsidR="00E75BB8" w:rsidRPr="00E75BB8" w:rsidRDefault="00E75BB8" w:rsidP="00E75BB8">
      <w:pPr>
        <w:numPr>
          <w:ilvl w:val="0"/>
          <w:numId w:val="41"/>
        </w:numPr>
        <w:spacing w:before="120" w:after="120" w:line="259" w:lineRule="auto"/>
        <w:ind w:left="1134" w:hanging="567"/>
        <w:jc w:val="both"/>
        <w:rPr>
          <w:rFonts w:ascii="Arial" w:hAnsi="Arial" w:cs="Arial"/>
          <w:sz w:val="22"/>
          <w:szCs w:val="22"/>
          <w:u w:val="single"/>
        </w:rPr>
      </w:pPr>
      <w:r>
        <w:rPr>
          <w:rFonts w:ascii="Arial" w:hAnsi="Arial"/>
          <w:sz w:val="22"/>
          <w:szCs w:val="22"/>
          <w:u w:val="single"/>
        </w:rPr>
        <w:t>Décide</w:t>
      </w:r>
      <w:r>
        <w:rPr>
          <w:rFonts w:ascii="Arial" w:hAnsi="Arial"/>
          <w:sz w:val="22"/>
          <w:szCs w:val="22"/>
        </w:rPr>
        <w:t xml:space="preserve"> que d</w:t>
      </w:r>
      <w:r w:rsidR="005C160D">
        <w:rPr>
          <w:rFonts w:ascii="Arial" w:hAnsi="Arial"/>
          <w:sz w:val="22"/>
          <w:szCs w:val="22"/>
        </w:rPr>
        <w:t>’</w:t>
      </w:r>
      <w:r>
        <w:rPr>
          <w:rFonts w:ascii="Arial" w:hAnsi="Arial"/>
          <w:sz w:val="22"/>
          <w:szCs w:val="22"/>
        </w:rPr>
        <w:t>après les informations contenues dans le dossier n° 01534, la demande satisfait aux critères d</w:t>
      </w:r>
      <w:r w:rsidR="005C160D">
        <w:rPr>
          <w:rFonts w:ascii="Arial" w:hAnsi="Arial"/>
          <w:sz w:val="22"/>
          <w:szCs w:val="22"/>
        </w:rPr>
        <w:t>’</w:t>
      </w:r>
      <w:r>
        <w:rPr>
          <w:rFonts w:ascii="Arial" w:hAnsi="Arial"/>
          <w:sz w:val="22"/>
          <w:szCs w:val="22"/>
        </w:rPr>
        <w:t>octroi de l</w:t>
      </w:r>
      <w:r w:rsidR="005C160D">
        <w:rPr>
          <w:rFonts w:ascii="Arial" w:hAnsi="Arial"/>
          <w:sz w:val="22"/>
          <w:szCs w:val="22"/>
        </w:rPr>
        <w:t>’</w:t>
      </w:r>
      <w:r>
        <w:rPr>
          <w:rFonts w:ascii="Arial" w:hAnsi="Arial"/>
          <w:sz w:val="22"/>
          <w:szCs w:val="22"/>
        </w:rPr>
        <w:t>assistance internationale énoncés aux paragraphes 10 et 12 des Directives opérationnelles comme suit :</w:t>
      </w:r>
    </w:p>
    <w:p w14:paraId="04AE536F" w14:textId="694C8DE2" w:rsidR="00E75BB8" w:rsidRPr="00E75BB8" w:rsidRDefault="00E75BB8" w:rsidP="00E75BB8">
      <w:pPr>
        <w:spacing w:before="120" w:after="120"/>
        <w:ind w:left="1134"/>
        <w:jc w:val="both"/>
        <w:rPr>
          <w:rFonts w:ascii="ArialMT" w:eastAsia="SimSun" w:hAnsi="ArialMT" w:cs="ArialMT"/>
          <w:sz w:val="22"/>
          <w:szCs w:val="22"/>
        </w:rPr>
      </w:pPr>
      <w:r>
        <w:rPr>
          <w:rFonts w:ascii="Arial" w:hAnsi="Arial"/>
          <w:b/>
          <w:bCs/>
          <w:sz w:val="22"/>
          <w:szCs w:val="22"/>
        </w:rPr>
        <w:t>Critère A.1 :</w:t>
      </w:r>
      <w:r>
        <w:rPr>
          <w:rFonts w:ascii="Arial" w:hAnsi="Arial"/>
          <w:sz w:val="22"/>
          <w:szCs w:val="22"/>
        </w:rPr>
        <w:t xml:space="preserve"> </w:t>
      </w:r>
      <w:r w:rsidR="00097395">
        <w:rPr>
          <w:rFonts w:ascii="ArialMT" w:hAnsi="ArialMT"/>
          <w:sz w:val="22"/>
          <w:szCs w:val="22"/>
        </w:rPr>
        <w:t>Étant</w:t>
      </w:r>
      <w:r>
        <w:rPr>
          <w:rFonts w:ascii="ArialMT" w:hAnsi="ArialMT"/>
          <w:sz w:val="22"/>
          <w:szCs w:val="22"/>
        </w:rPr>
        <w:t xml:space="preserve"> donné que la demande résulte d</w:t>
      </w:r>
      <w:r w:rsidR="005C160D">
        <w:rPr>
          <w:rFonts w:ascii="ArialMT" w:hAnsi="ArialMT"/>
          <w:sz w:val="22"/>
          <w:szCs w:val="22"/>
        </w:rPr>
        <w:t>’</w:t>
      </w:r>
      <w:r>
        <w:rPr>
          <w:rFonts w:ascii="ArialMT" w:hAnsi="ArialMT"/>
          <w:sz w:val="22"/>
          <w:szCs w:val="22"/>
        </w:rPr>
        <w:t>une initiative de l</w:t>
      </w:r>
      <w:r w:rsidR="005C160D">
        <w:rPr>
          <w:rFonts w:ascii="ArialMT" w:hAnsi="ArialMT"/>
          <w:sz w:val="22"/>
          <w:szCs w:val="22"/>
        </w:rPr>
        <w:t>’</w:t>
      </w:r>
      <w:r>
        <w:rPr>
          <w:rFonts w:ascii="ArialMT" w:hAnsi="ArialMT"/>
          <w:sz w:val="22"/>
          <w:szCs w:val="22"/>
        </w:rPr>
        <w:t>Association des musées communautaires ougandais – association regroupant des musées fondés par des communautés – la participation des communautés concernées est assurée. Il s</w:t>
      </w:r>
      <w:r w:rsidR="005C160D">
        <w:rPr>
          <w:rFonts w:ascii="ArialMT" w:hAnsi="ArialMT"/>
          <w:sz w:val="22"/>
          <w:szCs w:val="22"/>
        </w:rPr>
        <w:t>’</w:t>
      </w:r>
      <w:r>
        <w:rPr>
          <w:rFonts w:ascii="ArialMT" w:hAnsi="ArialMT"/>
          <w:sz w:val="22"/>
          <w:szCs w:val="22"/>
        </w:rPr>
        <w:t>agit des communautés détentrices des cinq éléments ougandais inscrits sur la Liste du patrimoine culturel immatériel nécessitant une sauvegarde urgente. Les communautés ont participé à la préparation du projet et participeront aux différentes phases de sa mise en œuvre, y compris le suivi et l</w:t>
      </w:r>
      <w:r w:rsidR="005C160D">
        <w:rPr>
          <w:rFonts w:ascii="ArialMT" w:hAnsi="ArialMT"/>
          <w:sz w:val="22"/>
          <w:szCs w:val="22"/>
        </w:rPr>
        <w:t>’</w:t>
      </w:r>
      <w:r>
        <w:rPr>
          <w:rFonts w:ascii="ArialMT" w:hAnsi="ArialMT"/>
          <w:sz w:val="22"/>
          <w:szCs w:val="22"/>
        </w:rPr>
        <w:t>évaluation des activités proposées.</w:t>
      </w:r>
    </w:p>
    <w:p w14:paraId="2EC38F4F" w14:textId="046A1CD9" w:rsidR="00E75BB8" w:rsidRPr="00E75BB8" w:rsidRDefault="00E75BB8" w:rsidP="00E75BB8">
      <w:pPr>
        <w:spacing w:before="120" w:after="120"/>
        <w:ind w:left="1134"/>
        <w:jc w:val="both"/>
        <w:rPr>
          <w:rFonts w:ascii="ArialMT" w:eastAsia="SimSun" w:hAnsi="ArialMT" w:cs="ArialMT"/>
          <w:sz w:val="22"/>
          <w:szCs w:val="22"/>
        </w:rPr>
      </w:pPr>
      <w:r>
        <w:rPr>
          <w:rFonts w:ascii="Arial" w:hAnsi="Arial"/>
          <w:b/>
          <w:bCs/>
          <w:sz w:val="22"/>
          <w:szCs w:val="22"/>
        </w:rPr>
        <w:t>Critère A.2 :</w:t>
      </w:r>
      <w:r>
        <w:rPr>
          <w:rFonts w:ascii="Arial" w:hAnsi="Arial"/>
          <w:sz w:val="22"/>
          <w:szCs w:val="22"/>
        </w:rPr>
        <w:t xml:space="preserve"> </w:t>
      </w:r>
      <w:r w:rsidR="002F5DFB">
        <w:rPr>
          <w:rFonts w:ascii="ArialMT" w:hAnsi="ArialMT"/>
          <w:sz w:val="22"/>
          <w:szCs w:val="22"/>
        </w:rPr>
        <w:t>L</w:t>
      </w:r>
      <w:r>
        <w:rPr>
          <w:rFonts w:ascii="ArialMT" w:hAnsi="ArialMT"/>
          <w:sz w:val="22"/>
          <w:szCs w:val="22"/>
        </w:rPr>
        <w:t xml:space="preserve">e budget est présenté de </w:t>
      </w:r>
      <w:r w:rsidR="009021C3">
        <w:rPr>
          <w:rFonts w:ascii="ArialMT" w:hAnsi="ArialMT"/>
          <w:sz w:val="22"/>
          <w:szCs w:val="22"/>
        </w:rPr>
        <w:t>manière structurée</w:t>
      </w:r>
      <w:r>
        <w:rPr>
          <w:rFonts w:ascii="ArialMT" w:hAnsi="ArialMT"/>
          <w:sz w:val="22"/>
          <w:szCs w:val="22"/>
        </w:rPr>
        <w:t>. Il reflète les activités prévues et les dépenses connexes. Par conséquent, le montant de l</w:t>
      </w:r>
      <w:r w:rsidR="005C160D">
        <w:rPr>
          <w:rFonts w:ascii="ArialMT" w:hAnsi="ArialMT"/>
          <w:sz w:val="22"/>
          <w:szCs w:val="22"/>
        </w:rPr>
        <w:t>’</w:t>
      </w:r>
      <w:r>
        <w:rPr>
          <w:rFonts w:ascii="ArialMT" w:hAnsi="ArialMT"/>
          <w:sz w:val="22"/>
          <w:szCs w:val="22"/>
        </w:rPr>
        <w:t xml:space="preserve">assistance demandée est </w:t>
      </w:r>
      <w:r w:rsidR="002F5DFB">
        <w:rPr>
          <w:rFonts w:ascii="ArialMT" w:hAnsi="ArialMT"/>
          <w:sz w:val="22"/>
          <w:szCs w:val="22"/>
        </w:rPr>
        <w:t xml:space="preserve">considéré comme étant </w:t>
      </w:r>
      <w:r>
        <w:rPr>
          <w:rFonts w:ascii="ArialMT" w:hAnsi="ArialMT"/>
          <w:sz w:val="22"/>
          <w:szCs w:val="22"/>
        </w:rPr>
        <w:t>approprié pour la mise en œuvre des activités proposées. Toutefois, des informations plus précises et plus détaillées auraient été appréciées pour certaines dépenses, notamment en ce qui concerne la production du film.</w:t>
      </w:r>
    </w:p>
    <w:p w14:paraId="1F5D9634" w14:textId="293E0281" w:rsidR="00E75BB8" w:rsidRPr="00E75BB8" w:rsidRDefault="00E75BB8" w:rsidP="00E75BB8">
      <w:pPr>
        <w:spacing w:before="120" w:after="120"/>
        <w:ind w:left="1134"/>
        <w:jc w:val="both"/>
        <w:rPr>
          <w:rFonts w:ascii="ArialMT" w:eastAsia="SimSun" w:hAnsi="ArialMT" w:cs="ArialMT"/>
          <w:sz w:val="22"/>
          <w:szCs w:val="22"/>
        </w:rPr>
      </w:pPr>
      <w:r>
        <w:rPr>
          <w:rFonts w:ascii="Arial" w:hAnsi="Arial"/>
          <w:b/>
          <w:bCs/>
          <w:sz w:val="22"/>
          <w:szCs w:val="22"/>
        </w:rPr>
        <w:t>Critère A.3 :</w:t>
      </w:r>
      <w:r>
        <w:rPr>
          <w:rFonts w:ascii="Arial" w:hAnsi="Arial"/>
          <w:sz w:val="22"/>
          <w:szCs w:val="22"/>
        </w:rPr>
        <w:t xml:space="preserve"> </w:t>
      </w:r>
      <w:r w:rsidR="002F5DFB">
        <w:rPr>
          <w:rFonts w:ascii="ArialMT" w:hAnsi="ArialMT"/>
          <w:sz w:val="22"/>
          <w:szCs w:val="22"/>
        </w:rPr>
        <w:t>L</w:t>
      </w:r>
      <w:r>
        <w:rPr>
          <w:rFonts w:ascii="ArialMT" w:hAnsi="ArialMT"/>
          <w:sz w:val="22"/>
          <w:szCs w:val="22"/>
        </w:rPr>
        <w:t xml:space="preserve">e projet repose sur huit activités qui concourent à son principal objectif : </w:t>
      </w:r>
      <w:r w:rsidR="009021C3">
        <w:rPr>
          <w:rFonts w:ascii="ArialMT" w:hAnsi="ArialMT"/>
          <w:sz w:val="22"/>
          <w:szCs w:val="22"/>
        </w:rPr>
        <w:t xml:space="preserve">accroître </w:t>
      </w:r>
      <w:r>
        <w:rPr>
          <w:rFonts w:ascii="ArialMT" w:hAnsi="ArialMT"/>
          <w:sz w:val="22"/>
          <w:szCs w:val="22"/>
        </w:rPr>
        <w:t>la visibilité et l</w:t>
      </w:r>
      <w:r w:rsidR="005C160D">
        <w:rPr>
          <w:rFonts w:ascii="ArialMT" w:hAnsi="ArialMT"/>
          <w:sz w:val="22"/>
          <w:szCs w:val="22"/>
        </w:rPr>
        <w:t>’</w:t>
      </w:r>
      <w:r>
        <w:rPr>
          <w:rFonts w:ascii="ArialMT" w:hAnsi="ArialMT"/>
          <w:sz w:val="22"/>
          <w:szCs w:val="22"/>
        </w:rPr>
        <w:t>appréciation des éléments inscrits. Ces activités s</w:t>
      </w:r>
      <w:r w:rsidR="005C160D">
        <w:rPr>
          <w:rFonts w:ascii="ArialMT" w:hAnsi="ArialMT"/>
          <w:sz w:val="22"/>
          <w:szCs w:val="22"/>
        </w:rPr>
        <w:t>’</w:t>
      </w:r>
      <w:r>
        <w:rPr>
          <w:rFonts w:ascii="ArialMT" w:hAnsi="ArialMT"/>
          <w:sz w:val="22"/>
          <w:szCs w:val="22"/>
        </w:rPr>
        <w:t>enchaînent dans un ordre cohérent ; elles incluent un</w:t>
      </w:r>
      <w:r w:rsidR="009021C3">
        <w:rPr>
          <w:rFonts w:ascii="ArialMT" w:hAnsi="ArialMT"/>
          <w:sz w:val="22"/>
          <w:szCs w:val="22"/>
        </w:rPr>
        <w:t xml:space="preserve"> atelier de</w:t>
      </w:r>
      <w:r>
        <w:rPr>
          <w:rFonts w:ascii="ArialMT" w:hAnsi="ArialMT"/>
          <w:sz w:val="22"/>
          <w:szCs w:val="22"/>
        </w:rPr>
        <w:t xml:space="preserve"> formation, des sessions trimestrielles de mentorat, la production de </w:t>
      </w:r>
      <w:r w:rsidR="009021C3">
        <w:rPr>
          <w:rFonts w:ascii="ArialMT" w:hAnsi="ArialMT"/>
          <w:sz w:val="22"/>
          <w:szCs w:val="22"/>
        </w:rPr>
        <w:t xml:space="preserve">matériel </w:t>
      </w:r>
      <w:r>
        <w:rPr>
          <w:rFonts w:ascii="ArialMT" w:hAnsi="ArialMT"/>
          <w:sz w:val="22"/>
          <w:szCs w:val="22"/>
        </w:rPr>
        <w:t>promotionnels et l</w:t>
      </w:r>
      <w:r w:rsidR="005C160D">
        <w:rPr>
          <w:rFonts w:ascii="ArialMT" w:hAnsi="ArialMT"/>
          <w:sz w:val="22"/>
          <w:szCs w:val="22"/>
        </w:rPr>
        <w:t>’</w:t>
      </w:r>
      <w:r>
        <w:rPr>
          <w:rFonts w:ascii="ArialMT" w:hAnsi="ArialMT"/>
          <w:sz w:val="22"/>
          <w:szCs w:val="22"/>
        </w:rPr>
        <w:t>organisation d</w:t>
      </w:r>
      <w:r w:rsidR="005C160D">
        <w:rPr>
          <w:rFonts w:ascii="ArialMT" w:hAnsi="ArialMT"/>
          <w:sz w:val="22"/>
          <w:szCs w:val="22"/>
        </w:rPr>
        <w:t>’</w:t>
      </w:r>
      <w:r>
        <w:rPr>
          <w:rFonts w:ascii="ArialMT" w:hAnsi="ArialMT"/>
          <w:sz w:val="22"/>
          <w:szCs w:val="22"/>
        </w:rPr>
        <w:t>activités de sensibilisation. Elles semblent réalisables dans le délai proposé de vingt-quatre mois.</w:t>
      </w:r>
    </w:p>
    <w:p w14:paraId="64580DD3" w14:textId="56495EF0" w:rsidR="00E75BB8" w:rsidRPr="00E75BB8" w:rsidRDefault="00E75BB8" w:rsidP="00E75BB8">
      <w:pPr>
        <w:spacing w:before="120" w:after="120"/>
        <w:ind w:left="1134"/>
        <w:jc w:val="both"/>
        <w:rPr>
          <w:rFonts w:ascii="ArialMT" w:eastAsia="SimSun" w:hAnsi="ArialMT" w:cs="ArialMT"/>
          <w:sz w:val="22"/>
          <w:szCs w:val="22"/>
        </w:rPr>
      </w:pPr>
      <w:r>
        <w:rPr>
          <w:rFonts w:ascii="Arial" w:hAnsi="Arial"/>
          <w:b/>
          <w:bCs/>
          <w:sz w:val="22"/>
          <w:szCs w:val="22"/>
        </w:rPr>
        <w:t>Critère A.4 :</w:t>
      </w:r>
      <w:r>
        <w:rPr>
          <w:rFonts w:ascii="Arial" w:hAnsi="Arial"/>
          <w:sz w:val="22"/>
          <w:szCs w:val="22"/>
        </w:rPr>
        <w:t xml:space="preserve"> </w:t>
      </w:r>
      <w:r w:rsidR="002F5DFB">
        <w:rPr>
          <w:rFonts w:ascii="ArialMT" w:hAnsi="ArialMT"/>
          <w:sz w:val="22"/>
          <w:szCs w:val="22"/>
        </w:rPr>
        <w:t>A</w:t>
      </w:r>
      <w:r>
        <w:rPr>
          <w:rFonts w:ascii="ArialMT" w:hAnsi="ArialMT"/>
          <w:sz w:val="22"/>
          <w:szCs w:val="22"/>
        </w:rPr>
        <w:t>u fil du projet, les musées communautaires devraient devenir des centres d</w:t>
      </w:r>
      <w:r w:rsidR="005C160D">
        <w:rPr>
          <w:rFonts w:ascii="ArialMT" w:hAnsi="ArialMT"/>
          <w:sz w:val="22"/>
          <w:szCs w:val="22"/>
        </w:rPr>
        <w:t>’</w:t>
      </w:r>
      <w:r>
        <w:rPr>
          <w:rFonts w:ascii="ArialMT" w:hAnsi="ArialMT"/>
          <w:sz w:val="22"/>
          <w:szCs w:val="22"/>
        </w:rPr>
        <w:t xml:space="preserve">apprentissage et de mobilisation sur le thème du patrimoine culturel immatériel, et contribuer à renforcer la transmission intergénérationnelle des éléments concernés. </w:t>
      </w:r>
      <w:r w:rsidR="009021C3">
        <w:rPr>
          <w:rFonts w:ascii="ArialMT" w:hAnsi="ArialMT"/>
          <w:sz w:val="22"/>
          <w:szCs w:val="22"/>
        </w:rPr>
        <w:t xml:space="preserve">Alors que </w:t>
      </w:r>
      <w:r>
        <w:rPr>
          <w:rFonts w:ascii="ArialMT" w:hAnsi="ArialMT"/>
          <w:sz w:val="22"/>
          <w:szCs w:val="22"/>
        </w:rPr>
        <w:t>les activités proposées doivent viser à assurer la durabilité de</w:t>
      </w:r>
      <w:r w:rsidR="009021C3">
        <w:rPr>
          <w:rFonts w:ascii="ArialMT" w:hAnsi="ArialMT"/>
          <w:sz w:val="22"/>
          <w:szCs w:val="22"/>
        </w:rPr>
        <w:t>s</w:t>
      </w:r>
      <w:r>
        <w:rPr>
          <w:rFonts w:ascii="ArialMT" w:hAnsi="ArialMT"/>
          <w:sz w:val="22"/>
          <w:szCs w:val="22"/>
        </w:rPr>
        <w:t xml:space="preserve"> résultats</w:t>
      </w:r>
      <w:r w:rsidR="009021C3">
        <w:rPr>
          <w:rFonts w:ascii="ArialMT" w:hAnsi="ArialMT"/>
          <w:sz w:val="22"/>
          <w:szCs w:val="22"/>
        </w:rPr>
        <w:t xml:space="preserve"> escomptés</w:t>
      </w:r>
      <w:r>
        <w:rPr>
          <w:rFonts w:ascii="ArialMT" w:hAnsi="ArialMT"/>
          <w:sz w:val="22"/>
          <w:szCs w:val="22"/>
        </w:rPr>
        <w:t xml:space="preserve">, il est </w:t>
      </w:r>
      <w:r w:rsidR="009021C3">
        <w:rPr>
          <w:rFonts w:ascii="ArialMT" w:hAnsi="ArialMT"/>
          <w:sz w:val="22"/>
          <w:szCs w:val="22"/>
        </w:rPr>
        <w:t xml:space="preserve">toutefois </w:t>
      </w:r>
      <w:r>
        <w:rPr>
          <w:rFonts w:ascii="ArialMT" w:hAnsi="ArialMT"/>
          <w:sz w:val="22"/>
          <w:szCs w:val="22"/>
        </w:rPr>
        <w:t>important qu</w:t>
      </w:r>
      <w:r w:rsidR="005C160D">
        <w:rPr>
          <w:rFonts w:ascii="ArialMT" w:hAnsi="ArialMT"/>
          <w:sz w:val="22"/>
          <w:szCs w:val="22"/>
        </w:rPr>
        <w:t>’</w:t>
      </w:r>
      <w:r>
        <w:rPr>
          <w:rFonts w:ascii="ArialMT" w:hAnsi="ArialMT"/>
          <w:sz w:val="22"/>
          <w:szCs w:val="22"/>
        </w:rPr>
        <w:t>elles tiennent compte des besoins et des aspirations des communautés à toutes les étapes du projet, ainsi que de l</w:t>
      </w:r>
      <w:r w:rsidR="005C160D">
        <w:rPr>
          <w:rFonts w:ascii="ArialMT" w:hAnsi="ArialMT"/>
          <w:sz w:val="22"/>
          <w:szCs w:val="22"/>
        </w:rPr>
        <w:t>’</w:t>
      </w:r>
      <w:r>
        <w:rPr>
          <w:rFonts w:ascii="ArialMT" w:hAnsi="ArialMT"/>
          <w:sz w:val="22"/>
          <w:szCs w:val="22"/>
        </w:rPr>
        <w:t xml:space="preserve">objectif </w:t>
      </w:r>
      <w:r w:rsidR="009021C3">
        <w:rPr>
          <w:rFonts w:ascii="ArialMT" w:hAnsi="ArialMT"/>
          <w:sz w:val="22"/>
          <w:szCs w:val="22"/>
        </w:rPr>
        <w:t xml:space="preserve">fondamental </w:t>
      </w:r>
      <w:r>
        <w:rPr>
          <w:rFonts w:ascii="ArialMT" w:hAnsi="ArialMT"/>
          <w:sz w:val="22"/>
          <w:szCs w:val="22"/>
        </w:rPr>
        <w:t xml:space="preserve">de sauvegarde </w:t>
      </w:r>
      <w:r w:rsidR="009021C3">
        <w:rPr>
          <w:rFonts w:ascii="ArialMT" w:hAnsi="ArialMT"/>
          <w:sz w:val="22"/>
          <w:szCs w:val="22"/>
        </w:rPr>
        <w:t>visant à</w:t>
      </w:r>
      <w:r>
        <w:rPr>
          <w:rFonts w:ascii="ArialMT" w:hAnsi="ArialMT"/>
          <w:sz w:val="22"/>
          <w:szCs w:val="22"/>
        </w:rPr>
        <w:t xml:space="preserve"> garantir </w:t>
      </w:r>
      <w:r w:rsidR="009021C3">
        <w:rPr>
          <w:rFonts w:ascii="ArialMT" w:hAnsi="ArialMT"/>
          <w:sz w:val="22"/>
          <w:szCs w:val="22"/>
        </w:rPr>
        <w:t xml:space="preserve">efficacement </w:t>
      </w:r>
      <w:r>
        <w:rPr>
          <w:rFonts w:ascii="ArialMT" w:hAnsi="ArialMT"/>
          <w:sz w:val="22"/>
          <w:szCs w:val="22"/>
        </w:rPr>
        <w:t xml:space="preserve">la viabilité des éléments concernés. </w:t>
      </w:r>
    </w:p>
    <w:p w14:paraId="211735B1" w14:textId="50FB05BD" w:rsidR="00E75BB8" w:rsidRPr="00E75BB8" w:rsidRDefault="00E75BB8" w:rsidP="00E75BB8">
      <w:pPr>
        <w:spacing w:before="120" w:after="120"/>
        <w:ind w:left="1134"/>
        <w:jc w:val="both"/>
        <w:rPr>
          <w:rFonts w:ascii="ArialMT" w:eastAsia="SimSun" w:hAnsi="ArialMT" w:cs="ArialMT"/>
          <w:sz w:val="22"/>
          <w:szCs w:val="22"/>
        </w:rPr>
      </w:pPr>
      <w:r>
        <w:rPr>
          <w:rFonts w:ascii="Arial-BoldMT" w:hAnsi="Arial-BoldMT"/>
          <w:b/>
          <w:bCs/>
          <w:sz w:val="22"/>
          <w:szCs w:val="22"/>
        </w:rPr>
        <w:t>Critère A.5 :</w:t>
      </w:r>
      <w:r>
        <w:rPr>
          <w:rFonts w:ascii="ArialMT" w:hAnsi="ArialMT"/>
          <w:sz w:val="22"/>
          <w:szCs w:val="22"/>
        </w:rPr>
        <w:t xml:space="preserve"> </w:t>
      </w:r>
      <w:r w:rsidR="00FE7A44">
        <w:rPr>
          <w:rFonts w:ascii="ArialMT" w:hAnsi="ArialMT"/>
          <w:sz w:val="22"/>
          <w:szCs w:val="22"/>
        </w:rPr>
        <w:t>L</w:t>
      </w:r>
      <w:r w:rsidR="005C160D">
        <w:rPr>
          <w:rFonts w:ascii="ArialMT" w:hAnsi="ArialMT"/>
          <w:sz w:val="22"/>
          <w:szCs w:val="22"/>
        </w:rPr>
        <w:t>’</w:t>
      </w:r>
      <w:r>
        <w:rPr>
          <w:rFonts w:ascii="ArialMT" w:hAnsi="ArialMT"/>
          <w:sz w:val="22"/>
          <w:szCs w:val="22"/>
        </w:rPr>
        <w:t>État demandeur couvrira 2 </w:t>
      </w:r>
      <w:r w:rsidR="00FE7A44">
        <w:rPr>
          <w:rFonts w:ascii="ArialMT" w:hAnsi="ArialMT"/>
          <w:sz w:val="22"/>
          <w:szCs w:val="22"/>
        </w:rPr>
        <w:t xml:space="preserve">pour cent </w:t>
      </w:r>
      <w:r>
        <w:rPr>
          <w:rFonts w:ascii="ArialMT" w:hAnsi="ArialMT"/>
          <w:sz w:val="22"/>
          <w:szCs w:val="22"/>
        </w:rPr>
        <w:t>du budget total du projet pour lequel une assistance internationale est demandée, tandis que l</w:t>
      </w:r>
      <w:r w:rsidR="005C160D">
        <w:rPr>
          <w:rFonts w:ascii="ArialMT" w:hAnsi="ArialMT"/>
          <w:sz w:val="22"/>
          <w:szCs w:val="22"/>
        </w:rPr>
        <w:t>’</w:t>
      </w:r>
      <w:r>
        <w:rPr>
          <w:rFonts w:ascii="ArialMT" w:hAnsi="ArialMT"/>
          <w:sz w:val="22"/>
          <w:szCs w:val="22"/>
        </w:rPr>
        <w:t>Association des musées communautaires ougandais en couvrira 1 </w:t>
      </w:r>
      <w:r w:rsidR="00FE7A44">
        <w:rPr>
          <w:rFonts w:ascii="ArialMT" w:hAnsi="ArialMT"/>
          <w:sz w:val="22"/>
          <w:szCs w:val="22"/>
        </w:rPr>
        <w:t>pour cent.</w:t>
      </w:r>
    </w:p>
    <w:p w14:paraId="12737935" w14:textId="2FEE99CA" w:rsidR="00E75BB8" w:rsidRPr="00E75BB8" w:rsidRDefault="00E75BB8" w:rsidP="00E75BB8">
      <w:pPr>
        <w:spacing w:before="120" w:after="120"/>
        <w:ind w:left="1134"/>
        <w:jc w:val="both"/>
        <w:rPr>
          <w:rFonts w:ascii="ArialMT" w:eastAsia="SimSun" w:hAnsi="ArialMT" w:cs="ArialMT"/>
          <w:sz w:val="22"/>
          <w:szCs w:val="22"/>
        </w:rPr>
      </w:pPr>
      <w:r>
        <w:rPr>
          <w:rFonts w:ascii="Arial-BoldMT" w:hAnsi="Arial-BoldMT"/>
          <w:b/>
          <w:bCs/>
          <w:sz w:val="22"/>
          <w:szCs w:val="22"/>
        </w:rPr>
        <w:t>Critère A.6 :</w:t>
      </w:r>
      <w:r>
        <w:rPr>
          <w:rFonts w:ascii="Arial" w:hAnsi="Arial"/>
          <w:sz w:val="22"/>
          <w:szCs w:val="22"/>
        </w:rPr>
        <w:t xml:space="preserve"> </w:t>
      </w:r>
      <w:r w:rsidR="00FE7A44">
        <w:rPr>
          <w:rFonts w:ascii="ArialMT" w:hAnsi="ArialMT"/>
          <w:sz w:val="22"/>
          <w:szCs w:val="22"/>
        </w:rPr>
        <w:t>Le</w:t>
      </w:r>
      <w:r>
        <w:rPr>
          <w:rFonts w:ascii="ArialMT" w:hAnsi="ArialMT"/>
          <w:sz w:val="22"/>
          <w:szCs w:val="22"/>
        </w:rPr>
        <w:t xml:space="preserve"> renforcement des capacités bénéficiera principalement aux gestionnaires des musées communautaires et aux communautés détentrices, et notamment aux anciens et aux jeunes. Ils acquerront des compétences pratiques concernant la recherche et la documentation des éléments, l</w:t>
      </w:r>
      <w:r w:rsidR="005C160D">
        <w:rPr>
          <w:rFonts w:ascii="ArialMT" w:hAnsi="ArialMT"/>
          <w:sz w:val="22"/>
          <w:szCs w:val="22"/>
        </w:rPr>
        <w:t>’</w:t>
      </w:r>
      <w:r>
        <w:rPr>
          <w:rFonts w:ascii="ArialMT" w:hAnsi="ArialMT"/>
          <w:sz w:val="22"/>
          <w:szCs w:val="22"/>
        </w:rPr>
        <w:t>élaboration de supports de communication pour promouvoir les éléments, et l</w:t>
      </w:r>
      <w:r w:rsidR="005C160D">
        <w:rPr>
          <w:rFonts w:ascii="ArialMT" w:hAnsi="ArialMT"/>
          <w:sz w:val="22"/>
          <w:szCs w:val="22"/>
        </w:rPr>
        <w:t>’</w:t>
      </w:r>
      <w:r>
        <w:rPr>
          <w:rFonts w:ascii="ArialMT" w:hAnsi="ArialMT"/>
          <w:sz w:val="22"/>
          <w:szCs w:val="22"/>
        </w:rPr>
        <w:t>organisation d</w:t>
      </w:r>
      <w:r w:rsidR="005C160D">
        <w:rPr>
          <w:rFonts w:ascii="ArialMT" w:hAnsi="ArialMT"/>
          <w:sz w:val="22"/>
          <w:szCs w:val="22"/>
        </w:rPr>
        <w:t>’</w:t>
      </w:r>
      <w:r>
        <w:rPr>
          <w:rFonts w:ascii="ArialMT" w:hAnsi="ArialMT"/>
          <w:sz w:val="22"/>
          <w:szCs w:val="22"/>
        </w:rPr>
        <w:t xml:space="preserve">activités de diffusion et </w:t>
      </w:r>
      <w:r>
        <w:rPr>
          <w:rFonts w:ascii="ArialMT" w:hAnsi="ArialMT"/>
          <w:sz w:val="22"/>
          <w:szCs w:val="22"/>
        </w:rPr>
        <w:lastRenderedPageBreak/>
        <w:t xml:space="preserve">de sensibilisation. En outre, les connaissances et les compétences des autorités locales, et notamment des Agents de développement </w:t>
      </w:r>
      <w:r w:rsidR="008B220D">
        <w:rPr>
          <w:rFonts w:ascii="ArialMT" w:hAnsi="ArialMT"/>
          <w:sz w:val="22"/>
          <w:szCs w:val="22"/>
        </w:rPr>
        <w:t xml:space="preserve">de communautés </w:t>
      </w:r>
      <w:r>
        <w:rPr>
          <w:rFonts w:ascii="ArialMT" w:hAnsi="ArialMT"/>
          <w:sz w:val="22"/>
          <w:szCs w:val="22"/>
        </w:rPr>
        <w:t xml:space="preserve">de district des régions concernées, seront renforcées pour permettre une promotion </w:t>
      </w:r>
      <w:r w:rsidR="009021C3">
        <w:rPr>
          <w:rFonts w:ascii="ArialMT" w:hAnsi="ArialMT"/>
          <w:sz w:val="22"/>
          <w:szCs w:val="22"/>
        </w:rPr>
        <w:t>accrue</w:t>
      </w:r>
      <w:r>
        <w:rPr>
          <w:rFonts w:ascii="ArialMT" w:hAnsi="ArialMT"/>
          <w:sz w:val="22"/>
          <w:szCs w:val="22"/>
        </w:rPr>
        <w:t xml:space="preserve"> des éléments.</w:t>
      </w:r>
    </w:p>
    <w:p w14:paraId="72FD98AE" w14:textId="7296A7CE" w:rsidR="00E75BB8" w:rsidRPr="00E75BB8" w:rsidRDefault="00E75BB8" w:rsidP="00E75BB8">
      <w:pPr>
        <w:spacing w:before="120" w:after="120"/>
        <w:ind w:left="1134"/>
        <w:jc w:val="both"/>
        <w:rPr>
          <w:rFonts w:ascii="Arial" w:eastAsia="SimSun" w:hAnsi="Arial" w:cs="Arial"/>
          <w:sz w:val="22"/>
          <w:szCs w:val="22"/>
        </w:rPr>
      </w:pPr>
      <w:r>
        <w:rPr>
          <w:rFonts w:ascii="Arial-BoldMT" w:hAnsi="Arial-BoldMT"/>
          <w:b/>
          <w:bCs/>
          <w:sz w:val="22"/>
          <w:szCs w:val="22"/>
        </w:rPr>
        <w:t>Critère</w:t>
      </w:r>
      <w:r>
        <w:rPr>
          <w:rFonts w:ascii="Arial" w:hAnsi="Arial"/>
          <w:b/>
          <w:sz w:val="22"/>
          <w:szCs w:val="22"/>
        </w:rPr>
        <w:t xml:space="preserve"> A.7</w:t>
      </w:r>
      <w:r>
        <w:rPr>
          <w:b/>
          <w:sz w:val="22"/>
          <w:szCs w:val="22"/>
        </w:rPr>
        <w:t> :</w:t>
      </w:r>
      <w:r>
        <w:rPr>
          <w:rFonts w:ascii="Arial" w:hAnsi="Arial"/>
          <w:sz w:val="22"/>
          <w:szCs w:val="22"/>
        </w:rPr>
        <w:t xml:space="preserve"> </w:t>
      </w:r>
      <w:r w:rsidR="00CA7AA8">
        <w:rPr>
          <w:rFonts w:ascii="Arial" w:hAnsi="Arial"/>
          <w:sz w:val="22"/>
          <w:szCs w:val="22"/>
        </w:rPr>
        <w:t>L</w:t>
      </w:r>
      <w:r w:rsidR="005C160D">
        <w:rPr>
          <w:rFonts w:ascii="Arial" w:hAnsi="Arial"/>
          <w:sz w:val="22"/>
          <w:szCs w:val="22"/>
        </w:rPr>
        <w:t>’</w:t>
      </w:r>
      <w:r>
        <w:rPr>
          <w:rFonts w:ascii="Arial" w:hAnsi="Arial"/>
          <w:sz w:val="22"/>
          <w:szCs w:val="22"/>
        </w:rPr>
        <w:t>Ouganda a bénéficié d</w:t>
      </w:r>
      <w:r w:rsidR="005C160D">
        <w:rPr>
          <w:rFonts w:ascii="Arial" w:hAnsi="Arial"/>
          <w:sz w:val="22"/>
          <w:szCs w:val="22"/>
        </w:rPr>
        <w:t>’</w:t>
      </w:r>
      <w:r>
        <w:rPr>
          <w:rFonts w:ascii="Arial" w:hAnsi="Arial"/>
          <w:sz w:val="22"/>
          <w:szCs w:val="22"/>
        </w:rPr>
        <w:t xml:space="preserve">une assistance internationale du Fonds du patrimoine culturel immatériel pour deux projets achevés – « Inventaire du patrimoine culturel immatériel de quatre communautés ougandaises » (dossier n° 00557, 2013-2015, 216 000 dollars des États-Unis), mené par le </w:t>
      </w:r>
      <w:r w:rsidR="009021C3">
        <w:rPr>
          <w:rFonts w:ascii="Arial" w:hAnsi="Arial"/>
          <w:sz w:val="22"/>
          <w:szCs w:val="22"/>
        </w:rPr>
        <w:t>M</w:t>
      </w:r>
      <w:r>
        <w:rPr>
          <w:rFonts w:ascii="Arial" w:hAnsi="Arial"/>
          <w:sz w:val="22"/>
          <w:szCs w:val="22"/>
        </w:rPr>
        <w:t>inistère de l</w:t>
      </w:r>
      <w:r w:rsidR="005C160D">
        <w:rPr>
          <w:rFonts w:ascii="Arial" w:hAnsi="Arial"/>
          <w:sz w:val="22"/>
          <w:szCs w:val="22"/>
        </w:rPr>
        <w:t>’</w:t>
      </w:r>
      <w:r w:rsidR="009021C3">
        <w:rPr>
          <w:rFonts w:ascii="Arial" w:hAnsi="Arial"/>
          <w:sz w:val="22"/>
          <w:szCs w:val="22"/>
        </w:rPr>
        <w:t>é</w:t>
      </w:r>
      <w:r>
        <w:rPr>
          <w:rFonts w:ascii="Arial" w:hAnsi="Arial"/>
          <w:sz w:val="22"/>
          <w:szCs w:val="22"/>
        </w:rPr>
        <w:t xml:space="preserve">galité des genres, du </w:t>
      </w:r>
      <w:r w:rsidR="009021C3">
        <w:rPr>
          <w:rFonts w:ascii="Arial" w:hAnsi="Arial"/>
          <w:sz w:val="22"/>
          <w:szCs w:val="22"/>
        </w:rPr>
        <w:t>t</w:t>
      </w:r>
      <w:r>
        <w:rPr>
          <w:rFonts w:ascii="Arial" w:hAnsi="Arial"/>
          <w:sz w:val="22"/>
          <w:szCs w:val="22"/>
        </w:rPr>
        <w:t xml:space="preserve">ravail et du </w:t>
      </w:r>
      <w:r w:rsidR="009021C3">
        <w:rPr>
          <w:rFonts w:ascii="Arial" w:hAnsi="Arial"/>
          <w:sz w:val="22"/>
          <w:szCs w:val="22"/>
        </w:rPr>
        <w:t>d</w:t>
      </w:r>
      <w:r>
        <w:rPr>
          <w:rFonts w:ascii="Arial" w:hAnsi="Arial"/>
          <w:sz w:val="22"/>
          <w:szCs w:val="22"/>
        </w:rPr>
        <w:t xml:space="preserve">éveloppement social, et « La sauvegarde et promotion du </w:t>
      </w:r>
      <w:proofErr w:type="spellStart"/>
      <w:r>
        <w:rPr>
          <w:rFonts w:ascii="Arial" w:hAnsi="Arial"/>
          <w:sz w:val="22"/>
          <w:szCs w:val="22"/>
        </w:rPr>
        <w:t>bigwala</w:t>
      </w:r>
      <w:proofErr w:type="spellEnd"/>
      <w:r>
        <w:rPr>
          <w:rFonts w:ascii="Arial" w:hAnsi="Arial"/>
          <w:sz w:val="22"/>
          <w:szCs w:val="22"/>
        </w:rPr>
        <w:t xml:space="preserve">, musique de trompes en calebasse et danse du royaume du </w:t>
      </w:r>
      <w:proofErr w:type="spellStart"/>
      <w:r>
        <w:rPr>
          <w:rFonts w:ascii="Arial" w:hAnsi="Arial"/>
          <w:sz w:val="22"/>
          <w:szCs w:val="22"/>
        </w:rPr>
        <w:t>Busoga</w:t>
      </w:r>
      <w:proofErr w:type="spellEnd"/>
      <w:r>
        <w:rPr>
          <w:rFonts w:ascii="Arial" w:hAnsi="Arial"/>
          <w:sz w:val="22"/>
          <w:szCs w:val="22"/>
        </w:rPr>
        <w:t xml:space="preserve"> en Ouganda » (dossier n° 00979, 2015-2017, 24 990 dollars des États-Unis), mené par le Conseil national des spécialistes du folklore de l</w:t>
      </w:r>
      <w:r w:rsidR="005C160D">
        <w:rPr>
          <w:rFonts w:ascii="Arial" w:hAnsi="Arial"/>
          <w:sz w:val="22"/>
          <w:szCs w:val="22"/>
        </w:rPr>
        <w:t>’</w:t>
      </w:r>
      <w:r>
        <w:rPr>
          <w:rFonts w:ascii="Arial" w:hAnsi="Arial"/>
          <w:sz w:val="22"/>
          <w:szCs w:val="22"/>
        </w:rPr>
        <w:t>Ouganda –, ainsi que deux projets en cours – « La promotion de l</w:t>
      </w:r>
      <w:r w:rsidR="005C160D">
        <w:rPr>
          <w:rFonts w:ascii="Arial" w:hAnsi="Arial"/>
          <w:sz w:val="22"/>
          <w:szCs w:val="22"/>
        </w:rPr>
        <w:t>’</w:t>
      </w:r>
      <w:r>
        <w:rPr>
          <w:rFonts w:ascii="Arial" w:hAnsi="Arial"/>
          <w:sz w:val="22"/>
          <w:szCs w:val="22"/>
        </w:rPr>
        <w:t>éducation au patrimoine culturel immatériel dans les établissements d</w:t>
      </w:r>
      <w:r w:rsidR="005C160D">
        <w:rPr>
          <w:rFonts w:ascii="Arial" w:hAnsi="Arial"/>
          <w:sz w:val="22"/>
          <w:szCs w:val="22"/>
        </w:rPr>
        <w:t>’</w:t>
      </w:r>
      <w:r>
        <w:rPr>
          <w:rFonts w:ascii="Arial" w:hAnsi="Arial"/>
          <w:sz w:val="22"/>
          <w:szCs w:val="22"/>
        </w:rPr>
        <w:t>enseignement supérieur en Ouganda » (dossier n° 01310, 2017-2020, 97 582 dollars des États-Unis), mis en œuvre par la Fondation interculturelle de l</w:t>
      </w:r>
      <w:r w:rsidR="005C160D">
        <w:rPr>
          <w:rFonts w:ascii="Arial" w:hAnsi="Arial"/>
          <w:sz w:val="22"/>
          <w:szCs w:val="22"/>
        </w:rPr>
        <w:t>’</w:t>
      </w:r>
      <w:r>
        <w:rPr>
          <w:rFonts w:ascii="Arial" w:hAnsi="Arial"/>
          <w:sz w:val="22"/>
          <w:szCs w:val="22"/>
        </w:rPr>
        <w:t xml:space="preserve">Ouganda, et « La documentation et la revitalisation communautaires des cérémonies et pratiques associées au système </w:t>
      </w:r>
      <w:proofErr w:type="spellStart"/>
      <w:r>
        <w:rPr>
          <w:rFonts w:ascii="Arial" w:hAnsi="Arial"/>
          <w:sz w:val="22"/>
          <w:szCs w:val="22"/>
        </w:rPr>
        <w:t>empaako</w:t>
      </w:r>
      <w:proofErr w:type="spellEnd"/>
      <w:r>
        <w:rPr>
          <w:rFonts w:ascii="Arial" w:hAnsi="Arial"/>
          <w:sz w:val="22"/>
          <w:szCs w:val="22"/>
        </w:rPr>
        <w:t xml:space="preserve"> d</w:t>
      </w:r>
      <w:r w:rsidR="005C160D">
        <w:rPr>
          <w:rFonts w:ascii="Arial" w:hAnsi="Arial"/>
          <w:sz w:val="22"/>
          <w:szCs w:val="22"/>
        </w:rPr>
        <w:t>’</w:t>
      </w:r>
      <w:r>
        <w:rPr>
          <w:rFonts w:ascii="Arial" w:hAnsi="Arial"/>
          <w:sz w:val="22"/>
          <w:szCs w:val="22"/>
        </w:rPr>
        <w:t xml:space="preserve">attribution de noms en Ouganda » (dossier n° 01210, 2018-2020, 232 120 dollars des États-Unis), mis en œuvre par </w:t>
      </w:r>
      <w:proofErr w:type="spellStart"/>
      <w:r>
        <w:rPr>
          <w:rFonts w:ascii="Arial" w:hAnsi="Arial"/>
          <w:sz w:val="22"/>
          <w:szCs w:val="22"/>
        </w:rPr>
        <w:t>Engabu</w:t>
      </w:r>
      <w:proofErr w:type="spellEnd"/>
      <w:r>
        <w:rPr>
          <w:rFonts w:ascii="Arial" w:hAnsi="Arial"/>
          <w:sz w:val="22"/>
          <w:szCs w:val="22"/>
        </w:rPr>
        <w:t xml:space="preserve"> </w:t>
      </w:r>
      <w:proofErr w:type="spellStart"/>
      <w:r>
        <w:rPr>
          <w:rFonts w:ascii="Arial" w:hAnsi="Arial"/>
          <w:sz w:val="22"/>
          <w:szCs w:val="22"/>
        </w:rPr>
        <w:t>Za</w:t>
      </w:r>
      <w:proofErr w:type="spellEnd"/>
      <w:r>
        <w:rPr>
          <w:rFonts w:ascii="Arial" w:hAnsi="Arial"/>
          <w:sz w:val="22"/>
          <w:szCs w:val="22"/>
        </w:rPr>
        <w:t xml:space="preserve"> </w:t>
      </w:r>
      <w:proofErr w:type="spellStart"/>
      <w:r>
        <w:rPr>
          <w:rFonts w:ascii="Arial" w:hAnsi="Arial"/>
          <w:sz w:val="22"/>
          <w:szCs w:val="22"/>
        </w:rPr>
        <w:t>Tooro</w:t>
      </w:r>
      <w:proofErr w:type="spellEnd"/>
      <w:r>
        <w:rPr>
          <w:rFonts w:ascii="Arial" w:hAnsi="Arial"/>
          <w:sz w:val="22"/>
          <w:szCs w:val="22"/>
        </w:rPr>
        <w:t xml:space="preserve"> – </w:t>
      </w:r>
      <w:proofErr w:type="spellStart"/>
      <w:r>
        <w:rPr>
          <w:rFonts w:ascii="Arial" w:hAnsi="Arial"/>
          <w:sz w:val="22"/>
          <w:szCs w:val="22"/>
        </w:rPr>
        <w:t>Tooro</w:t>
      </w:r>
      <w:proofErr w:type="spellEnd"/>
      <w:r>
        <w:rPr>
          <w:rFonts w:ascii="Arial" w:hAnsi="Arial"/>
          <w:sz w:val="22"/>
          <w:szCs w:val="22"/>
        </w:rPr>
        <w:t xml:space="preserve"> </w:t>
      </w:r>
      <w:proofErr w:type="spellStart"/>
      <w:r>
        <w:rPr>
          <w:rFonts w:ascii="Arial" w:hAnsi="Arial"/>
          <w:sz w:val="22"/>
          <w:szCs w:val="22"/>
        </w:rPr>
        <w:t>Youth</w:t>
      </w:r>
      <w:proofErr w:type="spellEnd"/>
      <w:r>
        <w:rPr>
          <w:rFonts w:ascii="Arial" w:hAnsi="Arial"/>
          <w:sz w:val="22"/>
          <w:szCs w:val="22"/>
        </w:rPr>
        <w:t xml:space="preserve"> Platform for Action. Les travaux </w:t>
      </w:r>
      <w:r w:rsidR="00D5214B">
        <w:rPr>
          <w:rFonts w:ascii="Arial" w:hAnsi="Arial"/>
          <w:sz w:val="22"/>
          <w:szCs w:val="22"/>
        </w:rPr>
        <w:t xml:space="preserve">prévus </w:t>
      </w:r>
      <w:r>
        <w:rPr>
          <w:rFonts w:ascii="Arial" w:hAnsi="Arial"/>
          <w:sz w:val="22"/>
          <w:szCs w:val="22"/>
        </w:rPr>
        <w:t xml:space="preserve">dans les contrats relatifs à ces projets ont été et sont toujours </w:t>
      </w:r>
      <w:r w:rsidR="00D5214B">
        <w:rPr>
          <w:rFonts w:ascii="Arial" w:hAnsi="Arial"/>
          <w:sz w:val="22"/>
          <w:szCs w:val="22"/>
        </w:rPr>
        <w:t xml:space="preserve">exécutés </w:t>
      </w:r>
      <w:r>
        <w:rPr>
          <w:rFonts w:ascii="Arial" w:hAnsi="Arial"/>
          <w:sz w:val="22"/>
          <w:szCs w:val="22"/>
        </w:rPr>
        <w:t>conformément aux règlements de l</w:t>
      </w:r>
      <w:r w:rsidR="005C160D">
        <w:rPr>
          <w:rFonts w:ascii="Arial" w:hAnsi="Arial"/>
          <w:sz w:val="22"/>
          <w:szCs w:val="22"/>
        </w:rPr>
        <w:t>’</w:t>
      </w:r>
      <w:r>
        <w:rPr>
          <w:rFonts w:ascii="Arial" w:hAnsi="Arial"/>
          <w:sz w:val="22"/>
          <w:szCs w:val="22"/>
        </w:rPr>
        <w:t xml:space="preserve">UNESCO. </w:t>
      </w:r>
    </w:p>
    <w:p w14:paraId="05D72E6B" w14:textId="32B1DA17" w:rsidR="00E75BB8" w:rsidRPr="00E75BB8" w:rsidRDefault="00E75BB8" w:rsidP="00E75BB8">
      <w:pPr>
        <w:spacing w:before="120" w:after="120"/>
        <w:ind w:left="1134"/>
        <w:jc w:val="both"/>
        <w:rPr>
          <w:rFonts w:ascii="ArialMT" w:eastAsia="SimSun" w:hAnsi="ArialMT" w:cs="ArialMT"/>
          <w:sz w:val="22"/>
          <w:szCs w:val="22"/>
        </w:rPr>
      </w:pPr>
      <w:r>
        <w:rPr>
          <w:rFonts w:ascii="Arial" w:hAnsi="Arial"/>
          <w:b/>
          <w:bCs/>
          <w:sz w:val="22"/>
          <w:szCs w:val="22"/>
        </w:rPr>
        <w:t>Paragraphe 10(a) :</w:t>
      </w:r>
      <w:r>
        <w:rPr>
          <w:rFonts w:ascii="Arial" w:hAnsi="Arial"/>
          <w:sz w:val="22"/>
          <w:szCs w:val="22"/>
        </w:rPr>
        <w:t xml:space="preserve"> </w:t>
      </w:r>
      <w:r w:rsidR="00CA7AA8">
        <w:rPr>
          <w:rFonts w:ascii="ArialMT" w:hAnsi="ArialMT"/>
          <w:sz w:val="22"/>
          <w:szCs w:val="22"/>
        </w:rPr>
        <w:t>L</w:t>
      </w:r>
      <w:r>
        <w:rPr>
          <w:rFonts w:ascii="ArialMT" w:hAnsi="ArialMT"/>
          <w:sz w:val="22"/>
          <w:szCs w:val="22"/>
        </w:rPr>
        <w:t>e projet a une portée nationale et sa mise en œuvre implique des partenaires locaux et nationaux, dont le Musée national de l</w:t>
      </w:r>
      <w:r w:rsidR="005C160D">
        <w:rPr>
          <w:rFonts w:ascii="ArialMT" w:hAnsi="ArialMT"/>
          <w:sz w:val="22"/>
          <w:szCs w:val="22"/>
        </w:rPr>
        <w:t>’</w:t>
      </w:r>
      <w:r>
        <w:rPr>
          <w:rFonts w:ascii="ArialMT" w:hAnsi="ArialMT"/>
          <w:sz w:val="22"/>
          <w:szCs w:val="22"/>
        </w:rPr>
        <w:t>Ouganda, la Commission nationale ougandaise pour l</w:t>
      </w:r>
      <w:r w:rsidR="005C160D">
        <w:rPr>
          <w:rFonts w:ascii="ArialMT" w:hAnsi="ArialMT"/>
          <w:sz w:val="22"/>
          <w:szCs w:val="22"/>
        </w:rPr>
        <w:t>’</w:t>
      </w:r>
      <w:r>
        <w:rPr>
          <w:rFonts w:ascii="ArialMT" w:hAnsi="ArialMT"/>
          <w:sz w:val="22"/>
          <w:szCs w:val="22"/>
        </w:rPr>
        <w:t xml:space="preserve">UNESCO et les Agents de développement </w:t>
      </w:r>
      <w:r w:rsidR="00CA7AA8">
        <w:rPr>
          <w:rFonts w:ascii="ArialMT" w:hAnsi="ArialMT"/>
          <w:sz w:val="22"/>
          <w:szCs w:val="22"/>
        </w:rPr>
        <w:t xml:space="preserve">de communautés </w:t>
      </w:r>
      <w:r>
        <w:rPr>
          <w:rFonts w:ascii="ArialMT" w:hAnsi="ArialMT"/>
          <w:sz w:val="22"/>
          <w:szCs w:val="22"/>
        </w:rPr>
        <w:t>de district.</w:t>
      </w:r>
    </w:p>
    <w:p w14:paraId="2B1C853B" w14:textId="71F1EBC7" w:rsidR="00E75BB8" w:rsidRPr="00E75BB8" w:rsidRDefault="00E75BB8" w:rsidP="00E75BB8">
      <w:pPr>
        <w:spacing w:before="120" w:after="120"/>
        <w:ind w:left="1134"/>
        <w:jc w:val="both"/>
        <w:rPr>
          <w:rFonts w:ascii="ArialMT" w:eastAsia="SimSun" w:hAnsi="ArialMT" w:cs="ArialMT"/>
          <w:sz w:val="22"/>
          <w:szCs w:val="22"/>
        </w:rPr>
      </w:pPr>
      <w:r>
        <w:rPr>
          <w:rFonts w:ascii="Arial" w:hAnsi="Arial"/>
          <w:b/>
          <w:bCs/>
          <w:sz w:val="22"/>
          <w:szCs w:val="22"/>
        </w:rPr>
        <w:t>Paragraphe 10(b) :</w:t>
      </w:r>
      <w:r>
        <w:rPr>
          <w:rFonts w:ascii="Arial" w:hAnsi="Arial"/>
          <w:sz w:val="22"/>
          <w:szCs w:val="22"/>
        </w:rPr>
        <w:t xml:space="preserve"> </w:t>
      </w:r>
      <w:r w:rsidR="00CA7AA8">
        <w:rPr>
          <w:rFonts w:ascii="ArialMT" w:hAnsi="ArialMT"/>
          <w:sz w:val="22"/>
          <w:szCs w:val="22"/>
        </w:rPr>
        <w:t>Il</w:t>
      </w:r>
      <w:r>
        <w:rPr>
          <w:rFonts w:ascii="ArialMT" w:hAnsi="ArialMT"/>
          <w:sz w:val="22"/>
          <w:szCs w:val="22"/>
        </w:rPr>
        <w:t xml:space="preserve"> est prévu que les gestionnaires des musées communautaires partagent l</w:t>
      </w:r>
      <w:r w:rsidR="005C160D">
        <w:rPr>
          <w:rFonts w:ascii="ArialMT" w:hAnsi="ArialMT"/>
          <w:sz w:val="22"/>
          <w:szCs w:val="22"/>
        </w:rPr>
        <w:t>’</w:t>
      </w:r>
      <w:r>
        <w:rPr>
          <w:rFonts w:ascii="ArialMT" w:hAnsi="ArialMT"/>
          <w:sz w:val="22"/>
          <w:szCs w:val="22"/>
        </w:rPr>
        <w:t>expérience et les connaissances qu</w:t>
      </w:r>
      <w:r w:rsidR="005C160D">
        <w:rPr>
          <w:rFonts w:ascii="ArialMT" w:hAnsi="ArialMT"/>
          <w:sz w:val="22"/>
          <w:szCs w:val="22"/>
        </w:rPr>
        <w:t>’</w:t>
      </w:r>
      <w:r>
        <w:rPr>
          <w:rFonts w:ascii="ArialMT" w:hAnsi="ArialMT"/>
          <w:sz w:val="22"/>
          <w:szCs w:val="22"/>
        </w:rPr>
        <w:t>ils auront acquises avec d</w:t>
      </w:r>
      <w:r w:rsidR="005C160D">
        <w:rPr>
          <w:rFonts w:ascii="ArialMT" w:hAnsi="ArialMT"/>
          <w:sz w:val="22"/>
          <w:szCs w:val="22"/>
        </w:rPr>
        <w:t>’</w:t>
      </w:r>
      <w:r>
        <w:rPr>
          <w:rFonts w:ascii="ArialMT" w:hAnsi="ArialMT"/>
          <w:sz w:val="22"/>
          <w:szCs w:val="22"/>
        </w:rPr>
        <w:t xml:space="preserve">autres musées </w:t>
      </w:r>
      <w:r w:rsidR="00D5214B">
        <w:rPr>
          <w:rFonts w:ascii="ArialMT" w:hAnsi="ArialMT"/>
          <w:sz w:val="22"/>
          <w:szCs w:val="22"/>
        </w:rPr>
        <w:t xml:space="preserve">et </w:t>
      </w:r>
      <w:r>
        <w:rPr>
          <w:rFonts w:ascii="ArialMT" w:hAnsi="ArialMT"/>
          <w:sz w:val="22"/>
          <w:szCs w:val="22"/>
        </w:rPr>
        <w:t>les encourage à mettre en place des projets similaires</w:t>
      </w:r>
      <w:r w:rsidR="00D5214B">
        <w:rPr>
          <w:rFonts w:ascii="ArialMT" w:hAnsi="ArialMT"/>
          <w:sz w:val="22"/>
          <w:szCs w:val="22"/>
        </w:rPr>
        <w:t xml:space="preserve"> par l’intermédiaire des responsables des musées </w:t>
      </w:r>
      <w:r w:rsidR="00241A70">
        <w:rPr>
          <w:rFonts w:ascii="ArialMT" w:hAnsi="ArialMT"/>
          <w:sz w:val="22"/>
          <w:szCs w:val="22"/>
        </w:rPr>
        <w:t>communautaires</w:t>
      </w:r>
      <w:r w:rsidR="00D5214B">
        <w:rPr>
          <w:rFonts w:ascii="ArialMT" w:hAnsi="ArialMT"/>
          <w:sz w:val="22"/>
          <w:szCs w:val="22"/>
        </w:rPr>
        <w:t xml:space="preserve"> qui auront été formés</w:t>
      </w:r>
      <w:r>
        <w:rPr>
          <w:rFonts w:ascii="ArialMT" w:hAnsi="ArialMT"/>
          <w:sz w:val="22"/>
          <w:szCs w:val="22"/>
        </w:rPr>
        <w:t>. La demande devrait également inciter les gouvernements locaux et les administrations scolaires à apporter un soutien financier additionnel.</w:t>
      </w:r>
    </w:p>
    <w:p w14:paraId="002FF16B" w14:textId="46CA70AA" w:rsidR="00E75BB8" w:rsidRPr="00E75BB8" w:rsidRDefault="00E75BB8" w:rsidP="00E75BB8">
      <w:pPr>
        <w:numPr>
          <w:ilvl w:val="0"/>
          <w:numId w:val="41"/>
        </w:numPr>
        <w:spacing w:before="120" w:after="120" w:line="259" w:lineRule="auto"/>
        <w:ind w:left="1134" w:hanging="567"/>
        <w:jc w:val="both"/>
        <w:rPr>
          <w:rFonts w:ascii="Arial" w:hAnsi="Arial" w:cs="Arial"/>
          <w:sz w:val="22"/>
          <w:szCs w:val="22"/>
        </w:rPr>
      </w:pPr>
      <w:r>
        <w:rPr>
          <w:rFonts w:ascii="Arial" w:hAnsi="Arial"/>
          <w:sz w:val="22"/>
          <w:szCs w:val="22"/>
          <w:u w:val="single"/>
        </w:rPr>
        <w:t>Approuve</w:t>
      </w:r>
      <w:r>
        <w:rPr>
          <w:rFonts w:ascii="Arial" w:hAnsi="Arial"/>
          <w:sz w:val="22"/>
          <w:szCs w:val="22"/>
        </w:rPr>
        <w:t xml:space="preserve"> la demande d</w:t>
      </w:r>
      <w:r w:rsidR="005C160D">
        <w:rPr>
          <w:rFonts w:ascii="Arial" w:hAnsi="Arial"/>
          <w:sz w:val="22"/>
          <w:szCs w:val="22"/>
        </w:rPr>
        <w:t>’</w:t>
      </w:r>
      <w:r>
        <w:rPr>
          <w:rFonts w:ascii="Arial" w:hAnsi="Arial"/>
          <w:sz w:val="22"/>
          <w:szCs w:val="22"/>
        </w:rPr>
        <w:t>assistance internationale de l</w:t>
      </w:r>
      <w:r w:rsidR="005C160D">
        <w:rPr>
          <w:rFonts w:ascii="Arial" w:hAnsi="Arial"/>
          <w:sz w:val="22"/>
          <w:szCs w:val="22"/>
        </w:rPr>
        <w:t>’</w:t>
      </w:r>
      <w:r>
        <w:rPr>
          <w:rFonts w:ascii="Arial" w:hAnsi="Arial"/>
          <w:sz w:val="22"/>
          <w:szCs w:val="22"/>
        </w:rPr>
        <w:t xml:space="preserve">Ouganda pour le projet intitulé </w:t>
      </w:r>
      <w:r>
        <w:rPr>
          <w:rFonts w:ascii="Arial" w:hAnsi="Arial"/>
          <w:b/>
          <w:sz w:val="22"/>
          <w:szCs w:val="22"/>
        </w:rPr>
        <w:t>Renforcer la capacité des musées communautaires à promouvoir les éléments du patrimoine culturel immatériel inscrits</w:t>
      </w:r>
      <w:r>
        <w:rPr>
          <w:rFonts w:ascii="Arial" w:hAnsi="Arial"/>
          <w:sz w:val="22"/>
          <w:szCs w:val="22"/>
        </w:rPr>
        <w:t xml:space="preserve"> et </w:t>
      </w:r>
      <w:r>
        <w:rPr>
          <w:rFonts w:ascii="Arial" w:hAnsi="Arial"/>
          <w:sz w:val="22"/>
          <w:szCs w:val="22"/>
          <w:u w:val="single"/>
        </w:rPr>
        <w:t>accorde</w:t>
      </w:r>
      <w:r>
        <w:rPr>
          <w:rFonts w:ascii="Arial" w:hAnsi="Arial"/>
          <w:sz w:val="22"/>
          <w:szCs w:val="22"/>
        </w:rPr>
        <w:t xml:space="preserve"> un montant de 61</w:t>
      </w:r>
      <w:r w:rsidR="00CA7AA8">
        <w:rPr>
          <w:rFonts w:ascii="Arial" w:hAnsi="Arial"/>
          <w:sz w:val="22"/>
          <w:szCs w:val="22"/>
        </w:rPr>
        <w:t> </w:t>
      </w:r>
      <w:r>
        <w:rPr>
          <w:rFonts w:ascii="Arial" w:hAnsi="Arial"/>
          <w:sz w:val="22"/>
          <w:szCs w:val="22"/>
        </w:rPr>
        <w:t>471</w:t>
      </w:r>
      <w:r w:rsidR="00CA7AA8">
        <w:rPr>
          <w:rFonts w:ascii="Arial" w:hAnsi="Arial"/>
          <w:sz w:val="22"/>
          <w:szCs w:val="22"/>
        </w:rPr>
        <w:t xml:space="preserve"> </w:t>
      </w:r>
      <w:r>
        <w:rPr>
          <w:rFonts w:ascii="Arial" w:hAnsi="Arial"/>
          <w:sz w:val="22"/>
          <w:szCs w:val="22"/>
        </w:rPr>
        <w:t>dollars des États-Unis à l</w:t>
      </w:r>
      <w:r w:rsidR="005C160D">
        <w:rPr>
          <w:rFonts w:ascii="Arial" w:hAnsi="Arial"/>
          <w:sz w:val="22"/>
          <w:szCs w:val="22"/>
        </w:rPr>
        <w:t>’</w:t>
      </w:r>
      <w:r>
        <w:rPr>
          <w:rFonts w:ascii="Arial" w:hAnsi="Arial"/>
          <w:sz w:val="22"/>
          <w:szCs w:val="22"/>
        </w:rPr>
        <w:t>État partie à cette fin ;</w:t>
      </w:r>
    </w:p>
    <w:p w14:paraId="4A4D4633" w14:textId="3BA194F6" w:rsidR="00E75BB8" w:rsidRPr="00E75BB8" w:rsidRDefault="00E75BB8" w:rsidP="00E75BB8">
      <w:pPr>
        <w:numPr>
          <w:ilvl w:val="0"/>
          <w:numId w:val="41"/>
        </w:numPr>
        <w:spacing w:before="120" w:after="120" w:line="259" w:lineRule="auto"/>
        <w:ind w:left="1134" w:hanging="567"/>
        <w:jc w:val="both"/>
        <w:rPr>
          <w:rFonts w:ascii="Arial" w:hAnsi="Arial" w:cs="Arial"/>
          <w:sz w:val="22"/>
          <w:szCs w:val="22"/>
        </w:rPr>
      </w:pPr>
      <w:r>
        <w:rPr>
          <w:rFonts w:ascii="Arial" w:hAnsi="Arial"/>
          <w:sz w:val="22"/>
          <w:szCs w:val="22"/>
          <w:u w:val="single"/>
        </w:rPr>
        <w:t>Demande</w:t>
      </w:r>
      <w:r>
        <w:rPr>
          <w:rFonts w:ascii="Arial" w:hAnsi="Arial"/>
          <w:sz w:val="22"/>
          <w:szCs w:val="22"/>
        </w:rPr>
        <w:t xml:space="preserve"> au Secrétariat de se mettre d</w:t>
      </w:r>
      <w:r w:rsidR="005C160D">
        <w:rPr>
          <w:rFonts w:ascii="Arial" w:hAnsi="Arial"/>
          <w:sz w:val="22"/>
          <w:szCs w:val="22"/>
        </w:rPr>
        <w:t>’</w:t>
      </w:r>
      <w:r>
        <w:rPr>
          <w:rFonts w:ascii="Arial" w:hAnsi="Arial"/>
          <w:sz w:val="22"/>
          <w:szCs w:val="22"/>
        </w:rPr>
        <w:t>accord avec l</w:t>
      </w:r>
      <w:r w:rsidR="005C160D">
        <w:rPr>
          <w:rFonts w:ascii="Arial" w:hAnsi="Arial"/>
          <w:sz w:val="22"/>
          <w:szCs w:val="22"/>
        </w:rPr>
        <w:t>’</w:t>
      </w:r>
      <w:r>
        <w:rPr>
          <w:rFonts w:ascii="Arial" w:hAnsi="Arial"/>
          <w:sz w:val="22"/>
          <w:szCs w:val="22"/>
        </w:rPr>
        <w:t>État partie demandeur sur les détails techniques de l</w:t>
      </w:r>
      <w:r w:rsidR="005C160D">
        <w:rPr>
          <w:rFonts w:ascii="Arial" w:hAnsi="Arial"/>
          <w:sz w:val="22"/>
          <w:szCs w:val="22"/>
        </w:rPr>
        <w:t>’</w:t>
      </w:r>
      <w:r>
        <w:rPr>
          <w:rFonts w:ascii="Arial" w:hAnsi="Arial"/>
          <w:sz w:val="22"/>
          <w:szCs w:val="22"/>
        </w:rPr>
        <w:t>assistance, en accordant une attention particulière à ce que le budget et le plan de travail détaillé des activités à couvrir par le Fonds du patrimoine culturel immatériel soi</w:t>
      </w:r>
      <w:r w:rsidR="00CA7AA8">
        <w:rPr>
          <w:rFonts w:ascii="Arial" w:hAnsi="Arial"/>
          <w:sz w:val="22"/>
          <w:szCs w:val="22"/>
        </w:rPr>
        <w:t>en</w:t>
      </w:r>
      <w:r>
        <w:rPr>
          <w:rFonts w:ascii="Arial" w:hAnsi="Arial"/>
          <w:sz w:val="22"/>
          <w:szCs w:val="22"/>
        </w:rPr>
        <w:t>t suffisamment précis pour justifier les dépenses ;</w:t>
      </w:r>
    </w:p>
    <w:p w14:paraId="6D2DE23E" w14:textId="4945726D" w:rsidR="00393FEC" w:rsidRPr="00026B33" w:rsidRDefault="00E75BB8" w:rsidP="0064323A">
      <w:pPr>
        <w:numPr>
          <w:ilvl w:val="0"/>
          <w:numId w:val="41"/>
        </w:numPr>
        <w:spacing w:before="120" w:after="120" w:line="259" w:lineRule="auto"/>
        <w:ind w:left="1134" w:hanging="567"/>
        <w:jc w:val="both"/>
        <w:rPr>
          <w:rFonts w:ascii="Arial" w:hAnsi="Arial" w:cs="Arial"/>
          <w:b/>
          <w:sz w:val="22"/>
          <w:szCs w:val="22"/>
          <w:u w:val="single"/>
        </w:rPr>
      </w:pPr>
      <w:r>
        <w:rPr>
          <w:rFonts w:ascii="Arial" w:hAnsi="Arial"/>
          <w:sz w:val="22"/>
          <w:szCs w:val="22"/>
          <w:u w:val="single"/>
        </w:rPr>
        <w:t>Invite</w:t>
      </w:r>
      <w:r>
        <w:rPr>
          <w:rFonts w:ascii="Arial" w:hAnsi="Arial"/>
          <w:sz w:val="22"/>
          <w:szCs w:val="22"/>
        </w:rPr>
        <w:t xml:space="preserve"> l</w:t>
      </w:r>
      <w:r w:rsidR="005C160D">
        <w:rPr>
          <w:rFonts w:ascii="Arial" w:hAnsi="Arial"/>
          <w:sz w:val="22"/>
          <w:szCs w:val="22"/>
        </w:rPr>
        <w:t>’</w:t>
      </w:r>
      <w:r>
        <w:rPr>
          <w:rFonts w:ascii="Arial" w:hAnsi="Arial"/>
          <w:sz w:val="22"/>
          <w:szCs w:val="22"/>
        </w:rPr>
        <w:t>État partie à utiliser le formulaire ICH-04-Rapport pour rendre compte de l</w:t>
      </w:r>
      <w:r w:rsidR="005C160D">
        <w:rPr>
          <w:rFonts w:ascii="Arial" w:hAnsi="Arial"/>
          <w:sz w:val="22"/>
          <w:szCs w:val="22"/>
        </w:rPr>
        <w:t>’</w:t>
      </w:r>
      <w:r>
        <w:rPr>
          <w:rFonts w:ascii="Arial" w:hAnsi="Arial"/>
          <w:sz w:val="22"/>
          <w:szCs w:val="22"/>
        </w:rPr>
        <w:t>utilisation de l</w:t>
      </w:r>
      <w:r w:rsidR="005C160D">
        <w:rPr>
          <w:rFonts w:ascii="Arial" w:hAnsi="Arial"/>
          <w:sz w:val="22"/>
          <w:szCs w:val="22"/>
        </w:rPr>
        <w:t>’</w:t>
      </w:r>
      <w:r>
        <w:rPr>
          <w:rFonts w:ascii="Arial" w:hAnsi="Arial"/>
          <w:sz w:val="22"/>
          <w:szCs w:val="22"/>
        </w:rPr>
        <w:t>assistance internationale accordée.</w:t>
      </w:r>
    </w:p>
    <w:sectPr w:rsidR="00393FEC" w:rsidRPr="00026B33" w:rsidSect="0015461B">
      <w:headerReference w:type="even" r:id="rId9"/>
      <w:headerReference w:type="default" r:id="rId10"/>
      <w:headerReference w:type="first" r:id="rId1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A50C3" w14:textId="77777777" w:rsidR="005C160D" w:rsidRDefault="005C160D" w:rsidP="0015461B">
      <w:r>
        <w:separator/>
      </w:r>
    </w:p>
    <w:p w14:paraId="680905E7" w14:textId="77777777" w:rsidR="005C160D" w:rsidRDefault="005C160D"/>
  </w:endnote>
  <w:endnote w:type="continuationSeparator" w:id="0">
    <w:p w14:paraId="1FCE677B" w14:textId="77777777" w:rsidR="005C160D" w:rsidRDefault="005C160D" w:rsidP="0015461B">
      <w:r>
        <w:continuationSeparator/>
      </w:r>
    </w:p>
    <w:p w14:paraId="4C648B23" w14:textId="77777777" w:rsidR="005C160D" w:rsidRDefault="005C1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061F6" w14:textId="77777777" w:rsidR="005C160D" w:rsidRDefault="005C160D" w:rsidP="0015461B">
      <w:r>
        <w:separator/>
      </w:r>
    </w:p>
    <w:p w14:paraId="372ADA48" w14:textId="77777777" w:rsidR="005C160D" w:rsidRDefault="005C160D"/>
  </w:footnote>
  <w:footnote w:type="continuationSeparator" w:id="0">
    <w:p w14:paraId="3AA7079C" w14:textId="77777777" w:rsidR="005C160D" w:rsidRDefault="005C160D" w:rsidP="0015461B">
      <w:r>
        <w:continuationSeparator/>
      </w:r>
    </w:p>
    <w:p w14:paraId="34DBC211" w14:textId="77777777" w:rsidR="005C160D" w:rsidRDefault="005C16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046A8" w14:textId="1C721881" w:rsidR="005C160D" w:rsidRDefault="005C160D" w:rsidP="003953FE">
    <w:pPr>
      <w:pStyle w:val="Header"/>
    </w:pPr>
    <w:r>
      <w:rPr>
        <w:rFonts w:ascii="Arial" w:hAnsi="Arial"/>
      </w:rPr>
      <w:t xml:space="preserve">LHE/19/14.COM 4.BUR/4 – page </w:t>
    </w:r>
    <w:r w:rsidRPr="00363DA4">
      <w:rPr>
        <w:rStyle w:val="PageNumber"/>
        <w:rFonts w:ascii="Arial" w:hAnsi="Arial"/>
      </w:rPr>
      <w:fldChar w:fldCharType="begin"/>
    </w:r>
    <w:r w:rsidRPr="00363DA4">
      <w:rPr>
        <w:rStyle w:val="PageNumber"/>
        <w:rFonts w:ascii="Arial" w:hAnsi="Arial"/>
      </w:rPr>
      <w:instrText xml:space="preserve"> PAGE </w:instrText>
    </w:r>
    <w:r w:rsidRPr="00363DA4">
      <w:rPr>
        <w:rStyle w:val="PageNumber"/>
        <w:rFonts w:ascii="Arial" w:hAnsi="Arial"/>
      </w:rPr>
      <w:fldChar w:fldCharType="separate"/>
    </w:r>
    <w:r w:rsidR="00A77EBF">
      <w:rPr>
        <w:rStyle w:val="PageNumber"/>
        <w:rFonts w:ascii="Arial" w:hAnsi="Arial"/>
        <w:noProof/>
      </w:rPr>
      <w:t>8</w:t>
    </w:r>
    <w:r w:rsidRPr="00363DA4">
      <w:rPr>
        <w:rStyle w:val="PageNumber"/>
        <w:rFonts w:ascii="Arial" w:hAnsi="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364A1" w14:textId="2FE91EE6" w:rsidR="005C160D" w:rsidRDefault="005C160D" w:rsidP="00026B33">
    <w:pPr>
      <w:pStyle w:val="Header"/>
      <w:jc w:val="right"/>
    </w:pPr>
    <w:r>
      <w:rPr>
        <w:rFonts w:ascii="Arial" w:hAnsi="Arial"/>
      </w:rPr>
      <w:t xml:space="preserve">LHE/19/14.COM 4.BUR/4 – page </w:t>
    </w:r>
    <w:r w:rsidRPr="00363DA4">
      <w:rPr>
        <w:rStyle w:val="PageNumber"/>
        <w:rFonts w:ascii="Arial" w:hAnsi="Arial"/>
      </w:rPr>
      <w:fldChar w:fldCharType="begin"/>
    </w:r>
    <w:r w:rsidRPr="00363DA4">
      <w:rPr>
        <w:rStyle w:val="PageNumber"/>
        <w:rFonts w:ascii="Arial" w:hAnsi="Arial"/>
      </w:rPr>
      <w:instrText xml:space="preserve"> PAGE </w:instrText>
    </w:r>
    <w:r w:rsidRPr="00363DA4">
      <w:rPr>
        <w:rStyle w:val="PageNumber"/>
        <w:rFonts w:ascii="Arial" w:hAnsi="Arial"/>
      </w:rPr>
      <w:fldChar w:fldCharType="separate"/>
    </w:r>
    <w:r w:rsidR="00A77EBF">
      <w:rPr>
        <w:rStyle w:val="PageNumber"/>
        <w:rFonts w:ascii="Arial" w:hAnsi="Arial"/>
        <w:noProof/>
      </w:rPr>
      <w:t>9</w:t>
    </w:r>
    <w:r w:rsidRPr="00363DA4">
      <w:rPr>
        <w:rStyle w:val="PageNumber"/>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0A4E1" w14:textId="5A4C2444" w:rsidR="005C160D" w:rsidRPr="00363DA4" w:rsidRDefault="005C160D">
    <w:pPr>
      <w:pStyle w:val="Header"/>
      <w:rPr>
        <w:rFonts w:ascii="Times New Roman" w:hAnsi="Times New Roman"/>
        <w:sz w:val="24"/>
      </w:rPr>
    </w:pPr>
    <w:r>
      <w:rPr>
        <w:noProof/>
        <w:lang w:eastAsia="fr-FR"/>
      </w:rPr>
      <w:drawing>
        <wp:anchor distT="0" distB="0" distL="114300" distR="114300" simplePos="0" relativeHeight="251660800" behindDoc="0" locked="0" layoutInCell="1" allowOverlap="1" wp14:anchorId="3EB1EF26" wp14:editId="4B304B63">
          <wp:simplePos x="0" y="0"/>
          <wp:positionH relativeFrom="page">
            <wp:posOffset>720090</wp:posOffset>
          </wp:positionH>
          <wp:positionV relativeFrom="page">
            <wp:posOffset>252095</wp:posOffset>
          </wp:positionV>
          <wp:extent cx="2037715" cy="1529715"/>
          <wp:effectExtent l="0" t="0" r="0" b="0"/>
          <wp:wrapNone/>
          <wp:docPr id="2" name="Picture 15" descr="unesco_logo_f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715" cy="1529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212A8" w14:textId="1C63715E" w:rsidR="005C160D" w:rsidRPr="00927662" w:rsidRDefault="005C160D" w:rsidP="007126D0">
    <w:pPr>
      <w:pStyle w:val="Header"/>
      <w:spacing w:after="520"/>
      <w:jc w:val="right"/>
      <w:rPr>
        <w:rFonts w:ascii="Arial" w:hAnsi="Arial" w:cs="Arial"/>
        <w:b/>
        <w:sz w:val="44"/>
        <w:szCs w:val="44"/>
        <w:lang w:val="en-US"/>
      </w:rPr>
    </w:pPr>
    <w:r w:rsidRPr="00927662">
      <w:rPr>
        <w:rFonts w:ascii="Arial" w:hAnsi="Arial"/>
        <w:b/>
        <w:sz w:val="44"/>
        <w:lang w:val="en-US"/>
      </w:rPr>
      <w:t>14 COM 4 BUR</w:t>
    </w:r>
  </w:p>
  <w:p w14:paraId="0362A119" w14:textId="405264FC" w:rsidR="005C160D" w:rsidRPr="00927662" w:rsidRDefault="005C160D" w:rsidP="007126D0">
    <w:pPr>
      <w:jc w:val="right"/>
      <w:rPr>
        <w:rFonts w:ascii="Arial" w:eastAsia="Malgun Gothic" w:hAnsi="Arial" w:cs="Arial"/>
        <w:b/>
        <w:sz w:val="22"/>
        <w:szCs w:val="22"/>
        <w:lang w:val="en-US"/>
      </w:rPr>
    </w:pPr>
    <w:r w:rsidRPr="00927662">
      <w:rPr>
        <w:rFonts w:ascii="Arial" w:hAnsi="Arial"/>
        <w:b/>
        <w:sz w:val="22"/>
        <w:lang w:val="en-US"/>
      </w:rPr>
      <w:t>LHE/19/14.COM 4.BUR/4</w:t>
    </w:r>
  </w:p>
  <w:p w14:paraId="79CAE0A5" w14:textId="76366B33" w:rsidR="005C160D" w:rsidRPr="009576D4" w:rsidRDefault="005C160D" w:rsidP="0015461B">
    <w:pPr>
      <w:jc w:val="right"/>
      <w:rPr>
        <w:rFonts w:ascii="Arial" w:eastAsia="Malgun Gothic" w:hAnsi="Arial" w:cs="Arial"/>
        <w:b/>
        <w:sz w:val="22"/>
        <w:szCs w:val="22"/>
      </w:rPr>
    </w:pPr>
    <w:r>
      <w:rPr>
        <w:rFonts w:ascii="Arial" w:hAnsi="Arial"/>
        <w:b/>
        <w:sz w:val="22"/>
      </w:rPr>
      <w:t>Paris, le 19 septembre 2019</w:t>
    </w:r>
  </w:p>
  <w:p w14:paraId="16FBE6FD" w14:textId="3B43DBA0" w:rsidR="005C160D" w:rsidRPr="00F32C23" w:rsidRDefault="005C160D" w:rsidP="00363DA4">
    <w:pPr>
      <w:jc w:val="right"/>
    </w:pPr>
    <w:r>
      <w:rPr>
        <w:rFonts w:ascii="Arial" w:hAnsi="Arial"/>
        <w:b/>
        <w:sz w:val="22"/>
      </w:rPr>
      <w:t>Original : anglais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3FD2"/>
    <w:multiLevelType w:val="hybridMultilevel"/>
    <w:tmpl w:val="C6369E04"/>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34CAB924">
      <w:start w:val="1"/>
      <w:numFmt w:val="bullet"/>
      <w:pStyle w:val="TIRETbul1cm"/>
      <w:lvlText w:val=""/>
      <w:lvlJc w:val="left"/>
      <w:pPr>
        <w:tabs>
          <w:tab w:val="num" w:pos="360"/>
        </w:tabs>
        <w:ind w:left="284" w:hanging="284"/>
      </w:pPr>
      <w:rPr>
        <w:rFonts w:ascii="Symbol" w:hAnsi="Symbol" w:hint="default"/>
      </w:rPr>
    </w:lvl>
    <w:lvl w:ilvl="1" w:tplc="443C164E">
      <w:start w:val="1"/>
      <w:numFmt w:val="decimal"/>
      <w:lvlText w:val="%2."/>
      <w:lvlJc w:val="left"/>
      <w:pPr>
        <w:tabs>
          <w:tab w:val="num" w:pos="1157"/>
        </w:tabs>
        <w:ind w:left="1157" w:hanging="360"/>
      </w:pPr>
      <w:rPr>
        <w:rFonts w:hint="default"/>
      </w:rPr>
    </w:lvl>
    <w:lvl w:ilvl="2" w:tplc="F0966ADC" w:tentative="1">
      <w:start w:val="1"/>
      <w:numFmt w:val="bullet"/>
      <w:lvlText w:val=""/>
      <w:lvlJc w:val="left"/>
      <w:pPr>
        <w:tabs>
          <w:tab w:val="num" w:pos="1877"/>
        </w:tabs>
        <w:ind w:left="1877" w:hanging="360"/>
      </w:pPr>
      <w:rPr>
        <w:rFonts w:ascii="Wingdings" w:hAnsi="Wingdings" w:hint="default"/>
      </w:rPr>
    </w:lvl>
    <w:lvl w:ilvl="3" w:tplc="DC7E7C8A" w:tentative="1">
      <w:start w:val="1"/>
      <w:numFmt w:val="bullet"/>
      <w:lvlText w:val=""/>
      <w:lvlJc w:val="left"/>
      <w:pPr>
        <w:tabs>
          <w:tab w:val="num" w:pos="2597"/>
        </w:tabs>
        <w:ind w:left="2597" w:hanging="360"/>
      </w:pPr>
      <w:rPr>
        <w:rFonts w:ascii="Symbol" w:hAnsi="Symbol" w:hint="default"/>
      </w:rPr>
    </w:lvl>
    <w:lvl w:ilvl="4" w:tplc="3F7CF7A2" w:tentative="1">
      <w:start w:val="1"/>
      <w:numFmt w:val="bullet"/>
      <w:lvlText w:val="o"/>
      <w:lvlJc w:val="left"/>
      <w:pPr>
        <w:tabs>
          <w:tab w:val="num" w:pos="3317"/>
        </w:tabs>
        <w:ind w:left="3317" w:hanging="360"/>
      </w:pPr>
      <w:rPr>
        <w:rFonts w:ascii="Courier New" w:hAnsi="Courier New" w:hint="default"/>
      </w:rPr>
    </w:lvl>
    <w:lvl w:ilvl="5" w:tplc="A83455C4" w:tentative="1">
      <w:start w:val="1"/>
      <w:numFmt w:val="bullet"/>
      <w:lvlText w:val=""/>
      <w:lvlJc w:val="left"/>
      <w:pPr>
        <w:tabs>
          <w:tab w:val="num" w:pos="4037"/>
        </w:tabs>
        <w:ind w:left="4037" w:hanging="360"/>
      </w:pPr>
      <w:rPr>
        <w:rFonts w:ascii="Wingdings" w:hAnsi="Wingdings" w:hint="default"/>
      </w:rPr>
    </w:lvl>
    <w:lvl w:ilvl="6" w:tplc="9F5E88B2" w:tentative="1">
      <w:start w:val="1"/>
      <w:numFmt w:val="bullet"/>
      <w:lvlText w:val=""/>
      <w:lvlJc w:val="left"/>
      <w:pPr>
        <w:tabs>
          <w:tab w:val="num" w:pos="4757"/>
        </w:tabs>
        <w:ind w:left="4757" w:hanging="360"/>
      </w:pPr>
      <w:rPr>
        <w:rFonts w:ascii="Symbol" w:hAnsi="Symbol" w:hint="default"/>
      </w:rPr>
    </w:lvl>
    <w:lvl w:ilvl="7" w:tplc="91AE6346" w:tentative="1">
      <w:start w:val="1"/>
      <w:numFmt w:val="bullet"/>
      <w:lvlText w:val="o"/>
      <w:lvlJc w:val="left"/>
      <w:pPr>
        <w:tabs>
          <w:tab w:val="num" w:pos="5477"/>
        </w:tabs>
        <w:ind w:left="5477" w:hanging="360"/>
      </w:pPr>
      <w:rPr>
        <w:rFonts w:ascii="Courier New" w:hAnsi="Courier New" w:hint="default"/>
      </w:rPr>
    </w:lvl>
    <w:lvl w:ilvl="8" w:tplc="F1A85454"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7852C0"/>
    <w:multiLevelType w:val="hybridMultilevel"/>
    <w:tmpl w:val="C58280FC"/>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D35433B"/>
    <w:multiLevelType w:val="hybridMultilevel"/>
    <w:tmpl w:val="2724DAD4"/>
    <w:lvl w:ilvl="0" w:tplc="480417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775EA"/>
    <w:multiLevelType w:val="multilevel"/>
    <w:tmpl w:val="D3DE7E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765544"/>
    <w:multiLevelType w:val="hybridMultilevel"/>
    <w:tmpl w:val="9EE8CF7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EB21B89"/>
    <w:multiLevelType w:val="hybridMultilevel"/>
    <w:tmpl w:val="119873A4"/>
    <w:lvl w:ilvl="0" w:tplc="165E7546">
      <w:start w:val="1"/>
      <w:numFmt w:val="upperLetter"/>
      <w:lvlText w:val="%1."/>
      <w:lvlJc w:val="left"/>
      <w:pPr>
        <w:ind w:left="720" w:hanging="360"/>
      </w:pPr>
    </w:lvl>
    <w:lvl w:ilvl="1" w:tplc="64AA31CC" w:tentative="1">
      <w:start w:val="1"/>
      <w:numFmt w:val="lowerLetter"/>
      <w:lvlText w:val="%2."/>
      <w:lvlJc w:val="left"/>
      <w:pPr>
        <w:ind w:left="1440" w:hanging="360"/>
      </w:pPr>
    </w:lvl>
    <w:lvl w:ilvl="2" w:tplc="DFCC14AA" w:tentative="1">
      <w:start w:val="1"/>
      <w:numFmt w:val="lowerRoman"/>
      <w:lvlText w:val="%3."/>
      <w:lvlJc w:val="right"/>
      <w:pPr>
        <w:ind w:left="2160" w:hanging="180"/>
      </w:pPr>
    </w:lvl>
    <w:lvl w:ilvl="3" w:tplc="379CD74C" w:tentative="1">
      <w:start w:val="1"/>
      <w:numFmt w:val="decimal"/>
      <w:lvlText w:val="%4."/>
      <w:lvlJc w:val="left"/>
      <w:pPr>
        <w:ind w:left="2880" w:hanging="360"/>
      </w:pPr>
    </w:lvl>
    <w:lvl w:ilvl="4" w:tplc="3876948E" w:tentative="1">
      <w:start w:val="1"/>
      <w:numFmt w:val="lowerLetter"/>
      <w:lvlText w:val="%5."/>
      <w:lvlJc w:val="left"/>
      <w:pPr>
        <w:ind w:left="3600" w:hanging="360"/>
      </w:pPr>
    </w:lvl>
    <w:lvl w:ilvl="5" w:tplc="77FC81F8" w:tentative="1">
      <w:start w:val="1"/>
      <w:numFmt w:val="lowerRoman"/>
      <w:lvlText w:val="%6."/>
      <w:lvlJc w:val="right"/>
      <w:pPr>
        <w:ind w:left="4320" w:hanging="180"/>
      </w:pPr>
    </w:lvl>
    <w:lvl w:ilvl="6" w:tplc="69C40200" w:tentative="1">
      <w:start w:val="1"/>
      <w:numFmt w:val="decimal"/>
      <w:lvlText w:val="%7."/>
      <w:lvlJc w:val="left"/>
      <w:pPr>
        <w:ind w:left="5040" w:hanging="360"/>
      </w:pPr>
    </w:lvl>
    <w:lvl w:ilvl="7" w:tplc="08C857DC" w:tentative="1">
      <w:start w:val="1"/>
      <w:numFmt w:val="lowerLetter"/>
      <w:lvlText w:val="%8."/>
      <w:lvlJc w:val="left"/>
      <w:pPr>
        <w:ind w:left="5760" w:hanging="360"/>
      </w:pPr>
    </w:lvl>
    <w:lvl w:ilvl="8" w:tplc="F75C4C00" w:tentative="1">
      <w:start w:val="1"/>
      <w:numFmt w:val="lowerRoman"/>
      <w:lvlText w:val="%9."/>
      <w:lvlJc w:val="right"/>
      <w:pPr>
        <w:ind w:left="6480" w:hanging="180"/>
      </w:pPr>
    </w:lvl>
  </w:abstractNum>
  <w:abstractNum w:abstractNumId="7" w15:restartNumberingAfterBreak="0">
    <w:nsid w:val="32E81FA3"/>
    <w:multiLevelType w:val="hybridMultilevel"/>
    <w:tmpl w:val="3DAC8476"/>
    <w:lvl w:ilvl="0" w:tplc="24FE9688">
      <w:start w:val="1"/>
      <w:numFmt w:val="decimal"/>
      <w:lvlText w:val="%1."/>
      <w:lvlJc w:val="left"/>
      <w:pPr>
        <w:ind w:left="644"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BF14D0"/>
    <w:multiLevelType w:val="hybridMultilevel"/>
    <w:tmpl w:val="2724DAD4"/>
    <w:lvl w:ilvl="0" w:tplc="480417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F07BFE"/>
    <w:multiLevelType w:val="hybridMultilevel"/>
    <w:tmpl w:val="BF90738E"/>
    <w:lvl w:ilvl="0" w:tplc="BFACB83E">
      <w:start w:val="1"/>
      <w:numFmt w:val="decimal"/>
      <w:pStyle w:val="COMPara"/>
      <w:lvlText w:val="%1."/>
      <w:lvlJc w:val="left"/>
      <w:pPr>
        <w:ind w:left="720" w:hanging="360"/>
      </w:pPr>
    </w:lvl>
    <w:lvl w:ilvl="1" w:tplc="040C001B">
      <w:start w:val="1"/>
      <w:numFmt w:val="lowerRoman"/>
      <w:lvlText w:val="%2."/>
      <w:lvlJc w:val="right"/>
      <w:pPr>
        <w:ind w:left="1440" w:hanging="360"/>
      </w:pPr>
    </w:lvl>
    <w:lvl w:ilvl="2" w:tplc="6E286E3C">
      <w:start w:val="1"/>
      <w:numFmt w:val="lowerRoman"/>
      <w:lvlText w:val="%3."/>
      <w:lvlJc w:val="right"/>
      <w:pPr>
        <w:ind w:left="2160" w:hanging="180"/>
      </w:pPr>
    </w:lvl>
    <w:lvl w:ilvl="3" w:tplc="6A8AC5D6">
      <w:start w:val="1"/>
      <w:numFmt w:val="decimal"/>
      <w:lvlText w:val="%4."/>
      <w:lvlJc w:val="left"/>
      <w:pPr>
        <w:ind w:left="2880" w:hanging="360"/>
      </w:pPr>
    </w:lvl>
    <w:lvl w:ilvl="4" w:tplc="18480946" w:tentative="1">
      <w:start w:val="1"/>
      <w:numFmt w:val="lowerLetter"/>
      <w:lvlText w:val="%5."/>
      <w:lvlJc w:val="left"/>
      <w:pPr>
        <w:ind w:left="3600" w:hanging="360"/>
      </w:pPr>
    </w:lvl>
    <w:lvl w:ilvl="5" w:tplc="2EE09F86" w:tentative="1">
      <w:start w:val="1"/>
      <w:numFmt w:val="lowerRoman"/>
      <w:lvlText w:val="%6."/>
      <w:lvlJc w:val="right"/>
      <w:pPr>
        <w:ind w:left="4320" w:hanging="180"/>
      </w:pPr>
    </w:lvl>
    <w:lvl w:ilvl="6" w:tplc="867CE364" w:tentative="1">
      <w:start w:val="1"/>
      <w:numFmt w:val="decimal"/>
      <w:lvlText w:val="%7."/>
      <w:lvlJc w:val="left"/>
      <w:pPr>
        <w:ind w:left="5040" w:hanging="360"/>
      </w:pPr>
    </w:lvl>
    <w:lvl w:ilvl="7" w:tplc="FD72841C" w:tentative="1">
      <w:start w:val="1"/>
      <w:numFmt w:val="lowerLetter"/>
      <w:lvlText w:val="%8."/>
      <w:lvlJc w:val="left"/>
      <w:pPr>
        <w:ind w:left="5760" w:hanging="360"/>
      </w:pPr>
    </w:lvl>
    <w:lvl w:ilvl="8" w:tplc="936E4D62" w:tentative="1">
      <w:start w:val="1"/>
      <w:numFmt w:val="lowerRoman"/>
      <w:lvlText w:val="%9."/>
      <w:lvlJc w:val="right"/>
      <w:pPr>
        <w:ind w:left="6480" w:hanging="180"/>
      </w:pPr>
    </w:lvl>
  </w:abstractNum>
  <w:abstractNum w:abstractNumId="10"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74B6A58"/>
    <w:multiLevelType w:val="hybridMultilevel"/>
    <w:tmpl w:val="DBC0CD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97A4DB1"/>
    <w:multiLevelType w:val="hybridMultilevel"/>
    <w:tmpl w:val="1F36D964"/>
    <w:lvl w:ilvl="0" w:tplc="AAC014D0">
      <w:start w:val="1"/>
      <w:numFmt w:val="decimal"/>
      <w:pStyle w:val="COMParaDecision"/>
      <w:lvlText w:val="%1."/>
      <w:lvlJc w:val="left"/>
      <w:pPr>
        <w:ind w:left="1287" w:hanging="360"/>
      </w:pPr>
    </w:lvl>
    <w:lvl w:ilvl="1" w:tplc="CB344384" w:tentative="1">
      <w:start w:val="1"/>
      <w:numFmt w:val="lowerLetter"/>
      <w:lvlText w:val="%2."/>
      <w:lvlJc w:val="left"/>
      <w:pPr>
        <w:ind w:left="2007" w:hanging="360"/>
      </w:pPr>
    </w:lvl>
    <w:lvl w:ilvl="2" w:tplc="97ECA6A4" w:tentative="1">
      <w:start w:val="1"/>
      <w:numFmt w:val="lowerRoman"/>
      <w:lvlText w:val="%3."/>
      <w:lvlJc w:val="right"/>
      <w:pPr>
        <w:ind w:left="2727" w:hanging="180"/>
      </w:pPr>
    </w:lvl>
    <w:lvl w:ilvl="3" w:tplc="5FAE02AC" w:tentative="1">
      <w:start w:val="1"/>
      <w:numFmt w:val="decimal"/>
      <w:lvlText w:val="%4."/>
      <w:lvlJc w:val="left"/>
      <w:pPr>
        <w:ind w:left="3447" w:hanging="360"/>
      </w:pPr>
    </w:lvl>
    <w:lvl w:ilvl="4" w:tplc="EF8425F6" w:tentative="1">
      <w:start w:val="1"/>
      <w:numFmt w:val="lowerLetter"/>
      <w:lvlText w:val="%5."/>
      <w:lvlJc w:val="left"/>
      <w:pPr>
        <w:ind w:left="4167" w:hanging="360"/>
      </w:pPr>
    </w:lvl>
    <w:lvl w:ilvl="5" w:tplc="97A4F9D0" w:tentative="1">
      <w:start w:val="1"/>
      <w:numFmt w:val="lowerRoman"/>
      <w:lvlText w:val="%6."/>
      <w:lvlJc w:val="right"/>
      <w:pPr>
        <w:ind w:left="4887" w:hanging="180"/>
      </w:pPr>
    </w:lvl>
    <w:lvl w:ilvl="6" w:tplc="3EA00146" w:tentative="1">
      <w:start w:val="1"/>
      <w:numFmt w:val="decimal"/>
      <w:lvlText w:val="%7."/>
      <w:lvlJc w:val="left"/>
      <w:pPr>
        <w:ind w:left="5607" w:hanging="360"/>
      </w:pPr>
    </w:lvl>
    <w:lvl w:ilvl="7" w:tplc="189A5050" w:tentative="1">
      <w:start w:val="1"/>
      <w:numFmt w:val="lowerLetter"/>
      <w:lvlText w:val="%8."/>
      <w:lvlJc w:val="left"/>
      <w:pPr>
        <w:ind w:left="6327" w:hanging="360"/>
      </w:pPr>
    </w:lvl>
    <w:lvl w:ilvl="8" w:tplc="91B8CBD4" w:tentative="1">
      <w:start w:val="1"/>
      <w:numFmt w:val="lowerRoman"/>
      <w:lvlText w:val="%9."/>
      <w:lvlJc w:val="right"/>
      <w:pPr>
        <w:ind w:left="7047" w:hanging="180"/>
      </w:pPr>
    </w:lvl>
  </w:abstractNum>
  <w:abstractNum w:abstractNumId="13" w15:restartNumberingAfterBreak="0">
    <w:nsid w:val="3AC30BD2"/>
    <w:multiLevelType w:val="hybridMultilevel"/>
    <w:tmpl w:val="2F02E984"/>
    <w:lvl w:ilvl="0" w:tplc="E81E6A26">
      <w:start w:val="1"/>
      <w:numFmt w:val="upperRoman"/>
      <w:pStyle w:val="Heading4"/>
      <w:lvlText w:val="%1."/>
      <w:lvlJc w:val="right"/>
      <w:pPr>
        <w:ind w:left="720" w:hanging="360"/>
      </w:pPr>
      <w:rPr>
        <w:rFonts w:hint="default"/>
        <w:b/>
        <w:i w:val="0"/>
      </w:rPr>
    </w:lvl>
    <w:lvl w:ilvl="1" w:tplc="D316AEAA" w:tentative="1">
      <w:start w:val="1"/>
      <w:numFmt w:val="lowerLetter"/>
      <w:lvlText w:val="%2."/>
      <w:lvlJc w:val="left"/>
      <w:pPr>
        <w:ind w:left="1440" w:hanging="360"/>
      </w:pPr>
    </w:lvl>
    <w:lvl w:ilvl="2" w:tplc="351E2506" w:tentative="1">
      <w:start w:val="1"/>
      <w:numFmt w:val="lowerRoman"/>
      <w:lvlText w:val="%3."/>
      <w:lvlJc w:val="right"/>
      <w:pPr>
        <w:ind w:left="2160" w:hanging="180"/>
      </w:pPr>
    </w:lvl>
    <w:lvl w:ilvl="3" w:tplc="B9F6CC2C" w:tentative="1">
      <w:start w:val="1"/>
      <w:numFmt w:val="decimal"/>
      <w:lvlText w:val="%4."/>
      <w:lvlJc w:val="left"/>
      <w:pPr>
        <w:ind w:left="2880" w:hanging="360"/>
      </w:pPr>
    </w:lvl>
    <w:lvl w:ilvl="4" w:tplc="6B306D3E" w:tentative="1">
      <w:start w:val="1"/>
      <w:numFmt w:val="lowerLetter"/>
      <w:lvlText w:val="%5."/>
      <w:lvlJc w:val="left"/>
      <w:pPr>
        <w:ind w:left="3600" w:hanging="360"/>
      </w:pPr>
    </w:lvl>
    <w:lvl w:ilvl="5" w:tplc="86864238" w:tentative="1">
      <w:start w:val="1"/>
      <w:numFmt w:val="lowerRoman"/>
      <w:lvlText w:val="%6."/>
      <w:lvlJc w:val="right"/>
      <w:pPr>
        <w:ind w:left="4320" w:hanging="180"/>
      </w:pPr>
    </w:lvl>
    <w:lvl w:ilvl="6" w:tplc="D2BE4456" w:tentative="1">
      <w:start w:val="1"/>
      <w:numFmt w:val="decimal"/>
      <w:lvlText w:val="%7."/>
      <w:lvlJc w:val="left"/>
      <w:pPr>
        <w:ind w:left="5040" w:hanging="360"/>
      </w:pPr>
    </w:lvl>
    <w:lvl w:ilvl="7" w:tplc="20860E0E" w:tentative="1">
      <w:start w:val="1"/>
      <w:numFmt w:val="lowerLetter"/>
      <w:lvlText w:val="%8."/>
      <w:lvlJc w:val="left"/>
      <w:pPr>
        <w:ind w:left="5760" w:hanging="360"/>
      </w:pPr>
    </w:lvl>
    <w:lvl w:ilvl="8" w:tplc="707A83F4" w:tentative="1">
      <w:start w:val="1"/>
      <w:numFmt w:val="lowerRoman"/>
      <w:lvlText w:val="%9."/>
      <w:lvlJc w:val="right"/>
      <w:pPr>
        <w:ind w:left="6480" w:hanging="180"/>
      </w:pPr>
    </w:lvl>
  </w:abstractNum>
  <w:abstractNum w:abstractNumId="14" w15:restartNumberingAfterBreak="0">
    <w:nsid w:val="3C5B31DA"/>
    <w:multiLevelType w:val="hybridMultilevel"/>
    <w:tmpl w:val="5E20848C"/>
    <w:lvl w:ilvl="0" w:tplc="B8120A96">
      <w:start w:val="1"/>
      <w:numFmt w:val="decimal"/>
      <w:lvlText w:val="%1."/>
      <w:lvlJc w:val="left"/>
      <w:pPr>
        <w:ind w:left="720" w:hanging="360"/>
      </w:pPr>
      <w:rPr>
        <w:rFonts w:ascii="Arial" w:hAnsi="Arial" w:hint="default"/>
      </w:rPr>
    </w:lvl>
    <w:lvl w:ilvl="1" w:tplc="5802B9C2" w:tentative="1">
      <w:start w:val="1"/>
      <w:numFmt w:val="lowerLetter"/>
      <w:lvlText w:val="%2."/>
      <w:lvlJc w:val="left"/>
      <w:pPr>
        <w:ind w:left="1440" w:hanging="360"/>
      </w:pPr>
    </w:lvl>
    <w:lvl w:ilvl="2" w:tplc="D09C9822" w:tentative="1">
      <w:start w:val="1"/>
      <w:numFmt w:val="lowerRoman"/>
      <w:lvlText w:val="%3."/>
      <w:lvlJc w:val="right"/>
      <w:pPr>
        <w:ind w:left="2160" w:hanging="180"/>
      </w:pPr>
    </w:lvl>
    <w:lvl w:ilvl="3" w:tplc="CE24CBF0" w:tentative="1">
      <w:start w:val="1"/>
      <w:numFmt w:val="decimal"/>
      <w:lvlText w:val="%4."/>
      <w:lvlJc w:val="left"/>
      <w:pPr>
        <w:ind w:left="2880" w:hanging="360"/>
      </w:pPr>
    </w:lvl>
    <w:lvl w:ilvl="4" w:tplc="52F26D82" w:tentative="1">
      <w:start w:val="1"/>
      <w:numFmt w:val="lowerLetter"/>
      <w:lvlText w:val="%5."/>
      <w:lvlJc w:val="left"/>
      <w:pPr>
        <w:ind w:left="3600" w:hanging="360"/>
      </w:pPr>
    </w:lvl>
    <w:lvl w:ilvl="5" w:tplc="B1F6CB84" w:tentative="1">
      <w:start w:val="1"/>
      <w:numFmt w:val="lowerRoman"/>
      <w:lvlText w:val="%6."/>
      <w:lvlJc w:val="right"/>
      <w:pPr>
        <w:ind w:left="4320" w:hanging="180"/>
      </w:pPr>
    </w:lvl>
    <w:lvl w:ilvl="6" w:tplc="0054D718" w:tentative="1">
      <w:start w:val="1"/>
      <w:numFmt w:val="decimal"/>
      <w:lvlText w:val="%7."/>
      <w:lvlJc w:val="left"/>
      <w:pPr>
        <w:ind w:left="5040" w:hanging="360"/>
      </w:pPr>
    </w:lvl>
    <w:lvl w:ilvl="7" w:tplc="6324C7CC" w:tentative="1">
      <w:start w:val="1"/>
      <w:numFmt w:val="lowerLetter"/>
      <w:lvlText w:val="%8."/>
      <w:lvlJc w:val="left"/>
      <w:pPr>
        <w:ind w:left="5760" w:hanging="360"/>
      </w:pPr>
    </w:lvl>
    <w:lvl w:ilvl="8" w:tplc="5E8A29E0" w:tentative="1">
      <w:start w:val="1"/>
      <w:numFmt w:val="lowerRoman"/>
      <w:lvlText w:val="%9."/>
      <w:lvlJc w:val="right"/>
      <w:pPr>
        <w:ind w:left="6480" w:hanging="180"/>
      </w:pPr>
    </w:lvl>
  </w:abstractNum>
  <w:abstractNum w:abstractNumId="15" w15:restartNumberingAfterBreak="0">
    <w:nsid w:val="487C1196"/>
    <w:multiLevelType w:val="hybridMultilevel"/>
    <w:tmpl w:val="D81C2EAE"/>
    <w:lvl w:ilvl="0" w:tplc="040C001B">
      <w:start w:val="1"/>
      <w:numFmt w:val="low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4CC14BFE"/>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FFB0F11"/>
    <w:multiLevelType w:val="hybridMultilevel"/>
    <w:tmpl w:val="629C7EFA"/>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15:restartNumberingAfterBreak="0">
    <w:nsid w:val="50964A4A"/>
    <w:multiLevelType w:val="hybridMultilevel"/>
    <w:tmpl w:val="871A8B84"/>
    <w:lvl w:ilvl="0" w:tplc="4EDCD61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4165E"/>
    <w:multiLevelType w:val="hybridMultilevel"/>
    <w:tmpl w:val="C6369E04"/>
    <w:lvl w:ilvl="0" w:tplc="040C000F">
      <w:start w:val="1"/>
      <w:numFmt w:val="decimal"/>
      <w:lvlText w:val="%1."/>
      <w:lvlJc w:val="left"/>
      <w:pPr>
        <w:ind w:left="1069" w:hanging="360"/>
      </w:pPr>
      <w:rPr>
        <w:rFonts w:hint="default"/>
        <w:b w:val="0"/>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0" w15:restartNumberingAfterBreak="0">
    <w:nsid w:val="59CE0FA1"/>
    <w:multiLevelType w:val="hybridMultilevel"/>
    <w:tmpl w:val="8806D96A"/>
    <w:lvl w:ilvl="0" w:tplc="F8A80480">
      <w:start w:val="1"/>
      <w:numFmt w:val="decimal"/>
      <w:lvlText w:val="%1."/>
      <w:lvlJc w:val="left"/>
      <w:pPr>
        <w:ind w:left="1287" w:hanging="360"/>
      </w:pPr>
    </w:lvl>
    <w:lvl w:ilvl="1" w:tplc="13526FD4" w:tentative="1">
      <w:start w:val="1"/>
      <w:numFmt w:val="lowerLetter"/>
      <w:lvlText w:val="%2."/>
      <w:lvlJc w:val="left"/>
      <w:pPr>
        <w:ind w:left="2007" w:hanging="360"/>
      </w:pPr>
    </w:lvl>
    <w:lvl w:ilvl="2" w:tplc="B4384A90" w:tentative="1">
      <w:start w:val="1"/>
      <w:numFmt w:val="lowerRoman"/>
      <w:lvlText w:val="%3."/>
      <w:lvlJc w:val="right"/>
      <w:pPr>
        <w:ind w:left="2727" w:hanging="180"/>
      </w:pPr>
    </w:lvl>
    <w:lvl w:ilvl="3" w:tplc="C9D0B972" w:tentative="1">
      <w:start w:val="1"/>
      <w:numFmt w:val="decimal"/>
      <w:lvlText w:val="%4."/>
      <w:lvlJc w:val="left"/>
      <w:pPr>
        <w:ind w:left="3447" w:hanging="360"/>
      </w:pPr>
    </w:lvl>
    <w:lvl w:ilvl="4" w:tplc="C9CAF8C6" w:tentative="1">
      <w:start w:val="1"/>
      <w:numFmt w:val="lowerLetter"/>
      <w:lvlText w:val="%5."/>
      <w:lvlJc w:val="left"/>
      <w:pPr>
        <w:ind w:left="4167" w:hanging="360"/>
      </w:pPr>
    </w:lvl>
    <w:lvl w:ilvl="5" w:tplc="7A487E96" w:tentative="1">
      <w:start w:val="1"/>
      <w:numFmt w:val="lowerRoman"/>
      <w:lvlText w:val="%6."/>
      <w:lvlJc w:val="right"/>
      <w:pPr>
        <w:ind w:left="4887" w:hanging="180"/>
      </w:pPr>
    </w:lvl>
    <w:lvl w:ilvl="6" w:tplc="DA7A28C0" w:tentative="1">
      <w:start w:val="1"/>
      <w:numFmt w:val="decimal"/>
      <w:lvlText w:val="%7."/>
      <w:lvlJc w:val="left"/>
      <w:pPr>
        <w:ind w:left="5607" w:hanging="360"/>
      </w:pPr>
    </w:lvl>
    <w:lvl w:ilvl="7" w:tplc="91BAFDD2" w:tentative="1">
      <w:start w:val="1"/>
      <w:numFmt w:val="lowerLetter"/>
      <w:lvlText w:val="%8."/>
      <w:lvlJc w:val="left"/>
      <w:pPr>
        <w:ind w:left="6327" w:hanging="360"/>
      </w:pPr>
    </w:lvl>
    <w:lvl w:ilvl="8" w:tplc="17160B7C" w:tentative="1">
      <w:start w:val="1"/>
      <w:numFmt w:val="lowerRoman"/>
      <w:lvlText w:val="%9."/>
      <w:lvlJc w:val="right"/>
      <w:pPr>
        <w:ind w:left="7047" w:hanging="180"/>
      </w:pPr>
    </w:lvl>
  </w:abstractNum>
  <w:abstractNum w:abstractNumId="21" w15:restartNumberingAfterBreak="0">
    <w:nsid w:val="602706A7"/>
    <w:multiLevelType w:val="hybridMultilevel"/>
    <w:tmpl w:val="A9D868AE"/>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2" w15:restartNumberingAfterBreak="0">
    <w:nsid w:val="64EC0F4B"/>
    <w:multiLevelType w:val="hybridMultilevel"/>
    <w:tmpl w:val="A6D85B7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6B323E31"/>
    <w:multiLevelType w:val="hybridMultilevel"/>
    <w:tmpl w:val="0C208C16"/>
    <w:lvl w:ilvl="0" w:tplc="B396F1C6">
      <w:start w:val="1"/>
      <w:numFmt w:val="decimal"/>
      <w:lvlText w:val="%1."/>
      <w:lvlJc w:val="left"/>
      <w:pPr>
        <w:ind w:left="720" w:hanging="360"/>
      </w:pPr>
      <w:rPr>
        <w:rFonts w:ascii="Arial" w:hAnsi="Arial" w:cs="Arial"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BA436E2"/>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9"/>
  </w:num>
  <w:num w:numId="3">
    <w:abstractNumId w:val="12"/>
  </w:num>
  <w:num w:numId="4">
    <w:abstractNumId w:val="13"/>
  </w:num>
  <w:num w:numId="5">
    <w:abstractNumId w:val="6"/>
  </w:num>
  <w:num w:numId="6">
    <w:abstractNumId w:val="20"/>
  </w:num>
  <w:num w:numId="7">
    <w:abstractNumId w:val="12"/>
    <w:lvlOverride w:ilvl="0">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lvlOverride w:ilvl="0">
      <w:startOverride w:val="1"/>
    </w:lvlOverride>
  </w:num>
  <w:num w:numId="11">
    <w:abstractNumId w:val="12"/>
    <w:lvlOverride w:ilvl="0">
      <w:startOverride w:val="1"/>
    </w:lvlOverride>
  </w:num>
  <w:num w:numId="12">
    <w:abstractNumId w:val="12"/>
  </w:num>
  <w:num w:numId="13">
    <w:abstractNumId w:val="12"/>
    <w:lvlOverride w:ilvl="0">
      <w:startOverride w:val="1"/>
    </w:lvlOverride>
  </w:num>
  <w:num w:numId="14">
    <w:abstractNumId w:val="12"/>
    <w:lvlOverride w:ilvl="0">
      <w:startOverride w:val="1"/>
    </w:lvlOverride>
  </w:num>
  <w:num w:numId="15">
    <w:abstractNumId w:val="12"/>
  </w:num>
  <w:num w:numId="16">
    <w:abstractNumId w:val="12"/>
  </w:num>
  <w:num w:numId="17">
    <w:abstractNumId w:val="4"/>
    <w:lvlOverride w:ilvl="0">
      <w:lvl w:ilvl="0">
        <w:numFmt w:val="decimal"/>
        <w:lvlText w:val="%1."/>
        <w:lvlJc w:val="left"/>
      </w:lvl>
    </w:lvlOverride>
  </w:num>
  <w:num w:numId="18">
    <w:abstractNumId w:val="12"/>
  </w:num>
  <w:num w:numId="19">
    <w:abstractNumId w:val="0"/>
  </w:num>
  <w:num w:numId="20">
    <w:abstractNumId w:val="10"/>
  </w:num>
  <w:num w:numId="21">
    <w:abstractNumId w:val="16"/>
  </w:num>
  <w:num w:numId="22">
    <w:abstractNumId w:val="24"/>
  </w:num>
  <w:num w:numId="23">
    <w:abstractNumId w:val="23"/>
  </w:num>
  <w:num w:numId="24">
    <w:abstractNumId w:val="9"/>
  </w:num>
  <w:num w:numId="25">
    <w:abstractNumId w:val="9"/>
  </w:num>
  <w:num w:numId="26">
    <w:abstractNumId w:val="9"/>
  </w:num>
  <w:num w:numId="27">
    <w:abstractNumId w:val="9"/>
  </w:num>
  <w:num w:numId="28">
    <w:abstractNumId w:val="9"/>
    <w:lvlOverride w:ilvl="0">
      <w:startOverride w:val="1"/>
    </w:lvlOverride>
  </w:num>
  <w:num w:numId="29">
    <w:abstractNumId w:val="9"/>
    <w:lvlOverride w:ilvl="0">
      <w:startOverride w:val="1"/>
    </w:lvlOverride>
  </w:num>
  <w:num w:numId="30">
    <w:abstractNumId w:val="9"/>
  </w:num>
  <w:num w:numId="31">
    <w:abstractNumId w:val="8"/>
  </w:num>
  <w:num w:numId="32">
    <w:abstractNumId w:val="18"/>
  </w:num>
  <w:num w:numId="33">
    <w:abstractNumId w:val="9"/>
  </w:num>
  <w:num w:numId="34">
    <w:abstractNumId w:val="17"/>
  </w:num>
  <w:num w:numId="35">
    <w:abstractNumId w:val="15"/>
  </w:num>
  <w:num w:numId="36">
    <w:abstractNumId w:val="5"/>
  </w:num>
  <w:num w:numId="37">
    <w:abstractNumId w:val="22"/>
  </w:num>
  <w:num w:numId="38">
    <w:abstractNumId w:val="2"/>
  </w:num>
  <w:num w:numId="39">
    <w:abstractNumId w:val="11"/>
  </w:num>
  <w:num w:numId="40">
    <w:abstractNumId w:val="3"/>
  </w:num>
  <w:num w:numId="41">
    <w:abstractNumId w:val="7"/>
  </w:num>
  <w:num w:numId="42">
    <w:abstractNumId w:val="21"/>
  </w:num>
  <w:num w:numId="43">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fr-FR" w:vendorID="64" w:dllVersion="131078"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oNotHyphenateCaps/>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99"/>
    <w:rsid w:val="00005774"/>
    <w:rsid w:val="00025175"/>
    <w:rsid w:val="00026B33"/>
    <w:rsid w:val="00026CBE"/>
    <w:rsid w:val="00032A20"/>
    <w:rsid w:val="00032D31"/>
    <w:rsid w:val="0003687A"/>
    <w:rsid w:val="00037FF9"/>
    <w:rsid w:val="0004070A"/>
    <w:rsid w:val="00041A9E"/>
    <w:rsid w:val="00043E1B"/>
    <w:rsid w:val="00046CD9"/>
    <w:rsid w:val="0004704D"/>
    <w:rsid w:val="00050A9F"/>
    <w:rsid w:val="00051781"/>
    <w:rsid w:val="00053A12"/>
    <w:rsid w:val="00063B18"/>
    <w:rsid w:val="000705BB"/>
    <w:rsid w:val="0008376B"/>
    <w:rsid w:val="00091673"/>
    <w:rsid w:val="00091993"/>
    <w:rsid w:val="00092BFE"/>
    <w:rsid w:val="0009459F"/>
    <w:rsid w:val="00097395"/>
    <w:rsid w:val="000A30D3"/>
    <w:rsid w:val="000B169C"/>
    <w:rsid w:val="000B3B2A"/>
    <w:rsid w:val="000B5BAF"/>
    <w:rsid w:val="000B5FB9"/>
    <w:rsid w:val="000B61FA"/>
    <w:rsid w:val="000B7D26"/>
    <w:rsid w:val="000C09D0"/>
    <w:rsid w:val="000C28BE"/>
    <w:rsid w:val="000E79C0"/>
    <w:rsid w:val="000F21BF"/>
    <w:rsid w:val="000F286D"/>
    <w:rsid w:val="000F4916"/>
    <w:rsid w:val="000F54D6"/>
    <w:rsid w:val="00106827"/>
    <w:rsid w:val="00111134"/>
    <w:rsid w:val="00111A5A"/>
    <w:rsid w:val="0011447F"/>
    <w:rsid w:val="00114699"/>
    <w:rsid w:val="00116988"/>
    <w:rsid w:val="00117545"/>
    <w:rsid w:val="001231C5"/>
    <w:rsid w:val="00143DE6"/>
    <w:rsid w:val="00144694"/>
    <w:rsid w:val="00153C70"/>
    <w:rsid w:val="0015461B"/>
    <w:rsid w:val="00154F01"/>
    <w:rsid w:val="00165BAF"/>
    <w:rsid w:val="00166D83"/>
    <w:rsid w:val="0017084A"/>
    <w:rsid w:val="00174936"/>
    <w:rsid w:val="001817D8"/>
    <w:rsid w:val="00181BC7"/>
    <w:rsid w:val="001922C2"/>
    <w:rsid w:val="001A0ABD"/>
    <w:rsid w:val="001A0ADE"/>
    <w:rsid w:val="001A1BFB"/>
    <w:rsid w:val="001B4A2D"/>
    <w:rsid w:val="001B5FA8"/>
    <w:rsid w:val="001B7E79"/>
    <w:rsid w:val="001C0D91"/>
    <w:rsid w:val="001C37F1"/>
    <w:rsid w:val="001C5CA4"/>
    <w:rsid w:val="001D2F8A"/>
    <w:rsid w:val="001D3784"/>
    <w:rsid w:val="001D5E5C"/>
    <w:rsid w:val="001E5A44"/>
    <w:rsid w:val="001F4299"/>
    <w:rsid w:val="00202770"/>
    <w:rsid w:val="002043A8"/>
    <w:rsid w:val="0021243B"/>
    <w:rsid w:val="002226F2"/>
    <w:rsid w:val="00223910"/>
    <w:rsid w:val="00224E75"/>
    <w:rsid w:val="00241A70"/>
    <w:rsid w:val="00244354"/>
    <w:rsid w:val="00244805"/>
    <w:rsid w:val="00244A41"/>
    <w:rsid w:val="002453D7"/>
    <w:rsid w:val="00245F08"/>
    <w:rsid w:val="00253B73"/>
    <w:rsid w:val="00261656"/>
    <w:rsid w:val="002655C5"/>
    <w:rsid w:val="00275264"/>
    <w:rsid w:val="00295D89"/>
    <w:rsid w:val="00296BDE"/>
    <w:rsid w:val="002A05A5"/>
    <w:rsid w:val="002B1674"/>
    <w:rsid w:val="002B698A"/>
    <w:rsid w:val="002D5B78"/>
    <w:rsid w:val="002D6AA9"/>
    <w:rsid w:val="002E6903"/>
    <w:rsid w:val="002F0F51"/>
    <w:rsid w:val="002F330A"/>
    <w:rsid w:val="002F436E"/>
    <w:rsid w:val="002F5DFB"/>
    <w:rsid w:val="00305A77"/>
    <w:rsid w:val="00321C52"/>
    <w:rsid w:val="00331FFF"/>
    <w:rsid w:val="00346D48"/>
    <w:rsid w:val="00350259"/>
    <w:rsid w:val="003534B7"/>
    <w:rsid w:val="00354A46"/>
    <w:rsid w:val="0035510B"/>
    <w:rsid w:val="00363DA4"/>
    <w:rsid w:val="00365377"/>
    <w:rsid w:val="003902D1"/>
    <w:rsid w:val="00392337"/>
    <w:rsid w:val="00393FEC"/>
    <w:rsid w:val="003953FE"/>
    <w:rsid w:val="00395B73"/>
    <w:rsid w:val="003A7EA1"/>
    <w:rsid w:val="003B6BC0"/>
    <w:rsid w:val="003C1A5B"/>
    <w:rsid w:val="003D2CE5"/>
    <w:rsid w:val="003D7EFD"/>
    <w:rsid w:val="003E6CA5"/>
    <w:rsid w:val="003E6D74"/>
    <w:rsid w:val="003E79B0"/>
    <w:rsid w:val="003F62EA"/>
    <w:rsid w:val="003F6F23"/>
    <w:rsid w:val="003F7109"/>
    <w:rsid w:val="003F7581"/>
    <w:rsid w:val="004008E1"/>
    <w:rsid w:val="004036FA"/>
    <w:rsid w:val="00410831"/>
    <w:rsid w:val="00415A46"/>
    <w:rsid w:val="00417883"/>
    <w:rsid w:val="00427B1C"/>
    <w:rsid w:val="00436ABE"/>
    <w:rsid w:val="00470D2A"/>
    <w:rsid w:val="00471652"/>
    <w:rsid w:val="00471D69"/>
    <w:rsid w:val="004857C8"/>
    <w:rsid w:val="0048723F"/>
    <w:rsid w:val="0049081F"/>
    <w:rsid w:val="004A3D7A"/>
    <w:rsid w:val="004A6E11"/>
    <w:rsid w:val="004A70FA"/>
    <w:rsid w:val="004B29EE"/>
    <w:rsid w:val="004B412B"/>
    <w:rsid w:val="004B664D"/>
    <w:rsid w:val="004C50BD"/>
    <w:rsid w:val="004C54C6"/>
    <w:rsid w:val="004D05B3"/>
    <w:rsid w:val="004D3984"/>
    <w:rsid w:val="004E0AB2"/>
    <w:rsid w:val="004E1D1A"/>
    <w:rsid w:val="004E66C9"/>
    <w:rsid w:val="004F62CA"/>
    <w:rsid w:val="0050291D"/>
    <w:rsid w:val="00504FD6"/>
    <w:rsid w:val="00511D63"/>
    <w:rsid w:val="00524A17"/>
    <w:rsid w:val="00533ADE"/>
    <w:rsid w:val="00537F07"/>
    <w:rsid w:val="00554ADB"/>
    <w:rsid w:val="00560223"/>
    <w:rsid w:val="005634B8"/>
    <w:rsid w:val="00586A6C"/>
    <w:rsid w:val="00587D51"/>
    <w:rsid w:val="0059056C"/>
    <w:rsid w:val="00593DA4"/>
    <w:rsid w:val="005C160D"/>
    <w:rsid w:val="005C5FF3"/>
    <w:rsid w:val="005C79D7"/>
    <w:rsid w:val="005E188C"/>
    <w:rsid w:val="005E192E"/>
    <w:rsid w:val="005E3AEA"/>
    <w:rsid w:val="005F25E5"/>
    <w:rsid w:val="006011D6"/>
    <w:rsid w:val="006077DE"/>
    <w:rsid w:val="006143EF"/>
    <w:rsid w:val="00616C17"/>
    <w:rsid w:val="00617713"/>
    <w:rsid w:val="0063045B"/>
    <w:rsid w:val="00633FA6"/>
    <w:rsid w:val="0064323A"/>
    <w:rsid w:val="00646591"/>
    <w:rsid w:val="006507D3"/>
    <w:rsid w:val="00653A76"/>
    <w:rsid w:val="0065422A"/>
    <w:rsid w:val="0066246E"/>
    <w:rsid w:val="00662609"/>
    <w:rsid w:val="00666307"/>
    <w:rsid w:val="00674FB5"/>
    <w:rsid w:val="00675B3F"/>
    <w:rsid w:val="006837F2"/>
    <w:rsid w:val="00683A6E"/>
    <w:rsid w:val="00684A27"/>
    <w:rsid w:val="006963CC"/>
    <w:rsid w:val="006B1D8F"/>
    <w:rsid w:val="006B2DD4"/>
    <w:rsid w:val="006C018C"/>
    <w:rsid w:val="006D2E2C"/>
    <w:rsid w:val="006F3D03"/>
    <w:rsid w:val="006F46F7"/>
    <w:rsid w:val="006F78C0"/>
    <w:rsid w:val="00700071"/>
    <w:rsid w:val="00705F67"/>
    <w:rsid w:val="00706072"/>
    <w:rsid w:val="00707A41"/>
    <w:rsid w:val="007126D0"/>
    <w:rsid w:val="00716BDF"/>
    <w:rsid w:val="0072654D"/>
    <w:rsid w:val="00726A10"/>
    <w:rsid w:val="007368E6"/>
    <w:rsid w:val="007471CA"/>
    <w:rsid w:val="0075530B"/>
    <w:rsid w:val="00767EFF"/>
    <w:rsid w:val="00770C35"/>
    <w:rsid w:val="007717FE"/>
    <w:rsid w:val="0078416A"/>
    <w:rsid w:val="007946D1"/>
    <w:rsid w:val="007A3ADA"/>
    <w:rsid w:val="007A6024"/>
    <w:rsid w:val="007A6521"/>
    <w:rsid w:val="007A6A04"/>
    <w:rsid w:val="007B7C05"/>
    <w:rsid w:val="007C2B20"/>
    <w:rsid w:val="007C2B74"/>
    <w:rsid w:val="007C6784"/>
    <w:rsid w:val="007D44E7"/>
    <w:rsid w:val="007D4534"/>
    <w:rsid w:val="007D5B98"/>
    <w:rsid w:val="007E27E2"/>
    <w:rsid w:val="007E3C85"/>
    <w:rsid w:val="007E46BD"/>
    <w:rsid w:val="007E51D8"/>
    <w:rsid w:val="007E5E30"/>
    <w:rsid w:val="00800610"/>
    <w:rsid w:val="008035F9"/>
    <w:rsid w:val="00806620"/>
    <w:rsid w:val="008310F9"/>
    <w:rsid w:val="008334DA"/>
    <w:rsid w:val="00833838"/>
    <w:rsid w:val="0084291D"/>
    <w:rsid w:val="008440E2"/>
    <w:rsid w:val="008577DF"/>
    <w:rsid w:val="00861871"/>
    <w:rsid w:val="008723E7"/>
    <w:rsid w:val="00872E73"/>
    <w:rsid w:val="00875FEA"/>
    <w:rsid w:val="008901FF"/>
    <w:rsid w:val="00897D6F"/>
    <w:rsid w:val="008B02DB"/>
    <w:rsid w:val="008B0681"/>
    <w:rsid w:val="008B220D"/>
    <w:rsid w:val="008B6810"/>
    <w:rsid w:val="008B7878"/>
    <w:rsid w:val="008C02CA"/>
    <w:rsid w:val="008C11E6"/>
    <w:rsid w:val="009021C3"/>
    <w:rsid w:val="00927662"/>
    <w:rsid w:val="00932B8D"/>
    <w:rsid w:val="00943504"/>
    <w:rsid w:val="009441B5"/>
    <w:rsid w:val="009576D4"/>
    <w:rsid w:val="00967749"/>
    <w:rsid w:val="00972DC7"/>
    <w:rsid w:val="009750E8"/>
    <w:rsid w:val="00982144"/>
    <w:rsid w:val="00982F6E"/>
    <w:rsid w:val="0098541B"/>
    <w:rsid w:val="009B7F00"/>
    <w:rsid w:val="009C1A6D"/>
    <w:rsid w:val="009C7CBD"/>
    <w:rsid w:val="009D0467"/>
    <w:rsid w:val="009D3D7B"/>
    <w:rsid w:val="009D61D6"/>
    <w:rsid w:val="009D76B8"/>
    <w:rsid w:val="009E4718"/>
    <w:rsid w:val="009F0315"/>
    <w:rsid w:val="009F042B"/>
    <w:rsid w:val="009F6891"/>
    <w:rsid w:val="00A13AB3"/>
    <w:rsid w:val="00A17FEF"/>
    <w:rsid w:val="00A21F0A"/>
    <w:rsid w:val="00A30CF0"/>
    <w:rsid w:val="00A45538"/>
    <w:rsid w:val="00A57626"/>
    <w:rsid w:val="00A62A91"/>
    <w:rsid w:val="00A70881"/>
    <w:rsid w:val="00A77EBF"/>
    <w:rsid w:val="00A84FDF"/>
    <w:rsid w:val="00A90A81"/>
    <w:rsid w:val="00A958FB"/>
    <w:rsid w:val="00AA2A2A"/>
    <w:rsid w:val="00AB1639"/>
    <w:rsid w:val="00AC217A"/>
    <w:rsid w:val="00AC403E"/>
    <w:rsid w:val="00AD2E01"/>
    <w:rsid w:val="00AD3B75"/>
    <w:rsid w:val="00AD49DA"/>
    <w:rsid w:val="00AD79D1"/>
    <w:rsid w:val="00AD7A61"/>
    <w:rsid w:val="00AE1F94"/>
    <w:rsid w:val="00AE5AA7"/>
    <w:rsid w:val="00AF6BC4"/>
    <w:rsid w:val="00B0275E"/>
    <w:rsid w:val="00B060BE"/>
    <w:rsid w:val="00B06300"/>
    <w:rsid w:val="00B06581"/>
    <w:rsid w:val="00B11599"/>
    <w:rsid w:val="00B16B46"/>
    <w:rsid w:val="00B21F13"/>
    <w:rsid w:val="00B25D41"/>
    <w:rsid w:val="00B44078"/>
    <w:rsid w:val="00B45C00"/>
    <w:rsid w:val="00B5540E"/>
    <w:rsid w:val="00B60A2F"/>
    <w:rsid w:val="00B61AB0"/>
    <w:rsid w:val="00B86A8B"/>
    <w:rsid w:val="00B9705B"/>
    <w:rsid w:val="00BC2CC9"/>
    <w:rsid w:val="00BC3FC5"/>
    <w:rsid w:val="00BD0033"/>
    <w:rsid w:val="00BD2567"/>
    <w:rsid w:val="00BD4220"/>
    <w:rsid w:val="00BE270E"/>
    <w:rsid w:val="00BE5FE5"/>
    <w:rsid w:val="00BF1525"/>
    <w:rsid w:val="00BF1838"/>
    <w:rsid w:val="00BF619F"/>
    <w:rsid w:val="00C010A8"/>
    <w:rsid w:val="00C052B6"/>
    <w:rsid w:val="00C20DE5"/>
    <w:rsid w:val="00C225BA"/>
    <w:rsid w:val="00C24D6B"/>
    <w:rsid w:val="00C26097"/>
    <w:rsid w:val="00C32630"/>
    <w:rsid w:val="00C45DAA"/>
    <w:rsid w:val="00C53BEF"/>
    <w:rsid w:val="00C575CD"/>
    <w:rsid w:val="00C66E92"/>
    <w:rsid w:val="00C75B54"/>
    <w:rsid w:val="00C8694A"/>
    <w:rsid w:val="00C87070"/>
    <w:rsid w:val="00CA2727"/>
    <w:rsid w:val="00CA5532"/>
    <w:rsid w:val="00CA6EE6"/>
    <w:rsid w:val="00CA7AA8"/>
    <w:rsid w:val="00CB0542"/>
    <w:rsid w:val="00CC15EE"/>
    <w:rsid w:val="00CD12AC"/>
    <w:rsid w:val="00CF2BF4"/>
    <w:rsid w:val="00CF63A5"/>
    <w:rsid w:val="00D22FB7"/>
    <w:rsid w:val="00D343D7"/>
    <w:rsid w:val="00D3565F"/>
    <w:rsid w:val="00D3620A"/>
    <w:rsid w:val="00D4305E"/>
    <w:rsid w:val="00D5214B"/>
    <w:rsid w:val="00D607C7"/>
    <w:rsid w:val="00D66A9A"/>
    <w:rsid w:val="00D70BBB"/>
    <w:rsid w:val="00D927A3"/>
    <w:rsid w:val="00DA09C3"/>
    <w:rsid w:val="00DA0C1B"/>
    <w:rsid w:val="00DB4A4A"/>
    <w:rsid w:val="00DD1FAB"/>
    <w:rsid w:val="00DE301F"/>
    <w:rsid w:val="00DE4E56"/>
    <w:rsid w:val="00DF1426"/>
    <w:rsid w:val="00DF3EBD"/>
    <w:rsid w:val="00DF42D0"/>
    <w:rsid w:val="00E04022"/>
    <w:rsid w:val="00E10CF4"/>
    <w:rsid w:val="00E14702"/>
    <w:rsid w:val="00E26B02"/>
    <w:rsid w:val="00E30A78"/>
    <w:rsid w:val="00E42B4A"/>
    <w:rsid w:val="00E52769"/>
    <w:rsid w:val="00E6096C"/>
    <w:rsid w:val="00E71686"/>
    <w:rsid w:val="00E75BB8"/>
    <w:rsid w:val="00E80B98"/>
    <w:rsid w:val="00E9342C"/>
    <w:rsid w:val="00E9530B"/>
    <w:rsid w:val="00E9653E"/>
    <w:rsid w:val="00EA586B"/>
    <w:rsid w:val="00EB3704"/>
    <w:rsid w:val="00EB37D7"/>
    <w:rsid w:val="00ED4BED"/>
    <w:rsid w:val="00ED6D6A"/>
    <w:rsid w:val="00EE0057"/>
    <w:rsid w:val="00EE2FAF"/>
    <w:rsid w:val="00EF1C41"/>
    <w:rsid w:val="00F02890"/>
    <w:rsid w:val="00F0300F"/>
    <w:rsid w:val="00F04114"/>
    <w:rsid w:val="00F310C7"/>
    <w:rsid w:val="00F45C32"/>
    <w:rsid w:val="00F513FE"/>
    <w:rsid w:val="00F55AD6"/>
    <w:rsid w:val="00F62DD9"/>
    <w:rsid w:val="00F651D0"/>
    <w:rsid w:val="00F66F89"/>
    <w:rsid w:val="00F76984"/>
    <w:rsid w:val="00F76C7F"/>
    <w:rsid w:val="00F80AF7"/>
    <w:rsid w:val="00F823A8"/>
    <w:rsid w:val="00F9425F"/>
    <w:rsid w:val="00FA662E"/>
    <w:rsid w:val="00FB0C9A"/>
    <w:rsid w:val="00FC4628"/>
    <w:rsid w:val="00FC737B"/>
    <w:rsid w:val="00FD6F7F"/>
    <w:rsid w:val="00FE4748"/>
    <w:rsid w:val="00FE6465"/>
    <w:rsid w:val="00FE7A44"/>
    <w:rsid w:val="00FF0A6C"/>
    <w:rsid w:val="00FF5E2F"/>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AEABFD"/>
  <w15:docId w15:val="{F5C1B03B-F070-46EE-9691-1F186BEA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ko-K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0033"/>
    <w:rPr>
      <w:rFonts w:ascii="Times New Roman" w:eastAsia="Times New Roman" w:hAnsi="Times New Roman"/>
      <w:sz w:val="24"/>
      <w:szCs w:val="24"/>
      <w:lang w:eastAsia="en-GB"/>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rPr>
      <w:rFonts w:ascii="Calibri" w:eastAsia="SimSun" w:hAnsi="Calibri"/>
      <w:sz w:val="20"/>
      <w:szCs w:val="20"/>
    </w:rPr>
  </w:style>
  <w:style w:type="character" w:customStyle="1" w:styleId="HeaderChar">
    <w:name w:val="Header Char"/>
    <w:link w:val="Header"/>
    <w:rsid w:val="008724E5"/>
    <w:rPr>
      <w:lang w:val="fr-FR" w:eastAsia="en-GB"/>
    </w:rPr>
  </w:style>
  <w:style w:type="paragraph" w:styleId="Footer">
    <w:name w:val="footer"/>
    <w:basedOn w:val="Normal"/>
    <w:link w:val="FooterChar"/>
    <w:uiPriority w:val="99"/>
    <w:unhideWhenUsed/>
    <w:rsid w:val="008724E5"/>
    <w:pPr>
      <w:tabs>
        <w:tab w:val="center" w:pos="4536"/>
        <w:tab w:val="right" w:pos="9072"/>
      </w:tabs>
    </w:pPr>
    <w:rPr>
      <w:rFonts w:ascii="Calibri" w:eastAsia="SimSun" w:hAnsi="Calibri"/>
      <w:sz w:val="20"/>
      <w:szCs w:val="20"/>
    </w:rPr>
  </w:style>
  <w:style w:type="character" w:customStyle="1" w:styleId="FooterChar">
    <w:name w:val="Footer Char"/>
    <w:link w:val="Footer"/>
    <w:uiPriority w:val="99"/>
    <w:rsid w:val="008724E5"/>
    <w:rPr>
      <w:lang w:val="fr-FR" w:eastAsia="en-GB"/>
    </w:rPr>
  </w:style>
  <w:style w:type="paragraph" w:styleId="BalloonText">
    <w:name w:val="Balloon Text"/>
    <w:basedOn w:val="Normal"/>
    <w:link w:val="BalloonTextChar"/>
    <w:uiPriority w:val="99"/>
    <w:semiHidden/>
    <w:unhideWhenUsed/>
    <w:rsid w:val="008724E5"/>
    <w:rPr>
      <w:rFonts w:ascii="Tahoma" w:eastAsia="SimSun" w:hAnsi="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eastAsia="en-GB"/>
    </w:rPr>
  </w:style>
  <w:style w:type="paragraph" w:customStyle="1" w:styleId="Sansinterligne2">
    <w:name w:val="Sans interligne2"/>
    <w:uiPriority w:val="1"/>
    <w:rsid w:val="006C3FFC"/>
    <w:rPr>
      <w:rFonts w:ascii="Times New Roman" w:eastAsia="Times New Roman" w:hAnsi="Times New Roman"/>
      <w:sz w:val="24"/>
      <w:szCs w:val="24"/>
      <w:lang w:eastAsia="en-GB"/>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fr-FR" w:eastAsia="en-GB"/>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lang w:val="fr-FR" w:eastAsia="en-GB"/>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eastAsia="en-GB"/>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eastAsia="en-GB"/>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rPr>
  </w:style>
  <w:style w:type="paragraph" w:customStyle="1" w:styleId="Paragraph">
    <w:name w:val="Paragraph"/>
    <w:basedOn w:val="Marge"/>
    <w:qFormat/>
    <w:rsid w:val="00715AAA"/>
    <w:pPr>
      <w:tabs>
        <w:tab w:val="clear" w:pos="567"/>
        <w:tab w:val="num" w:pos="360"/>
      </w:tabs>
      <w:ind w:left="360" w:hanging="360"/>
    </w:pPr>
    <w:rPr>
      <w:rFonts w:cs="Arial"/>
      <w:szCs w:val="22"/>
    </w:rPr>
  </w:style>
  <w:style w:type="character" w:customStyle="1" w:styleId="MargeChar">
    <w:name w:val="Marge Char"/>
    <w:link w:val="Marge"/>
    <w:rsid w:val="00715AAA"/>
    <w:rPr>
      <w:rFonts w:ascii="Arial" w:eastAsia="Times New Roman" w:hAnsi="Arial"/>
      <w:snapToGrid w:val="0"/>
      <w:sz w:val="22"/>
      <w:szCs w:val="24"/>
      <w:lang w:val="fr-FR" w:eastAsia="en-GB"/>
    </w:rPr>
  </w:style>
  <w:style w:type="paragraph" w:customStyle="1" w:styleId="NoSpacing1">
    <w:name w:val="No Spacing1"/>
    <w:uiPriority w:val="99"/>
    <w:qFormat/>
    <w:rsid w:val="00715AAA"/>
    <w:rPr>
      <w:sz w:val="22"/>
      <w:szCs w:val="22"/>
      <w:lang w:eastAsia="en-GB"/>
    </w:rPr>
  </w:style>
  <w:style w:type="character" w:styleId="Hyperlink">
    <w:name w:val="Hyperlink"/>
    <w:uiPriority w:val="99"/>
    <w:rsid w:val="00715AAA"/>
    <w:rPr>
      <w:color w:val="0000FF"/>
      <w:u w:val="single"/>
      <w:lang w:val="fr-FR" w:eastAsia="en-GB"/>
    </w:rPr>
  </w:style>
  <w:style w:type="paragraph" w:customStyle="1" w:styleId="DocMain">
    <w:name w:val="Doc_Main"/>
    <w:basedOn w:val="NoSpacing"/>
    <w:uiPriority w:val="99"/>
    <w:qFormat/>
    <w:rsid w:val="00C93BF2"/>
    <w:pPr>
      <w:spacing w:before="240" w:after="240"/>
      <w:ind w:left="720" w:hanging="360"/>
      <w:jc w:val="both"/>
    </w:pPr>
    <w:rPr>
      <w:rFonts w:ascii="Arial" w:eastAsia="SimSun" w:hAnsi="Arial" w:cs="Arial"/>
      <w:sz w:val="22"/>
      <w:szCs w:val="22"/>
    </w:rPr>
  </w:style>
  <w:style w:type="paragraph" w:styleId="NoSpacing">
    <w:name w:val="No Spacing"/>
    <w:uiPriority w:val="1"/>
    <w:rsid w:val="00C93BF2"/>
    <w:rPr>
      <w:rFonts w:ascii="Times New Roman" w:eastAsia="Times New Roman" w:hAnsi="Times New Roman"/>
      <w:sz w:val="24"/>
      <w:szCs w:val="24"/>
      <w:lang w:eastAsia="en-GB"/>
    </w:rPr>
  </w:style>
  <w:style w:type="character" w:customStyle="1" w:styleId="hps">
    <w:name w:val="hps"/>
    <w:rsid w:val="00C93BF2"/>
  </w:style>
  <w:style w:type="paragraph" w:styleId="CommentText">
    <w:name w:val="annotation text"/>
    <w:basedOn w:val="Normal"/>
    <w:link w:val="CommentTextChar"/>
    <w:uiPriority w:val="99"/>
    <w:semiHidden/>
    <w:unhideWhenUsed/>
    <w:rsid w:val="006E05D6"/>
    <w:rPr>
      <w:sz w:val="20"/>
      <w:szCs w:val="20"/>
    </w:rPr>
  </w:style>
  <w:style w:type="character" w:customStyle="1" w:styleId="CommentTextChar">
    <w:name w:val="Comment Text Char"/>
    <w:link w:val="CommentText"/>
    <w:uiPriority w:val="99"/>
    <w:semiHidden/>
    <w:rsid w:val="006E05D6"/>
    <w:rPr>
      <w:rFonts w:ascii="Times New Roman" w:eastAsia="Times New Roman" w:hAnsi="Times New Roman"/>
      <w:lang w:val="fr-FR" w:eastAsia="en-GB"/>
    </w:rPr>
  </w:style>
  <w:style w:type="character" w:styleId="CommentReference">
    <w:name w:val="annotation reference"/>
    <w:uiPriority w:val="99"/>
    <w:semiHidden/>
    <w:unhideWhenUsed/>
    <w:rsid w:val="006E05D6"/>
    <w:rPr>
      <w:sz w:val="16"/>
      <w:szCs w:val="16"/>
      <w:lang w:val="fr-FR" w:eastAsia="en-GB"/>
    </w:rPr>
  </w:style>
  <w:style w:type="paragraph" w:styleId="Revision">
    <w:name w:val="Revision"/>
    <w:hidden/>
    <w:uiPriority w:val="99"/>
    <w:semiHidden/>
    <w:rsid w:val="00CA4973"/>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6F695A"/>
    <w:rPr>
      <w:b/>
      <w:bCs/>
    </w:rPr>
  </w:style>
  <w:style w:type="character" w:customStyle="1" w:styleId="CommentSubjectChar">
    <w:name w:val="Comment Subject Char"/>
    <w:link w:val="CommentSubject"/>
    <w:uiPriority w:val="99"/>
    <w:semiHidden/>
    <w:rsid w:val="006F695A"/>
    <w:rPr>
      <w:rFonts w:ascii="Times New Roman" w:eastAsia="Times New Roman" w:hAnsi="Times New Roman"/>
      <w:b/>
      <w:bCs/>
      <w:lang w:val="fr-FR" w:eastAsia="en-GB"/>
    </w:rPr>
  </w:style>
  <w:style w:type="paragraph" w:styleId="ListParagraph">
    <w:name w:val="List Paragraph"/>
    <w:basedOn w:val="Normal"/>
    <w:uiPriority w:val="34"/>
    <w:qFormat/>
    <w:rsid w:val="00286B1D"/>
    <w:pPr>
      <w:ind w:left="720"/>
      <w:contextualSpacing/>
    </w:pPr>
  </w:style>
  <w:style w:type="paragraph" w:styleId="NormalWeb">
    <w:name w:val="Normal (Web)"/>
    <w:basedOn w:val="Normal"/>
    <w:uiPriority w:val="99"/>
    <w:unhideWhenUsed/>
    <w:rsid w:val="000C0CCB"/>
  </w:style>
  <w:style w:type="character" w:styleId="FollowedHyperlink">
    <w:name w:val="FollowedHyperlink"/>
    <w:uiPriority w:val="99"/>
    <w:semiHidden/>
    <w:unhideWhenUsed/>
    <w:rsid w:val="00066385"/>
    <w:rPr>
      <w:color w:val="800080"/>
      <w:u w:val="single"/>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14com-bure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DAE38-C3D7-41A4-A5D0-61D2D3094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348</TotalTime>
  <Pages>9</Pages>
  <Words>4624</Words>
  <Characters>25438</Characters>
  <Application>Microsoft Office Word</Application>
  <DocSecurity>0</DocSecurity>
  <Lines>211</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30002</CharactersWithSpaces>
  <SharedDoc>false</SharedDoc>
  <HLinks>
    <vt:vector size="12" baseType="variant">
      <vt:variant>
        <vt:i4>7143475</vt:i4>
      </vt:variant>
      <vt:variant>
        <vt:i4>3</vt:i4>
      </vt:variant>
      <vt:variant>
        <vt:i4>0</vt:i4>
      </vt:variant>
      <vt:variant>
        <vt:i4>5</vt:i4>
      </vt:variant>
      <vt:variant>
        <vt:lpwstr>http://www.unesco.org/culture/ich/en/12.com-bureau</vt:lpwstr>
      </vt:variant>
      <vt:variant>
        <vt:lpwstr/>
      </vt:variant>
      <vt:variant>
        <vt:i4>6225946</vt:i4>
      </vt:variant>
      <vt:variant>
        <vt:i4>0</vt:i4>
      </vt:variant>
      <vt:variant>
        <vt:i4>0</vt:i4>
      </vt:variant>
      <vt:variant>
        <vt:i4>5</vt:i4>
      </vt:variant>
      <vt:variant>
        <vt:lpwstr>http://www.unesco.org/culture/ich/en/Decisions/8.COM/7.c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Constantinou, Elena</cp:lastModifiedBy>
  <cp:revision>12</cp:revision>
  <cp:lastPrinted>2019-09-19T14:06:00Z</cp:lastPrinted>
  <dcterms:created xsi:type="dcterms:W3CDTF">2019-09-13T08:52:00Z</dcterms:created>
  <dcterms:modified xsi:type="dcterms:W3CDTF">2019-09-19T15:37:00Z</dcterms:modified>
</cp:coreProperties>
</file>