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5AE5B" w14:textId="77777777" w:rsidR="0015461B" w:rsidRPr="00DE4E56" w:rsidRDefault="0015461B" w:rsidP="0015461B">
      <w:pPr>
        <w:spacing w:before="1440"/>
        <w:jc w:val="center"/>
        <w:rPr>
          <w:rFonts w:ascii="Arial" w:hAnsi="Arial" w:cs="Arial"/>
          <w:b/>
          <w:sz w:val="22"/>
          <w:szCs w:val="22"/>
        </w:rPr>
      </w:pPr>
      <w:bookmarkStart w:id="0" w:name="_GoBack"/>
      <w:bookmarkEnd w:id="0"/>
      <w:r w:rsidRPr="00DE4E56">
        <w:rPr>
          <w:rFonts w:ascii="Arial" w:hAnsi="Arial"/>
          <w:b/>
          <w:sz w:val="22"/>
        </w:rPr>
        <w:t>CONVENTION FOR THE SAFEGUARDING OF THE</w:t>
      </w:r>
      <w:r w:rsidRPr="00DE4E56">
        <w:br/>
      </w:r>
      <w:r w:rsidRPr="00DE4E56">
        <w:rPr>
          <w:rFonts w:ascii="Arial" w:hAnsi="Arial"/>
          <w:b/>
          <w:sz w:val="22"/>
        </w:rPr>
        <w:t>INTANGIBLE CULTURAL HERITAGE</w:t>
      </w:r>
    </w:p>
    <w:p w14:paraId="61FEAB1A" w14:textId="77777777" w:rsidR="0015461B" w:rsidRPr="00DE4E56" w:rsidRDefault="0015461B" w:rsidP="0015461B">
      <w:pPr>
        <w:spacing w:before="1200"/>
        <w:jc w:val="center"/>
        <w:rPr>
          <w:rFonts w:ascii="Arial" w:hAnsi="Arial" w:cs="Arial"/>
          <w:b/>
          <w:sz w:val="22"/>
          <w:szCs w:val="22"/>
        </w:rPr>
      </w:pPr>
      <w:r w:rsidRPr="00DE4E56">
        <w:rPr>
          <w:rFonts w:ascii="Arial" w:hAnsi="Arial"/>
          <w:b/>
          <w:sz w:val="22"/>
        </w:rPr>
        <w:t>INTERGOVERNMENTAL COMMITTEE FOR THE</w:t>
      </w:r>
      <w:r w:rsidRPr="00DE4E56">
        <w:br/>
      </w:r>
      <w:r w:rsidRPr="00DE4E56">
        <w:rPr>
          <w:rFonts w:ascii="Arial" w:hAnsi="Arial"/>
          <w:b/>
          <w:sz w:val="22"/>
        </w:rPr>
        <w:t>SAFEGUARDING OF THE INTANGIBLE CULTURAL HERITAGE</w:t>
      </w:r>
    </w:p>
    <w:p w14:paraId="01F700AE" w14:textId="11E43590" w:rsidR="0015461B" w:rsidRPr="00DE4E56" w:rsidRDefault="0015461B" w:rsidP="001C0D91">
      <w:pPr>
        <w:spacing w:before="840"/>
        <w:jc w:val="center"/>
        <w:rPr>
          <w:rFonts w:ascii="Arial" w:eastAsia="Malgun Gothic" w:hAnsi="Arial" w:cs="Arial"/>
          <w:b/>
          <w:sz w:val="22"/>
          <w:szCs w:val="22"/>
        </w:rPr>
      </w:pPr>
      <w:r w:rsidRPr="00DE4E56">
        <w:rPr>
          <w:rFonts w:ascii="Arial" w:hAnsi="Arial"/>
          <w:b/>
          <w:sz w:val="22"/>
        </w:rPr>
        <w:t>Meeting of the Bureau</w:t>
      </w:r>
      <w:r w:rsidRPr="00DE4E56">
        <w:br/>
      </w:r>
      <w:r w:rsidR="001817D8">
        <w:rPr>
          <w:rFonts w:ascii="Arial" w:hAnsi="Arial"/>
          <w:b/>
          <w:sz w:val="22"/>
        </w:rPr>
        <w:t>UNESCO Headquarters, Paris</w:t>
      </w:r>
      <w:r w:rsidR="008310F9">
        <w:rPr>
          <w:rFonts w:ascii="Arial" w:hAnsi="Arial"/>
          <w:b/>
          <w:sz w:val="22"/>
        </w:rPr>
        <w:t>, Room V</w:t>
      </w:r>
      <w:r w:rsidR="00C453A2">
        <w:rPr>
          <w:rFonts w:ascii="Arial" w:hAnsi="Arial"/>
          <w:b/>
          <w:sz w:val="22"/>
        </w:rPr>
        <w:t>II</w:t>
      </w:r>
      <w:r w:rsidR="007A6A04">
        <w:rPr>
          <w:rFonts w:ascii="Arial" w:hAnsi="Arial"/>
          <w:b/>
          <w:sz w:val="22"/>
        </w:rPr>
        <w:t>I</w:t>
      </w:r>
    </w:p>
    <w:p w14:paraId="7BE1CCD4" w14:textId="149B965B" w:rsidR="0015461B" w:rsidRPr="00DE4E56" w:rsidRDefault="00A70881" w:rsidP="007126D0">
      <w:pPr>
        <w:jc w:val="center"/>
        <w:rPr>
          <w:rFonts w:ascii="Arial" w:eastAsia="Malgun Gothic" w:hAnsi="Arial" w:cs="Arial"/>
          <w:b/>
          <w:sz w:val="22"/>
          <w:szCs w:val="22"/>
        </w:rPr>
      </w:pPr>
      <w:r w:rsidRPr="00A70881">
        <w:rPr>
          <w:rFonts w:ascii="Arial" w:hAnsi="Arial"/>
          <w:b/>
          <w:sz w:val="22"/>
        </w:rPr>
        <w:t>3</w:t>
      </w:r>
      <w:r w:rsidR="007A6A04" w:rsidRPr="00A70881">
        <w:rPr>
          <w:rFonts w:ascii="Arial" w:hAnsi="Arial"/>
          <w:b/>
          <w:sz w:val="22"/>
        </w:rPr>
        <w:t xml:space="preserve"> </w:t>
      </w:r>
      <w:r w:rsidRPr="00A70881">
        <w:rPr>
          <w:rFonts w:ascii="Arial" w:hAnsi="Arial"/>
          <w:b/>
          <w:sz w:val="22"/>
        </w:rPr>
        <w:t xml:space="preserve">October </w:t>
      </w:r>
      <w:r w:rsidR="00716BDF" w:rsidRPr="00A70881">
        <w:rPr>
          <w:rFonts w:ascii="Arial" w:hAnsi="Arial"/>
          <w:b/>
          <w:sz w:val="22"/>
        </w:rPr>
        <w:t>201</w:t>
      </w:r>
      <w:r w:rsidR="007126D0" w:rsidRPr="00A70881">
        <w:rPr>
          <w:rFonts w:ascii="Arial" w:hAnsi="Arial"/>
          <w:b/>
          <w:sz w:val="22"/>
        </w:rPr>
        <w:t>9</w:t>
      </w:r>
      <w:r w:rsidR="00E30A78">
        <w:rPr>
          <w:rFonts w:ascii="Arial" w:hAnsi="Arial"/>
          <w:b/>
          <w:sz w:val="22"/>
        </w:rPr>
        <w:t>, 10</w:t>
      </w:r>
      <w:r w:rsidR="00716BDF" w:rsidRPr="000363E7">
        <w:rPr>
          <w:rFonts w:ascii="Arial" w:hAnsi="Arial"/>
          <w:b/>
          <w:sz w:val="22"/>
        </w:rPr>
        <w:t xml:space="preserve"> a.m. – </w:t>
      </w:r>
      <w:r w:rsidR="00E30A78">
        <w:rPr>
          <w:rFonts w:ascii="Arial" w:hAnsi="Arial"/>
          <w:b/>
          <w:sz w:val="22"/>
        </w:rPr>
        <w:t>1</w:t>
      </w:r>
      <w:r w:rsidR="00716BDF" w:rsidRPr="000363E7">
        <w:rPr>
          <w:rFonts w:ascii="Arial" w:hAnsi="Arial"/>
          <w:b/>
          <w:sz w:val="22"/>
        </w:rPr>
        <w:t xml:space="preserve"> </w:t>
      </w:r>
      <w:r w:rsidR="00E30A78">
        <w:rPr>
          <w:rFonts w:ascii="Arial" w:hAnsi="Arial"/>
          <w:b/>
          <w:sz w:val="22"/>
        </w:rPr>
        <w:t>p</w:t>
      </w:r>
      <w:r w:rsidR="00716BDF" w:rsidRPr="000363E7">
        <w:rPr>
          <w:rFonts w:ascii="Arial" w:hAnsi="Arial"/>
          <w:b/>
          <w:sz w:val="22"/>
        </w:rPr>
        <w:t>.m.</w:t>
      </w:r>
    </w:p>
    <w:p w14:paraId="207BD502" w14:textId="59661EDF" w:rsidR="0015461B" w:rsidRPr="00DE4E56" w:rsidRDefault="00417883" w:rsidP="0015461B">
      <w:pPr>
        <w:pStyle w:val="Sansinterligne2"/>
        <w:spacing w:before="1200"/>
        <w:jc w:val="center"/>
        <w:rPr>
          <w:rFonts w:ascii="Arial" w:hAnsi="Arial" w:cs="Arial"/>
          <w:b/>
          <w:sz w:val="22"/>
          <w:szCs w:val="22"/>
        </w:rPr>
      </w:pPr>
      <w:r>
        <w:rPr>
          <w:rFonts w:ascii="Arial" w:hAnsi="Arial"/>
          <w:b/>
          <w:sz w:val="22"/>
          <w:u w:val="single"/>
        </w:rPr>
        <w:t>Item 4</w:t>
      </w:r>
      <w:r w:rsidR="00716BDF">
        <w:rPr>
          <w:rFonts w:ascii="Arial" w:hAnsi="Arial"/>
          <w:b/>
          <w:sz w:val="22"/>
          <w:u w:val="single"/>
        </w:rPr>
        <w:t xml:space="preserve"> of the Provisional Agenda</w:t>
      </w:r>
      <w:r w:rsidR="0015461B" w:rsidRPr="00DE4E56">
        <w:rPr>
          <w:rFonts w:ascii="Arial" w:hAnsi="Arial"/>
          <w:b/>
          <w:sz w:val="22"/>
        </w:rPr>
        <w:t>:</w:t>
      </w:r>
    </w:p>
    <w:p w14:paraId="49A77F2C" w14:textId="77777777" w:rsidR="0015461B" w:rsidRPr="00DE4E56" w:rsidRDefault="0015461B" w:rsidP="0015461B">
      <w:pPr>
        <w:pStyle w:val="Sansinterligne2"/>
        <w:spacing w:after="1200"/>
        <w:jc w:val="center"/>
        <w:rPr>
          <w:rFonts w:ascii="Arial" w:hAnsi="Arial" w:cs="Arial"/>
          <w:b/>
          <w:sz w:val="22"/>
          <w:szCs w:val="22"/>
        </w:rPr>
      </w:pPr>
      <w:r w:rsidRPr="00DE4E56">
        <w:rPr>
          <w:rFonts w:ascii="Arial" w:hAnsi="Arial"/>
          <w:b/>
          <w:sz w:val="22"/>
        </w:rPr>
        <w:t>Examination of requests for</w:t>
      </w:r>
      <w:r w:rsidRPr="00DE4E56">
        <w:br/>
      </w:r>
      <w:r w:rsidRPr="00DE4E56">
        <w:rPr>
          <w:rFonts w:ascii="Arial" w:hAnsi="Arial"/>
          <w:b/>
          <w:sz w:val="22"/>
        </w:rPr>
        <w:t>International Assistance up to US$100,000</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15461B" w:rsidRPr="00DE4E56" w14:paraId="15E719C1" w14:textId="77777777" w:rsidTr="0015461B">
        <w:trPr>
          <w:jc w:val="center"/>
        </w:trPr>
        <w:tc>
          <w:tcPr>
            <w:tcW w:w="5670" w:type="dxa"/>
            <w:vAlign w:val="center"/>
          </w:tcPr>
          <w:p w14:paraId="39C6A5D5" w14:textId="77777777" w:rsidR="0015461B" w:rsidRPr="00DE4E56" w:rsidRDefault="0015461B" w:rsidP="0015461B">
            <w:pPr>
              <w:pStyle w:val="Sansinterligne1"/>
              <w:spacing w:before="200" w:after="200"/>
              <w:jc w:val="center"/>
              <w:rPr>
                <w:rFonts w:ascii="Arial" w:hAnsi="Arial" w:cs="Arial"/>
                <w:b/>
                <w:sz w:val="22"/>
                <w:szCs w:val="22"/>
              </w:rPr>
            </w:pPr>
            <w:r w:rsidRPr="00DE4E56">
              <w:rPr>
                <w:rFonts w:ascii="Arial" w:hAnsi="Arial"/>
                <w:b/>
                <w:sz w:val="22"/>
              </w:rPr>
              <w:t>Summary</w:t>
            </w:r>
          </w:p>
          <w:p w14:paraId="14D4B6F8" w14:textId="2A507777" w:rsidR="0015461B" w:rsidRPr="00DE4E56" w:rsidRDefault="0015461B" w:rsidP="007A3ADA">
            <w:pPr>
              <w:pStyle w:val="Sansinterligne2"/>
              <w:spacing w:before="200" w:after="200"/>
              <w:jc w:val="both"/>
              <w:rPr>
                <w:rFonts w:ascii="Arial" w:hAnsi="Arial" w:cs="Arial"/>
                <w:sz w:val="22"/>
                <w:szCs w:val="22"/>
              </w:rPr>
            </w:pPr>
            <w:r w:rsidRPr="00DE4E56">
              <w:rPr>
                <w:rFonts w:ascii="Arial" w:hAnsi="Arial"/>
                <w:sz w:val="22"/>
              </w:rPr>
              <w:t xml:space="preserve">Paragraph 49 of the Operational Directives provides that requests up to US$100,000 are examined and approved by the Bureau of the Committee. The present document includes an overview of </w:t>
            </w:r>
            <w:r w:rsidR="000C28BE">
              <w:rPr>
                <w:rFonts w:ascii="Arial" w:hAnsi="Arial"/>
                <w:sz w:val="22"/>
              </w:rPr>
              <w:t>three</w:t>
            </w:r>
            <w:r w:rsidRPr="00DE4E56">
              <w:rPr>
                <w:rFonts w:ascii="Arial" w:hAnsi="Arial"/>
                <w:sz w:val="22"/>
              </w:rPr>
              <w:t xml:space="preserve"> requests that the Secretariat treated, together with </w:t>
            </w:r>
            <w:r w:rsidR="009D3D7B">
              <w:rPr>
                <w:rFonts w:ascii="Arial" w:hAnsi="Arial"/>
                <w:sz w:val="22"/>
              </w:rPr>
              <w:t xml:space="preserve">the </w:t>
            </w:r>
            <w:r w:rsidRPr="00DE4E56">
              <w:rPr>
                <w:rFonts w:ascii="Arial" w:hAnsi="Arial"/>
                <w:sz w:val="22"/>
              </w:rPr>
              <w:t xml:space="preserve">draft decisions </w:t>
            </w:r>
            <w:r w:rsidR="009D3D7B">
              <w:rPr>
                <w:rFonts w:ascii="Arial" w:hAnsi="Arial"/>
                <w:sz w:val="22"/>
              </w:rPr>
              <w:t>for</w:t>
            </w:r>
            <w:r w:rsidR="009D3D7B" w:rsidRPr="00DE4E56">
              <w:rPr>
                <w:rFonts w:ascii="Arial" w:hAnsi="Arial"/>
                <w:sz w:val="22"/>
              </w:rPr>
              <w:t xml:space="preserve"> </w:t>
            </w:r>
            <w:r w:rsidRPr="00DE4E56">
              <w:rPr>
                <w:rFonts w:ascii="Arial" w:hAnsi="Arial"/>
                <w:sz w:val="22"/>
              </w:rPr>
              <w:t>each request.</w:t>
            </w:r>
          </w:p>
          <w:p w14:paraId="3F7C12B9" w14:textId="03C7A322" w:rsidR="0015461B" w:rsidRPr="00DE4E56" w:rsidRDefault="0015461B" w:rsidP="00617713">
            <w:pPr>
              <w:pStyle w:val="Sansinterligne2"/>
              <w:spacing w:before="200" w:after="200"/>
              <w:jc w:val="both"/>
              <w:rPr>
                <w:rFonts w:ascii="Arial" w:eastAsia="Malgun Gothic" w:hAnsi="Arial" w:cs="Arial"/>
                <w:b/>
                <w:sz w:val="22"/>
                <w:szCs w:val="22"/>
              </w:rPr>
            </w:pPr>
            <w:r w:rsidRPr="00DE4E56">
              <w:rPr>
                <w:rFonts w:ascii="Arial" w:hAnsi="Arial"/>
                <w:b/>
                <w:sz w:val="22"/>
              </w:rPr>
              <w:t xml:space="preserve">Decisions required: </w:t>
            </w:r>
            <w:r w:rsidR="00A13AB3" w:rsidRPr="00662609">
              <w:rPr>
                <w:rFonts w:ascii="Arial" w:hAnsi="Arial"/>
                <w:sz w:val="22"/>
              </w:rPr>
              <w:t>paragraph </w:t>
            </w:r>
            <w:r w:rsidR="00F9425F" w:rsidRPr="00662609">
              <w:rPr>
                <w:rFonts w:ascii="Arial" w:hAnsi="Arial"/>
                <w:sz w:val="22"/>
              </w:rPr>
              <w:t>7</w:t>
            </w:r>
          </w:p>
        </w:tc>
      </w:tr>
    </w:tbl>
    <w:p w14:paraId="759940AA" w14:textId="33D89FAE" w:rsidR="00A62A91" w:rsidRPr="00BD0033" w:rsidRDefault="0015461B" w:rsidP="007C2B20">
      <w:pPr>
        <w:pStyle w:val="COMPara"/>
        <w:ind w:left="567" w:hanging="567"/>
        <w:jc w:val="both"/>
        <w:rPr>
          <w:b/>
        </w:rPr>
      </w:pPr>
      <w:r w:rsidRPr="00DE4E56">
        <w:br w:type="page"/>
      </w:r>
    </w:p>
    <w:p w14:paraId="3BFA7112" w14:textId="2538EBE4" w:rsidR="004A6E11" w:rsidRPr="00DE4E56" w:rsidRDefault="004A6E11" w:rsidP="004A6E11">
      <w:pPr>
        <w:pStyle w:val="COMPara"/>
        <w:numPr>
          <w:ilvl w:val="0"/>
          <w:numId w:val="0"/>
        </w:numPr>
        <w:ind w:left="567" w:hanging="567"/>
        <w:jc w:val="both"/>
      </w:pPr>
      <w:r w:rsidRPr="004A6E11">
        <w:rPr>
          <w:snapToGrid/>
        </w:rPr>
        <w:lastRenderedPageBreak/>
        <w:t>1.</w:t>
      </w:r>
      <w:r w:rsidR="003F6136">
        <w:rPr>
          <w:snapToGrid/>
        </w:rPr>
        <w:tab/>
      </w:r>
      <w:r w:rsidRPr="00DE4E56">
        <w:rPr>
          <w:snapToGrid/>
        </w:rPr>
        <w:t xml:space="preserve">As stipulated in Article 20 of the Convention, International Assistance may be granted to States Parties for purposes relating to: the safeguarding of heritage inscribed on the List of Intangible Cultural Heritage in Need of Urgent Safeguarding; the preparation of inventories in the sense of Articles 11 and 12 of the Convention, in support of programmes, projects and activities undertaken at the national, sub-regional and regional levels for the safeguarding of intangible </w:t>
      </w:r>
      <w:proofErr w:type="gramStart"/>
      <w:r w:rsidRPr="00DE4E56">
        <w:rPr>
          <w:snapToGrid/>
        </w:rPr>
        <w:t>cultural</w:t>
      </w:r>
      <w:proofErr w:type="gramEnd"/>
      <w:r w:rsidRPr="00DE4E56">
        <w:rPr>
          <w:snapToGrid/>
        </w:rPr>
        <w:t xml:space="preserve"> heritage; and for any other purpose that the Committee may deem necessary. In conformity with paragraph 47 of the Operational Directives, International Assistance requests up to US$100,000 (except </w:t>
      </w:r>
      <w:r>
        <w:rPr>
          <w:snapToGrid/>
        </w:rPr>
        <w:t xml:space="preserve">for </w:t>
      </w:r>
      <w:r w:rsidRPr="00DE4E56">
        <w:rPr>
          <w:snapToGrid/>
        </w:rPr>
        <w:t>requests for preparatory assistance) can be submitted at any time. Paragraph 49 further provides that requests up to US$100,000 are examined and approved by the Bureau of the Committee.</w:t>
      </w:r>
    </w:p>
    <w:p w14:paraId="11D08A9F" w14:textId="77777777" w:rsidR="004A6E11" w:rsidRPr="00DE4E56" w:rsidRDefault="004A6E11" w:rsidP="004A6E11">
      <w:pPr>
        <w:pStyle w:val="NoSpacing1"/>
        <w:keepNext/>
        <w:numPr>
          <w:ilvl w:val="0"/>
          <w:numId w:val="5"/>
        </w:numPr>
        <w:tabs>
          <w:tab w:val="left" w:pos="567"/>
        </w:tabs>
        <w:spacing w:before="360" w:after="240"/>
        <w:ind w:left="567" w:hanging="567"/>
        <w:jc w:val="both"/>
        <w:outlineLvl w:val="0"/>
        <w:rPr>
          <w:rFonts w:ascii="Arial" w:hAnsi="Arial" w:cs="Arial"/>
          <w:b/>
        </w:rPr>
      </w:pPr>
      <w:r w:rsidRPr="00DE4E56">
        <w:rPr>
          <w:rFonts w:ascii="Arial" w:hAnsi="Arial"/>
          <w:b/>
        </w:rPr>
        <w:t>Overview of the present requests</w:t>
      </w:r>
    </w:p>
    <w:p w14:paraId="4C091A93" w14:textId="46767795" w:rsidR="004A6E11" w:rsidRPr="00FF5E2F" w:rsidRDefault="004A6E11" w:rsidP="00FF5E2F">
      <w:pPr>
        <w:pStyle w:val="COMPara"/>
        <w:ind w:left="567" w:hanging="567"/>
        <w:jc w:val="both"/>
      </w:pPr>
      <w:r w:rsidRPr="00417883">
        <w:rPr>
          <w:snapToGrid/>
        </w:rPr>
        <w:t xml:space="preserve">The Bureau is asked to examine and decide on the following </w:t>
      </w:r>
      <w:r w:rsidR="00FF5E2F">
        <w:rPr>
          <w:snapToGrid/>
        </w:rPr>
        <w:t xml:space="preserve">three completed requests </w:t>
      </w:r>
      <w:r w:rsidR="00FF5E2F" w:rsidRPr="00A45538">
        <w:rPr>
          <w:snapToGrid/>
        </w:rPr>
        <w:t xml:space="preserve">submitted by </w:t>
      </w:r>
      <w:r w:rsidR="00BE270E" w:rsidRPr="00A45538">
        <w:rPr>
          <w:snapToGrid/>
        </w:rPr>
        <w:t xml:space="preserve">the </w:t>
      </w:r>
      <w:r w:rsidR="00BE270E">
        <w:rPr>
          <w:snapToGrid/>
        </w:rPr>
        <w:t xml:space="preserve">Democratic </w:t>
      </w:r>
      <w:r w:rsidR="00BE270E" w:rsidRPr="00A45538">
        <w:rPr>
          <w:snapToGrid/>
        </w:rPr>
        <w:t>People’s Republic of Korea</w:t>
      </w:r>
      <w:r w:rsidR="00BE270E">
        <w:rPr>
          <w:snapToGrid/>
        </w:rPr>
        <w:t>,</w:t>
      </w:r>
      <w:r w:rsidR="00BE270E" w:rsidRPr="00A45538">
        <w:rPr>
          <w:snapToGrid/>
        </w:rPr>
        <w:t xml:space="preserve"> </w:t>
      </w:r>
      <w:r w:rsidR="00FF5E2F" w:rsidRPr="00A45538">
        <w:rPr>
          <w:snapToGrid/>
        </w:rPr>
        <w:t>Namibia, and Uganda pursuant to Article 21 (g) of the Convention</w:t>
      </w:r>
      <w:r w:rsidR="00FF5E2F">
        <w:rPr>
          <w:snapToGrid/>
        </w:rPr>
        <w:t>. They only take the form of the provision of a grant.</w:t>
      </w:r>
    </w:p>
    <w:tbl>
      <w:tblPr>
        <w:tblW w:w="9072" w:type="dxa"/>
        <w:tblInd w:w="567"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2090"/>
        <w:gridCol w:w="1383"/>
        <w:gridCol w:w="3326"/>
        <w:gridCol w:w="1513"/>
        <w:gridCol w:w="760"/>
      </w:tblGrid>
      <w:tr w:rsidR="004A6E11" w:rsidRPr="00B55E79" w14:paraId="6427A625" w14:textId="77777777" w:rsidTr="003E0C3E">
        <w:trPr>
          <w:cantSplit/>
          <w:tblHeader/>
        </w:trPr>
        <w:tc>
          <w:tcPr>
            <w:tcW w:w="1152" w:type="pct"/>
            <w:tcBorders>
              <w:top w:val="single" w:sz="4" w:space="0" w:color="auto"/>
              <w:bottom w:val="single" w:sz="4" w:space="0" w:color="auto"/>
              <w:right w:val="nil"/>
            </w:tcBorders>
            <w:shd w:val="clear" w:color="auto" w:fill="BFBFBF"/>
            <w:vAlign w:val="center"/>
          </w:tcPr>
          <w:p w14:paraId="144D4A8D" w14:textId="77777777" w:rsidR="004A6E11" w:rsidRPr="00B55E79" w:rsidRDefault="004A6E11" w:rsidP="003E0C3E">
            <w:pPr>
              <w:spacing w:before="120" w:after="120"/>
              <w:jc w:val="center"/>
              <w:rPr>
                <w:rFonts w:ascii="Arial" w:hAnsi="Arial" w:cs="Arial"/>
                <w:sz w:val="20"/>
                <w:szCs w:val="18"/>
              </w:rPr>
            </w:pPr>
            <w:bookmarkStart w:id="1" w:name="DraftDecision"/>
            <w:r w:rsidRPr="00B55E79">
              <w:rPr>
                <w:rFonts w:ascii="Arial" w:hAnsi="Arial"/>
                <w:b/>
                <w:sz w:val="20"/>
              </w:rPr>
              <w:t xml:space="preserve">Draft </w:t>
            </w:r>
            <w:r>
              <w:rPr>
                <w:rFonts w:ascii="Arial" w:hAnsi="Arial"/>
                <w:b/>
                <w:sz w:val="20"/>
              </w:rPr>
              <w:t>d</w:t>
            </w:r>
            <w:r w:rsidRPr="00B55E79">
              <w:rPr>
                <w:rFonts w:ascii="Arial" w:hAnsi="Arial"/>
                <w:b/>
                <w:sz w:val="20"/>
              </w:rPr>
              <w:t>ecision</w:t>
            </w:r>
            <w:bookmarkEnd w:id="1"/>
          </w:p>
        </w:tc>
        <w:tc>
          <w:tcPr>
            <w:tcW w:w="762" w:type="pct"/>
            <w:tcBorders>
              <w:top w:val="single" w:sz="4" w:space="0" w:color="auto"/>
              <w:left w:val="nil"/>
              <w:bottom w:val="single" w:sz="4" w:space="0" w:color="auto"/>
            </w:tcBorders>
            <w:shd w:val="clear" w:color="auto" w:fill="BFBFBF"/>
            <w:vAlign w:val="center"/>
          </w:tcPr>
          <w:p w14:paraId="7431D232" w14:textId="77777777" w:rsidR="004A6E11" w:rsidRPr="00B55E79" w:rsidRDefault="004A6E11" w:rsidP="003E0C3E">
            <w:pPr>
              <w:spacing w:before="120" w:after="120"/>
              <w:jc w:val="center"/>
              <w:rPr>
                <w:rFonts w:ascii="Arial" w:hAnsi="Arial" w:cs="Arial"/>
                <w:sz w:val="20"/>
                <w:szCs w:val="18"/>
              </w:rPr>
            </w:pPr>
            <w:r w:rsidRPr="00B55E79">
              <w:rPr>
                <w:rFonts w:ascii="Arial" w:hAnsi="Arial"/>
                <w:b/>
                <w:sz w:val="20"/>
              </w:rPr>
              <w:t>Requesting State</w:t>
            </w:r>
          </w:p>
        </w:tc>
        <w:tc>
          <w:tcPr>
            <w:tcW w:w="1833" w:type="pct"/>
            <w:tcBorders>
              <w:top w:val="single" w:sz="4" w:space="0" w:color="auto"/>
              <w:bottom w:val="single" w:sz="4" w:space="0" w:color="auto"/>
            </w:tcBorders>
            <w:shd w:val="clear" w:color="auto" w:fill="BFBFBF"/>
            <w:vAlign w:val="center"/>
          </w:tcPr>
          <w:p w14:paraId="3659B33D" w14:textId="77777777" w:rsidR="004A6E11" w:rsidRPr="00B55E79" w:rsidRDefault="004A6E11" w:rsidP="003E0C3E">
            <w:pPr>
              <w:spacing w:before="120" w:after="120"/>
              <w:jc w:val="center"/>
              <w:rPr>
                <w:rFonts w:ascii="Arial" w:hAnsi="Arial" w:cs="Arial"/>
                <w:sz w:val="20"/>
                <w:szCs w:val="18"/>
              </w:rPr>
            </w:pPr>
            <w:r w:rsidRPr="00B55E79">
              <w:rPr>
                <w:rFonts w:ascii="Arial" w:hAnsi="Arial"/>
                <w:b/>
                <w:sz w:val="20"/>
              </w:rPr>
              <w:t>Title</w:t>
            </w:r>
          </w:p>
        </w:tc>
        <w:tc>
          <w:tcPr>
            <w:tcW w:w="834" w:type="pct"/>
            <w:tcBorders>
              <w:top w:val="single" w:sz="4" w:space="0" w:color="auto"/>
              <w:bottom w:val="single" w:sz="4" w:space="0" w:color="auto"/>
            </w:tcBorders>
            <w:shd w:val="clear" w:color="auto" w:fill="BFBFBF"/>
            <w:vAlign w:val="center"/>
          </w:tcPr>
          <w:p w14:paraId="2A3DF45E" w14:textId="77777777" w:rsidR="004A6E11" w:rsidRPr="00B55E79" w:rsidRDefault="004A6E11" w:rsidP="003E0C3E">
            <w:pPr>
              <w:spacing w:before="120" w:after="120"/>
              <w:jc w:val="center"/>
              <w:rPr>
                <w:rFonts w:ascii="Arial" w:hAnsi="Arial" w:cs="Arial"/>
                <w:b/>
                <w:bCs/>
                <w:sz w:val="20"/>
                <w:szCs w:val="18"/>
              </w:rPr>
            </w:pPr>
            <w:r w:rsidRPr="00B55E79">
              <w:rPr>
                <w:rFonts w:ascii="Arial" w:hAnsi="Arial"/>
                <w:b/>
                <w:sz w:val="20"/>
              </w:rPr>
              <w:t>Amount requested</w:t>
            </w:r>
          </w:p>
        </w:tc>
        <w:tc>
          <w:tcPr>
            <w:tcW w:w="419" w:type="pct"/>
            <w:tcBorders>
              <w:top w:val="single" w:sz="4" w:space="0" w:color="auto"/>
              <w:bottom w:val="single" w:sz="4" w:space="0" w:color="auto"/>
            </w:tcBorders>
            <w:shd w:val="clear" w:color="auto" w:fill="BFBFBF"/>
            <w:vAlign w:val="center"/>
          </w:tcPr>
          <w:p w14:paraId="25D47F62" w14:textId="77777777" w:rsidR="004A6E11" w:rsidRPr="00B55E79" w:rsidRDefault="004A6E11" w:rsidP="003E0C3E">
            <w:pPr>
              <w:spacing w:before="120" w:after="120"/>
              <w:jc w:val="center"/>
              <w:rPr>
                <w:rFonts w:ascii="Arial" w:hAnsi="Arial" w:cs="Arial"/>
                <w:sz w:val="20"/>
                <w:szCs w:val="18"/>
              </w:rPr>
            </w:pPr>
            <w:r w:rsidRPr="00B55E79">
              <w:rPr>
                <w:rFonts w:ascii="Arial" w:hAnsi="Arial"/>
                <w:b/>
                <w:sz w:val="20"/>
              </w:rPr>
              <w:t>File no.</w:t>
            </w:r>
          </w:p>
        </w:tc>
      </w:tr>
      <w:tr w:rsidR="004A6E11" w:rsidRPr="00B55E79" w14:paraId="6FB4A24E" w14:textId="77777777" w:rsidTr="003E0C3E">
        <w:trPr>
          <w:cantSplit/>
        </w:trPr>
        <w:tc>
          <w:tcPr>
            <w:tcW w:w="1152" w:type="pct"/>
            <w:tcBorders>
              <w:top w:val="single" w:sz="4" w:space="0" w:color="auto"/>
              <w:bottom w:val="single" w:sz="4" w:space="0" w:color="auto"/>
              <w:right w:val="nil"/>
            </w:tcBorders>
            <w:shd w:val="clear" w:color="auto" w:fill="auto"/>
          </w:tcPr>
          <w:p w14:paraId="601DC796" w14:textId="687C50A0" w:rsidR="004A6E11" w:rsidRPr="00B55E79" w:rsidRDefault="00533ADE" w:rsidP="00B60A2F">
            <w:pPr>
              <w:spacing w:before="120" w:after="120"/>
              <w:jc w:val="center"/>
              <w:rPr>
                <w:rFonts w:ascii="Arial" w:hAnsi="Arial"/>
                <w:sz w:val="20"/>
              </w:rPr>
            </w:pPr>
            <w:r>
              <w:rPr>
                <w:rFonts w:ascii="Arial" w:hAnsi="Arial"/>
                <w:sz w:val="20"/>
              </w:rPr>
              <w:t>1</w:t>
            </w:r>
            <w:r w:rsidR="00A45538">
              <w:rPr>
                <w:rFonts w:ascii="Arial" w:hAnsi="Arial"/>
                <w:sz w:val="20"/>
              </w:rPr>
              <w:t>4.COM 4.BUR 4.</w:t>
            </w:r>
            <w:r w:rsidR="00B60A2F">
              <w:rPr>
                <w:rFonts w:ascii="Arial" w:hAnsi="Arial"/>
                <w:sz w:val="20"/>
              </w:rPr>
              <w:t>1</w:t>
            </w:r>
          </w:p>
        </w:tc>
        <w:tc>
          <w:tcPr>
            <w:tcW w:w="762" w:type="pct"/>
            <w:tcBorders>
              <w:top w:val="single" w:sz="4" w:space="0" w:color="auto"/>
              <w:left w:val="nil"/>
              <w:bottom w:val="single" w:sz="4" w:space="0" w:color="auto"/>
            </w:tcBorders>
            <w:shd w:val="clear" w:color="auto" w:fill="auto"/>
          </w:tcPr>
          <w:p w14:paraId="717E9FC7" w14:textId="09930F85" w:rsidR="004A6E11" w:rsidRPr="00B15783" w:rsidRDefault="009F6891" w:rsidP="003E0C3E">
            <w:pPr>
              <w:spacing w:before="120" w:after="120"/>
              <w:jc w:val="center"/>
              <w:rPr>
                <w:rFonts w:ascii="Arial" w:hAnsi="Arial" w:cs="Arial"/>
                <w:sz w:val="20"/>
                <w:szCs w:val="20"/>
              </w:rPr>
            </w:pPr>
            <w:r>
              <w:rPr>
                <w:rFonts w:ascii="Arial" w:hAnsi="Arial" w:cs="Arial"/>
                <w:sz w:val="20"/>
                <w:szCs w:val="20"/>
              </w:rPr>
              <w:t>Democratic People’s Republic of Korea</w:t>
            </w:r>
          </w:p>
        </w:tc>
        <w:tc>
          <w:tcPr>
            <w:tcW w:w="1833" w:type="pct"/>
            <w:tcBorders>
              <w:top w:val="single" w:sz="4" w:space="0" w:color="auto"/>
              <w:bottom w:val="single" w:sz="4" w:space="0" w:color="auto"/>
            </w:tcBorders>
            <w:shd w:val="clear" w:color="auto" w:fill="auto"/>
          </w:tcPr>
          <w:p w14:paraId="21C490C7" w14:textId="342878B1" w:rsidR="004A6E11" w:rsidRPr="00CD5FB5" w:rsidRDefault="009F6891" w:rsidP="003E0C3E">
            <w:pPr>
              <w:spacing w:before="120" w:after="120"/>
              <w:rPr>
                <w:rFonts w:ascii="Arial" w:eastAsiaTheme="minorEastAsia" w:hAnsi="Arial"/>
                <w:sz w:val="20"/>
                <w:highlight w:val="yellow"/>
                <w:lang w:val="en-US" w:eastAsia="ko-KR"/>
              </w:rPr>
            </w:pPr>
            <w:r w:rsidRPr="00474F84">
              <w:rPr>
                <w:rFonts w:ascii="Arial" w:hAnsi="Arial"/>
                <w:sz w:val="20"/>
                <w:lang w:val="en-US"/>
              </w:rPr>
              <w:t xml:space="preserve">Capacity building on traditional </w:t>
            </w:r>
            <w:proofErr w:type="spellStart"/>
            <w:r w:rsidRPr="00474F84">
              <w:rPr>
                <w:rFonts w:ascii="Arial" w:hAnsi="Arial"/>
                <w:sz w:val="20"/>
                <w:lang w:val="en-US"/>
              </w:rPr>
              <w:t>Koryo</w:t>
            </w:r>
            <w:proofErr w:type="spellEnd"/>
            <w:r w:rsidRPr="00474F84">
              <w:rPr>
                <w:rFonts w:ascii="Arial" w:hAnsi="Arial"/>
                <w:sz w:val="20"/>
                <w:lang w:val="en-US"/>
              </w:rPr>
              <w:t xml:space="preserve"> celadon making practice</w:t>
            </w:r>
          </w:p>
        </w:tc>
        <w:tc>
          <w:tcPr>
            <w:tcW w:w="834" w:type="pct"/>
            <w:tcBorders>
              <w:top w:val="single" w:sz="4" w:space="0" w:color="auto"/>
              <w:bottom w:val="single" w:sz="4" w:space="0" w:color="auto"/>
            </w:tcBorders>
          </w:tcPr>
          <w:p w14:paraId="0CF2E2F6" w14:textId="2D28A22F" w:rsidR="004A6E11" w:rsidRPr="00474F84" w:rsidRDefault="009F6891" w:rsidP="009F6891">
            <w:pPr>
              <w:spacing w:before="120" w:after="120"/>
              <w:jc w:val="center"/>
              <w:rPr>
                <w:rFonts w:ascii="Arial" w:hAnsi="Arial"/>
                <w:sz w:val="20"/>
                <w:lang w:val="en-US"/>
              </w:rPr>
            </w:pPr>
            <w:r>
              <w:rPr>
                <w:rFonts w:ascii="Arial" w:hAnsi="Arial"/>
                <w:sz w:val="20"/>
              </w:rPr>
              <w:t>$37,177</w:t>
            </w:r>
          </w:p>
        </w:tc>
        <w:tc>
          <w:tcPr>
            <w:tcW w:w="419" w:type="pct"/>
            <w:tcBorders>
              <w:top w:val="single" w:sz="4" w:space="0" w:color="auto"/>
              <w:bottom w:val="single" w:sz="4" w:space="0" w:color="auto"/>
            </w:tcBorders>
            <w:shd w:val="clear" w:color="auto" w:fill="auto"/>
          </w:tcPr>
          <w:p w14:paraId="5CF9A17A" w14:textId="7BE2E836" w:rsidR="004A6E11" w:rsidRPr="00B55E79" w:rsidRDefault="009F6891" w:rsidP="003E0C3E">
            <w:pPr>
              <w:spacing w:before="120" w:after="120"/>
              <w:jc w:val="center"/>
              <w:rPr>
                <w:rFonts w:ascii="Arial" w:hAnsi="Arial"/>
                <w:sz w:val="20"/>
              </w:rPr>
            </w:pPr>
            <w:r>
              <w:rPr>
                <w:rFonts w:ascii="Arial" w:hAnsi="Arial"/>
                <w:sz w:val="20"/>
              </w:rPr>
              <w:t>01619</w:t>
            </w:r>
          </w:p>
        </w:tc>
      </w:tr>
      <w:tr w:rsidR="004A6E11" w:rsidRPr="00B55E79" w14:paraId="66C8B9F0" w14:textId="77777777" w:rsidTr="003E0C3E">
        <w:trPr>
          <w:cantSplit/>
        </w:trPr>
        <w:tc>
          <w:tcPr>
            <w:tcW w:w="1152" w:type="pct"/>
            <w:tcBorders>
              <w:top w:val="single" w:sz="4" w:space="0" w:color="auto"/>
              <w:bottom w:val="single" w:sz="4" w:space="0" w:color="auto"/>
              <w:right w:val="nil"/>
            </w:tcBorders>
            <w:shd w:val="clear" w:color="auto" w:fill="auto"/>
          </w:tcPr>
          <w:p w14:paraId="7FC37422" w14:textId="3D2C9223" w:rsidR="004A6E11" w:rsidRPr="00B55E79" w:rsidRDefault="00533ADE" w:rsidP="00B60A2F">
            <w:pPr>
              <w:spacing w:before="120" w:after="120"/>
              <w:jc w:val="center"/>
              <w:rPr>
                <w:rFonts w:ascii="Arial" w:hAnsi="Arial"/>
                <w:sz w:val="20"/>
              </w:rPr>
            </w:pPr>
            <w:r>
              <w:rPr>
                <w:rFonts w:ascii="Arial" w:hAnsi="Arial"/>
                <w:sz w:val="20"/>
              </w:rPr>
              <w:t>1</w:t>
            </w:r>
            <w:r w:rsidR="00A45538">
              <w:rPr>
                <w:rFonts w:ascii="Arial" w:hAnsi="Arial"/>
                <w:sz w:val="20"/>
              </w:rPr>
              <w:t>4.COM 4.BUR 4.</w:t>
            </w:r>
            <w:r w:rsidR="00B60A2F">
              <w:rPr>
                <w:rFonts w:ascii="Arial" w:hAnsi="Arial"/>
                <w:sz w:val="20"/>
              </w:rPr>
              <w:t>2</w:t>
            </w:r>
          </w:p>
        </w:tc>
        <w:tc>
          <w:tcPr>
            <w:tcW w:w="762" w:type="pct"/>
            <w:tcBorders>
              <w:top w:val="single" w:sz="4" w:space="0" w:color="auto"/>
              <w:left w:val="nil"/>
              <w:bottom w:val="single" w:sz="4" w:space="0" w:color="auto"/>
            </w:tcBorders>
            <w:shd w:val="clear" w:color="auto" w:fill="auto"/>
          </w:tcPr>
          <w:p w14:paraId="084B287A" w14:textId="49D66F90" w:rsidR="004A6E11" w:rsidRPr="00B15783" w:rsidRDefault="009F6891" w:rsidP="003E0C3E">
            <w:pPr>
              <w:spacing w:before="120" w:after="120"/>
              <w:jc w:val="center"/>
              <w:rPr>
                <w:rFonts w:ascii="Arial" w:hAnsi="Arial" w:cs="Arial"/>
                <w:sz w:val="20"/>
                <w:szCs w:val="20"/>
              </w:rPr>
            </w:pPr>
            <w:r>
              <w:rPr>
                <w:rFonts w:ascii="Arial" w:hAnsi="Arial" w:cs="Arial"/>
                <w:sz w:val="20"/>
                <w:szCs w:val="20"/>
              </w:rPr>
              <w:t>Namibia</w:t>
            </w:r>
          </w:p>
        </w:tc>
        <w:tc>
          <w:tcPr>
            <w:tcW w:w="1833" w:type="pct"/>
            <w:tcBorders>
              <w:top w:val="single" w:sz="4" w:space="0" w:color="auto"/>
              <w:bottom w:val="single" w:sz="4" w:space="0" w:color="auto"/>
            </w:tcBorders>
            <w:shd w:val="clear" w:color="auto" w:fill="auto"/>
          </w:tcPr>
          <w:p w14:paraId="465C87FE" w14:textId="6C681614" w:rsidR="004A6E11" w:rsidRPr="00B16958" w:rsidRDefault="009F6891" w:rsidP="009F6891">
            <w:pPr>
              <w:spacing w:before="120" w:after="120"/>
              <w:rPr>
                <w:rFonts w:ascii="Arial" w:hAnsi="Arial"/>
                <w:sz w:val="20"/>
                <w:lang w:val="en-US"/>
              </w:rPr>
            </w:pPr>
            <w:r w:rsidRPr="00474F84">
              <w:rPr>
                <w:rFonts w:ascii="Arial" w:eastAsiaTheme="minorEastAsia" w:hAnsi="Arial"/>
                <w:sz w:val="20"/>
                <w:lang w:val="en-US" w:eastAsia="ko-KR"/>
              </w:rPr>
              <w:t xml:space="preserve">Safeguarding of </w:t>
            </w:r>
            <w:proofErr w:type="spellStart"/>
            <w:r w:rsidRPr="00474F84">
              <w:rPr>
                <w:rFonts w:ascii="Arial" w:eastAsiaTheme="minorEastAsia" w:hAnsi="Arial"/>
                <w:sz w:val="20"/>
                <w:lang w:val="en-US" w:eastAsia="ko-KR"/>
              </w:rPr>
              <w:t>Okuruuo</w:t>
            </w:r>
            <w:proofErr w:type="spellEnd"/>
            <w:r w:rsidRPr="00474F84">
              <w:rPr>
                <w:rFonts w:ascii="Arial" w:eastAsiaTheme="minorEastAsia" w:hAnsi="Arial"/>
                <w:sz w:val="20"/>
                <w:lang w:val="en-US" w:eastAsia="ko-KR"/>
              </w:rPr>
              <w:t xml:space="preserve"> through community-based capacity building, inventorying and</w:t>
            </w:r>
            <w:r>
              <w:rPr>
                <w:rFonts w:ascii="Arial" w:eastAsiaTheme="minorEastAsia" w:hAnsi="Arial"/>
                <w:sz w:val="20"/>
                <w:lang w:val="en-US" w:eastAsia="ko-KR"/>
              </w:rPr>
              <w:t xml:space="preserve"> </w:t>
            </w:r>
            <w:r w:rsidRPr="00474F84">
              <w:rPr>
                <w:rFonts w:ascii="Arial" w:eastAsiaTheme="minorEastAsia" w:hAnsi="Arial"/>
                <w:sz w:val="20"/>
                <w:lang w:val="en-US" w:eastAsia="ko-KR"/>
              </w:rPr>
              <w:t>documentation interventions in Namibia</w:t>
            </w:r>
            <w:r w:rsidRPr="00474F84">
              <w:rPr>
                <w:rFonts w:ascii="Arial" w:hAnsi="Arial"/>
                <w:sz w:val="20"/>
                <w:lang w:val="en-US"/>
              </w:rPr>
              <w:t xml:space="preserve"> </w:t>
            </w:r>
          </w:p>
        </w:tc>
        <w:tc>
          <w:tcPr>
            <w:tcW w:w="834" w:type="pct"/>
            <w:tcBorders>
              <w:top w:val="single" w:sz="4" w:space="0" w:color="auto"/>
              <w:bottom w:val="single" w:sz="4" w:space="0" w:color="auto"/>
            </w:tcBorders>
          </w:tcPr>
          <w:p w14:paraId="66D9F389" w14:textId="0EE3D807" w:rsidR="004A6E11" w:rsidRPr="00B55E79" w:rsidRDefault="009F6891" w:rsidP="003E0C3E">
            <w:pPr>
              <w:spacing w:before="120" w:after="120"/>
              <w:jc w:val="center"/>
              <w:rPr>
                <w:rFonts w:ascii="Arial" w:hAnsi="Arial"/>
                <w:sz w:val="20"/>
              </w:rPr>
            </w:pPr>
            <w:r>
              <w:rPr>
                <w:rFonts w:ascii="Arial" w:hAnsi="Arial"/>
                <w:sz w:val="20"/>
                <w:lang w:val="en-US"/>
              </w:rPr>
              <w:t>$100,000</w:t>
            </w:r>
          </w:p>
        </w:tc>
        <w:tc>
          <w:tcPr>
            <w:tcW w:w="419" w:type="pct"/>
            <w:tcBorders>
              <w:top w:val="single" w:sz="4" w:space="0" w:color="auto"/>
              <w:bottom w:val="single" w:sz="4" w:space="0" w:color="auto"/>
            </w:tcBorders>
            <w:shd w:val="clear" w:color="auto" w:fill="auto"/>
          </w:tcPr>
          <w:p w14:paraId="5260CDEC" w14:textId="575DA93D" w:rsidR="004A6E11" w:rsidRPr="00B55E79" w:rsidRDefault="009F6891" w:rsidP="003E0C3E">
            <w:pPr>
              <w:spacing w:before="120" w:after="120"/>
              <w:jc w:val="center"/>
              <w:rPr>
                <w:rFonts w:ascii="Arial" w:hAnsi="Arial"/>
                <w:sz w:val="20"/>
              </w:rPr>
            </w:pPr>
            <w:r>
              <w:rPr>
                <w:rFonts w:ascii="Arial" w:hAnsi="Arial"/>
                <w:sz w:val="20"/>
              </w:rPr>
              <w:t>01536</w:t>
            </w:r>
          </w:p>
        </w:tc>
      </w:tr>
      <w:tr w:rsidR="00533ADE" w:rsidRPr="00B55E79" w14:paraId="6EE73D34" w14:textId="77777777" w:rsidTr="003E0C3E">
        <w:trPr>
          <w:cantSplit/>
        </w:trPr>
        <w:tc>
          <w:tcPr>
            <w:tcW w:w="1152" w:type="pct"/>
            <w:tcBorders>
              <w:top w:val="single" w:sz="4" w:space="0" w:color="auto"/>
              <w:bottom w:val="single" w:sz="4" w:space="0" w:color="auto"/>
              <w:right w:val="nil"/>
            </w:tcBorders>
            <w:shd w:val="clear" w:color="auto" w:fill="auto"/>
          </w:tcPr>
          <w:p w14:paraId="320B75DB" w14:textId="4A352DA5" w:rsidR="00533ADE" w:rsidRPr="00B55E79" w:rsidRDefault="00533ADE" w:rsidP="00B60A2F">
            <w:pPr>
              <w:spacing w:before="120" w:after="120"/>
              <w:jc w:val="center"/>
              <w:rPr>
                <w:rStyle w:val="Hyperlink"/>
                <w:rFonts w:ascii="Arial" w:hAnsi="Arial"/>
                <w:color w:val="auto"/>
                <w:sz w:val="20"/>
                <w:u w:val="none"/>
              </w:rPr>
            </w:pPr>
            <w:r>
              <w:rPr>
                <w:rFonts w:ascii="Arial" w:hAnsi="Arial"/>
                <w:sz w:val="20"/>
              </w:rPr>
              <w:t>14.COM 4.BUR 4.</w:t>
            </w:r>
            <w:r w:rsidR="00B60A2F">
              <w:rPr>
                <w:rFonts w:ascii="Arial" w:hAnsi="Arial"/>
                <w:sz w:val="20"/>
              </w:rPr>
              <w:t>3</w:t>
            </w:r>
          </w:p>
        </w:tc>
        <w:tc>
          <w:tcPr>
            <w:tcW w:w="762" w:type="pct"/>
            <w:tcBorders>
              <w:top w:val="single" w:sz="4" w:space="0" w:color="auto"/>
              <w:left w:val="nil"/>
              <w:bottom w:val="single" w:sz="4" w:space="0" w:color="auto"/>
            </w:tcBorders>
            <w:shd w:val="clear" w:color="auto" w:fill="auto"/>
          </w:tcPr>
          <w:p w14:paraId="7CB50D99" w14:textId="77777777" w:rsidR="00533ADE" w:rsidRPr="00B15783" w:rsidRDefault="00533ADE" w:rsidP="00533ADE">
            <w:pPr>
              <w:spacing w:before="120" w:after="120"/>
              <w:jc w:val="center"/>
              <w:rPr>
                <w:rFonts w:ascii="Arial" w:hAnsi="Arial" w:cs="Arial"/>
                <w:sz w:val="20"/>
                <w:szCs w:val="20"/>
              </w:rPr>
            </w:pPr>
            <w:r>
              <w:rPr>
                <w:rFonts w:ascii="Arial" w:hAnsi="Arial" w:cs="Arial"/>
                <w:sz w:val="20"/>
                <w:szCs w:val="20"/>
              </w:rPr>
              <w:t>Uganda</w:t>
            </w:r>
          </w:p>
        </w:tc>
        <w:tc>
          <w:tcPr>
            <w:tcW w:w="1833" w:type="pct"/>
            <w:tcBorders>
              <w:top w:val="single" w:sz="4" w:space="0" w:color="auto"/>
              <w:bottom w:val="single" w:sz="4" w:space="0" w:color="auto"/>
            </w:tcBorders>
            <w:shd w:val="clear" w:color="auto" w:fill="auto"/>
          </w:tcPr>
          <w:p w14:paraId="48D7ABE1" w14:textId="77777777" w:rsidR="00533ADE" w:rsidRPr="00474F84" w:rsidRDefault="00533ADE" w:rsidP="00533ADE">
            <w:pPr>
              <w:spacing w:before="120" w:after="120"/>
              <w:rPr>
                <w:rFonts w:ascii="Arial" w:hAnsi="Arial"/>
                <w:sz w:val="20"/>
                <w:highlight w:val="yellow"/>
                <w:lang w:val="en-US"/>
              </w:rPr>
            </w:pPr>
            <w:r w:rsidRPr="00474F84">
              <w:rPr>
                <w:rFonts w:ascii="Arial" w:hAnsi="Arial"/>
                <w:sz w:val="20"/>
                <w:lang w:val="en-US"/>
              </w:rPr>
              <w:t>Strengthening the capacity of community museums to promote inscribed intangible cultural heritage elements</w:t>
            </w:r>
          </w:p>
        </w:tc>
        <w:tc>
          <w:tcPr>
            <w:tcW w:w="834" w:type="pct"/>
            <w:tcBorders>
              <w:top w:val="single" w:sz="4" w:space="0" w:color="auto"/>
              <w:bottom w:val="single" w:sz="4" w:space="0" w:color="auto"/>
            </w:tcBorders>
          </w:tcPr>
          <w:p w14:paraId="14E9B5FA" w14:textId="77777777" w:rsidR="00533ADE" w:rsidRPr="00B55E79" w:rsidRDefault="00533ADE" w:rsidP="00533ADE">
            <w:pPr>
              <w:spacing w:before="120" w:after="120"/>
              <w:jc w:val="center"/>
              <w:rPr>
                <w:rFonts w:ascii="Arial" w:hAnsi="Arial"/>
                <w:sz w:val="20"/>
              </w:rPr>
            </w:pPr>
            <w:r>
              <w:rPr>
                <w:rFonts w:ascii="Arial" w:hAnsi="Arial"/>
                <w:sz w:val="20"/>
              </w:rPr>
              <w:t>$61,471</w:t>
            </w:r>
          </w:p>
        </w:tc>
        <w:tc>
          <w:tcPr>
            <w:tcW w:w="419" w:type="pct"/>
            <w:tcBorders>
              <w:top w:val="single" w:sz="4" w:space="0" w:color="auto"/>
              <w:bottom w:val="single" w:sz="4" w:space="0" w:color="auto"/>
            </w:tcBorders>
            <w:shd w:val="clear" w:color="auto" w:fill="auto"/>
          </w:tcPr>
          <w:p w14:paraId="64F6E620" w14:textId="77777777" w:rsidR="00533ADE" w:rsidRPr="00B55E79" w:rsidRDefault="00533ADE" w:rsidP="00533ADE">
            <w:pPr>
              <w:spacing w:before="120" w:after="120"/>
              <w:jc w:val="center"/>
              <w:rPr>
                <w:rFonts w:ascii="Arial" w:hAnsi="Arial"/>
                <w:sz w:val="20"/>
              </w:rPr>
            </w:pPr>
            <w:r>
              <w:rPr>
                <w:rFonts w:ascii="Arial" w:hAnsi="Arial"/>
                <w:sz w:val="20"/>
              </w:rPr>
              <w:t>01534</w:t>
            </w:r>
          </w:p>
        </w:tc>
      </w:tr>
    </w:tbl>
    <w:p w14:paraId="13A7DD45" w14:textId="572C90A2" w:rsidR="00982144" w:rsidRDefault="00982144" w:rsidP="00053A12">
      <w:pPr>
        <w:pStyle w:val="COMPara"/>
        <w:spacing w:before="120"/>
        <w:ind w:left="567" w:hanging="567"/>
        <w:jc w:val="both"/>
      </w:pPr>
      <w:r w:rsidRPr="00767EFF">
        <w:rPr>
          <w:snapToGrid/>
        </w:rPr>
        <w:t xml:space="preserve">In conformity with paragraph 48 of the Operational Directives, the Secretariat assessed the completeness of the requests. </w:t>
      </w:r>
      <w:r>
        <w:rPr>
          <w:snapToGrid/>
        </w:rPr>
        <w:t>C</w:t>
      </w:r>
      <w:r w:rsidRPr="00767EFF">
        <w:rPr>
          <w:snapToGrid/>
        </w:rPr>
        <w:t>onsidering the importance of International Assistance for achieving the Convention</w:t>
      </w:r>
      <w:r>
        <w:rPr>
          <w:snapToGrid/>
        </w:rPr>
        <w:t>’</w:t>
      </w:r>
      <w:r w:rsidRPr="00767EFF">
        <w:rPr>
          <w:snapToGrid/>
        </w:rPr>
        <w:t xml:space="preserve">s purpose of international cooperation, </w:t>
      </w:r>
      <w:r w:rsidRPr="008B7878">
        <w:rPr>
          <w:snapToGrid/>
        </w:rPr>
        <w:t>the Secretariat provided support to</w:t>
      </w:r>
      <w:r w:rsidR="000B5BAF" w:rsidRPr="008B7878">
        <w:rPr>
          <w:snapToGrid/>
        </w:rPr>
        <w:t xml:space="preserve"> all</w:t>
      </w:r>
      <w:r w:rsidRPr="008B7878">
        <w:rPr>
          <w:snapToGrid/>
        </w:rPr>
        <w:t xml:space="preserve"> </w:t>
      </w:r>
      <w:r w:rsidR="000B5BAF" w:rsidRPr="008B7878">
        <w:rPr>
          <w:snapToGrid/>
        </w:rPr>
        <w:t>three</w:t>
      </w:r>
      <w:r w:rsidRPr="008B7878">
        <w:rPr>
          <w:snapToGrid/>
        </w:rPr>
        <w:t xml:space="preserve"> requesting States, in improving their requests through comprehensive, detailed letters that indicated that information was missing or insufficient.</w:t>
      </w:r>
      <w:r w:rsidR="00053A12">
        <w:rPr>
          <w:snapToGrid/>
        </w:rPr>
        <w:t xml:space="preserve"> </w:t>
      </w:r>
      <w:r w:rsidR="000B5BAF" w:rsidRPr="00053A12">
        <w:rPr>
          <w:snapToGrid/>
        </w:rPr>
        <w:t>All the States concerned submitted a revised version of the request following an additional information letter from the Secretariat within the deadline indicated.</w:t>
      </w:r>
    </w:p>
    <w:p w14:paraId="540903D6" w14:textId="614517AD" w:rsidR="00982144" w:rsidRDefault="00982144" w:rsidP="00982144">
      <w:pPr>
        <w:pStyle w:val="DocMain"/>
        <w:numPr>
          <w:ilvl w:val="0"/>
          <w:numId w:val="2"/>
        </w:numPr>
        <w:tabs>
          <w:tab w:val="left" w:pos="567"/>
        </w:tabs>
        <w:spacing w:after="120"/>
        <w:ind w:left="567" w:hanging="567"/>
      </w:pPr>
      <w:r w:rsidRPr="00E14702">
        <w:t>The requests in question are available online for the Bureau</w:t>
      </w:r>
      <w:r>
        <w:t>’</w:t>
      </w:r>
      <w:r w:rsidRPr="00E14702">
        <w:t xml:space="preserve">s consultation, in English and French, </w:t>
      </w:r>
      <w:r w:rsidRPr="00144694">
        <w:t xml:space="preserve">at </w:t>
      </w:r>
      <w:hyperlink r:id="rId8" w:history="1">
        <w:r w:rsidR="004D3984" w:rsidRPr="007D584E">
          <w:rPr>
            <w:rStyle w:val="Hyperlink"/>
          </w:rPr>
          <w:t>https://ich.unesco.org/en/14com-bureau</w:t>
        </w:r>
      </w:hyperlink>
      <w:r w:rsidR="004D3984">
        <w:t>,</w:t>
      </w:r>
      <w:r w:rsidRPr="00144694">
        <w:t xml:space="preserve"> together</w:t>
      </w:r>
      <w:r w:rsidRPr="00E14702">
        <w:t xml:space="preserve"> with the preceding versions and the Secretariat</w:t>
      </w:r>
      <w:r>
        <w:t>’</w:t>
      </w:r>
      <w:r w:rsidRPr="00E14702">
        <w:t>s letters requesting additional information.</w:t>
      </w:r>
    </w:p>
    <w:p w14:paraId="111A619D" w14:textId="3CF3C448" w:rsidR="00982144" w:rsidRPr="00DE4E56" w:rsidRDefault="00982144" w:rsidP="00982144">
      <w:pPr>
        <w:pStyle w:val="DocMain"/>
        <w:numPr>
          <w:ilvl w:val="0"/>
          <w:numId w:val="2"/>
        </w:numPr>
        <w:tabs>
          <w:tab w:val="left" w:pos="567"/>
        </w:tabs>
        <w:spacing w:before="120" w:after="120"/>
        <w:ind w:left="567" w:hanging="567"/>
        <w:rPr>
          <w:rStyle w:val="hps"/>
        </w:rPr>
      </w:pPr>
      <w:r w:rsidRPr="00DE4E56">
        <w:rPr>
          <w:rStyle w:val="hps"/>
        </w:rPr>
        <w:t xml:space="preserve">In accordance with paragraph 48 of the Operational Directives, </w:t>
      </w:r>
      <w:r>
        <w:rPr>
          <w:rStyle w:val="hps"/>
        </w:rPr>
        <w:t xml:space="preserve">the </w:t>
      </w:r>
      <w:r w:rsidRPr="00DE4E56">
        <w:rPr>
          <w:rStyle w:val="hps"/>
        </w:rPr>
        <w:t>State</w:t>
      </w:r>
      <w:r>
        <w:rPr>
          <w:rStyle w:val="hps"/>
        </w:rPr>
        <w:t>s</w:t>
      </w:r>
      <w:r w:rsidRPr="00DE4E56">
        <w:rPr>
          <w:rStyle w:val="hps"/>
        </w:rPr>
        <w:t xml:space="preserve"> Part</w:t>
      </w:r>
      <w:r>
        <w:rPr>
          <w:rStyle w:val="hps"/>
        </w:rPr>
        <w:t>ies</w:t>
      </w:r>
      <w:r w:rsidRPr="00DE4E56">
        <w:rPr>
          <w:rStyle w:val="hps"/>
        </w:rPr>
        <w:t xml:space="preserve"> ha</w:t>
      </w:r>
      <w:r>
        <w:rPr>
          <w:rStyle w:val="hps"/>
        </w:rPr>
        <w:t>ve</w:t>
      </w:r>
      <w:r w:rsidRPr="00DE4E56">
        <w:rPr>
          <w:rStyle w:val="hps"/>
        </w:rPr>
        <w:t xml:space="preserve"> been informed about the possible examination dates of </w:t>
      </w:r>
      <w:r>
        <w:rPr>
          <w:rStyle w:val="hps"/>
        </w:rPr>
        <w:t>their</w:t>
      </w:r>
      <w:r w:rsidRPr="00DE4E56">
        <w:rPr>
          <w:rStyle w:val="hps"/>
        </w:rPr>
        <w:t xml:space="preserve"> requests. As </w:t>
      </w:r>
      <w:r>
        <w:rPr>
          <w:rStyle w:val="hps"/>
        </w:rPr>
        <w:t xml:space="preserve">is </w:t>
      </w:r>
      <w:r w:rsidRPr="00DE4E56">
        <w:rPr>
          <w:rStyle w:val="hps"/>
        </w:rPr>
        <w:t>also provided in the Operational Directives, the Secretariat shall communicate the decisions of the Bureau concerning the granting of assistance within two weeks following the</w:t>
      </w:r>
      <w:r w:rsidR="00D2410F">
        <w:rPr>
          <w:rStyle w:val="hps"/>
        </w:rPr>
        <w:t>se</w:t>
      </w:r>
      <w:r w:rsidRPr="00DE4E56">
        <w:rPr>
          <w:rStyle w:val="hps"/>
        </w:rPr>
        <w:t xml:space="preserve"> decision</w:t>
      </w:r>
      <w:r w:rsidR="00D2410F">
        <w:rPr>
          <w:rStyle w:val="hps"/>
        </w:rPr>
        <w:t>s</w:t>
      </w:r>
      <w:r w:rsidRPr="00DE4E56">
        <w:rPr>
          <w:rStyle w:val="hps"/>
        </w:rPr>
        <w:t>.</w:t>
      </w:r>
    </w:p>
    <w:p w14:paraId="753FC7CE" w14:textId="13BE5DD3" w:rsidR="00CA2727" w:rsidRPr="004A6E11" w:rsidRDefault="00982144" w:rsidP="009F165C">
      <w:pPr>
        <w:pStyle w:val="DocMain"/>
        <w:numPr>
          <w:ilvl w:val="0"/>
          <w:numId w:val="2"/>
        </w:numPr>
        <w:tabs>
          <w:tab w:val="left" w:pos="567"/>
        </w:tabs>
        <w:spacing w:before="120" w:after="120"/>
        <w:ind w:left="567" w:hanging="567"/>
      </w:pPr>
      <w:r w:rsidRPr="00DE4E56">
        <w:rPr>
          <w:rStyle w:val="hps"/>
        </w:rPr>
        <w:t xml:space="preserve">As previously </w:t>
      </w:r>
      <w:r w:rsidRPr="00DE4E56">
        <w:t>requested</w:t>
      </w:r>
      <w:r w:rsidRPr="00DE4E56">
        <w:rPr>
          <w:rStyle w:val="hps"/>
        </w:rPr>
        <w:t xml:space="preserve"> by the Bureau, for International Assistance up to US$100,000, the Secretariat forwards each request to the Bureau together with a draft decision incorporating the Secretariat</w:t>
      </w:r>
      <w:r>
        <w:rPr>
          <w:rStyle w:val="hps"/>
        </w:rPr>
        <w:t>’</w:t>
      </w:r>
      <w:r w:rsidRPr="00DE4E56">
        <w:rPr>
          <w:rStyle w:val="hps"/>
        </w:rPr>
        <w:t>s assessment of how it responds to the eligibility and selection criteria set out in Chapter I</w:t>
      </w:r>
      <w:r>
        <w:rPr>
          <w:rStyle w:val="hps"/>
        </w:rPr>
        <w:t>.4</w:t>
      </w:r>
      <w:r w:rsidRPr="00DE4E56">
        <w:rPr>
          <w:rStyle w:val="hps"/>
        </w:rPr>
        <w:t xml:space="preserve"> of the Operational Directives.</w:t>
      </w:r>
      <w:r>
        <w:rPr>
          <w:rStyle w:val="hps"/>
        </w:rPr>
        <w:t xml:space="preserve"> </w:t>
      </w:r>
      <w:r w:rsidRPr="00361389">
        <w:t xml:space="preserve">The draft decisions to this document </w:t>
      </w:r>
      <w:r w:rsidR="008B7878">
        <w:t>include the three requests</w:t>
      </w:r>
      <w:r w:rsidR="008B7878" w:rsidRPr="008B7878">
        <w:t xml:space="preserve"> </w:t>
      </w:r>
      <w:r w:rsidR="008B7878" w:rsidRPr="00361389">
        <w:t>that take the form of a grant only</w:t>
      </w:r>
      <w:r w:rsidR="008B7878">
        <w:t>.</w:t>
      </w:r>
    </w:p>
    <w:p w14:paraId="7723D534" w14:textId="7F84E93E" w:rsidR="004A6E11" w:rsidRPr="004A6E11" w:rsidRDefault="004A6E11" w:rsidP="009F165C">
      <w:pPr>
        <w:pStyle w:val="COMPara"/>
        <w:keepNext/>
        <w:numPr>
          <w:ilvl w:val="0"/>
          <w:numId w:val="5"/>
        </w:numPr>
        <w:spacing w:after="240"/>
        <w:ind w:left="567" w:hanging="567"/>
        <w:rPr>
          <w:b/>
        </w:rPr>
      </w:pPr>
      <w:r w:rsidRPr="004A6E11">
        <w:rPr>
          <w:b/>
        </w:rPr>
        <w:lastRenderedPageBreak/>
        <w:t>Draft Decisions</w:t>
      </w:r>
    </w:p>
    <w:p w14:paraId="275EE719" w14:textId="502CA474" w:rsidR="009C7CBD" w:rsidRPr="009C7CBD" w:rsidRDefault="00A62A91" w:rsidP="009C7CBD">
      <w:pPr>
        <w:pStyle w:val="COMPara"/>
        <w:ind w:left="567" w:hanging="567"/>
      </w:pPr>
      <w:r w:rsidRPr="007C2B20">
        <w:rPr>
          <w:rFonts w:eastAsia="SimSun"/>
          <w:snapToGrid/>
          <w:lang w:eastAsia="zh-CN"/>
        </w:rPr>
        <w:t>The Bureau of the Intergovernmental Committee may wish to adopt the following decisions:</w:t>
      </w:r>
      <w:bookmarkStart w:id="2" w:name="Decision2"/>
    </w:p>
    <w:p w14:paraId="28D971F2" w14:textId="613AC9DC" w:rsidR="005E192E" w:rsidRPr="00F50EF1" w:rsidRDefault="005E192E" w:rsidP="005E192E">
      <w:pPr>
        <w:keepNext/>
        <w:spacing w:before="240" w:after="120"/>
        <w:ind w:left="567"/>
        <w:jc w:val="both"/>
        <w:outlineLvl w:val="1"/>
        <w:rPr>
          <w:rFonts w:ascii="Arial" w:hAnsi="Arial" w:cs="Arial"/>
          <w:b/>
          <w:sz w:val="22"/>
          <w:szCs w:val="22"/>
        </w:rPr>
      </w:pPr>
      <w:r w:rsidRPr="00F50EF1">
        <w:rPr>
          <w:rFonts w:ascii="Arial" w:hAnsi="Arial" w:cs="Arial"/>
          <w:b/>
          <w:sz w:val="22"/>
          <w:szCs w:val="22"/>
        </w:rPr>
        <w:t>DRAFT DECISION 1</w:t>
      </w:r>
      <w:r>
        <w:rPr>
          <w:rFonts w:ascii="Arial" w:hAnsi="Arial" w:cs="Arial"/>
          <w:b/>
          <w:sz w:val="22"/>
          <w:szCs w:val="22"/>
        </w:rPr>
        <w:t>4</w:t>
      </w:r>
      <w:r w:rsidRPr="00F50EF1">
        <w:rPr>
          <w:rFonts w:ascii="Arial" w:hAnsi="Arial" w:cs="Arial"/>
          <w:b/>
          <w:sz w:val="22"/>
          <w:szCs w:val="22"/>
        </w:rPr>
        <w:t xml:space="preserve">.COM </w:t>
      </w:r>
      <w:r>
        <w:rPr>
          <w:rFonts w:ascii="Arial" w:hAnsi="Arial" w:cs="Arial"/>
          <w:b/>
          <w:sz w:val="22"/>
          <w:szCs w:val="22"/>
        </w:rPr>
        <w:t>4.BUR</w:t>
      </w:r>
      <w:r w:rsidRPr="00F50EF1">
        <w:rPr>
          <w:rFonts w:ascii="Arial" w:hAnsi="Arial" w:cs="Arial"/>
          <w:b/>
          <w:sz w:val="22"/>
          <w:szCs w:val="22"/>
        </w:rPr>
        <w:t xml:space="preserve"> 4.</w:t>
      </w:r>
      <w:r w:rsidR="006011D6">
        <w:rPr>
          <w:rFonts w:ascii="Arial" w:hAnsi="Arial" w:cs="Arial"/>
          <w:b/>
          <w:sz w:val="22"/>
          <w:szCs w:val="22"/>
        </w:rPr>
        <w:t>1</w:t>
      </w:r>
      <w:r>
        <w:rPr>
          <w:rFonts w:ascii="Arial" w:hAnsi="Arial" w:cs="Arial"/>
          <w:b/>
          <w:sz w:val="22"/>
          <w:szCs w:val="22"/>
        </w:rPr>
        <w:tab/>
      </w:r>
    </w:p>
    <w:bookmarkEnd w:id="2"/>
    <w:p w14:paraId="0A8C21AA" w14:textId="77777777" w:rsidR="0004704D" w:rsidRPr="007A55B8" w:rsidRDefault="0004704D" w:rsidP="0004704D">
      <w:pPr>
        <w:keepNext/>
        <w:spacing w:before="120" w:after="120"/>
        <w:ind w:left="1134" w:hanging="567"/>
        <w:jc w:val="both"/>
        <w:rPr>
          <w:rFonts w:ascii="Arial" w:hAnsi="Arial" w:cs="Arial"/>
          <w:sz w:val="22"/>
          <w:szCs w:val="22"/>
        </w:rPr>
      </w:pPr>
      <w:r w:rsidRPr="007A55B8">
        <w:rPr>
          <w:rFonts w:ascii="Arial" w:hAnsi="Arial" w:cs="Arial"/>
          <w:sz w:val="22"/>
          <w:szCs w:val="22"/>
        </w:rPr>
        <w:t>The Bureau,</w:t>
      </w:r>
    </w:p>
    <w:p w14:paraId="3CF42883" w14:textId="77777777" w:rsidR="0004704D" w:rsidRPr="007A55B8" w:rsidRDefault="0004704D" w:rsidP="0004704D">
      <w:pPr>
        <w:pStyle w:val="ListParagraph"/>
        <w:numPr>
          <w:ilvl w:val="0"/>
          <w:numId w:val="19"/>
        </w:numPr>
        <w:spacing w:before="120" w:after="120" w:line="259" w:lineRule="auto"/>
        <w:ind w:left="1134" w:hanging="567"/>
        <w:contextualSpacing w:val="0"/>
        <w:jc w:val="both"/>
        <w:rPr>
          <w:rFonts w:ascii="Arial" w:hAnsi="Arial" w:cs="Arial"/>
          <w:sz w:val="22"/>
          <w:szCs w:val="22"/>
        </w:rPr>
      </w:pPr>
      <w:r w:rsidRPr="007A55B8">
        <w:rPr>
          <w:rFonts w:ascii="Arial" w:hAnsi="Arial" w:cs="Arial"/>
          <w:sz w:val="22"/>
          <w:szCs w:val="22"/>
          <w:u w:val="single"/>
        </w:rPr>
        <w:t>Recalling</w:t>
      </w:r>
      <w:r w:rsidRPr="007A55B8">
        <w:rPr>
          <w:rFonts w:ascii="Arial" w:hAnsi="Arial" w:cs="Arial"/>
          <w:sz w:val="22"/>
          <w:szCs w:val="22"/>
        </w:rPr>
        <w:t xml:space="preserve"> Article 23 of the Convention as well as Chapter I.4 of the Operational Directives relating to the eligibility and criteria of International Assistance requests,</w:t>
      </w:r>
    </w:p>
    <w:p w14:paraId="7DC2F471" w14:textId="33C216BE" w:rsidR="0004704D" w:rsidRPr="007A55B8" w:rsidRDefault="0004704D" w:rsidP="0004704D">
      <w:pPr>
        <w:pStyle w:val="ListParagraph"/>
        <w:numPr>
          <w:ilvl w:val="0"/>
          <w:numId w:val="19"/>
        </w:numPr>
        <w:spacing w:before="120" w:after="120" w:line="259" w:lineRule="auto"/>
        <w:ind w:left="1134" w:hanging="567"/>
        <w:contextualSpacing w:val="0"/>
        <w:jc w:val="both"/>
        <w:rPr>
          <w:rFonts w:ascii="Arial" w:hAnsi="Arial" w:cs="Arial"/>
          <w:sz w:val="22"/>
          <w:szCs w:val="22"/>
        </w:rPr>
      </w:pPr>
      <w:r w:rsidRPr="007A55B8">
        <w:rPr>
          <w:rFonts w:ascii="Arial" w:hAnsi="Arial" w:cs="Arial"/>
          <w:sz w:val="22"/>
          <w:szCs w:val="22"/>
          <w:u w:val="single"/>
        </w:rPr>
        <w:t>Having examined</w:t>
      </w:r>
      <w:r w:rsidRPr="007A55B8">
        <w:rPr>
          <w:rFonts w:ascii="Arial" w:hAnsi="Arial" w:cs="Arial"/>
          <w:sz w:val="22"/>
          <w:szCs w:val="22"/>
        </w:rPr>
        <w:t xml:space="preserve"> Document LHE/19/14.COM 4.BUR/</w:t>
      </w:r>
      <w:r w:rsidR="001D2F8A">
        <w:rPr>
          <w:rFonts w:ascii="Arial" w:hAnsi="Arial" w:cs="Arial"/>
          <w:sz w:val="22"/>
          <w:szCs w:val="22"/>
        </w:rPr>
        <w:t>4</w:t>
      </w:r>
      <w:r w:rsidRPr="007A55B8">
        <w:rPr>
          <w:rFonts w:ascii="Arial" w:hAnsi="Arial" w:cs="Arial"/>
          <w:sz w:val="22"/>
          <w:szCs w:val="22"/>
        </w:rPr>
        <w:t xml:space="preserve"> as well as International Assistance request no. </w:t>
      </w:r>
      <w:r w:rsidRPr="007E5E30">
        <w:rPr>
          <w:rFonts w:ascii="Arial" w:hAnsi="Arial" w:cs="Arial"/>
          <w:sz w:val="22"/>
          <w:szCs w:val="22"/>
        </w:rPr>
        <w:t xml:space="preserve">01619 </w:t>
      </w:r>
      <w:r w:rsidRPr="007A55B8">
        <w:rPr>
          <w:rFonts w:ascii="Arial" w:hAnsi="Arial" w:cs="Arial"/>
          <w:sz w:val="22"/>
          <w:szCs w:val="22"/>
        </w:rPr>
        <w:t xml:space="preserve">submitted by </w:t>
      </w:r>
      <w:r>
        <w:rPr>
          <w:rFonts w:ascii="Arial" w:hAnsi="Arial" w:cs="Arial"/>
          <w:sz w:val="22"/>
          <w:szCs w:val="22"/>
        </w:rPr>
        <w:t xml:space="preserve">the </w:t>
      </w:r>
      <w:r w:rsidRPr="007A55B8">
        <w:rPr>
          <w:rFonts w:ascii="Arial" w:hAnsi="Arial" w:cs="Arial"/>
          <w:sz w:val="22"/>
          <w:szCs w:val="22"/>
        </w:rPr>
        <w:t>Democratic People’s Republic of Korea</w:t>
      </w:r>
      <w:r w:rsidR="00C32630">
        <w:rPr>
          <w:rFonts w:ascii="Arial" w:hAnsi="Arial" w:cs="Arial"/>
          <w:sz w:val="22"/>
          <w:szCs w:val="22"/>
        </w:rPr>
        <w:t xml:space="preserve"> (DPRK)</w:t>
      </w:r>
      <w:r w:rsidRPr="007A55B8">
        <w:rPr>
          <w:rFonts w:ascii="Arial" w:hAnsi="Arial" w:cs="Arial"/>
          <w:sz w:val="22"/>
          <w:szCs w:val="22"/>
        </w:rPr>
        <w:t>,</w:t>
      </w:r>
    </w:p>
    <w:p w14:paraId="3B287E80" w14:textId="77777777" w:rsidR="0004704D" w:rsidRPr="007A55B8" w:rsidRDefault="0004704D" w:rsidP="0004704D">
      <w:pPr>
        <w:pStyle w:val="ListParagraph"/>
        <w:numPr>
          <w:ilvl w:val="0"/>
          <w:numId w:val="19"/>
        </w:numPr>
        <w:spacing w:before="120" w:after="120" w:line="259" w:lineRule="auto"/>
        <w:ind w:left="1134" w:hanging="567"/>
        <w:contextualSpacing w:val="0"/>
        <w:jc w:val="both"/>
        <w:rPr>
          <w:rFonts w:ascii="Arial" w:hAnsi="Arial" w:cs="Arial"/>
          <w:sz w:val="22"/>
          <w:szCs w:val="22"/>
        </w:rPr>
      </w:pPr>
      <w:r w:rsidRPr="007A55B8">
        <w:rPr>
          <w:rFonts w:ascii="Arial" w:hAnsi="Arial" w:cs="Arial"/>
          <w:sz w:val="22"/>
          <w:szCs w:val="22"/>
          <w:u w:val="single"/>
        </w:rPr>
        <w:t>Takes note</w:t>
      </w:r>
      <w:r w:rsidRPr="007A55B8">
        <w:rPr>
          <w:rFonts w:ascii="Arial" w:hAnsi="Arial" w:cs="Arial"/>
          <w:sz w:val="22"/>
          <w:szCs w:val="22"/>
        </w:rPr>
        <w:t xml:space="preserve"> that </w:t>
      </w:r>
      <w:r>
        <w:rPr>
          <w:rFonts w:ascii="Arial" w:hAnsi="Arial" w:cs="Arial"/>
          <w:sz w:val="22"/>
          <w:szCs w:val="22"/>
        </w:rPr>
        <w:t xml:space="preserve">the </w:t>
      </w:r>
      <w:r w:rsidRPr="007A55B8">
        <w:rPr>
          <w:rFonts w:ascii="Arial" w:hAnsi="Arial" w:cs="Arial"/>
          <w:sz w:val="22"/>
          <w:szCs w:val="22"/>
        </w:rPr>
        <w:t xml:space="preserve">Democratic People’s Republic of Korea has requested International Assistance for the project entitled </w:t>
      </w:r>
      <w:r>
        <w:rPr>
          <w:rFonts w:ascii="Arial" w:hAnsi="Arial" w:cs="Arial"/>
          <w:b/>
          <w:sz w:val="22"/>
          <w:szCs w:val="22"/>
        </w:rPr>
        <w:t xml:space="preserve">Capacity Building on Traditional </w:t>
      </w:r>
      <w:proofErr w:type="spellStart"/>
      <w:r>
        <w:rPr>
          <w:rFonts w:ascii="Arial" w:hAnsi="Arial" w:cs="Arial"/>
          <w:b/>
          <w:sz w:val="22"/>
          <w:szCs w:val="22"/>
        </w:rPr>
        <w:t>Koryo</w:t>
      </w:r>
      <w:proofErr w:type="spellEnd"/>
      <w:r>
        <w:rPr>
          <w:rFonts w:ascii="Arial" w:hAnsi="Arial" w:cs="Arial"/>
          <w:b/>
          <w:sz w:val="22"/>
          <w:szCs w:val="22"/>
        </w:rPr>
        <w:t xml:space="preserve"> Celadon M</w:t>
      </w:r>
      <w:r w:rsidRPr="004472AC">
        <w:rPr>
          <w:rFonts w:ascii="Arial" w:hAnsi="Arial" w:cs="Arial"/>
          <w:b/>
          <w:sz w:val="22"/>
          <w:szCs w:val="22"/>
        </w:rPr>
        <w:t>aking practice</w:t>
      </w:r>
      <w:r w:rsidRPr="007A55B8">
        <w:rPr>
          <w:rFonts w:ascii="Arial" w:hAnsi="Arial" w:cs="Arial"/>
          <w:color w:val="323232"/>
          <w:sz w:val="22"/>
          <w:szCs w:val="22"/>
        </w:rPr>
        <w:t>:</w:t>
      </w:r>
    </w:p>
    <w:p w14:paraId="1B89BA43" w14:textId="77777777" w:rsidR="0004704D" w:rsidRPr="007A55B8" w:rsidRDefault="0004704D" w:rsidP="0004704D">
      <w:pPr>
        <w:spacing w:before="120" w:after="120"/>
        <w:ind w:left="1134"/>
        <w:jc w:val="both"/>
        <w:rPr>
          <w:rFonts w:ascii="Arial" w:hAnsi="Arial" w:cs="Arial"/>
          <w:sz w:val="22"/>
          <w:szCs w:val="22"/>
        </w:rPr>
      </w:pPr>
      <w:r w:rsidRPr="00AC269E">
        <w:rPr>
          <w:rFonts w:ascii="Arial" w:hAnsi="Arial" w:cs="Arial"/>
          <w:sz w:val="22"/>
          <w:szCs w:val="22"/>
        </w:rPr>
        <w:t xml:space="preserve">The proposed six-month project is aimed at building capacities relating to the traditional </w:t>
      </w:r>
      <w:proofErr w:type="spellStart"/>
      <w:r w:rsidRPr="00AC269E">
        <w:rPr>
          <w:rFonts w:ascii="Arial" w:hAnsi="Arial" w:cs="Arial"/>
          <w:sz w:val="22"/>
          <w:szCs w:val="22"/>
        </w:rPr>
        <w:t>Koryo</w:t>
      </w:r>
      <w:proofErr w:type="spellEnd"/>
      <w:r w:rsidRPr="00AC269E">
        <w:rPr>
          <w:rFonts w:ascii="Arial" w:hAnsi="Arial" w:cs="Arial"/>
          <w:sz w:val="22"/>
          <w:szCs w:val="22"/>
        </w:rPr>
        <w:t xml:space="preserve"> </w:t>
      </w:r>
      <w:r>
        <w:rPr>
          <w:rFonts w:ascii="Arial" w:hAnsi="Arial" w:cs="Arial"/>
          <w:sz w:val="22"/>
          <w:szCs w:val="22"/>
        </w:rPr>
        <w:t>c</w:t>
      </w:r>
      <w:r w:rsidRPr="00AC269E">
        <w:rPr>
          <w:rFonts w:ascii="Arial" w:hAnsi="Arial" w:cs="Arial"/>
          <w:sz w:val="22"/>
          <w:szCs w:val="22"/>
        </w:rPr>
        <w:t xml:space="preserve">eladon making practice. The project is to be implemented by a working group established by the DPRK Academy of Social Sciences, in cooperation with the </w:t>
      </w:r>
      <w:r w:rsidRPr="00E462C7">
        <w:rPr>
          <w:rFonts w:ascii="Arial" w:hAnsi="Arial" w:cs="Arial"/>
          <w:sz w:val="22"/>
          <w:szCs w:val="22"/>
        </w:rPr>
        <w:t>National Commission of the Democratic People's Republic of Korea for UNESCO</w:t>
      </w:r>
      <w:r w:rsidRPr="00AC269E">
        <w:rPr>
          <w:rFonts w:ascii="Arial" w:hAnsi="Arial" w:cs="Arial"/>
          <w:sz w:val="22"/>
          <w:szCs w:val="22"/>
        </w:rPr>
        <w:t xml:space="preserve">. Recently, decreased interest in the tradition has resulted in </w:t>
      </w:r>
      <w:r>
        <w:rPr>
          <w:rFonts w:ascii="Arial" w:hAnsi="Arial" w:cs="Arial"/>
          <w:sz w:val="22"/>
          <w:szCs w:val="22"/>
        </w:rPr>
        <w:t xml:space="preserve">dwindling </w:t>
      </w:r>
      <w:r w:rsidRPr="00AC269E">
        <w:rPr>
          <w:rFonts w:ascii="Arial" w:hAnsi="Arial" w:cs="Arial"/>
          <w:sz w:val="22"/>
          <w:szCs w:val="22"/>
        </w:rPr>
        <w:t xml:space="preserve">ceramic production, and even in some long-standing </w:t>
      </w:r>
      <w:r>
        <w:rPr>
          <w:rFonts w:ascii="Arial" w:hAnsi="Arial" w:cs="Arial"/>
          <w:sz w:val="22"/>
          <w:szCs w:val="22"/>
        </w:rPr>
        <w:t>c</w:t>
      </w:r>
      <w:r w:rsidRPr="00AC269E">
        <w:rPr>
          <w:rFonts w:ascii="Arial" w:hAnsi="Arial" w:cs="Arial"/>
          <w:sz w:val="22"/>
          <w:szCs w:val="22"/>
        </w:rPr>
        <w:t xml:space="preserve">eladon families losing pride in the practice. To overcome these obstacles, the proposed project aims to understand the viability of the practice in the country through on-site investigations and to raise awareness about the </w:t>
      </w:r>
      <w:proofErr w:type="spellStart"/>
      <w:r w:rsidRPr="00AC269E">
        <w:rPr>
          <w:rFonts w:ascii="Arial" w:hAnsi="Arial" w:cs="Arial"/>
          <w:sz w:val="22"/>
          <w:szCs w:val="22"/>
        </w:rPr>
        <w:t>Koryo</w:t>
      </w:r>
      <w:proofErr w:type="spellEnd"/>
      <w:r w:rsidRPr="00AC269E">
        <w:rPr>
          <w:rFonts w:ascii="Arial" w:hAnsi="Arial" w:cs="Arial"/>
          <w:sz w:val="22"/>
          <w:szCs w:val="22"/>
        </w:rPr>
        <w:t xml:space="preserve"> </w:t>
      </w:r>
      <w:r>
        <w:rPr>
          <w:rFonts w:ascii="Arial" w:hAnsi="Arial" w:cs="Arial"/>
          <w:sz w:val="22"/>
          <w:szCs w:val="22"/>
        </w:rPr>
        <w:t>c</w:t>
      </w:r>
      <w:r w:rsidRPr="00AC269E">
        <w:rPr>
          <w:rFonts w:ascii="Arial" w:hAnsi="Arial" w:cs="Arial"/>
          <w:sz w:val="22"/>
          <w:szCs w:val="22"/>
        </w:rPr>
        <w:t xml:space="preserve">eladon making practice through the organization of a workshop and the publication of a book. Through its implementation, the project is expected to lead to the identification of more than seven major traditional </w:t>
      </w:r>
      <w:proofErr w:type="spellStart"/>
      <w:r w:rsidRPr="00AC269E">
        <w:rPr>
          <w:rFonts w:ascii="Arial" w:hAnsi="Arial" w:cs="Arial"/>
          <w:sz w:val="22"/>
          <w:szCs w:val="22"/>
        </w:rPr>
        <w:t>Koryo</w:t>
      </w:r>
      <w:proofErr w:type="spellEnd"/>
      <w:r w:rsidRPr="00AC269E">
        <w:rPr>
          <w:rFonts w:ascii="Arial" w:hAnsi="Arial" w:cs="Arial"/>
          <w:sz w:val="22"/>
          <w:szCs w:val="22"/>
        </w:rPr>
        <w:t xml:space="preserve"> </w:t>
      </w:r>
      <w:r>
        <w:rPr>
          <w:rFonts w:ascii="Arial" w:hAnsi="Arial" w:cs="Arial"/>
          <w:sz w:val="22"/>
          <w:szCs w:val="22"/>
        </w:rPr>
        <w:t>c</w:t>
      </w:r>
      <w:r w:rsidRPr="00AC269E">
        <w:rPr>
          <w:rFonts w:ascii="Arial" w:hAnsi="Arial" w:cs="Arial"/>
          <w:sz w:val="22"/>
          <w:szCs w:val="22"/>
        </w:rPr>
        <w:t xml:space="preserve">eladon-making units. Furthermore, fifty local pottery makers are to be trained and a book on </w:t>
      </w:r>
      <w:proofErr w:type="spellStart"/>
      <w:r w:rsidRPr="00AC269E">
        <w:rPr>
          <w:rFonts w:ascii="Arial" w:hAnsi="Arial" w:cs="Arial"/>
          <w:sz w:val="22"/>
          <w:szCs w:val="22"/>
        </w:rPr>
        <w:t>Koryo</w:t>
      </w:r>
      <w:proofErr w:type="spellEnd"/>
      <w:r w:rsidRPr="00AC269E">
        <w:rPr>
          <w:rFonts w:ascii="Arial" w:hAnsi="Arial" w:cs="Arial"/>
          <w:sz w:val="22"/>
          <w:szCs w:val="22"/>
        </w:rPr>
        <w:t xml:space="preserve"> </w:t>
      </w:r>
      <w:r>
        <w:rPr>
          <w:rFonts w:ascii="Arial" w:hAnsi="Arial" w:cs="Arial"/>
          <w:sz w:val="22"/>
          <w:szCs w:val="22"/>
        </w:rPr>
        <w:t>c</w:t>
      </w:r>
      <w:r w:rsidRPr="00AC269E">
        <w:rPr>
          <w:rFonts w:ascii="Arial" w:hAnsi="Arial" w:cs="Arial"/>
          <w:sz w:val="22"/>
          <w:szCs w:val="22"/>
        </w:rPr>
        <w:t xml:space="preserve">eladon making is to be published and distributed among the communities. The project would thus improve the skills of local makers concerned and increase public interest in the </w:t>
      </w:r>
      <w:r>
        <w:rPr>
          <w:rFonts w:ascii="Arial" w:hAnsi="Arial" w:cs="Arial"/>
          <w:sz w:val="22"/>
          <w:szCs w:val="22"/>
        </w:rPr>
        <w:t>practice</w:t>
      </w:r>
      <w:r w:rsidRPr="00AC269E">
        <w:rPr>
          <w:rFonts w:ascii="Arial" w:hAnsi="Arial" w:cs="Arial"/>
          <w:sz w:val="22"/>
          <w:szCs w:val="22"/>
        </w:rPr>
        <w:t>. If successfully implemented, it is expected to serve as a model for studying and safeguarding traditional handcraftsmanship and other elements of intangible cultural heritage</w:t>
      </w:r>
      <w:r>
        <w:rPr>
          <w:rFonts w:ascii="Arial" w:hAnsi="Arial" w:cs="Arial"/>
          <w:sz w:val="22"/>
          <w:szCs w:val="22"/>
        </w:rPr>
        <w:t xml:space="preserve"> in the </w:t>
      </w:r>
      <w:r w:rsidRPr="007A55B8">
        <w:rPr>
          <w:rFonts w:ascii="Arial" w:hAnsi="Arial" w:cs="Arial"/>
          <w:sz w:val="22"/>
          <w:szCs w:val="22"/>
        </w:rPr>
        <w:t>Democratic People’s Republic of Korea</w:t>
      </w:r>
      <w:r w:rsidRPr="00AC269E">
        <w:rPr>
          <w:rFonts w:ascii="Arial" w:hAnsi="Arial" w:cs="Arial"/>
          <w:sz w:val="22"/>
          <w:szCs w:val="22"/>
        </w:rPr>
        <w:t>.</w:t>
      </w:r>
    </w:p>
    <w:p w14:paraId="0DBB53F1" w14:textId="77777777" w:rsidR="0004704D" w:rsidRPr="007A55B8" w:rsidRDefault="0004704D" w:rsidP="0004704D">
      <w:pPr>
        <w:pStyle w:val="COMParaDecision"/>
        <w:numPr>
          <w:ilvl w:val="0"/>
          <w:numId w:val="19"/>
        </w:numPr>
        <w:spacing w:before="120"/>
        <w:ind w:left="1134" w:hanging="567"/>
        <w:rPr>
          <w:u w:val="none"/>
        </w:rPr>
      </w:pPr>
      <w:r w:rsidRPr="007A55B8">
        <w:t>Further takes note</w:t>
      </w:r>
      <w:r w:rsidRPr="007A55B8">
        <w:rPr>
          <w:u w:val="none"/>
        </w:rPr>
        <w:t xml:space="preserve"> that this assistance is to support a project implemented at the </w:t>
      </w:r>
      <w:r w:rsidRPr="008E7F54">
        <w:rPr>
          <w:u w:val="none"/>
        </w:rPr>
        <w:t>national</w:t>
      </w:r>
      <w:r w:rsidRPr="007A55B8">
        <w:rPr>
          <w:u w:val="none"/>
        </w:rPr>
        <w:t xml:space="preserve"> level, in accordance with Article 20 (c) of the Convention, and that it takes the form of the </w:t>
      </w:r>
      <w:r w:rsidRPr="008E7F54">
        <w:rPr>
          <w:b/>
          <w:bCs/>
          <w:u w:val="none"/>
        </w:rPr>
        <w:t>provision of a grant</w:t>
      </w:r>
      <w:r w:rsidRPr="007A55B8">
        <w:rPr>
          <w:u w:val="none"/>
        </w:rPr>
        <w:t>, pursuant to Article 21 (g) of the Convention;</w:t>
      </w:r>
    </w:p>
    <w:p w14:paraId="668FEF7C" w14:textId="77777777" w:rsidR="0004704D" w:rsidRPr="007A55B8" w:rsidRDefault="0004704D" w:rsidP="0004704D">
      <w:pPr>
        <w:pStyle w:val="ListParagraph"/>
        <w:numPr>
          <w:ilvl w:val="0"/>
          <w:numId w:val="19"/>
        </w:numPr>
        <w:spacing w:before="120" w:after="120" w:line="259" w:lineRule="auto"/>
        <w:ind w:left="1134" w:hanging="567"/>
        <w:contextualSpacing w:val="0"/>
        <w:jc w:val="both"/>
        <w:rPr>
          <w:rFonts w:ascii="Arial" w:hAnsi="Arial" w:cs="Arial"/>
          <w:color w:val="000000"/>
          <w:sz w:val="22"/>
          <w:szCs w:val="22"/>
        </w:rPr>
      </w:pPr>
      <w:r w:rsidRPr="007A55B8">
        <w:rPr>
          <w:rFonts w:ascii="Arial" w:hAnsi="Arial" w:cs="Arial"/>
          <w:sz w:val="22"/>
          <w:szCs w:val="22"/>
          <w:u w:val="single"/>
        </w:rPr>
        <w:t>Also takes note</w:t>
      </w:r>
      <w:r w:rsidRPr="007A55B8">
        <w:rPr>
          <w:rFonts w:ascii="Arial" w:hAnsi="Arial" w:cs="Arial"/>
          <w:sz w:val="22"/>
          <w:szCs w:val="22"/>
        </w:rPr>
        <w:t xml:space="preserve"> that </w:t>
      </w:r>
      <w:r>
        <w:rPr>
          <w:rFonts w:ascii="Arial" w:hAnsi="Arial" w:cs="Arial"/>
          <w:sz w:val="22"/>
          <w:szCs w:val="22"/>
        </w:rPr>
        <w:t xml:space="preserve">the </w:t>
      </w:r>
      <w:r w:rsidRPr="007A55B8">
        <w:rPr>
          <w:rFonts w:ascii="Arial" w:hAnsi="Arial" w:cs="Arial"/>
          <w:sz w:val="22"/>
          <w:szCs w:val="22"/>
        </w:rPr>
        <w:t xml:space="preserve">Democratic People’s Republic of Korea has requested assistance in the amount of </w:t>
      </w:r>
      <w:r w:rsidRPr="008E7F54">
        <w:rPr>
          <w:rFonts w:ascii="Arial" w:hAnsi="Arial" w:cs="Arial"/>
          <w:sz w:val="22"/>
          <w:szCs w:val="22"/>
        </w:rPr>
        <w:t>US$37,177</w:t>
      </w:r>
      <w:r w:rsidRPr="007A55B8">
        <w:rPr>
          <w:rFonts w:ascii="Arial" w:hAnsi="Arial" w:cs="Arial"/>
          <w:sz w:val="22"/>
          <w:szCs w:val="22"/>
        </w:rPr>
        <w:t xml:space="preserve"> </w:t>
      </w:r>
      <w:r w:rsidRPr="007A55B8">
        <w:rPr>
          <w:rFonts w:ascii="Arial" w:hAnsi="Arial" w:cs="Arial"/>
          <w:color w:val="000000"/>
          <w:sz w:val="22"/>
          <w:szCs w:val="22"/>
        </w:rPr>
        <w:t>from the Intangible Cultural Heritage Fund for the implementation of this project;</w:t>
      </w:r>
    </w:p>
    <w:p w14:paraId="3AE344F5" w14:textId="77777777" w:rsidR="0004704D" w:rsidRPr="007A55B8" w:rsidRDefault="0004704D" w:rsidP="0004704D">
      <w:pPr>
        <w:pStyle w:val="ListParagraph"/>
        <w:numPr>
          <w:ilvl w:val="0"/>
          <w:numId w:val="19"/>
        </w:numPr>
        <w:spacing w:before="120" w:after="120" w:line="259" w:lineRule="auto"/>
        <w:ind w:left="1134" w:hanging="567"/>
        <w:contextualSpacing w:val="0"/>
        <w:jc w:val="both"/>
        <w:rPr>
          <w:rFonts w:ascii="Arial" w:hAnsi="Arial" w:cs="Arial"/>
          <w:sz w:val="22"/>
          <w:szCs w:val="22"/>
        </w:rPr>
      </w:pPr>
      <w:r w:rsidRPr="007A55B8">
        <w:rPr>
          <w:rFonts w:ascii="Arial" w:hAnsi="Arial" w:cs="Arial"/>
          <w:sz w:val="22"/>
          <w:szCs w:val="22"/>
          <w:u w:val="single"/>
        </w:rPr>
        <w:t>Decides</w:t>
      </w:r>
      <w:r w:rsidRPr="007A55B8">
        <w:rPr>
          <w:rFonts w:ascii="Arial" w:hAnsi="Arial" w:cs="Arial"/>
          <w:sz w:val="22"/>
          <w:szCs w:val="22"/>
        </w:rPr>
        <w:t xml:space="preserve"> that, from the information provided in file no. </w:t>
      </w:r>
      <w:r w:rsidRPr="008E7F54">
        <w:rPr>
          <w:rFonts w:ascii="Arial" w:hAnsi="Arial" w:cs="Arial"/>
          <w:sz w:val="22"/>
          <w:szCs w:val="22"/>
        </w:rPr>
        <w:t>01619</w:t>
      </w:r>
      <w:r w:rsidRPr="007A55B8">
        <w:rPr>
          <w:rFonts w:ascii="Arial" w:hAnsi="Arial" w:cs="Arial"/>
          <w:sz w:val="22"/>
          <w:szCs w:val="22"/>
        </w:rPr>
        <w:t>, the request responds as follows to the criteria for granting International Assistance given in paragraphs 10 and 12 of the Operational Directives:</w:t>
      </w:r>
    </w:p>
    <w:p w14:paraId="3BD94DD6" w14:textId="77777777" w:rsidR="0004704D" w:rsidRPr="007A55B8" w:rsidRDefault="0004704D" w:rsidP="0004704D">
      <w:pPr>
        <w:pStyle w:val="ListParagraph"/>
        <w:spacing w:before="120" w:after="120"/>
        <w:ind w:left="1134"/>
        <w:contextualSpacing w:val="0"/>
        <w:jc w:val="both"/>
        <w:rPr>
          <w:rFonts w:ascii="Arial" w:hAnsi="Arial" w:cs="Arial"/>
          <w:sz w:val="22"/>
          <w:szCs w:val="22"/>
        </w:rPr>
      </w:pPr>
      <w:r w:rsidRPr="007A55B8">
        <w:rPr>
          <w:rFonts w:ascii="Arial" w:hAnsi="Arial" w:cs="Arial"/>
          <w:b/>
          <w:sz w:val="22"/>
          <w:szCs w:val="22"/>
        </w:rPr>
        <w:t>Criterion A.1</w:t>
      </w:r>
      <w:r w:rsidRPr="007A55B8">
        <w:rPr>
          <w:rFonts w:ascii="Arial" w:hAnsi="Arial" w:cs="Arial"/>
          <w:sz w:val="22"/>
          <w:szCs w:val="22"/>
        </w:rPr>
        <w:t xml:space="preserve">: </w:t>
      </w:r>
      <w:r>
        <w:rPr>
          <w:rFonts w:ascii="Arial" w:hAnsi="Arial" w:cs="Arial"/>
          <w:sz w:val="22"/>
          <w:szCs w:val="22"/>
        </w:rPr>
        <w:t xml:space="preserve">The request indicates the involvement of several </w:t>
      </w:r>
      <w:proofErr w:type="spellStart"/>
      <w:r>
        <w:rPr>
          <w:rFonts w:ascii="Arial" w:hAnsi="Arial" w:cs="Arial"/>
          <w:sz w:val="22"/>
          <w:szCs w:val="22"/>
        </w:rPr>
        <w:t>Koryo</w:t>
      </w:r>
      <w:proofErr w:type="spellEnd"/>
      <w:r>
        <w:rPr>
          <w:rFonts w:ascii="Arial" w:hAnsi="Arial" w:cs="Arial"/>
          <w:sz w:val="22"/>
          <w:szCs w:val="22"/>
        </w:rPr>
        <w:t xml:space="preserve"> celadon makers as well as of representatives of different institutions, such as the National Folklore Institute and the Korea National Heritage Preservation Agency, and various enterprises. They have participated in the design of the project and their regular participation is foreseen throughout its implementation, as well as in the monitoring and final evaluation of the project. The request</w:t>
      </w:r>
      <w:r w:rsidRPr="007A6FEF">
        <w:rPr>
          <w:rFonts w:ascii="Arial" w:hAnsi="Arial" w:cs="Arial"/>
          <w:sz w:val="22"/>
          <w:szCs w:val="22"/>
        </w:rPr>
        <w:t xml:space="preserve"> also </w:t>
      </w:r>
      <w:r>
        <w:rPr>
          <w:rFonts w:ascii="Arial" w:hAnsi="Arial" w:cs="Arial"/>
          <w:sz w:val="22"/>
          <w:szCs w:val="22"/>
        </w:rPr>
        <w:t>indicates that the a</w:t>
      </w:r>
      <w:r w:rsidRPr="007A6FEF">
        <w:rPr>
          <w:rFonts w:ascii="Arial" w:hAnsi="Arial" w:cs="Arial"/>
          <w:sz w:val="22"/>
          <w:szCs w:val="22"/>
        </w:rPr>
        <w:t>ctive parti</w:t>
      </w:r>
      <w:r>
        <w:rPr>
          <w:rFonts w:ascii="Arial" w:hAnsi="Arial" w:cs="Arial"/>
          <w:sz w:val="22"/>
          <w:szCs w:val="22"/>
        </w:rPr>
        <w:t>cipation of community members is envisaged</w:t>
      </w:r>
      <w:r w:rsidRPr="007A6FEF">
        <w:rPr>
          <w:rFonts w:ascii="Arial" w:hAnsi="Arial" w:cs="Arial"/>
          <w:sz w:val="22"/>
          <w:szCs w:val="22"/>
        </w:rPr>
        <w:t xml:space="preserve"> through </w:t>
      </w:r>
      <w:r>
        <w:rPr>
          <w:rFonts w:ascii="Arial" w:hAnsi="Arial" w:cs="Arial"/>
          <w:sz w:val="22"/>
          <w:szCs w:val="22"/>
        </w:rPr>
        <w:t xml:space="preserve">a </w:t>
      </w:r>
      <w:r w:rsidRPr="007A6FEF">
        <w:rPr>
          <w:rFonts w:ascii="Arial" w:hAnsi="Arial" w:cs="Arial"/>
          <w:sz w:val="22"/>
          <w:szCs w:val="22"/>
        </w:rPr>
        <w:t xml:space="preserve">consultation </w:t>
      </w:r>
      <w:r>
        <w:rPr>
          <w:rFonts w:ascii="Arial" w:hAnsi="Arial" w:cs="Arial"/>
          <w:sz w:val="22"/>
          <w:szCs w:val="22"/>
        </w:rPr>
        <w:t xml:space="preserve">process </w:t>
      </w:r>
      <w:r w:rsidRPr="007A6FEF">
        <w:rPr>
          <w:rFonts w:ascii="Arial" w:hAnsi="Arial" w:cs="Arial"/>
          <w:sz w:val="22"/>
          <w:szCs w:val="22"/>
        </w:rPr>
        <w:t xml:space="preserve">and </w:t>
      </w:r>
      <w:r>
        <w:rPr>
          <w:rFonts w:ascii="Arial" w:hAnsi="Arial" w:cs="Arial"/>
          <w:sz w:val="22"/>
          <w:szCs w:val="22"/>
        </w:rPr>
        <w:t xml:space="preserve">their </w:t>
      </w:r>
      <w:r w:rsidRPr="007A6FEF">
        <w:rPr>
          <w:rFonts w:ascii="Arial" w:hAnsi="Arial" w:cs="Arial"/>
          <w:sz w:val="22"/>
          <w:szCs w:val="22"/>
        </w:rPr>
        <w:t>conse</w:t>
      </w:r>
      <w:r>
        <w:rPr>
          <w:rFonts w:ascii="Arial" w:hAnsi="Arial" w:cs="Arial"/>
          <w:sz w:val="22"/>
          <w:szCs w:val="22"/>
        </w:rPr>
        <w:t>nt to the content of the book to be published as part of the project.</w:t>
      </w:r>
    </w:p>
    <w:p w14:paraId="1A8BD4A0" w14:textId="77777777" w:rsidR="0004704D" w:rsidRPr="007A55B8" w:rsidRDefault="0004704D" w:rsidP="0004704D">
      <w:pPr>
        <w:pStyle w:val="ListParagraph"/>
        <w:spacing w:before="120" w:after="120"/>
        <w:ind w:left="1134"/>
        <w:contextualSpacing w:val="0"/>
        <w:jc w:val="both"/>
        <w:rPr>
          <w:rFonts w:ascii="Arial" w:hAnsi="Arial" w:cs="Arial"/>
          <w:sz w:val="22"/>
          <w:szCs w:val="22"/>
        </w:rPr>
      </w:pPr>
      <w:r w:rsidRPr="007A55B8">
        <w:rPr>
          <w:rFonts w:ascii="Arial" w:hAnsi="Arial" w:cs="Arial"/>
          <w:b/>
          <w:sz w:val="22"/>
          <w:szCs w:val="22"/>
        </w:rPr>
        <w:t>Criterion A.2</w:t>
      </w:r>
      <w:r w:rsidRPr="007A55B8">
        <w:rPr>
          <w:rFonts w:ascii="Arial" w:hAnsi="Arial" w:cs="Arial"/>
          <w:sz w:val="22"/>
          <w:szCs w:val="22"/>
        </w:rPr>
        <w:t xml:space="preserve">: </w:t>
      </w:r>
      <w:r>
        <w:rPr>
          <w:rFonts w:ascii="Arial" w:hAnsi="Arial" w:cs="Arial"/>
          <w:sz w:val="22"/>
          <w:szCs w:val="22"/>
        </w:rPr>
        <w:t xml:space="preserve">In general, the budget is presented in a clear way, demonstrating a balanced allocation of resources for each of the planned activities. However, more detailed information could have been provided for certain items of expenditure, such as those related to personnel costs and the publication of the book ‘Time-honoured </w:t>
      </w:r>
      <w:proofErr w:type="spellStart"/>
      <w:r>
        <w:rPr>
          <w:rFonts w:ascii="Arial" w:hAnsi="Arial" w:cs="Arial"/>
          <w:sz w:val="22"/>
          <w:szCs w:val="22"/>
        </w:rPr>
        <w:t>Koryo</w:t>
      </w:r>
      <w:proofErr w:type="spellEnd"/>
      <w:r>
        <w:rPr>
          <w:rFonts w:ascii="Arial" w:hAnsi="Arial" w:cs="Arial"/>
          <w:sz w:val="22"/>
          <w:szCs w:val="22"/>
        </w:rPr>
        <w:t xml:space="preserve"> Celadon Tradition’.</w:t>
      </w:r>
    </w:p>
    <w:p w14:paraId="0168B55A" w14:textId="5F475DA7" w:rsidR="0004704D" w:rsidRPr="007A55B8" w:rsidRDefault="0004704D" w:rsidP="0004704D">
      <w:pPr>
        <w:pStyle w:val="ListParagraph"/>
        <w:spacing w:before="120" w:after="120"/>
        <w:ind w:left="1134"/>
        <w:contextualSpacing w:val="0"/>
        <w:jc w:val="both"/>
        <w:rPr>
          <w:rFonts w:ascii="Arial" w:hAnsi="Arial" w:cs="Arial"/>
          <w:sz w:val="22"/>
          <w:szCs w:val="22"/>
        </w:rPr>
      </w:pPr>
      <w:r w:rsidRPr="007A55B8">
        <w:rPr>
          <w:rFonts w:ascii="Arial" w:hAnsi="Arial" w:cs="Arial"/>
          <w:b/>
          <w:sz w:val="22"/>
          <w:szCs w:val="22"/>
        </w:rPr>
        <w:t>Criterion A.3</w:t>
      </w:r>
      <w:r w:rsidRPr="007A55B8">
        <w:rPr>
          <w:rFonts w:ascii="Arial" w:hAnsi="Arial" w:cs="Arial"/>
          <w:sz w:val="22"/>
          <w:szCs w:val="22"/>
        </w:rPr>
        <w:t xml:space="preserve">: </w:t>
      </w:r>
      <w:r>
        <w:rPr>
          <w:rFonts w:ascii="Arial" w:hAnsi="Arial" w:cs="Arial"/>
          <w:sz w:val="22"/>
          <w:szCs w:val="22"/>
        </w:rPr>
        <w:t xml:space="preserve">The proposed activities are well-conceived in relation to the objectives and expected results of the project. They are formulated based on the initial measures undertaken by the government to safeguard the </w:t>
      </w:r>
      <w:r w:rsidRPr="00E2624B">
        <w:rPr>
          <w:rFonts w:ascii="Arial" w:hAnsi="Arial" w:cs="Arial"/>
          <w:sz w:val="22"/>
          <w:szCs w:val="22"/>
        </w:rPr>
        <w:t xml:space="preserve">traditional </w:t>
      </w:r>
      <w:proofErr w:type="spellStart"/>
      <w:r w:rsidRPr="00E2624B">
        <w:rPr>
          <w:rFonts w:ascii="Arial" w:hAnsi="Arial" w:cs="Arial"/>
          <w:sz w:val="22"/>
          <w:szCs w:val="22"/>
        </w:rPr>
        <w:t>Koryo</w:t>
      </w:r>
      <w:proofErr w:type="spellEnd"/>
      <w:r w:rsidRPr="00E2624B">
        <w:rPr>
          <w:rFonts w:ascii="Arial" w:hAnsi="Arial" w:cs="Arial"/>
          <w:sz w:val="22"/>
          <w:szCs w:val="22"/>
        </w:rPr>
        <w:t xml:space="preserve"> celadon making</w:t>
      </w:r>
      <w:r>
        <w:rPr>
          <w:rFonts w:ascii="Arial" w:hAnsi="Arial" w:cs="Arial"/>
          <w:sz w:val="22"/>
          <w:szCs w:val="22"/>
        </w:rPr>
        <w:t xml:space="preserve"> practice and are structured around an on</w:t>
      </w:r>
      <w:r w:rsidR="00053A12">
        <w:rPr>
          <w:rFonts w:ascii="Arial" w:hAnsi="Arial" w:cs="Arial"/>
          <w:sz w:val="22"/>
          <w:szCs w:val="22"/>
        </w:rPr>
        <w:t>-</w:t>
      </w:r>
      <w:r>
        <w:rPr>
          <w:rFonts w:ascii="Arial" w:hAnsi="Arial" w:cs="Arial"/>
          <w:sz w:val="22"/>
          <w:szCs w:val="22"/>
        </w:rPr>
        <w:t xml:space="preserve">site investigation, a three-day capacity building training workshop for celadon makers and the analysis of the data collected with relevant partner organizations to seek appropriate solutions for enhanced </w:t>
      </w:r>
      <w:r w:rsidRPr="002E0348">
        <w:rPr>
          <w:rFonts w:ascii="Arial" w:hAnsi="Arial" w:cs="Arial"/>
          <w:sz w:val="22"/>
          <w:szCs w:val="22"/>
        </w:rPr>
        <w:t>safeguarding. Awareness-raising and</w:t>
      </w:r>
      <w:r>
        <w:rPr>
          <w:rFonts w:ascii="Arial" w:hAnsi="Arial" w:cs="Arial"/>
          <w:sz w:val="22"/>
          <w:szCs w:val="22"/>
        </w:rPr>
        <w:t xml:space="preserve"> outreach for the practice are envisaged through the production and dissemination of a book entitled ‘Time-honoured </w:t>
      </w:r>
      <w:proofErr w:type="spellStart"/>
      <w:r>
        <w:rPr>
          <w:rFonts w:ascii="Arial" w:hAnsi="Arial" w:cs="Arial"/>
          <w:sz w:val="22"/>
          <w:szCs w:val="22"/>
        </w:rPr>
        <w:t>Koryo</w:t>
      </w:r>
      <w:proofErr w:type="spellEnd"/>
      <w:r>
        <w:rPr>
          <w:rFonts w:ascii="Arial" w:hAnsi="Arial" w:cs="Arial"/>
          <w:sz w:val="22"/>
          <w:szCs w:val="22"/>
        </w:rPr>
        <w:t xml:space="preserve"> Celadon Traditions’. Furthermore, the project seems sufficiently long for the proposed activities to be implemented effectively.</w:t>
      </w:r>
    </w:p>
    <w:p w14:paraId="2901EC27" w14:textId="3CECC49D" w:rsidR="0004704D" w:rsidRPr="007A55B8" w:rsidRDefault="0004704D" w:rsidP="0004704D">
      <w:pPr>
        <w:pStyle w:val="ListParagraph"/>
        <w:spacing w:before="120" w:after="120"/>
        <w:ind w:left="1134"/>
        <w:contextualSpacing w:val="0"/>
        <w:jc w:val="both"/>
        <w:rPr>
          <w:rFonts w:ascii="Arial" w:hAnsi="Arial" w:cs="Arial"/>
          <w:sz w:val="22"/>
          <w:szCs w:val="22"/>
        </w:rPr>
      </w:pPr>
      <w:r w:rsidRPr="007A55B8">
        <w:rPr>
          <w:rFonts w:ascii="Arial" w:hAnsi="Arial" w:cs="Arial"/>
          <w:b/>
          <w:sz w:val="22"/>
          <w:szCs w:val="22"/>
        </w:rPr>
        <w:t>Criterion A.4</w:t>
      </w:r>
      <w:r w:rsidRPr="007A55B8">
        <w:rPr>
          <w:rFonts w:ascii="Arial" w:hAnsi="Arial" w:cs="Arial"/>
          <w:sz w:val="22"/>
          <w:szCs w:val="22"/>
        </w:rPr>
        <w:t xml:space="preserve">: </w:t>
      </w:r>
      <w:r>
        <w:rPr>
          <w:rFonts w:ascii="Arial" w:hAnsi="Arial" w:cs="Arial"/>
          <w:sz w:val="22"/>
          <w:szCs w:val="22"/>
        </w:rPr>
        <w:t xml:space="preserve">The activities to be undertaken within the framework of the project are expected to yield lasting results to allow for the continued practice of </w:t>
      </w:r>
      <w:proofErr w:type="spellStart"/>
      <w:r>
        <w:rPr>
          <w:rFonts w:ascii="Arial" w:hAnsi="Arial" w:cs="Arial"/>
          <w:sz w:val="22"/>
          <w:szCs w:val="22"/>
        </w:rPr>
        <w:t>Koryo</w:t>
      </w:r>
      <w:proofErr w:type="spellEnd"/>
      <w:r>
        <w:rPr>
          <w:rFonts w:ascii="Arial" w:hAnsi="Arial" w:cs="Arial"/>
          <w:sz w:val="22"/>
          <w:szCs w:val="22"/>
        </w:rPr>
        <w:t xml:space="preserve"> celadon making. Thanks to the increased knowledge and improved skill-sets of the fifty participants in the three-day workshop, it will also be possible to raise awareness among community members about the importance of safeguarding traditions of living heritage in general and </w:t>
      </w:r>
      <w:proofErr w:type="spellStart"/>
      <w:r>
        <w:rPr>
          <w:rFonts w:ascii="Arial" w:hAnsi="Arial" w:cs="Arial"/>
          <w:sz w:val="22"/>
          <w:szCs w:val="22"/>
        </w:rPr>
        <w:t>Koryo</w:t>
      </w:r>
      <w:proofErr w:type="spellEnd"/>
      <w:r>
        <w:rPr>
          <w:rFonts w:ascii="Arial" w:hAnsi="Arial" w:cs="Arial"/>
          <w:sz w:val="22"/>
          <w:szCs w:val="22"/>
        </w:rPr>
        <w:t xml:space="preserve"> celadon making in particular. Furthermore, the results of the on</w:t>
      </w:r>
      <w:r w:rsidR="00053A12">
        <w:rPr>
          <w:rFonts w:ascii="Arial" w:hAnsi="Arial" w:cs="Arial"/>
          <w:sz w:val="22"/>
          <w:szCs w:val="22"/>
        </w:rPr>
        <w:t>-</w:t>
      </w:r>
      <w:r>
        <w:rPr>
          <w:rFonts w:ascii="Arial" w:hAnsi="Arial" w:cs="Arial"/>
          <w:sz w:val="22"/>
          <w:szCs w:val="22"/>
        </w:rPr>
        <w:t>site investigation will allow the implementing agency and its partner organization to devise effective measures for the safeguarding of living heritage.</w:t>
      </w:r>
    </w:p>
    <w:p w14:paraId="49CD5F52" w14:textId="77777777" w:rsidR="0004704D" w:rsidRPr="007A55B8" w:rsidRDefault="0004704D" w:rsidP="0004704D">
      <w:pPr>
        <w:pStyle w:val="ListParagraph"/>
        <w:spacing w:before="120" w:after="120"/>
        <w:ind w:left="1134"/>
        <w:contextualSpacing w:val="0"/>
        <w:jc w:val="both"/>
        <w:rPr>
          <w:rFonts w:ascii="Arial" w:hAnsi="Arial" w:cs="Arial"/>
          <w:sz w:val="22"/>
          <w:szCs w:val="22"/>
        </w:rPr>
      </w:pPr>
      <w:r w:rsidRPr="007A55B8">
        <w:rPr>
          <w:rFonts w:ascii="Arial" w:hAnsi="Arial" w:cs="Arial"/>
          <w:b/>
          <w:sz w:val="22"/>
          <w:szCs w:val="22"/>
        </w:rPr>
        <w:t>Criterion A.5</w:t>
      </w:r>
      <w:r w:rsidRPr="007A55B8">
        <w:rPr>
          <w:rFonts w:ascii="Arial" w:hAnsi="Arial" w:cs="Arial"/>
          <w:sz w:val="22"/>
          <w:szCs w:val="22"/>
        </w:rPr>
        <w:t xml:space="preserve">: The requesting State will share </w:t>
      </w:r>
      <w:r>
        <w:rPr>
          <w:rFonts w:ascii="Arial" w:hAnsi="Arial" w:cs="Arial"/>
          <w:sz w:val="22"/>
          <w:szCs w:val="22"/>
        </w:rPr>
        <w:t>18</w:t>
      </w:r>
      <w:r w:rsidRPr="007A55B8">
        <w:rPr>
          <w:rFonts w:ascii="Arial" w:hAnsi="Arial" w:cs="Arial"/>
          <w:sz w:val="22"/>
          <w:szCs w:val="22"/>
        </w:rPr>
        <w:t xml:space="preserve"> per cent of the overall budget of the </w:t>
      </w:r>
      <w:r>
        <w:rPr>
          <w:rFonts w:ascii="Arial" w:hAnsi="Arial" w:cs="Arial"/>
          <w:sz w:val="22"/>
          <w:szCs w:val="22"/>
        </w:rPr>
        <w:t>p</w:t>
      </w:r>
      <w:r w:rsidRPr="007A55B8">
        <w:rPr>
          <w:rFonts w:ascii="Arial" w:hAnsi="Arial" w:cs="Arial"/>
          <w:sz w:val="22"/>
          <w:szCs w:val="22"/>
        </w:rPr>
        <w:t>roject for which International Assistance is requested from the In</w:t>
      </w:r>
      <w:r>
        <w:rPr>
          <w:rFonts w:ascii="Arial" w:hAnsi="Arial" w:cs="Arial"/>
          <w:sz w:val="22"/>
          <w:szCs w:val="22"/>
        </w:rPr>
        <w:t>t</w:t>
      </w:r>
      <w:r w:rsidRPr="007A55B8">
        <w:rPr>
          <w:rFonts w:ascii="Arial" w:hAnsi="Arial" w:cs="Arial"/>
          <w:sz w:val="22"/>
          <w:szCs w:val="22"/>
        </w:rPr>
        <w:t>angible Cultural Heritage Fund</w:t>
      </w:r>
      <w:r>
        <w:rPr>
          <w:rFonts w:ascii="Arial" w:hAnsi="Arial" w:cs="Arial"/>
          <w:sz w:val="22"/>
          <w:szCs w:val="22"/>
        </w:rPr>
        <w:t>.</w:t>
      </w:r>
    </w:p>
    <w:p w14:paraId="66CEB93F" w14:textId="77777777" w:rsidR="0004704D" w:rsidRPr="007A55B8" w:rsidRDefault="0004704D" w:rsidP="0004704D">
      <w:pPr>
        <w:pStyle w:val="ListParagraph"/>
        <w:spacing w:before="120" w:after="120"/>
        <w:ind w:left="1134"/>
        <w:contextualSpacing w:val="0"/>
        <w:jc w:val="both"/>
        <w:rPr>
          <w:rFonts w:ascii="Arial" w:hAnsi="Arial" w:cs="Arial"/>
          <w:sz w:val="22"/>
          <w:szCs w:val="22"/>
        </w:rPr>
      </w:pPr>
      <w:r w:rsidRPr="007A55B8">
        <w:rPr>
          <w:rFonts w:ascii="Arial" w:hAnsi="Arial" w:cs="Arial"/>
          <w:b/>
          <w:sz w:val="22"/>
          <w:szCs w:val="22"/>
        </w:rPr>
        <w:t>Criterion A.6</w:t>
      </w:r>
      <w:r w:rsidRPr="007A55B8">
        <w:rPr>
          <w:rFonts w:ascii="Arial" w:hAnsi="Arial" w:cs="Arial"/>
          <w:sz w:val="22"/>
          <w:szCs w:val="22"/>
        </w:rPr>
        <w:t xml:space="preserve">: </w:t>
      </w:r>
      <w:r>
        <w:rPr>
          <w:rFonts w:ascii="Arial" w:hAnsi="Arial" w:cs="Arial"/>
          <w:sz w:val="22"/>
          <w:szCs w:val="22"/>
        </w:rPr>
        <w:t xml:space="preserve">Through a three-day capacity building workshop targeted at specialists, researchers and community members, the project aims to reinforce capacities in the field of intangible cultural heritage at two different levels. At the community level, practitioners will become sensitized to the </w:t>
      </w:r>
      <w:proofErr w:type="spellStart"/>
      <w:r>
        <w:rPr>
          <w:rFonts w:ascii="Arial" w:hAnsi="Arial" w:cs="Arial"/>
          <w:sz w:val="22"/>
          <w:szCs w:val="22"/>
        </w:rPr>
        <w:t>Koryo</w:t>
      </w:r>
      <w:proofErr w:type="spellEnd"/>
      <w:r>
        <w:rPr>
          <w:rFonts w:ascii="Arial" w:hAnsi="Arial" w:cs="Arial"/>
          <w:sz w:val="22"/>
          <w:szCs w:val="22"/>
        </w:rPr>
        <w:t xml:space="preserve"> celadon making practice as well as to its social and cultural importance. At the institutional level, the project beneficiaries, including the staff of the Academy of Social Sciences, are expected to enhance their research and analytical skills in relation not only to the </w:t>
      </w:r>
      <w:proofErr w:type="spellStart"/>
      <w:r>
        <w:rPr>
          <w:rFonts w:ascii="Arial" w:hAnsi="Arial" w:cs="Arial"/>
          <w:sz w:val="22"/>
          <w:szCs w:val="22"/>
        </w:rPr>
        <w:t>Koryo</w:t>
      </w:r>
      <w:proofErr w:type="spellEnd"/>
      <w:r>
        <w:rPr>
          <w:rFonts w:ascii="Arial" w:hAnsi="Arial" w:cs="Arial"/>
          <w:sz w:val="22"/>
          <w:szCs w:val="22"/>
        </w:rPr>
        <w:t xml:space="preserve"> </w:t>
      </w:r>
      <w:r w:rsidRPr="00665D20">
        <w:rPr>
          <w:rFonts w:ascii="Arial" w:hAnsi="Arial" w:cs="Arial"/>
          <w:sz w:val="22"/>
          <w:szCs w:val="22"/>
        </w:rPr>
        <w:t>celadon</w:t>
      </w:r>
      <w:r>
        <w:rPr>
          <w:rFonts w:ascii="Arial" w:hAnsi="Arial" w:cs="Arial"/>
          <w:sz w:val="22"/>
          <w:szCs w:val="22"/>
        </w:rPr>
        <w:t xml:space="preserve"> practice but also to the safeguarding of intangible cultural heritage in general. </w:t>
      </w:r>
    </w:p>
    <w:p w14:paraId="23A58FFD" w14:textId="77777777" w:rsidR="0004704D" w:rsidRPr="007A55B8" w:rsidRDefault="0004704D" w:rsidP="0004704D">
      <w:pPr>
        <w:pStyle w:val="ListParagraph"/>
        <w:spacing w:before="120" w:after="120"/>
        <w:ind w:left="1134"/>
        <w:contextualSpacing w:val="0"/>
        <w:jc w:val="both"/>
        <w:rPr>
          <w:rFonts w:ascii="Arial" w:hAnsi="Arial" w:cs="Arial"/>
          <w:sz w:val="22"/>
          <w:szCs w:val="22"/>
        </w:rPr>
      </w:pPr>
      <w:r w:rsidRPr="007A55B8">
        <w:rPr>
          <w:rFonts w:ascii="Arial" w:hAnsi="Arial" w:cs="Arial"/>
          <w:b/>
          <w:sz w:val="22"/>
          <w:szCs w:val="22"/>
        </w:rPr>
        <w:t>Criterion A.7</w:t>
      </w:r>
      <w:r w:rsidRPr="007A55B8">
        <w:rPr>
          <w:rFonts w:ascii="Arial" w:hAnsi="Arial" w:cs="Arial"/>
          <w:sz w:val="22"/>
          <w:szCs w:val="22"/>
        </w:rPr>
        <w:t xml:space="preserve">: </w:t>
      </w:r>
      <w:r>
        <w:rPr>
          <w:rFonts w:ascii="Arial" w:hAnsi="Arial" w:cs="Arial"/>
          <w:sz w:val="22"/>
          <w:szCs w:val="22"/>
        </w:rPr>
        <w:t>The Democratic People’s Republic of Korea has benefitted from International Assistance from the Intangible Cultural Heritage Fund once, for the project entitled ‘</w:t>
      </w:r>
      <w:r w:rsidRPr="00C20C03">
        <w:rPr>
          <w:rFonts w:ascii="Arial" w:hAnsi="Arial" w:cs="Arial"/>
          <w:sz w:val="22"/>
          <w:szCs w:val="22"/>
        </w:rPr>
        <w:t>Strengthening the capacities of the Democratic People’s Republic of Korea for community-based inventorying of intangible cultural heritage and for elaborating nomination files under the mechanisms of the 2003 Convention</w:t>
      </w:r>
      <w:r>
        <w:rPr>
          <w:rFonts w:ascii="Arial" w:hAnsi="Arial" w:cs="Arial"/>
          <w:sz w:val="22"/>
          <w:szCs w:val="22"/>
        </w:rPr>
        <w:t xml:space="preserve">’ (file no. </w:t>
      </w:r>
      <w:r w:rsidRPr="00C20C03">
        <w:rPr>
          <w:rFonts w:ascii="Arial" w:hAnsi="Arial" w:cs="Arial"/>
          <w:sz w:val="22"/>
          <w:szCs w:val="22"/>
        </w:rPr>
        <w:t>01444</w:t>
      </w:r>
      <w:r>
        <w:rPr>
          <w:rFonts w:ascii="Arial" w:hAnsi="Arial" w:cs="Arial"/>
          <w:sz w:val="22"/>
          <w:szCs w:val="22"/>
        </w:rPr>
        <w:t>, 2018–2019, US$98,000). The project was carried out in compliance with UNESCO’s regulations and completed within the proposed timeframe.</w:t>
      </w:r>
    </w:p>
    <w:p w14:paraId="2191982E" w14:textId="0A3DC733" w:rsidR="0004704D" w:rsidRPr="007A55B8" w:rsidRDefault="0004704D" w:rsidP="0004704D">
      <w:pPr>
        <w:pStyle w:val="ListParagraph"/>
        <w:spacing w:before="120" w:after="120"/>
        <w:ind w:left="1134"/>
        <w:contextualSpacing w:val="0"/>
        <w:jc w:val="both"/>
        <w:rPr>
          <w:rFonts w:ascii="Arial" w:hAnsi="Arial" w:cs="Arial"/>
          <w:sz w:val="22"/>
          <w:szCs w:val="22"/>
        </w:rPr>
      </w:pPr>
      <w:r w:rsidRPr="007A55B8">
        <w:rPr>
          <w:rFonts w:ascii="Arial" w:hAnsi="Arial" w:cs="Arial"/>
          <w:b/>
          <w:sz w:val="22"/>
          <w:szCs w:val="22"/>
        </w:rPr>
        <w:t>Paragraph 10(a)</w:t>
      </w:r>
      <w:r w:rsidRPr="007A55B8">
        <w:rPr>
          <w:rFonts w:ascii="Arial" w:hAnsi="Arial" w:cs="Arial"/>
          <w:sz w:val="22"/>
          <w:szCs w:val="22"/>
        </w:rPr>
        <w:t xml:space="preserve">: The project is </w:t>
      </w:r>
      <w:r w:rsidRPr="00421B65">
        <w:rPr>
          <w:rFonts w:ascii="Arial" w:hAnsi="Arial" w:cs="Arial"/>
          <w:sz w:val="22"/>
          <w:szCs w:val="22"/>
        </w:rPr>
        <w:t>national</w:t>
      </w:r>
      <w:r w:rsidRPr="007A55B8">
        <w:rPr>
          <w:rFonts w:ascii="Arial" w:hAnsi="Arial" w:cs="Arial"/>
          <w:sz w:val="22"/>
          <w:szCs w:val="22"/>
        </w:rPr>
        <w:t xml:space="preserve"> in scope and its implementation involves </w:t>
      </w:r>
      <w:r>
        <w:rPr>
          <w:rFonts w:ascii="Arial" w:hAnsi="Arial" w:cs="Arial"/>
          <w:sz w:val="22"/>
          <w:szCs w:val="22"/>
        </w:rPr>
        <w:t xml:space="preserve">a wide range of </w:t>
      </w:r>
      <w:r w:rsidRPr="007A55B8">
        <w:rPr>
          <w:rFonts w:ascii="Arial" w:hAnsi="Arial" w:cs="Arial"/>
          <w:sz w:val="22"/>
          <w:szCs w:val="22"/>
        </w:rPr>
        <w:t xml:space="preserve">national and local partners, including </w:t>
      </w:r>
      <w:r>
        <w:rPr>
          <w:rFonts w:ascii="Arial" w:hAnsi="Arial" w:cs="Arial"/>
          <w:sz w:val="22"/>
          <w:szCs w:val="22"/>
        </w:rPr>
        <w:t xml:space="preserve">the Academy of Social Sciences, </w:t>
      </w:r>
      <w:r w:rsidR="00BF619F">
        <w:rPr>
          <w:rFonts w:ascii="Arial" w:hAnsi="Arial" w:cs="Arial"/>
          <w:sz w:val="22"/>
          <w:szCs w:val="22"/>
        </w:rPr>
        <w:t xml:space="preserve">the </w:t>
      </w:r>
      <w:r w:rsidRPr="00E462C7">
        <w:rPr>
          <w:rFonts w:ascii="Arial" w:hAnsi="Arial" w:cs="Arial"/>
          <w:sz w:val="22"/>
          <w:szCs w:val="22"/>
        </w:rPr>
        <w:t>National Commission of the Democratic People's Republic of Korea for UNESCO</w:t>
      </w:r>
      <w:r>
        <w:rPr>
          <w:rFonts w:ascii="Arial" w:hAnsi="Arial" w:cs="Arial"/>
          <w:sz w:val="22"/>
          <w:szCs w:val="22"/>
        </w:rPr>
        <w:t xml:space="preserve">, the Sci-tech Complex, Pyongyang University of Fine Arts, the Social Science Publishing House and the communities of </w:t>
      </w:r>
      <w:proofErr w:type="spellStart"/>
      <w:r>
        <w:rPr>
          <w:rFonts w:ascii="Arial" w:hAnsi="Arial" w:cs="Arial"/>
          <w:sz w:val="22"/>
          <w:szCs w:val="22"/>
        </w:rPr>
        <w:t>Koryo</w:t>
      </w:r>
      <w:proofErr w:type="spellEnd"/>
      <w:r>
        <w:rPr>
          <w:rFonts w:ascii="Arial" w:hAnsi="Arial" w:cs="Arial"/>
          <w:sz w:val="22"/>
          <w:szCs w:val="22"/>
        </w:rPr>
        <w:t xml:space="preserve"> celadon makers.</w:t>
      </w:r>
    </w:p>
    <w:p w14:paraId="6987EA2F" w14:textId="77777777" w:rsidR="0004704D" w:rsidRPr="007A55B8" w:rsidRDefault="0004704D" w:rsidP="0004704D">
      <w:pPr>
        <w:pStyle w:val="ListParagraph"/>
        <w:spacing w:before="120" w:after="120"/>
        <w:ind w:left="1134"/>
        <w:contextualSpacing w:val="0"/>
        <w:jc w:val="both"/>
        <w:rPr>
          <w:rFonts w:ascii="Arial" w:hAnsi="Arial" w:cs="Arial"/>
          <w:sz w:val="22"/>
          <w:szCs w:val="22"/>
        </w:rPr>
      </w:pPr>
      <w:r w:rsidRPr="007A55B8">
        <w:rPr>
          <w:rFonts w:ascii="Arial" w:hAnsi="Arial" w:cs="Arial"/>
          <w:b/>
          <w:sz w:val="22"/>
          <w:szCs w:val="22"/>
        </w:rPr>
        <w:t>Paragraph 10(b)</w:t>
      </w:r>
      <w:r w:rsidRPr="007A55B8">
        <w:rPr>
          <w:rFonts w:ascii="Arial" w:hAnsi="Arial" w:cs="Arial"/>
          <w:sz w:val="22"/>
          <w:szCs w:val="22"/>
        </w:rPr>
        <w:t xml:space="preserve">: </w:t>
      </w:r>
      <w:r>
        <w:rPr>
          <w:rFonts w:ascii="Arial" w:hAnsi="Arial" w:cs="Arial"/>
          <w:sz w:val="22"/>
          <w:szCs w:val="22"/>
        </w:rPr>
        <w:t>The project is expected to stimulate the research, safeguarding and dissemination of information on intangible cultural heritage. This is expected to trigger additional contributions from various organizations working in the field of the safeguarding of intangible cultural heritage. Furthermore, if successful, the project could be used as a model that could be replicated for safeguarding other expressions of living heritage present in the State.</w:t>
      </w:r>
    </w:p>
    <w:p w14:paraId="1E30063C" w14:textId="77777777" w:rsidR="0004704D" w:rsidRPr="00EB1F54" w:rsidRDefault="0004704D" w:rsidP="0004704D">
      <w:pPr>
        <w:pStyle w:val="ListParagraph"/>
        <w:numPr>
          <w:ilvl w:val="0"/>
          <w:numId w:val="31"/>
        </w:numPr>
        <w:spacing w:before="120" w:after="120" w:line="259" w:lineRule="auto"/>
        <w:ind w:left="1134" w:hanging="567"/>
        <w:contextualSpacing w:val="0"/>
        <w:jc w:val="both"/>
        <w:rPr>
          <w:rFonts w:ascii="Arial" w:hAnsi="Arial" w:cs="Arial"/>
          <w:sz w:val="22"/>
          <w:szCs w:val="22"/>
        </w:rPr>
      </w:pPr>
      <w:r w:rsidRPr="00EB1F54">
        <w:rPr>
          <w:rFonts w:ascii="Arial" w:hAnsi="Arial" w:cs="Arial"/>
          <w:sz w:val="22"/>
          <w:szCs w:val="22"/>
          <w:u w:val="single"/>
        </w:rPr>
        <w:t>Approves</w:t>
      </w:r>
      <w:r w:rsidRPr="00EB1F54">
        <w:rPr>
          <w:rFonts w:ascii="Arial" w:hAnsi="Arial" w:cs="Arial"/>
          <w:sz w:val="22"/>
          <w:szCs w:val="22"/>
        </w:rPr>
        <w:t xml:space="preserve"> the International Assistance request from </w:t>
      </w:r>
      <w:r>
        <w:rPr>
          <w:rFonts w:ascii="Arial" w:hAnsi="Arial" w:cs="Arial"/>
          <w:sz w:val="22"/>
          <w:szCs w:val="22"/>
        </w:rPr>
        <w:t xml:space="preserve">the </w:t>
      </w:r>
      <w:r w:rsidRPr="00EB1F54">
        <w:rPr>
          <w:rFonts w:ascii="Arial" w:hAnsi="Arial" w:cs="Arial"/>
          <w:sz w:val="22"/>
          <w:szCs w:val="22"/>
        </w:rPr>
        <w:t xml:space="preserve">Democratic People’s Republic of Korea for the project entitled </w:t>
      </w:r>
      <w:r>
        <w:rPr>
          <w:rFonts w:ascii="Arial" w:hAnsi="Arial" w:cs="Arial"/>
          <w:b/>
          <w:sz w:val="22"/>
          <w:szCs w:val="22"/>
        </w:rPr>
        <w:t xml:space="preserve">Capacity Building on Traditional </w:t>
      </w:r>
      <w:proofErr w:type="spellStart"/>
      <w:r>
        <w:rPr>
          <w:rFonts w:ascii="Arial" w:hAnsi="Arial" w:cs="Arial"/>
          <w:b/>
          <w:sz w:val="22"/>
          <w:szCs w:val="22"/>
        </w:rPr>
        <w:t>Koryo</w:t>
      </w:r>
      <w:proofErr w:type="spellEnd"/>
      <w:r>
        <w:rPr>
          <w:rFonts w:ascii="Arial" w:hAnsi="Arial" w:cs="Arial"/>
          <w:b/>
          <w:sz w:val="22"/>
          <w:szCs w:val="22"/>
        </w:rPr>
        <w:t xml:space="preserve"> Celadon M</w:t>
      </w:r>
      <w:r w:rsidRPr="00EB1F54">
        <w:rPr>
          <w:rFonts w:ascii="Arial" w:hAnsi="Arial" w:cs="Arial"/>
          <w:b/>
          <w:sz w:val="22"/>
          <w:szCs w:val="22"/>
        </w:rPr>
        <w:t>aking practice</w:t>
      </w:r>
      <w:r w:rsidRPr="00EB1F54">
        <w:rPr>
          <w:rFonts w:ascii="Arial" w:hAnsi="Arial" w:cs="Arial"/>
          <w:color w:val="323232"/>
          <w:sz w:val="22"/>
          <w:szCs w:val="22"/>
        </w:rPr>
        <w:t xml:space="preserve"> </w:t>
      </w:r>
      <w:r w:rsidRPr="00EB1F54">
        <w:rPr>
          <w:rFonts w:ascii="Arial" w:hAnsi="Arial" w:cs="Arial"/>
          <w:sz w:val="22"/>
          <w:szCs w:val="22"/>
        </w:rPr>
        <w:t xml:space="preserve">and </w:t>
      </w:r>
      <w:r w:rsidRPr="00EB1F54">
        <w:rPr>
          <w:rFonts w:ascii="Arial" w:hAnsi="Arial" w:cs="Arial"/>
          <w:sz w:val="22"/>
          <w:szCs w:val="22"/>
          <w:u w:val="single"/>
        </w:rPr>
        <w:t>grants</w:t>
      </w:r>
      <w:r w:rsidRPr="00EB1F54">
        <w:rPr>
          <w:rFonts w:ascii="Arial" w:hAnsi="Arial" w:cs="Arial"/>
          <w:sz w:val="22"/>
          <w:szCs w:val="22"/>
        </w:rPr>
        <w:t xml:space="preserve"> the amount of US$37,177 to the State Party to this end;</w:t>
      </w:r>
    </w:p>
    <w:p w14:paraId="336BFA9F" w14:textId="77777777" w:rsidR="0004704D" w:rsidRPr="00EB1F54" w:rsidRDefault="0004704D" w:rsidP="0004704D">
      <w:pPr>
        <w:pStyle w:val="COMParaDecision"/>
        <w:numPr>
          <w:ilvl w:val="0"/>
          <w:numId w:val="31"/>
        </w:numPr>
        <w:spacing w:before="120"/>
        <w:ind w:left="1134" w:hanging="567"/>
      </w:pPr>
      <w:r w:rsidRPr="00EB1F54">
        <w:t>Requests</w:t>
      </w:r>
      <w:r w:rsidRPr="00EB1F54">
        <w:rPr>
          <w:u w:val="none"/>
        </w:rPr>
        <w:t xml:space="preserve"> that the Secretariat reach an agreement with the requesting State Party on the technical details of the assistance, paying particular attention to ensuring that the </w:t>
      </w:r>
      <w:r>
        <w:rPr>
          <w:u w:val="none"/>
        </w:rPr>
        <w:t xml:space="preserve">budget </w:t>
      </w:r>
      <w:r w:rsidRPr="00EB1F54">
        <w:rPr>
          <w:u w:val="none"/>
        </w:rPr>
        <w:t xml:space="preserve">of </w:t>
      </w:r>
      <w:r>
        <w:rPr>
          <w:u w:val="none"/>
        </w:rPr>
        <w:t xml:space="preserve">all </w:t>
      </w:r>
      <w:r w:rsidRPr="00EB1F54">
        <w:rPr>
          <w:u w:val="none"/>
        </w:rPr>
        <w:t>the activities to be covered by the Intangible Cultural Heritage Fund is sufficient</w:t>
      </w:r>
      <w:r>
        <w:rPr>
          <w:u w:val="none"/>
        </w:rPr>
        <w:t>ly detailed</w:t>
      </w:r>
      <w:r w:rsidRPr="00EB1F54">
        <w:rPr>
          <w:u w:val="none"/>
        </w:rPr>
        <w:t>;</w:t>
      </w:r>
    </w:p>
    <w:p w14:paraId="507A82E6" w14:textId="3177A78D" w:rsidR="0004704D" w:rsidRPr="007A55B8" w:rsidRDefault="0004704D" w:rsidP="0004704D">
      <w:pPr>
        <w:pStyle w:val="ListParagraph"/>
        <w:numPr>
          <w:ilvl w:val="0"/>
          <w:numId w:val="31"/>
        </w:numPr>
        <w:spacing w:before="120" w:after="120" w:line="259" w:lineRule="auto"/>
        <w:ind w:left="1134" w:hanging="567"/>
        <w:contextualSpacing w:val="0"/>
        <w:jc w:val="both"/>
        <w:rPr>
          <w:rFonts w:ascii="Arial" w:hAnsi="Arial" w:cs="Arial"/>
          <w:sz w:val="22"/>
          <w:szCs w:val="22"/>
        </w:rPr>
      </w:pPr>
      <w:r w:rsidRPr="007A55B8">
        <w:rPr>
          <w:rFonts w:ascii="Arial" w:hAnsi="Arial" w:cs="Arial"/>
          <w:sz w:val="22"/>
          <w:szCs w:val="22"/>
          <w:u w:val="single"/>
        </w:rPr>
        <w:t>Invites</w:t>
      </w:r>
      <w:r w:rsidRPr="007A55B8">
        <w:rPr>
          <w:rFonts w:ascii="Arial" w:hAnsi="Arial" w:cs="Arial"/>
          <w:sz w:val="22"/>
          <w:szCs w:val="22"/>
        </w:rPr>
        <w:t xml:space="preserve"> the State Party to use Form ICH-04 Report when reporting on the use of the assistance provided.</w:t>
      </w:r>
    </w:p>
    <w:p w14:paraId="0AAB811D" w14:textId="77777777" w:rsidR="00FE6465" w:rsidRDefault="009D61D6" w:rsidP="009C7CBD">
      <w:pPr>
        <w:keepNext/>
        <w:spacing w:before="240" w:after="120"/>
        <w:ind w:left="567"/>
        <w:jc w:val="both"/>
        <w:outlineLvl w:val="1"/>
        <w:rPr>
          <w:rFonts w:ascii="Arial" w:hAnsi="Arial" w:cs="Arial"/>
          <w:b/>
          <w:sz w:val="22"/>
          <w:szCs w:val="22"/>
        </w:rPr>
      </w:pPr>
      <w:r w:rsidRPr="009C7CBD">
        <w:rPr>
          <w:rFonts w:ascii="Arial" w:hAnsi="Arial" w:cs="Arial"/>
          <w:b/>
          <w:sz w:val="22"/>
          <w:szCs w:val="22"/>
        </w:rPr>
        <w:t xml:space="preserve">DRAFT </w:t>
      </w:r>
      <w:r w:rsidRPr="009D61D6">
        <w:rPr>
          <w:rFonts w:ascii="Arial" w:hAnsi="Arial" w:cs="Arial"/>
          <w:b/>
          <w:sz w:val="22"/>
          <w:szCs w:val="22"/>
        </w:rPr>
        <w:t>DECISION 14.COM 4.BUR 4.</w:t>
      </w:r>
      <w:r w:rsidR="00511D63">
        <w:rPr>
          <w:rFonts w:ascii="Arial" w:hAnsi="Arial" w:cs="Arial"/>
          <w:b/>
          <w:sz w:val="22"/>
          <w:szCs w:val="22"/>
        </w:rPr>
        <w:t>2</w:t>
      </w:r>
      <w:r w:rsidRPr="009D61D6">
        <w:rPr>
          <w:rFonts w:ascii="Arial" w:hAnsi="Arial" w:cs="Arial"/>
          <w:b/>
          <w:sz w:val="22"/>
          <w:szCs w:val="22"/>
        </w:rPr>
        <w:tab/>
      </w:r>
    </w:p>
    <w:p w14:paraId="395E5DC9" w14:textId="77777777" w:rsidR="009C7CBD" w:rsidRPr="009C7CBD" w:rsidRDefault="009C7CBD" w:rsidP="009C7CBD">
      <w:pPr>
        <w:keepNext/>
        <w:spacing w:before="120" w:after="120"/>
        <w:ind w:left="1134" w:hanging="567"/>
        <w:jc w:val="both"/>
        <w:rPr>
          <w:rFonts w:ascii="Arial" w:hAnsi="Arial" w:cs="Arial"/>
          <w:sz w:val="22"/>
          <w:szCs w:val="22"/>
        </w:rPr>
      </w:pPr>
      <w:r w:rsidRPr="009C7CBD">
        <w:rPr>
          <w:rFonts w:ascii="Arial" w:hAnsi="Arial" w:cs="Arial"/>
          <w:sz w:val="22"/>
          <w:szCs w:val="22"/>
        </w:rPr>
        <w:t>The Bureau,</w:t>
      </w:r>
    </w:p>
    <w:p w14:paraId="7440C707" w14:textId="77777777" w:rsidR="009C7CBD" w:rsidRPr="009C7CBD" w:rsidRDefault="009C7CBD" w:rsidP="009C7CBD">
      <w:pPr>
        <w:pStyle w:val="ListParagraph"/>
        <w:numPr>
          <w:ilvl w:val="0"/>
          <w:numId w:val="19"/>
        </w:numPr>
        <w:spacing w:before="120" w:after="120" w:line="259" w:lineRule="auto"/>
        <w:ind w:left="1134" w:hanging="567"/>
        <w:contextualSpacing w:val="0"/>
        <w:jc w:val="both"/>
        <w:rPr>
          <w:rFonts w:ascii="Arial" w:hAnsi="Arial" w:cs="Arial"/>
          <w:sz w:val="22"/>
          <w:szCs w:val="22"/>
        </w:rPr>
      </w:pPr>
      <w:r w:rsidRPr="009C7CBD">
        <w:rPr>
          <w:rFonts w:ascii="Arial" w:hAnsi="Arial" w:cs="Arial"/>
          <w:sz w:val="22"/>
          <w:szCs w:val="22"/>
          <w:u w:val="single"/>
        </w:rPr>
        <w:t>Recalling</w:t>
      </w:r>
      <w:r w:rsidRPr="009C7CBD">
        <w:rPr>
          <w:rFonts w:ascii="Arial" w:hAnsi="Arial" w:cs="Arial"/>
          <w:sz w:val="22"/>
          <w:szCs w:val="22"/>
        </w:rPr>
        <w:t xml:space="preserve"> Article 23 of the Convention as well as Chapter I.4 of the Operational Directives relating to the eligibility and criteria of International Assistance requests,</w:t>
      </w:r>
    </w:p>
    <w:p w14:paraId="74203DAB" w14:textId="73D2D6BE" w:rsidR="009C7CBD" w:rsidRPr="009C7CBD" w:rsidRDefault="009C7CBD" w:rsidP="009C7CBD">
      <w:pPr>
        <w:pStyle w:val="ListParagraph"/>
        <w:numPr>
          <w:ilvl w:val="0"/>
          <w:numId w:val="19"/>
        </w:numPr>
        <w:spacing w:before="120" w:after="120" w:line="259" w:lineRule="auto"/>
        <w:ind w:left="1134" w:hanging="567"/>
        <w:contextualSpacing w:val="0"/>
        <w:jc w:val="both"/>
        <w:rPr>
          <w:rFonts w:ascii="Arial" w:hAnsi="Arial" w:cs="Arial"/>
          <w:sz w:val="22"/>
          <w:szCs w:val="22"/>
        </w:rPr>
      </w:pPr>
      <w:r w:rsidRPr="009C7CBD">
        <w:rPr>
          <w:rFonts w:ascii="Arial" w:hAnsi="Arial" w:cs="Arial"/>
          <w:sz w:val="22"/>
          <w:szCs w:val="22"/>
          <w:u w:val="single"/>
        </w:rPr>
        <w:t>Having examined</w:t>
      </w:r>
      <w:r w:rsidRPr="009C7CBD">
        <w:rPr>
          <w:rFonts w:ascii="Arial" w:hAnsi="Arial" w:cs="Arial"/>
          <w:sz w:val="22"/>
          <w:szCs w:val="22"/>
        </w:rPr>
        <w:t xml:space="preserve"> Document LHE/19/14.COM</w:t>
      </w:r>
      <w:r w:rsidRPr="009C7CBD">
        <w:rPr>
          <w:rFonts w:ascii="Arial" w:hAnsi="Arial" w:cs="Arial"/>
          <w:sz w:val="22"/>
          <w:szCs w:val="22"/>
          <w:lang w:val="en-US"/>
        </w:rPr>
        <w:t> 4</w:t>
      </w:r>
      <w:r w:rsidRPr="009C7CBD">
        <w:rPr>
          <w:rFonts w:ascii="Arial" w:hAnsi="Arial" w:cs="Arial"/>
          <w:sz w:val="22"/>
          <w:szCs w:val="22"/>
        </w:rPr>
        <w:t>.BUR/</w:t>
      </w:r>
      <w:r w:rsidR="00166D83">
        <w:rPr>
          <w:rFonts w:ascii="Arial" w:hAnsi="Arial" w:cs="Arial"/>
          <w:sz w:val="22"/>
          <w:szCs w:val="22"/>
        </w:rPr>
        <w:t>4</w:t>
      </w:r>
      <w:r w:rsidRPr="009C7CBD">
        <w:rPr>
          <w:rFonts w:ascii="Arial" w:hAnsi="Arial" w:cs="Arial"/>
          <w:sz w:val="22"/>
          <w:szCs w:val="22"/>
        </w:rPr>
        <w:t xml:space="preserve"> as well as International Assistance request no. 01536 submitted by Namibia,</w:t>
      </w:r>
    </w:p>
    <w:p w14:paraId="13EAB924" w14:textId="77777777" w:rsidR="009C7CBD" w:rsidRPr="009C7CBD" w:rsidRDefault="009C7CBD" w:rsidP="009C7CBD">
      <w:pPr>
        <w:pStyle w:val="ListParagraph"/>
        <w:numPr>
          <w:ilvl w:val="0"/>
          <w:numId w:val="19"/>
        </w:numPr>
        <w:spacing w:before="120" w:after="120" w:line="259" w:lineRule="auto"/>
        <w:ind w:left="1134" w:hanging="567"/>
        <w:contextualSpacing w:val="0"/>
        <w:jc w:val="both"/>
        <w:rPr>
          <w:rFonts w:ascii="Arial" w:hAnsi="Arial" w:cs="Arial"/>
          <w:b/>
          <w:sz w:val="22"/>
          <w:szCs w:val="22"/>
        </w:rPr>
      </w:pPr>
      <w:r w:rsidRPr="009C7CBD">
        <w:rPr>
          <w:rFonts w:ascii="Arial" w:hAnsi="Arial" w:cs="Arial"/>
          <w:sz w:val="22"/>
          <w:szCs w:val="22"/>
          <w:u w:val="single"/>
        </w:rPr>
        <w:t>Takes note</w:t>
      </w:r>
      <w:r w:rsidRPr="009C7CBD">
        <w:rPr>
          <w:rFonts w:ascii="Arial" w:hAnsi="Arial" w:cs="Arial"/>
          <w:sz w:val="22"/>
          <w:szCs w:val="22"/>
        </w:rPr>
        <w:t xml:space="preserve"> that Namibia has requested International Assistance for the project entitled </w:t>
      </w:r>
      <w:r w:rsidRPr="009C7CBD">
        <w:rPr>
          <w:rFonts w:ascii="Arial" w:hAnsi="Arial" w:cs="Arial"/>
          <w:b/>
          <w:sz w:val="22"/>
          <w:szCs w:val="22"/>
        </w:rPr>
        <w:t xml:space="preserve">Safeguarding of </w:t>
      </w:r>
      <w:proofErr w:type="spellStart"/>
      <w:r w:rsidRPr="009C7CBD">
        <w:rPr>
          <w:rFonts w:ascii="Arial" w:hAnsi="Arial" w:cs="Arial"/>
          <w:b/>
          <w:sz w:val="22"/>
          <w:szCs w:val="22"/>
        </w:rPr>
        <w:t>Okuruuo</w:t>
      </w:r>
      <w:proofErr w:type="spellEnd"/>
      <w:r w:rsidRPr="009C7CBD">
        <w:rPr>
          <w:rFonts w:ascii="Arial" w:hAnsi="Arial" w:cs="Arial"/>
          <w:b/>
          <w:sz w:val="22"/>
          <w:szCs w:val="22"/>
        </w:rPr>
        <w:t xml:space="preserve"> through community-based capacity building, inventorying and documentation interventions in Namibia</w:t>
      </w:r>
      <w:r w:rsidRPr="009C7CBD">
        <w:rPr>
          <w:rFonts w:ascii="Arial" w:hAnsi="Arial" w:cs="Arial"/>
          <w:sz w:val="22"/>
          <w:szCs w:val="22"/>
        </w:rPr>
        <w:t>:</w:t>
      </w:r>
    </w:p>
    <w:p w14:paraId="2ECD62D6" w14:textId="77777777" w:rsidR="009C7CBD" w:rsidRPr="009C7CBD" w:rsidRDefault="009C7CBD" w:rsidP="009C7CBD">
      <w:pPr>
        <w:pStyle w:val="ListParagraph"/>
        <w:spacing w:before="120" w:after="120" w:line="259" w:lineRule="auto"/>
        <w:ind w:left="1134"/>
        <w:contextualSpacing w:val="0"/>
        <w:jc w:val="both"/>
        <w:rPr>
          <w:rFonts w:ascii="Arial" w:hAnsi="Arial" w:cs="Arial"/>
          <w:sz w:val="22"/>
          <w:szCs w:val="22"/>
        </w:rPr>
      </w:pPr>
      <w:r w:rsidRPr="009C7CBD">
        <w:rPr>
          <w:rFonts w:ascii="Arial" w:hAnsi="Arial" w:cs="Arial"/>
          <w:sz w:val="22"/>
          <w:szCs w:val="22"/>
        </w:rPr>
        <w:t xml:space="preserve">To be implemented by the Namibia National Commission for UNESCO, the proposed thirty-six-month project is aimed at safeguarding </w:t>
      </w:r>
      <w:proofErr w:type="spellStart"/>
      <w:r w:rsidRPr="009C7CBD">
        <w:rPr>
          <w:rFonts w:ascii="Arial" w:hAnsi="Arial" w:cs="Arial"/>
          <w:sz w:val="22"/>
          <w:szCs w:val="22"/>
        </w:rPr>
        <w:t>Okuruuo</w:t>
      </w:r>
      <w:proofErr w:type="spellEnd"/>
      <w:r w:rsidRPr="009C7CBD">
        <w:rPr>
          <w:rFonts w:ascii="Arial" w:hAnsi="Arial" w:cs="Arial"/>
          <w:sz w:val="22"/>
          <w:szCs w:val="22"/>
        </w:rPr>
        <w:t xml:space="preserve">. The sacred ritual practice of </w:t>
      </w:r>
      <w:proofErr w:type="spellStart"/>
      <w:r w:rsidRPr="009C7CBD">
        <w:rPr>
          <w:rFonts w:ascii="Arial" w:hAnsi="Arial" w:cs="Arial"/>
          <w:sz w:val="22"/>
          <w:szCs w:val="22"/>
        </w:rPr>
        <w:t>Okuruuo</w:t>
      </w:r>
      <w:proofErr w:type="spellEnd"/>
      <w:r w:rsidRPr="009C7CBD">
        <w:rPr>
          <w:rFonts w:ascii="Arial" w:hAnsi="Arial" w:cs="Arial"/>
          <w:sz w:val="22"/>
          <w:szCs w:val="22"/>
        </w:rPr>
        <w:t xml:space="preserve"> (meaning Holy Fire) is central to the cultural values and social practices of the communities concerned. However, the current situation – including a rapid increase in urbanization – threatens its continuous practice and sustainability. Awareness-raising, capacity-building and training initiatives have been undertaken, but there is a need to expand this exercise to other regions in </w:t>
      </w:r>
      <w:proofErr w:type="spellStart"/>
      <w:r w:rsidRPr="009C7CBD">
        <w:rPr>
          <w:rFonts w:ascii="Arial" w:hAnsi="Arial" w:cs="Arial"/>
          <w:sz w:val="22"/>
          <w:szCs w:val="22"/>
        </w:rPr>
        <w:t>Omaheke</w:t>
      </w:r>
      <w:proofErr w:type="spellEnd"/>
      <w:r w:rsidRPr="009C7CBD">
        <w:rPr>
          <w:rFonts w:ascii="Arial" w:hAnsi="Arial" w:cs="Arial"/>
          <w:sz w:val="22"/>
          <w:szCs w:val="22"/>
        </w:rPr>
        <w:t xml:space="preserve">, </w:t>
      </w:r>
      <w:proofErr w:type="spellStart"/>
      <w:r w:rsidRPr="009C7CBD">
        <w:rPr>
          <w:rFonts w:ascii="Arial" w:hAnsi="Arial" w:cs="Arial"/>
          <w:sz w:val="22"/>
          <w:szCs w:val="22"/>
        </w:rPr>
        <w:t>Otjozondjupa</w:t>
      </w:r>
      <w:proofErr w:type="spellEnd"/>
      <w:r w:rsidRPr="009C7CBD">
        <w:rPr>
          <w:rFonts w:ascii="Arial" w:hAnsi="Arial" w:cs="Arial"/>
          <w:sz w:val="22"/>
          <w:szCs w:val="22"/>
        </w:rPr>
        <w:t xml:space="preserve">, </w:t>
      </w:r>
      <w:proofErr w:type="spellStart"/>
      <w:r w:rsidRPr="009C7CBD">
        <w:rPr>
          <w:rFonts w:ascii="Arial" w:hAnsi="Arial" w:cs="Arial"/>
          <w:sz w:val="22"/>
          <w:szCs w:val="22"/>
        </w:rPr>
        <w:t>Erongo</w:t>
      </w:r>
      <w:proofErr w:type="spellEnd"/>
      <w:r w:rsidRPr="009C7CBD">
        <w:rPr>
          <w:rFonts w:ascii="Arial" w:hAnsi="Arial" w:cs="Arial"/>
          <w:sz w:val="22"/>
          <w:szCs w:val="22"/>
        </w:rPr>
        <w:t xml:space="preserve"> and Kunene where the element is currently practised. In this context, the proposed project is aimed at improving the visibility of the element nationally, promoting and safeguarding it, enhancing national inventorying and documentation capacities, and improving and uploading the inventories and documentation of the element. This is to be achieved through awareness-raising, capacity-building, inventorying and documentation exercises. The project is expected to encourage the viability and continuous practice of the element.</w:t>
      </w:r>
    </w:p>
    <w:p w14:paraId="18556D88" w14:textId="77777777" w:rsidR="009C7CBD" w:rsidRPr="009C7CBD" w:rsidRDefault="009C7CBD" w:rsidP="009C7CBD">
      <w:pPr>
        <w:pStyle w:val="COMParaDecision"/>
        <w:numPr>
          <w:ilvl w:val="0"/>
          <w:numId w:val="19"/>
        </w:numPr>
        <w:spacing w:before="120"/>
        <w:ind w:left="1134" w:hanging="567"/>
        <w:rPr>
          <w:u w:val="none"/>
          <w:lang w:val="en-US"/>
        </w:rPr>
      </w:pPr>
      <w:r w:rsidRPr="009C7CBD">
        <w:t>Further takes note</w:t>
      </w:r>
      <w:r w:rsidRPr="009C7CBD">
        <w:rPr>
          <w:u w:val="none"/>
        </w:rPr>
        <w:t xml:space="preserve"> that this assistance is to support a project implemented at the national level, in accordance with Article 20 (c) of the Convention, and that it takes the form of the </w:t>
      </w:r>
      <w:r w:rsidRPr="009C7CBD">
        <w:rPr>
          <w:b/>
          <w:bCs/>
          <w:u w:val="none"/>
        </w:rPr>
        <w:t>provision of a grant</w:t>
      </w:r>
      <w:r w:rsidRPr="009C7CBD">
        <w:rPr>
          <w:u w:val="none"/>
        </w:rPr>
        <w:t>, pursuant to Article 21 (g) of the Convention;</w:t>
      </w:r>
    </w:p>
    <w:p w14:paraId="2057C051" w14:textId="77777777" w:rsidR="009C7CBD" w:rsidRPr="009C7CBD" w:rsidRDefault="009C7CBD" w:rsidP="009C7CBD">
      <w:pPr>
        <w:pStyle w:val="ListParagraph"/>
        <w:numPr>
          <w:ilvl w:val="0"/>
          <w:numId w:val="19"/>
        </w:numPr>
        <w:spacing w:before="120" w:after="120" w:line="259" w:lineRule="auto"/>
        <w:ind w:left="1134" w:hanging="567"/>
        <w:contextualSpacing w:val="0"/>
        <w:jc w:val="both"/>
        <w:rPr>
          <w:rFonts w:ascii="Arial" w:hAnsi="Arial" w:cs="Arial"/>
          <w:sz w:val="22"/>
          <w:szCs w:val="22"/>
        </w:rPr>
      </w:pPr>
      <w:r w:rsidRPr="009C7CBD">
        <w:rPr>
          <w:rFonts w:ascii="Arial" w:hAnsi="Arial" w:cs="Arial"/>
          <w:sz w:val="22"/>
          <w:szCs w:val="22"/>
          <w:u w:val="single"/>
        </w:rPr>
        <w:t>Also takes note</w:t>
      </w:r>
      <w:r w:rsidRPr="009C7CBD">
        <w:rPr>
          <w:rFonts w:ascii="Arial" w:hAnsi="Arial" w:cs="Arial"/>
          <w:sz w:val="22"/>
          <w:szCs w:val="22"/>
        </w:rPr>
        <w:t xml:space="preserve"> that Namibia has requested assistance in the amount of US$100,000 from the Intangible Cultural Heritage Fund for the implementation of this project;</w:t>
      </w:r>
    </w:p>
    <w:p w14:paraId="6179A8F5" w14:textId="77777777" w:rsidR="009C7CBD" w:rsidRPr="009C7CBD" w:rsidRDefault="009C7CBD" w:rsidP="009C7CBD">
      <w:pPr>
        <w:pStyle w:val="ListParagraph"/>
        <w:numPr>
          <w:ilvl w:val="0"/>
          <w:numId w:val="19"/>
        </w:numPr>
        <w:spacing w:before="120" w:after="120" w:line="259" w:lineRule="auto"/>
        <w:ind w:left="1134" w:hanging="567"/>
        <w:contextualSpacing w:val="0"/>
        <w:jc w:val="both"/>
        <w:rPr>
          <w:rFonts w:ascii="Arial" w:hAnsi="Arial" w:cs="Arial"/>
          <w:sz w:val="22"/>
          <w:szCs w:val="22"/>
        </w:rPr>
      </w:pPr>
      <w:r w:rsidRPr="009C7CBD">
        <w:rPr>
          <w:rFonts w:ascii="Arial" w:hAnsi="Arial" w:cs="Arial"/>
          <w:sz w:val="22"/>
          <w:szCs w:val="22"/>
          <w:u w:val="single"/>
        </w:rPr>
        <w:t>Decides</w:t>
      </w:r>
      <w:r w:rsidRPr="009C7CBD">
        <w:rPr>
          <w:rFonts w:ascii="Arial" w:hAnsi="Arial" w:cs="Arial"/>
          <w:sz w:val="22"/>
          <w:szCs w:val="22"/>
        </w:rPr>
        <w:t xml:space="preserve"> that, from the information provided in file no. 01536, the request responds as follows to the criteria for granting International Assistance given in paragraphs 10 and 12 of the Operational Directives:</w:t>
      </w:r>
    </w:p>
    <w:p w14:paraId="1353AE6D" w14:textId="77777777" w:rsidR="009C7CBD" w:rsidRPr="00D92728" w:rsidRDefault="009C7CBD" w:rsidP="009C7CBD">
      <w:pPr>
        <w:pStyle w:val="ListParagraph"/>
        <w:spacing w:before="120" w:after="120"/>
        <w:ind w:left="1134"/>
        <w:contextualSpacing w:val="0"/>
        <w:jc w:val="both"/>
        <w:rPr>
          <w:rFonts w:ascii="Arial" w:hAnsi="Arial" w:cs="Arial"/>
          <w:sz w:val="22"/>
          <w:szCs w:val="22"/>
        </w:rPr>
      </w:pPr>
      <w:r w:rsidRPr="00D92728">
        <w:rPr>
          <w:rFonts w:ascii="Arial" w:hAnsi="Arial" w:cs="Arial"/>
          <w:b/>
          <w:sz w:val="22"/>
          <w:szCs w:val="22"/>
        </w:rPr>
        <w:t>Criterion A.1</w:t>
      </w:r>
      <w:r w:rsidRPr="00D92728">
        <w:rPr>
          <w:rFonts w:ascii="Arial" w:hAnsi="Arial" w:cs="Arial"/>
          <w:sz w:val="22"/>
          <w:szCs w:val="22"/>
        </w:rPr>
        <w:t xml:space="preserve">: </w:t>
      </w:r>
      <w:r w:rsidRPr="009C7CBD">
        <w:rPr>
          <w:rFonts w:ascii="Arial" w:hAnsi="Arial" w:cs="Arial"/>
          <w:sz w:val="22"/>
          <w:szCs w:val="22"/>
          <w:lang w:val="en-US"/>
        </w:rPr>
        <w:t xml:space="preserve">This request was submitted following wide consultations among the communities in the regions of </w:t>
      </w:r>
      <w:proofErr w:type="spellStart"/>
      <w:r w:rsidRPr="009C7CBD">
        <w:rPr>
          <w:rFonts w:ascii="Arial" w:hAnsi="Arial" w:cs="Arial"/>
          <w:sz w:val="22"/>
          <w:szCs w:val="22"/>
        </w:rPr>
        <w:t>Omaheke</w:t>
      </w:r>
      <w:proofErr w:type="spellEnd"/>
      <w:r w:rsidRPr="009C7CBD">
        <w:rPr>
          <w:rFonts w:ascii="Arial" w:hAnsi="Arial" w:cs="Arial"/>
          <w:sz w:val="22"/>
          <w:szCs w:val="22"/>
        </w:rPr>
        <w:t xml:space="preserve">, </w:t>
      </w:r>
      <w:proofErr w:type="spellStart"/>
      <w:r w:rsidRPr="009C7CBD">
        <w:rPr>
          <w:rFonts w:ascii="Arial" w:hAnsi="Arial" w:cs="Arial"/>
          <w:sz w:val="22"/>
          <w:szCs w:val="22"/>
        </w:rPr>
        <w:t>Otjozondjupa</w:t>
      </w:r>
      <w:proofErr w:type="spellEnd"/>
      <w:r w:rsidRPr="009C7CBD">
        <w:rPr>
          <w:rFonts w:ascii="Arial" w:hAnsi="Arial" w:cs="Arial"/>
          <w:sz w:val="22"/>
          <w:szCs w:val="22"/>
        </w:rPr>
        <w:t xml:space="preserve">, </w:t>
      </w:r>
      <w:proofErr w:type="spellStart"/>
      <w:r w:rsidRPr="009C7CBD">
        <w:rPr>
          <w:rFonts w:ascii="Arial" w:hAnsi="Arial" w:cs="Arial"/>
          <w:sz w:val="22"/>
          <w:szCs w:val="22"/>
        </w:rPr>
        <w:t>Erongo</w:t>
      </w:r>
      <w:proofErr w:type="spellEnd"/>
      <w:r w:rsidRPr="009C7CBD">
        <w:rPr>
          <w:rFonts w:ascii="Arial" w:hAnsi="Arial" w:cs="Arial"/>
          <w:sz w:val="22"/>
          <w:szCs w:val="22"/>
        </w:rPr>
        <w:t xml:space="preserve"> and Kunene</w:t>
      </w:r>
      <w:r w:rsidRPr="009C7CBD">
        <w:rPr>
          <w:rFonts w:ascii="Arial" w:hAnsi="Arial" w:cs="Arial"/>
          <w:sz w:val="22"/>
          <w:szCs w:val="22"/>
          <w:lang w:val="en-US"/>
        </w:rPr>
        <w:t xml:space="preserve">. It foresees the involvement of the communities concerned in the safeguarding activities for </w:t>
      </w:r>
      <w:proofErr w:type="spellStart"/>
      <w:r w:rsidRPr="009C7CBD">
        <w:rPr>
          <w:rFonts w:ascii="Arial" w:hAnsi="Arial" w:cs="Arial"/>
          <w:sz w:val="22"/>
          <w:szCs w:val="22"/>
          <w:lang w:val="en-US"/>
        </w:rPr>
        <w:t>Okuruuo</w:t>
      </w:r>
      <w:proofErr w:type="spellEnd"/>
      <w:r w:rsidRPr="009C7CBD">
        <w:rPr>
          <w:rFonts w:ascii="Arial" w:hAnsi="Arial" w:cs="Arial"/>
          <w:sz w:val="22"/>
          <w:szCs w:val="22"/>
          <w:lang w:val="en-US"/>
        </w:rPr>
        <w:t>, through the existing structures of traditional authorities, regional councils, local development committees, civil society organizations and community meetings. Community members will participate in regional and national consultation meetings, awareness-raising activities, as well as community-based inventorying workshops and fieldwork exercises. The communities will also be fully involved in the final validation of the documented data concerning the element, as well as in the evaluation and follow-up of the project.</w:t>
      </w:r>
    </w:p>
    <w:p w14:paraId="0C5742E6" w14:textId="77777777" w:rsidR="009C7CBD" w:rsidRPr="009C7CBD" w:rsidRDefault="009C7CBD" w:rsidP="009C7CBD">
      <w:pPr>
        <w:pStyle w:val="ListParagraph"/>
        <w:spacing w:before="120" w:after="120"/>
        <w:ind w:left="1134"/>
        <w:contextualSpacing w:val="0"/>
        <w:jc w:val="both"/>
        <w:rPr>
          <w:rFonts w:ascii="ArialMT" w:eastAsia="SimSun" w:hAnsi="ArialMT" w:cs="ArialMT"/>
          <w:sz w:val="22"/>
          <w:szCs w:val="22"/>
          <w:lang w:val="en-US" w:eastAsia="ko-KR"/>
        </w:rPr>
      </w:pPr>
      <w:r w:rsidRPr="00D92728">
        <w:rPr>
          <w:rFonts w:ascii="Arial" w:hAnsi="Arial" w:cs="Arial"/>
          <w:b/>
          <w:sz w:val="22"/>
          <w:szCs w:val="22"/>
        </w:rPr>
        <w:t>Criterion A.2</w:t>
      </w:r>
      <w:r w:rsidRPr="00D92728">
        <w:rPr>
          <w:rFonts w:ascii="Arial" w:hAnsi="Arial" w:cs="Arial"/>
          <w:sz w:val="22"/>
          <w:szCs w:val="22"/>
        </w:rPr>
        <w:t xml:space="preserve">: </w:t>
      </w:r>
      <w:r w:rsidRPr="009C7CBD">
        <w:rPr>
          <w:rFonts w:ascii="ArialMT" w:eastAsia="SimSun" w:hAnsi="ArialMT" w:cs="ArialMT"/>
          <w:sz w:val="22"/>
          <w:szCs w:val="22"/>
          <w:lang w:val="en-US" w:eastAsia="ko-KR"/>
        </w:rPr>
        <w:t>The budget is presented in a structured manner, reflecting the planned activities and related expenses. The amount of assistance requested may therefore be considered as appropriate for the implementation of the proposed activities. However, the amount of the State Party’s contribution, as indicated in Form ICH-04, needs to be aligned with the amount indicated in Form ICH-04 - Timetable and Budget.</w:t>
      </w:r>
    </w:p>
    <w:p w14:paraId="0AAE26FB" w14:textId="77777777" w:rsidR="009C7CBD" w:rsidRPr="009C7CBD" w:rsidRDefault="009C7CBD" w:rsidP="009C7CBD">
      <w:pPr>
        <w:pStyle w:val="ListParagraph"/>
        <w:spacing w:before="120" w:after="120"/>
        <w:ind w:left="1134"/>
        <w:contextualSpacing w:val="0"/>
        <w:jc w:val="both"/>
        <w:rPr>
          <w:rFonts w:ascii="ArialMT" w:eastAsia="SimSun" w:hAnsi="ArialMT" w:cs="ArialMT"/>
          <w:sz w:val="22"/>
          <w:szCs w:val="22"/>
          <w:lang w:val="en-US" w:eastAsia="ko-KR"/>
        </w:rPr>
      </w:pPr>
      <w:r w:rsidRPr="00D92728">
        <w:rPr>
          <w:rFonts w:ascii="Arial" w:hAnsi="Arial" w:cs="Arial"/>
          <w:b/>
          <w:sz w:val="22"/>
          <w:szCs w:val="22"/>
        </w:rPr>
        <w:t>Criterion A.3</w:t>
      </w:r>
      <w:r w:rsidRPr="00D92728">
        <w:rPr>
          <w:rFonts w:ascii="Arial" w:hAnsi="Arial" w:cs="Arial"/>
          <w:sz w:val="22"/>
          <w:szCs w:val="22"/>
        </w:rPr>
        <w:t xml:space="preserve">: </w:t>
      </w:r>
      <w:r w:rsidRPr="009C7CBD">
        <w:rPr>
          <w:rFonts w:ascii="ArialMT" w:eastAsia="SimSun" w:hAnsi="ArialMT" w:cs="ArialMT"/>
          <w:sz w:val="22"/>
          <w:szCs w:val="22"/>
          <w:lang w:val="en-US" w:eastAsia="ko-KR"/>
        </w:rPr>
        <w:t xml:space="preserve">To contribute to the safeguarding of </w:t>
      </w:r>
      <w:proofErr w:type="spellStart"/>
      <w:r w:rsidRPr="009C7CBD">
        <w:rPr>
          <w:rFonts w:ascii="ArialMT" w:eastAsia="SimSun" w:hAnsi="ArialMT" w:cs="ArialMT"/>
          <w:sz w:val="22"/>
          <w:szCs w:val="22"/>
          <w:lang w:val="en-US" w:eastAsia="ko-KR"/>
        </w:rPr>
        <w:t>Okuruuo</w:t>
      </w:r>
      <w:proofErr w:type="spellEnd"/>
      <w:r w:rsidRPr="009C7CBD">
        <w:rPr>
          <w:rFonts w:ascii="ArialMT" w:eastAsia="SimSun" w:hAnsi="ArialMT" w:cs="ArialMT"/>
          <w:sz w:val="22"/>
          <w:szCs w:val="22"/>
          <w:lang w:val="en-US" w:eastAsia="ko-KR"/>
        </w:rPr>
        <w:t>, the project proposes a set of thirteen activities organized around five main components: awareness-raising, capacity building, inventorying, documentation and evaluation. The sequence of the proposed activities is logical and the proposed timeframe seems to be realistic for achieving the expected results of the project. Regular monitoring and final evaluation activities are also foreseen, with the contribution of implementing partners and the communities concerned.</w:t>
      </w:r>
    </w:p>
    <w:p w14:paraId="561A3237" w14:textId="77777777" w:rsidR="009C7CBD" w:rsidRPr="00D92728" w:rsidRDefault="009C7CBD" w:rsidP="009C7CBD">
      <w:pPr>
        <w:pStyle w:val="ListParagraph"/>
        <w:spacing w:before="120" w:after="120"/>
        <w:ind w:left="1134"/>
        <w:contextualSpacing w:val="0"/>
        <w:jc w:val="both"/>
        <w:rPr>
          <w:rFonts w:ascii="Arial" w:hAnsi="Arial" w:cs="Arial"/>
          <w:sz w:val="22"/>
          <w:szCs w:val="22"/>
        </w:rPr>
      </w:pPr>
      <w:r w:rsidRPr="00D92728">
        <w:rPr>
          <w:rFonts w:ascii="Arial" w:hAnsi="Arial" w:cs="Arial"/>
          <w:b/>
          <w:sz w:val="22"/>
          <w:szCs w:val="22"/>
        </w:rPr>
        <w:t>Criterion A.4</w:t>
      </w:r>
      <w:r w:rsidRPr="00D92728">
        <w:rPr>
          <w:rFonts w:ascii="Arial" w:hAnsi="Arial" w:cs="Arial"/>
          <w:sz w:val="22"/>
          <w:szCs w:val="22"/>
        </w:rPr>
        <w:t>:</w:t>
      </w:r>
      <w:r w:rsidRPr="009C7CBD">
        <w:rPr>
          <w:rFonts w:ascii="Arial" w:hAnsi="Arial" w:cs="Arial"/>
          <w:sz w:val="22"/>
          <w:szCs w:val="22"/>
          <w:lang w:val="en-US"/>
        </w:rPr>
        <w:t xml:space="preserve"> The project foresees awareness-raising activities on the safeguarding of intangible cultural heritage that may continue beyond the duration of the project. These include community awareness radio </w:t>
      </w:r>
      <w:proofErr w:type="spellStart"/>
      <w:r w:rsidRPr="009C7CBD">
        <w:rPr>
          <w:rFonts w:ascii="Arial" w:hAnsi="Arial" w:cs="Arial"/>
          <w:sz w:val="22"/>
          <w:szCs w:val="22"/>
          <w:lang w:val="en-US"/>
        </w:rPr>
        <w:t>programmes</w:t>
      </w:r>
      <w:proofErr w:type="spellEnd"/>
      <w:r w:rsidRPr="009C7CBD">
        <w:rPr>
          <w:rFonts w:ascii="Arial" w:hAnsi="Arial" w:cs="Arial"/>
          <w:sz w:val="22"/>
          <w:szCs w:val="22"/>
          <w:lang w:val="en-US"/>
        </w:rPr>
        <w:t xml:space="preserve"> and the distribution of promotional materials in the local languages. The capacity-building activities, which are in line with previous efforts undertaken to ensure the continuous practice of </w:t>
      </w:r>
      <w:proofErr w:type="spellStart"/>
      <w:r w:rsidRPr="009C7CBD">
        <w:rPr>
          <w:rFonts w:ascii="ArialMT" w:eastAsia="SimSun" w:hAnsi="ArialMT" w:cs="ArialMT"/>
          <w:sz w:val="22"/>
          <w:szCs w:val="22"/>
          <w:lang w:val="en-US" w:eastAsia="ko-KR"/>
        </w:rPr>
        <w:t>Okuruuo</w:t>
      </w:r>
      <w:proofErr w:type="spellEnd"/>
      <w:r w:rsidRPr="009C7CBD">
        <w:rPr>
          <w:rFonts w:ascii="Arial" w:hAnsi="Arial" w:cs="Arial"/>
          <w:sz w:val="22"/>
          <w:szCs w:val="22"/>
          <w:lang w:val="en-US"/>
        </w:rPr>
        <w:t xml:space="preserve">, </w:t>
      </w:r>
      <w:proofErr w:type="gramStart"/>
      <w:r w:rsidRPr="009C7CBD">
        <w:rPr>
          <w:rFonts w:ascii="Arial" w:hAnsi="Arial" w:cs="Arial"/>
          <w:sz w:val="22"/>
          <w:szCs w:val="22"/>
          <w:lang w:val="en-US"/>
        </w:rPr>
        <w:t>may</w:t>
      </w:r>
      <w:proofErr w:type="gramEnd"/>
      <w:r w:rsidRPr="009C7CBD">
        <w:rPr>
          <w:rFonts w:ascii="Arial" w:hAnsi="Arial" w:cs="Arial"/>
          <w:sz w:val="22"/>
          <w:szCs w:val="22"/>
          <w:lang w:val="en-US"/>
        </w:rPr>
        <w:t xml:space="preserve"> also be duplicated at the national level through the ‘training of trainers’ approach proposed for these activities.</w:t>
      </w:r>
    </w:p>
    <w:p w14:paraId="46054950" w14:textId="77777777" w:rsidR="009C7CBD" w:rsidRPr="009C7CBD" w:rsidRDefault="009C7CBD" w:rsidP="009C7CBD">
      <w:pPr>
        <w:pStyle w:val="ListParagraph"/>
        <w:spacing w:before="120" w:after="120"/>
        <w:ind w:left="1134"/>
        <w:contextualSpacing w:val="0"/>
        <w:jc w:val="both"/>
        <w:rPr>
          <w:rFonts w:ascii="ArialMT" w:eastAsia="SimSun" w:hAnsi="ArialMT" w:cs="ArialMT"/>
          <w:sz w:val="22"/>
          <w:szCs w:val="22"/>
          <w:lang w:val="en-US" w:eastAsia="ko-KR"/>
        </w:rPr>
      </w:pPr>
      <w:r w:rsidRPr="00D92728">
        <w:rPr>
          <w:rFonts w:ascii="Arial" w:hAnsi="Arial" w:cs="Arial"/>
          <w:b/>
          <w:sz w:val="22"/>
          <w:szCs w:val="22"/>
        </w:rPr>
        <w:t>Criterion A.5</w:t>
      </w:r>
      <w:r w:rsidRPr="00D92728">
        <w:rPr>
          <w:rFonts w:ascii="Arial" w:hAnsi="Arial" w:cs="Arial"/>
          <w:sz w:val="22"/>
          <w:szCs w:val="22"/>
        </w:rPr>
        <w:t xml:space="preserve">: </w:t>
      </w:r>
      <w:r w:rsidRPr="009C7CBD">
        <w:rPr>
          <w:rFonts w:ascii="ArialMT" w:eastAsia="SimSun" w:hAnsi="ArialMT" w:cs="ArialMT"/>
          <w:sz w:val="22"/>
          <w:szCs w:val="22"/>
          <w:lang w:val="en-US" w:eastAsia="ko-KR"/>
        </w:rPr>
        <w:t>The requesting State will share 17 per cent of the overall budget of the project for which International Assistance is requested.</w:t>
      </w:r>
    </w:p>
    <w:p w14:paraId="53DA5A07" w14:textId="77777777" w:rsidR="009C7CBD" w:rsidRPr="009C7CBD" w:rsidRDefault="009C7CBD" w:rsidP="009C7CBD">
      <w:pPr>
        <w:pStyle w:val="ListParagraph"/>
        <w:spacing w:before="120" w:after="120"/>
        <w:ind w:left="1134"/>
        <w:contextualSpacing w:val="0"/>
        <w:jc w:val="both"/>
        <w:rPr>
          <w:rFonts w:ascii="ArialMT" w:eastAsia="SimSun" w:hAnsi="ArialMT" w:cs="ArialMT"/>
          <w:sz w:val="22"/>
          <w:szCs w:val="22"/>
          <w:lang w:val="en-US" w:eastAsia="ko-KR"/>
        </w:rPr>
      </w:pPr>
      <w:r w:rsidRPr="00D92728">
        <w:rPr>
          <w:rFonts w:ascii="Arial" w:hAnsi="Arial" w:cs="Arial"/>
          <w:b/>
          <w:sz w:val="22"/>
          <w:szCs w:val="22"/>
        </w:rPr>
        <w:t>Criterion A.6</w:t>
      </w:r>
      <w:r w:rsidRPr="00D92728">
        <w:rPr>
          <w:rFonts w:ascii="Arial" w:hAnsi="Arial" w:cs="Arial"/>
          <w:sz w:val="22"/>
          <w:szCs w:val="22"/>
        </w:rPr>
        <w:t xml:space="preserve">: </w:t>
      </w:r>
      <w:r w:rsidRPr="009C7CBD">
        <w:rPr>
          <w:rFonts w:ascii="Arial" w:hAnsi="Arial" w:cs="Arial"/>
          <w:sz w:val="22"/>
          <w:szCs w:val="22"/>
          <w:lang w:val="en-US"/>
        </w:rPr>
        <w:t>The project has a broad capacity-building component for communities, implementing agencies and partner organizations through awareness-raising and training workshops that could help to ensure the viability of the element. The communities concerned and the local authorities involved in the project are expected to provide training on community-based inventorying and documentation after the completion of the project. The activities, aimed at enhancing the visibility of the element, could raise awareness among a wide audience, at both the local and national levels, about the importance of safeguarding intangible cultural heritage.</w:t>
      </w:r>
    </w:p>
    <w:p w14:paraId="7ABCA1D2" w14:textId="32AA23F0" w:rsidR="009C7CBD" w:rsidRPr="009C7CBD" w:rsidRDefault="009C7CBD" w:rsidP="009C7CBD">
      <w:pPr>
        <w:pStyle w:val="ListParagraph"/>
        <w:spacing w:before="120" w:after="120"/>
        <w:ind w:left="1134"/>
        <w:contextualSpacing w:val="0"/>
        <w:jc w:val="both"/>
        <w:rPr>
          <w:rFonts w:ascii="Arial" w:hAnsi="Arial" w:cs="Arial"/>
          <w:sz w:val="22"/>
          <w:szCs w:val="22"/>
        </w:rPr>
      </w:pPr>
      <w:r w:rsidRPr="009C7CBD">
        <w:rPr>
          <w:rFonts w:ascii="Arial" w:hAnsi="Arial" w:cs="Arial"/>
          <w:b/>
          <w:sz w:val="22"/>
          <w:szCs w:val="22"/>
          <w:lang w:val="en-US"/>
        </w:rPr>
        <w:t>Criterion A.7</w:t>
      </w:r>
      <w:r w:rsidRPr="009C7CBD">
        <w:rPr>
          <w:rFonts w:ascii="Arial" w:hAnsi="Arial" w:cs="Arial"/>
          <w:sz w:val="22"/>
          <w:szCs w:val="22"/>
          <w:lang w:val="en-US"/>
        </w:rPr>
        <w:t xml:space="preserve">: </w:t>
      </w:r>
      <w:r w:rsidRPr="009C7CBD">
        <w:rPr>
          <w:rFonts w:ascii="ArialMT" w:eastAsia="SimSun" w:hAnsi="ArialMT" w:cs="ArialMT"/>
          <w:sz w:val="22"/>
          <w:szCs w:val="22"/>
          <w:lang w:val="en-US" w:eastAsia="ko-KR"/>
        </w:rPr>
        <w:t xml:space="preserve">Namibia has benefitted from Preparatory Assistance from the Intangible Cultural Heritage Fund for </w:t>
      </w:r>
      <w:r w:rsidRPr="009C7CBD">
        <w:rPr>
          <w:rFonts w:ascii="Arial" w:hAnsi="Arial" w:cs="Arial"/>
          <w:sz w:val="22"/>
          <w:szCs w:val="22"/>
        </w:rPr>
        <w:t>the preparation of the nomination of ‘</w:t>
      </w:r>
      <w:proofErr w:type="spellStart"/>
      <w:r w:rsidRPr="009C7CBD">
        <w:rPr>
          <w:rFonts w:ascii="Arial" w:hAnsi="Arial" w:cs="Arial"/>
          <w:sz w:val="22"/>
          <w:szCs w:val="22"/>
        </w:rPr>
        <w:t>Aixan</w:t>
      </w:r>
      <w:proofErr w:type="spellEnd"/>
      <w:r w:rsidRPr="009C7CBD">
        <w:rPr>
          <w:rFonts w:ascii="Arial" w:hAnsi="Arial" w:cs="Arial"/>
          <w:sz w:val="22"/>
          <w:szCs w:val="22"/>
        </w:rPr>
        <w:t xml:space="preserve"> (</w:t>
      </w:r>
      <w:proofErr w:type="spellStart"/>
      <w:r w:rsidR="002F1F65">
        <w:rPr>
          <w:rFonts w:ascii="Arial" w:hAnsi="Arial"/>
          <w:sz w:val="22"/>
          <w:szCs w:val="22"/>
        </w:rPr>
        <w:t>gâna</w:t>
      </w:r>
      <w:proofErr w:type="spellEnd"/>
      <w:r w:rsidR="002F1F65">
        <w:rPr>
          <w:rFonts w:ascii="Arial" w:hAnsi="Arial"/>
          <w:sz w:val="22"/>
          <w:szCs w:val="22"/>
        </w:rPr>
        <w:t>/</w:t>
      </w:r>
      <w:proofErr w:type="spellStart"/>
      <w:r w:rsidR="002F1F65">
        <w:rPr>
          <w:rFonts w:ascii="Arial" w:hAnsi="Arial"/>
          <w:sz w:val="22"/>
          <w:szCs w:val="22"/>
        </w:rPr>
        <w:t>ob</w:t>
      </w:r>
      <w:proofErr w:type="spellEnd"/>
      <w:r w:rsidR="002F1F65">
        <w:rPr>
          <w:rFonts w:ascii="Arial" w:hAnsi="Arial"/>
          <w:sz w:val="22"/>
          <w:szCs w:val="22"/>
        </w:rPr>
        <w:t xml:space="preserve"> ‡</w:t>
      </w:r>
      <w:proofErr w:type="spellStart"/>
      <w:r w:rsidR="002F1F65">
        <w:rPr>
          <w:rFonts w:ascii="Arial" w:hAnsi="Arial"/>
          <w:sz w:val="22"/>
          <w:szCs w:val="22"/>
        </w:rPr>
        <w:t>ans</w:t>
      </w:r>
      <w:proofErr w:type="spellEnd"/>
      <w:r w:rsidR="002F1F65">
        <w:rPr>
          <w:rFonts w:ascii="Arial" w:hAnsi="Arial"/>
          <w:sz w:val="22"/>
          <w:szCs w:val="22"/>
        </w:rPr>
        <w:t xml:space="preserve"> </w:t>
      </w:r>
      <w:proofErr w:type="spellStart"/>
      <w:r w:rsidR="002F1F65">
        <w:rPr>
          <w:rFonts w:ascii="Arial" w:hAnsi="Arial"/>
          <w:sz w:val="22"/>
          <w:szCs w:val="22"/>
        </w:rPr>
        <w:t>tsî</w:t>
      </w:r>
      <w:proofErr w:type="spellEnd"/>
      <w:r w:rsidR="002F1F65">
        <w:rPr>
          <w:rFonts w:ascii="Arial" w:hAnsi="Arial"/>
          <w:sz w:val="22"/>
          <w:szCs w:val="22"/>
        </w:rPr>
        <w:t>//</w:t>
      </w:r>
      <w:proofErr w:type="spellStart"/>
      <w:r w:rsidR="002F1F65">
        <w:rPr>
          <w:rFonts w:ascii="Arial" w:hAnsi="Arial"/>
          <w:sz w:val="22"/>
          <w:szCs w:val="22"/>
        </w:rPr>
        <w:t>khasigu</w:t>
      </w:r>
      <w:proofErr w:type="spellEnd"/>
      <w:r w:rsidRPr="009C7CBD">
        <w:rPr>
          <w:rFonts w:ascii="Arial" w:hAnsi="Arial" w:cs="Arial"/>
          <w:sz w:val="22"/>
          <w:szCs w:val="22"/>
        </w:rPr>
        <w:t>), ancestral musical sound knowledge and skills’, submitted for possible inscription on the List of Intangible Cultural Heritage in Need of Urgent Safeguarding in 2020</w:t>
      </w:r>
      <w:r w:rsidRPr="009C7CBD">
        <w:rPr>
          <w:rFonts w:ascii="ArialMT" w:eastAsia="SimSun" w:hAnsi="ArialMT" w:cs="ArialMT"/>
          <w:sz w:val="22"/>
          <w:szCs w:val="22"/>
          <w:lang w:val="en-US" w:eastAsia="ko-KR"/>
        </w:rPr>
        <w:t xml:space="preserve"> (file no. 01418, 2018–2019, US$10,000).</w:t>
      </w:r>
      <w:r w:rsidRPr="009C7CBD">
        <w:rPr>
          <w:rFonts w:ascii="Arial" w:hAnsi="Arial" w:cs="Arial"/>
          <w:sz w:val="22"/>
          <w:szCs w:val="22"/>
        </w:rPr>
        <w:t xml:space="preserve"> </w:t>
      </w:r>
      <w:r w:rsidR="00662609">
        <w:rPr>
          <w:rFonts w:ascii="Arial" w:hAnsi="Arial" w:cs="Arial"/>
          <w:sz w:val="22"/>
          <w:szCs w:val="22"/>
        </w:rPr>
        <w:t>T</w:t>
      </w:r>
      <w:r w:rsidRPr="009C7CBD">
        <w:rPr>
          <w:rFonts w:ascii="Arial" w:hAnsi="Arial" w:cs="Arial"/>
          <w:sz w:val="22"/>
          <w:szCs w:val="22"/>
        </w:rPr>
        <w:t>he work stipulated by the contract related to this assistance is being carried out in accordance with UNESCO regulations.</w:t>
      </w:r>
    </w:p>
    <w:p w14:paraId="3198E8FB" w14:textId="77777777" w:rsidR="009C7CBD" w:rsidRPr="009C7CBD" w:rsidRDefault="009C7CBD" w:rsidP="009C7CBD">
      <w:pPr>
        <w:pStyle w:val="ListParagraph"/>
        <w:spacing w:before="120" w:after="120"/>
        <w:ind w:left="1134"/>
        <w:contextualSpacing w:val="0"/>
        <w:jc w:val="both"/>
        <w:rPr>
          <w:rFonts w:ascii="ArialMT" w:eastAsia="SimSun" w:hAnsi="ArialMT" w:cs="ArialMT"/>
          <w:sz w:val="22"/>
          <w:szCs w:val="22"/>
          <w:lang w:val="en-US" w:eastAsia="ko-KR"/>
        </w:rPr>
      </w:pPr>
      <w:r w:rsidRPr="009C7CBD">
        <w:rPr>
          <w:rFonts w:ascii="Arial" w:hAnsi="Arial" w:cs="Arial"/>
          <w:b/>
          <w:sz w:val="22"/>
          <w:szCs w:val="22"/>
          <w:lang w:val="en-US"/>
        </w:rPr>
        <w:t>Paragraph 10(a):</w:t>
      </w:r>
      <w:r w:rsidRPr="009C7CBD">
        <w:rPr>
          <w:rFonts w:ascii="Arial" w:hAnsi="Arial" w:cs="Arial"/>
          <w:lang w:val="en-US"/>
        </w:rPr>
        <w:t xml:space="preserve"> </w:t>
      </w:r>
      <w:r w:rsidRPr="009C7CBD">
        <w:rPr>
          <w:rFonts w:ascii="ArialMT" w:eastAsia="SimSun" w:hAnsi="ArialMT" w:cs="ArialMT"/>
          <w:sz w:val="22"/>
          <w:szCs w:val="22"/>
          <w:lang w:val="en-US" w:eastAsia="ko-KR"/>
        </w:rPr>
        <w:t>The project is national in scope and its implementation involves national and local partners, including the Ministry of Education, Arts and Culture, the Ministry of Local Government, the National Commission for Research, Science and Technology, as well as the traditional authorities.</w:t>
      </w:r>
    </w:p>
    <w:p w14:paraId="522EAA0B" w14:textId="77777777" w:rsidR="009C7CBD" w:rsidRPr="009C7CBD" w:rsidRDefault="009C7CBD" w:rsidP="009C7CBD">
      <w:pPr>
        <w:pStyle w:val="ListParagraph"/>
        <w:spacing w:before="120" w:after="120"/>
        <w:ind w:left="1134"/>
        <w:contextualSpacing w:val="0"/>
        <w:jc w:val="both"/>
        <w:rPr>
          <w:rFonts w:ascii="ArialMT" w:eastAsia="SimSun" w:hAnsi="ArialMT" w:cs="ArialMT"/>
          <w:sz w:val="22"/>
          <w:szCs w:val="22"/>
          <w:lang w:val="en-US" w:eastAsia="ko-KR"/>
        </w:rPr>
      </w:pPr>
      <w:r w:rsidRPr="009C7CBD">
        <w:rPr>
          <w:rFonts w:ascii="Arial" w:hAnsi="Arial" w:cs="Arial"/>
          <w:b/>
          <w:sz w:val="22"/>
          <w:szCs w:val="22"/>
          <w:lang w:val="en-US"/>
        </w:rPr>
        <w:t>Paragraph 10(b)</w:t>
      </w:r>
      <w:r w:rsidRPr="009C7CBD">
        <w:rPr>
          <w:rFonts w:ascii="Arial" w:hAnsi="Arial" w:cs="Arial"/>
          <w:sz w:val="22"/>
          <w:szCs w:val="22"/>
          <w:lang w:val="en-US"/>
        </w:rPr>
        <w:t xml:space="preserve">: The request indicates that efforts to enhance the visibility of the element could generate interest among stakeholders, individuals and donors to help safeguard it and provide better funding opportunities for further research on </w:t>
      </w:r>
      <w:proofErr w:type="spellStart"/>
      <w:r w:rsidRPr="009C7CBD">
        <w:rPr>
          <w:rFonts w:ascii="Arial" w:hAnsi="Arial" w:cs="Arial"/>
          <w:sz w:val="22"/>
          <w:szCs w:val="22"/>
          <w:lang w:val="en-US"/>
        </w:rPr>
        <w:t>Okuruuo</w:t>
      </w:r>
      <w:proofErr w:type="spellEnd"/>
      <w:r w:rsidRPr="009C7CBD">
        <w:rPr>
          <w:rFonts w:ascii="Arial" w:hAnsi="Arial" w:cs="Arial"/>
          <w:sz w:val="22"/>
          <w:szCs w:val="22"/>
          <w:lang w:val="en-US"/>
        </w:rPr>
        <w:t xml:space="preserve"> and other elements of intangible cultural heritage. However, the focus on income-generation through the promotion of tourism may raise concerns about the possible decontextualization of the practice.</w:t>
      </w:r>
    </w:p>
    <w:p w14:paraId="633E3F10" w14:textId="77777777" w:rsidR="009C7CBD" w:rsidRPr="009C7CBD" w:rsidRDefault="009C7CBD" w:rsidP="009C7CBD">
      <w:pPr>
        <w:pStyle w:val="ListParagraph"/>
        <w:numPr>
          <w:ilvl w:val="0"/>
          <w:numId w:val="31"/>
        </w:numPr>
        <w:spacing w:before="120" w:after="120" w:line="259" w:lineRule="auto"/>
        <w:ind w:left="1134" w:hanging="567"/>
        <w:contextualSpacing w:val="0"/>
        <w:jc w:val="both"/>
        <w:rPr>
          <w:rFonts w:ascii="Arial" w:hAnsi="Arial" w:cs="Arial"/>
          <w:sz w:val="22"/>
          <w:szCs w:val="22"/>
        </w:rPr>
      </w:pPr>
      <w:r w:rsidRPr="009C7CBD">
        <w:rPr>
          <w:rFonts w:ascii="Arial" w:hAnsi="Arial" w:cs="Arial"/>
          <w:sz w:val="22"/>
          <w:szCs w:val="22"/>
          <w:u w:val="single"/>
        </w:rPr>
        <w:t>Approves</w:t>
      </w:r>
      <w:r w:rsidRPr="009C7CBD">
        <w:rPr>
          <w:rFonts w:ascii="Arial" w:hAnsi="Arial" w:cs="Arial"/>
          <w:sz w:val="22"/>
          <w:szCs w:val="22"/>
        </w:rPr>
        <w:t xml:space="preserve"> the International Assistance request from Namibia for the project entitled </w:t>
      </w:r>
      <w:r w:rsidRPr="009C7CBD">
        <w:rPr>
          <w:rFonts w:ascii="Arial" w:hAnsi="Arial" w:cs="Arial"/>
          <w:b/>
          <w:sz w:val="22"/>
          <w:szCs w:val="22"/>
        </w:rPr>
        <w:t xml:space="preserve">Safeguarding of </w:t>
      </w:r>
      <w:proofErr w:type="spellStart"/>
      <w:r w:rsidRPr="009C7CBD">
        <w:rPr>
          <w:rFonts w:ascii="Arial" w:hAnsi="Arial" w:cs="Arial"/>
          <w:b/>
          <w:sz w:val="22"/>
          <w:szCs w:val="22"/>
        </w:rPr>
        <w:t>Okuruuo</w:t>
      </w:r>
      <w:proofErr w:type="spellEnd"/>
      <w:r w:rsidRPr="009C7CBD">
        <w:rPr>
          <w:rFonts w:ascii="Arial" w:hAnsi="Arial" w:cs="Arial"/>
          <w:b/>
          <w:sz w:val="22"/>
          <w:szCs w:val="22"/>
        </w:rPr>
        <w:t xml:space="preserve"> through community-based capacity building, inventorying and documentation interventions in Namibia</w:t>
      </w:r>
      <w:r w:rsidRPr="009C7CBD">
        <w:rPr>
          <w:rFonts w:ascii="Arial" w:hAnsi="Arial" w:cs="Arial"/>
          <w:sz w:val="22"/>
          <w:szCs w:val="22"/>
        </w:rPr>
        <w:t xml:space="preserve"> and </w:t>
      </w:r>
      <w:r w:rsidRPr="009C7CBD">
        <w:rPr>
          <w:rFonts w:ascii="Arial" w:hAnsi="Arial" w:cs="Arial"/>
          <w:sz w:val="22"/>
          <w:szCs w:val="22"/>
          <w:u w:val="single"/>
        </w:rPr>
        <w:t>grants</w:t>
      </w:r>
      <w:r w:rsidRPr="009C7CBD">
        <w:rPr>
          <w:rFonts w:ascii="Arial" w:hAnsi="Arial" w:cs="Arial"/>
          <w:sz w:val="22"/>
          <w:szCs w:val="22"/>
        </w:rPr>
        <w:t xml:space="preserve"> the amount of US$100,000 to the State Party to this end;</w:t>
      </w:r>
    </w:p>
    <w:p w14:paraId="66062532" w14:textId="77777777" w:rsidR="009C7CBD" w:rsidRPr="009C7CBD" w:rsidRDefault="009C7CBD" w:rsidP="009C7CBD">
      <w:pPr>
        <w:pStyle w:val="COMParaDecision"/>
        <w:numPr>
          <w:ilvl w:val="0"/>
          <w:numId w:val="31"/>
        </w:numPr>
        <w:spacing w:before="120"/>
        <w:ind w:left="1134" w:hanging="567"/>
      </w:pPr>
      <w:r w:rsidRPr="009C7CBD">
        <w:t>Requests</w:t>
      </w:r>
      <w:r w:rsidRPr="009C7CBD">
        <w:rPr>
          <w:u w:val="none"/>
        </w:rPr>
        <w:t xml:space="preserve"> that the Secretariat reach an agreement with the requesting State Party on the technical details of the assistance, paying particular attention to ensuring that the work plan and the budget of the activities to be covered by the Intangible Cultural Heritage Fund are detailed and specific enough to provide a sufficient justification of all the expenditures;</w:t>
      </w:r>
    </w:p>
    <w:p w14:paraId="358A1D67" w14:textId="616D5B06" w:rsidR="004C50BD" w:rsidRPr="009C7CBD" w:rsidRDefault="009C7CBD" w:rsidP="009C7CBD">
      <w:pPr>
        <w:pStyle w:val="ListParagraph"/>
        <w:numPr>
          <w:ilvl w:val="0"/>
          <w:numId w:val="31"/>
        </w:numPr>
        <w:spacing w:before="120" w:after="120" w:line="259" w:lineRule="auto"/>
        <w:ind w:left="1134" w:hanging="567"/>
        <w:contextualSpacing w:val="0"/>
        <w:jc w:val="both"/>
        <w:rPr>
          <w:rFonts w:ascii="Arial" w:hAnsi="Arial" w:cs="Arial"/>
          <w:sz w:val="22"/>
          <w:szCs w:val="22"/>
        </w:rPr>
      </w:pPr>
      <w:r w:rsidRPr="009C7CBD">
        <w:rPr>
          <w:rFonts w:ascii="Arial" w:hAnsi="Arial" w:cs="Arial"/>
          <w:sz w:val="22"/>
          <w:szCs w:val="22"/>
          <w:u w:val="single"/>
        </w:rPr>
        <w:t>Invites</w:t>
      </w:r>
      <w:r w:rsidRPr="009C7CBD">
        <w:rPr>
          <w:rFonts w:ascii="Arial" w:hAnsi="Arial" w:cs="Arial"/>
          <w:sz w:val="22"/>
          <w:szCs w:val="22"/>
        </w:rPr>
        <w:t xml:space="preserve"> the State Party to use Form ICH-04-Report when reporting on the use of the International Assistance provided.</w:t>
      </w:r>
    </w:p>
    <w:p w14:paraId="69F90C55" w14:textId="50322DAD" w:rsidR="0064323A" w:rsidRPr="0064323A" w:rsidRDefault="00E75BB8" w:rsidP="009C7CBD">
      <w:pPr>
        <w:keepNext/>
        <w:spacing w:before="240" w:after="120"/>
        <w:ind w:left="567"/>
        <w:jc w:val="both"/>
        <w:outlineLvl w:val="1"/>
        <w:rPr>
          <w:rFonts w:ascii="Arial" w:hAnsi="Arial" w:cs="Arial"/>
          <w:b/>
          <w:sz w:val="22"/>
          <w:szCs w:val="22"/>
        </w:rPr>
      </w:pPr>
      <w:r>
        <w:rPr>
          <w:rFonts w:ascii="Arial" w:hAnsi="Arial" w:cs="Arial"/>
          <w:b/>
          <w:sz w:val="22"/>
          <w:szCs w:val="22"/>
        </w:rPr>
        <w:t>DRAFT DECISION 14.COM 4.BUR 4.3</w:t>
      </w:r>
      <w:r w:rsidR="0064323A" w:rsidRPr="0064323A">
        <w:rPr>
          <w:rFonts w:ascii="Arial" w:hAnsi="Arial" w:cs="Arial"/>
          <w:b/>
          <w:sz w:val="22"/>
          <w:szCs w:val="22"/>
        </w:rPr>
        <w:tab/>
      </w:r>
    </w:p>
    <w:p w14:paraId="2462C75F" w14:textId="0BF26195" w:rsidR="00E75BB8" w:rsidRPr="00E75BB8" w:rsidRDefault="00E75BB8" w:rsidP="009C7CBD">
      <w:pPr>
        <w:keepNext/>
        <w:spacing w:before="120" w:after="120"/>
        <w:ind w:left="567"/>
        <w:jc w:val="both"/>
        <w:rPr>
          <w:rFonts w:ascii="Arial" w:hAnsi="Arial" w:cs="Arial"/>
          <w:sz w:val="22"/>
          <w:szCs w:val="22"/>
        </w:rPr>
      </w:pPr>
      <w:r w:rsidRPr="00E75BB8">
        <w:rPr>
          <w:rFonts w:ascii="Arial" w:hAnsi="Arial" w:cs="Arial"/>
          <w:sz w:val="22"/>
          <w:szCs w:val="22"/>
        </w:rPr>
        <w:t>The Bureau,</w:t>
      </w:r>
    </w:p>
    <w:p w14:paraId="7C873C1C" w14:textId="77777777" w:rsidR="00E75BB8" w:rsidRPr="00E75BB8" w:rsidRDefault="00E75BB8" w:rsidP="00E75BB8">
      <w:pPr>
        <w:numPr>
          <w:ilvl w:val="0"/>
          <w:numId w:val="41"/>
        </w:numPr>
        <w:spacing w:before="120" w:after="120" w:line="259" w:lineRule="auto"/>
        <w:ind w:left="1134" w:hanging="567"/>
        <w:jc w:val="both"/>
        <w:rPr>
          <w:rFonts w:ascii="Arial" w:hAnsi="Arial" w:cs="Arial"/>
          <w:sz w:val="22"/>
          <w:szCs w:val="22"/>
        </w:rPr>
      </w:pPr>
      <w:r w:rsidRPr="00E75BB8">
        <w:rPr>
          <w:rFonts w:ascii="Arial" w:hAnsi="Arial" w:cs="Arial"/>
          <w:sz w:val="22"/>
          <w:szCs w:val="22"/>
          <w:u w:val="single"/>
        </w:rPr>
        <w:t>Recalling</w:t>
      </w:r>
      <w:r w:rsidRPr="00E75BB8">
        <w:rPr>
          <w:rFonts w:ascii="Arial" w:hAnsi="Arial" w:cs="Arial"/>
          <w:sz w:val="22"/>
          <w:szCs w:val="22"/>
        </w:rPr>
        <w:t xml:space="preserve"> Article 23 of the Convention as well as Chapter I.4 of the Operational Directives relating to the eligibility and criteria of International Assistance requests,</w:t>
      </w:r>
    </w:p>
    <w:p w14:paraId="6B19EBA4" w14:textId="16DD790E" w:rsidR="00E75BB8" w:rsidRPr="00E75BB8" w:rsidRDefault="00E75BB8" w:rsidP="00E75BB8">
      <w:pPr>
        <w:numPr>
          <w:ilvl w:val="0"/>
          <w:numId w:val="41"/>
        </w:numPr>
        <w:spacing w:before="120" w:after="120" w:line="259" w:lineRule="auto"/>
        <w:ind w:left="1134" w:hanging="567"/>
        <w:jc w:val="both"/>
        <w:rPr>
          <w:rFonts w:ascii="Arial" w:hAnsi="Arial" w:cs="Arial"/>
          <w:sz w:val="22"/>
          <w:szCs w:val="22"/>
        </w:rPr>
      </w:pPr>
      <w:r w:rsidRPr="00E75BB8">
        <w:rPr>
          <w:rFonts w:ascii="Arial" w:hAnsi="Arial" w:cs="Arial"/>
          <w:sz w:val="22"/>
          <w:szCs w:val="22"/>
          <w:u w:val="single"/>
        </w:rPr>
        <w:t>Having examined</w:t>
      </w:r>
      <w:r w:rsidRPr="00E75BB8">
        <w:rPr>
          <w:rFonts w:ascii="Arial" w:hAnsi="Arial" w:cs="Arial"/>
          <w:sz w:val="22"/>
          <w:szCs w:val="22"/>
        </w:rPr>
        <w:t xml:space="preserve"> Document LHE/19/14.COM</w:t>
      </w:r>
      <w:r w:rsidRPr="00E75BB8">
        <w:rPr>
          <w:rFonts w:ascii="Arial" w:hAnsi="Arial" w:cs="Arial"/>
          <w:sz w:val="22"/>
          <w:szCs w:val="22"/>
          <w:lang w:val="en-US"/>
        </w:rPr>
        <w:t> 4</w:t>
      </w:r>
      <w:r w:rsidRPr="00E75BB8">
        <w:rPr>
          <w:rFonts w:ascii="Arial" w:hAnsi="Arial" w:cs="Arial"/>
          <w:sz w:val="22"/>
          <w:szCs w:val="22"/>
        </w:rPr>
        <w:t>.BUR/</w:t>
      </w:r>
      <w:r w:rsidR="0049081F">
        <w:rPr>
          <w:rFonts w:ascii="Arial" w:hAnsi="Arial" w:cs="Arial"/>
          <w:sz w:val="22"/>
          <w:szCs w:val="22"/>
        </w:rPr>
        <w:t>4</w:t>
      </w:r>
      <w:r w:rsidRPr="00E75BB8">
        <w:rPr>
          <w:rFonts w:ascii="Arial" w:hAnsi="Arial" w:cs="Arial"/>
          <w:sz w:val="22"/>
          <w:szCs w:val="22"/>
        </w:rPr>
        <w:t xml:space="preserve"> as well as International Assistance request no.</w:t>
      </w:r>
      <w:r w:rsidRPr="00E75BB8">
        <w:rPr>
          <w:rFonts w:ascii="ArialMT" w:eastAsia="SimSun" w:hAnsi="ArialMT" w:cs="ArialMT"/>
          <w:sz w:val="22"/>
          <w:szCs w:val="22"/>
          <w:lang w:val="en-US" w:eastAsia="ko-KR"/>
        </w:rPr>
        <w:t xml:space="preserve"> 01534 submitted by Uganda, </w:t>
      </w:r>
    </w:p>
    <w:p w14:paraId="5C71DAF4" w14:textId="77777777" w:rsidR="00E75BB8" w:rsidRPr="00E75BB8" w:rsidRDefault="00E75BB8" w:rsidP="00E75BB8">
      <w:pPr>
        <w:numPr>
          <w:ilvl w:val="0"/>
          <w:numId w:val="41"/>
        </w:numPr>
        <w:spacing w:before="120" w:after="120" w:line="259" w:lineRule="auto"/>
        <w:ind w:left="1134" w:hanging="567"/>
        <w:jc w:val="both"/>
        <w:rPr>
          <w:rFonts w:ascii="Arial-BoldMT" w:eastAsia="SimSun" w:hAnsi="Arial-BoldMT" w:cs="Arial-BoldMT"/>
          <w:b/>
          <w:bCs/>
          <w:sz w:val="22"/>
          <w:szCs w:val="22"/>
          <w:lang w:val="en-US" w:eastAsia="ko-KR"/>
        </w:rPr>
      </w:pPr>
      <w:r w:rsidRPr="00E75BB8">
        <w:rPr>
          <w:rFonts w:ascii="Arial" w:hAnsi="Arial" w:cs="Arial"/>
          <w:sz w:val="22"/>
          <w:szCs w:val="22"/>
          <w:u w:val="single"/>
        </w:rPr>
        <w:t>Takes note</w:t>
      </w:r>
      <w:r w:rsidRPr="00E75BB8">
        <w:rPr>
          <w:rFonts w:ascii="Arial" w:hAnsi="Arial" w:cs="Arial"/>
          <w:sz w:val="22"/>
          <w:szCs w:val="22"/>
        </w:rPr>
        <w:t xml:space="preserve"> that </w:t>
      </w:r>
      <w:r w:rsidRPr="00E75BB8">
        <w:rPr>
          <w:rFonts w:ascii="ArialMT" w:eastAsia="SimSun" w:hAnsi="ArialMT" w:cs="ArialMT"/>
          <w:sz w:val="22"/>
          <w:szCs w:val="22"/>
          <w:lang w:val="en-US" w:eastAsia="ko-KR"/>
        </w:rPr>
        <w:t>Uganda</w:t>
      </w:r>
      <w:r w:rsidRPr="00E75BB8">
        <w:rPr>
          <w:rFonts w:ascii="Arial" w:hAnsi="Arial" w:cs="Arial"/>
          <w:sz w:val="22"/>
          <w:szCs w:val="22"/>
        </w:rPr>
        <w:t xml:space="preserve"> has requested International Assistance for the project entitled </w:t>
      </w:r>
      <w:r w:rsidRPr="00E75BB8">
        <w:rPr>
          <w:rFonts w:ascii="Arial-BoldMT" w:eastAsia="SimSun" w:hAnsi="Arial-BoldMT" w:cs="Arial-BoldMT"/>
          <w:b/>
          <w:bCs/>
          <w:sz w:val="22"/>
          <w:szCs w:val="22"/>
          <w:lang w:val="en-US" w:eastAsia="ko-KR"/>
        </w:rPr>
        <w:t xml:space="preserve">Strengthening the capacity of community museums to promote inscribed Intangible Cultural Heritage elements: </w:t>
      </w:r>
    </w:p>
    <w:p w14:paraId="16E99D88" w14:textId="77777777" w:rsidR="00E75BB8" w:rsidRPr="00E75BB8" w:rsidRDefault="00E75BB8" w:rsidP="00E75BB8">
      <w:pPr>
        <w:spacing w:before="120" w:after="120" w:line="259" w:lineRule="auto"/>
        <w:ind w:left="1134"/>
        <w:jc w:val="both"/>
        <w:rPr>
          <w:rFonts w:ascii="Arial" w:eastAsia="SimSun" w:hAnsi="Arial" w:cs="Arial"/>
          <w:b/>
          <w:bCs/>
          <w:sz w:val="22"/>
          <w:szCs w:val="22"/>
          <w:lang w:eastAsia="ko-KR"/>
        </w:rPr>
      </w:pPr>
      <w:r w:rsidRPr="00E75BB8">
        <w:rPr>
          <w:rFonts w:ascii="ArialMT" w:eastAsia="SimSun" w:hAnsi="ArialMT" w:cs="ArialMT"/>
          <w:sz w:val="22"/>
          <w:szCs w:val="22"/>
          <w:lang w:val="en-US" w:eastAsia="ko-KR"/>
        </w:rPr>
        <w:t>To be implemented by the Uganda Community Museums Association, the proposed twenty-four-month project is intended to strengthen the capacities of community museums to promote inscribed elements of intangible cultural heritage in Uganda. Although several safeguarding measures have been proposed for these elements, the concept of intangible cultural heritage is still not well-understood, particularly among young people, and the elements are not sufficiently visible at the local or national levels. The proposed project therefore aims to support five community museums in collaborating with their respective communities to enhance the understanding, appreciation and visibility of these elements. The project is expected to build on the capacities of community museum managers and selected representatives of the bearer communities to better appreciate the role they can play in promoting and safeguarding living heritage. The museums will be equipped with information which they can then creatively share through museum spaces, youth competitions and public events, increasing the visibility of the elements and strengthening transmission mechanisms. In addition, a film and publication will be prepared and disseminated, highlighting the role of community museums. As a result, it is expected that two managers and two bearers from each of the five community museums will acquire the knowledge and capacity to publicize and safeguard living heritage and that community members, especially youth, will become more involved in its safeguarding</w:t>
      </w:r>
      <w:r w:rsidRPr="00E75BB8">
        <w:rPr>
          <w:rFonts w:ascii="Arial" w:eastAsia="SimSun" w:hAnsi="Arial" w:cs="Arial"/>
          <w:sz w:val="22"/>
          <w:szCs w:val="22"/>
          <w:lang w:val="en-US" w:eastAsia="ko-KR"/>
        </w:rPr>
        <w:t xml:space="preserve">. </w:t>
      </w:r>
    </w:p>
    <w:p w14:paraId="1B4D2A8C" w14:textId="77777777" w:rsidR="00E75BB8" w:rsidRPr="00E75BB8" w:rsidRDefault="00E75BB8" w:rsidP="00E75BB8">
      <w:pPr>
        <w:numPr>
          <w:ilvl w:val="0"/>
          <w:numId w:val="41"/>
        </w:numPr>
        <w:spacing w:before="120" w:after="120" w:line="259" w:lineRule="auto"/>
        <w:ind w:left="1134" w:hanging="567"/>
        <w:jc w:val="both"/>
        <w:rPr>
          <w:rFonts w:ascii="Arial" w:hAnsi="Arial" w:cs="Arial"/>
          <w:sz w:val="22"/>
          <w:szCs w:val="22"/>
          <w:u w:val="single"/>
        </w:rPr>
      </w:pPr>
      <w:r w:rsidRPr="00E75BB8">
        <w:rPr>
          <w:rFonts w:ascii="Arial" w:hAnsi="Arial" w:cs="Arial"/>
          <w:sz w:val="22"/>
          <w:szCs w:val="22"/>
          <w:u w:val="single"/>
        </w:rPr>
        <w:t>Further takes note</w:t>
      </w:r>
      <w:r w:rsidRPr="00E75BB8">
        <w:rPr>
          <w:rFonts w:ascii="Arial" w:hAnsi="Arial" w:cs="Arial"/>
          <w:sz w:val="22"/>
          <w:szCs w:val="22"/>
        </w:rPr>
        <w:t xml:space="preserve"> that this assistance is to support a project implemented at the national level, in accordance with Article 20 (c) of the Convention, and that it takes the form of the </w:t>
      </w:r>
      <w:r w:rsidRPr="00E75BB8">
        <w:rPr>
          <w:rFonts w:ascii="Arial" w:hAnsi="Arial" w:cs="Arial"/>
          <w:b/>
          <w:bCs/>
          <w:sz w:val="22"/>
          <w:szCs w:val="22"/>
        </w:rPr>
        <w:t>provision of a grant</w:t>
      </w:r>
      <w:r w:rsidRPr="00E75BB8">
        <w:rPr>
          <w:rFonts w:ascii="Arial" w:hAnsi="Arial" w:cs="Arial"/>
          <w:sz w:val="22"/>
          <w:szCs w:val="22"/>
        </w:rPr>
        <w:t>, pursuant to Article 21 (g) of the Convention;</w:t>
      </w:r>
    </w:p>
    <w:p w14:paraId="7A6602EA" w14:textId="77777777" w:rsidR="00E75BB8" w:rsidRPr="00E75BB8" w:rsidRDefault="00E75BB8" w:rsidP="00E75BB8">
      <w:pPr>
        <w:numPr>
          <w:ilvl w:val="0"/>
          <w:numId w:val="41"/>
        </w:numPr>
        <w:spacing w:before="120" w:after="120" w:line="259" w:lineRule="auto"/>
        <w:ind w:left="1134" w:hanging="567"/>
        <w:jc w:val="both"/>
        <w:rPr>
          <w:rFonts w:ascii="Arial" w:hAnsi="Arial" w:cs="Arial"/>
          <w:sz w:val="22"/>
          <w:szCs w:val="22"/>
          <w:u w:val="single"/>
        </w:rPr>
      </w:pPr>
      <w:r w:rsidRPr="00E75BB8">
        <w:rPr>
          <w:rFonts w:ascii="Arial" w:hAnsi="Arial" w:cs="Arial"/>
          <w:sz w:val="22"/>
          <w:szCs w:val="22"/>
          <w:u w:val="single"/>
        </w:rPr>
        <w:t>Also takes note</w:t>
      </w:r>
      <w:r w:rsidRPr="00E75BB8">
        <w:rPr>
          <w:rFonts w:ascii="Arial" w:hAnsi="Arial" w:cs="Arial"/>
          <w:sz w:val="22"/>
          <w:szCs w:val="22"/>
        </w:rPr>
        <w:t xml:space="preserve"> that </w:t>
      </w:r>
      <w:r w:rsidRPr="00E75BB8">
        <w:rPr>
          <w:rFonts w:ascii="ArialMT" w:eastAsia="SimSun" w:hAnsi="ArialMT" w:cs="ArialMT"/>
          <w:sz w:val="22"/>
          <w:szCs w:val="22"/>
          <w:lang w:val="en-US" w:eastAsia="ko-KR"/>
        </w:rPr>
        <w:t>Uganda</w:t>
      </w:r>
      <w:r w:rsidRPr="00E75BB8">
        <w:rPr>
          <w:rFonts w:ascii="Arial" w:hAnsi="Arial" w:cs="Arial"/>
          <w:sz w:val="22"/>
          <w:szCs w:val="22"/>
        </w:rPr>
        <w:t xml:space="preserve"> has requested assistance in the amount of </w:t>
      </w:r>
      <w:r w:rsidRPr="00E75BB8">
        <w:rPr>
          <w:rFonts w:ascii="ArialMT" w:eastAsia="SimSun" w:hAnsi="ArialMT" w:cs="ArialMT"/>
          <w:sz w:val="22"/>
          <w:szCs w:val="22"/>
          <w:lang w:val="en-US" w:eastAsia="ko-KR"/>
        </w:rPr>
        <w:t xml:space="preserve">US$61,471 </w:t>
      </w:r>
      <w:r w:rsidRPr="00E75BB8">
        <w:rPr>
          <w:rFonts w:ascii="Arial" w:hAnsi="Arial" w:cs="Arial"/>
          <w:color w:val="000000"/>
          <w:sz w:val="22"/>
          <w:szCs w:val="22"/>
        </w:rPr>
        <w:t>from the Intangible Cultural Heritage Fund for the implementation of this project;</w:t>
      </w:r>
    </w:p>
    <w:p w14:paraId="368AC4D8" w14:textId="77777777" w:rsidR="00E75BB8" w:rsidRPr="00E75BB8" w:rsidRDefault="00E75BB8" w:rsidP="00E75BB8">
      <w:pPr>
        <w:numPr>
          <w:ilvl w:val="0"/>
          <w:numId w:val="41"/>
        </w:numPr>
        <w:spacing w:before="120" w:after="120" w:line="259" w:lineRule="auto"/>
        <w:ind w:left="1134" w:hanging="567"/>
        <w:jc w:val="both"/>
        <w:rPr>
          <w:rFonts w:ascii="Arial" w:hAnsi="Arial" w:cs="Arial"/>
          <w:sz w:val="22"/>
          <w:szCs w:val="22"/>
          <w:u w:val="single"/>
        </w:rPr>
      </w:pPr>
      <w:r w:rsidRPr="00E75BB8">
        <w:rPr>
          <w:rFonts w:ascii="Arial" w:hAnsi="Arial" w:cs="Arial"/>
          <w:sz w:val="22"/>
          <w:szCs w:val="22"/>
          <w:u w:val="single"/>
        </w:rPr>
        <w:t>Decides</w:t>
      </w:r>
      <w:r w:rsidRPr="00E75BB8">
        <w:rPr>
          <w:rFonts w:ascii="Arial" w:hAnsi="Arial" w:cs="Arial"/>
          <w:sz w:val="22"/>
          <w:szCs w:val="22"/>
        </w:rPr>
        <w:t xml:space="preserve"> that, from the information provided in file </w:t>
      </w:r>
      <w:r w:rsidRPr="00E75BB8">
        <w:rPr>
          <w:rFonts w:ascii="ArialMT" w:eastAsia="SimSun" w:hAnsi="ArialMT" w:cs="ArialMT"/>
          <w:sz w:val="22"/>
          <w:szCs w:val="22"/>
          <w:lang w:val="en-US" w:eastAsia="ko-KR"/>
        </w:rPr>
        <w:t xml:space="preserve">no. 01534 </w:t>
      </w:r>
      <w:r w:rsidRPr="00E75BB8">
        <w:rPr>
          <w:rFonts w:ascii="Arial" w:hAnsi="Arial" w:cs="Arial"/>
          <w:sz w:val="22"/>
          <w:szCs w:val="22"/>
        </w:rPr>
        <w:t>the request responds as follows to the criteria for granting International Assistance given in paragraphs 10 and 12 of the Operational Directives:</w:t>
      </w:r>
    </w:p>
    <w:p w14:paraId="04AE536F" w14:textId="77777777" w:rsidR="00E75BB8" w:rsidRPr="00E75BB8" w:rsidRDefault="00E75BB8" w:rsidP="00E75BB8">
      <w:pPr>
        <w:spacing w:before="120" w:after="120"/>
        <w:ind w:left="1134"/>
        <w:jc w:val="both"/>
        <w:rPr>
          <w:rFonts w:ascii="ArialMT" w:eastAsia="SimSun" w:hAnsi="ArialMT" w:cs="ArialMT"/>
          <w:sz w:val="22"/>
          <w:szCs w:val="22"/>
          <w:lang w:val="en-US" w:eastAsia="ko-KR"/>
        </w:rPr>
      </w:pPr>
      <w:r w:rsidRPr="00D92728">
        <w:rPr>
          <w:rFonts w:ascii="Arial" w:hAnsi="Arial" w:cs="Arial"/>
          <w:b/>
          <w:sz w:val="22"/>
          <w:szCs w:val="22"/>
        </w:rPr>
        <w:t>Criterion A.1</w:t>
      </w:r>
      <w:r w:rsidRPr="00D92728">
        <w:rPr>
          <w:rFonts w:ascii="Arial" w:hAnsi="Arial" w:cs="Arial"/>
          <w:sz w:val="22"/>
          <w:szCs w:val="22"/>
        </w:rPr>
        <w:t xml:space="preserve">: </w:t>
      </w:r>
      <w:r w:rsidRPr="00E75BB8">
        <w:rPr>
          <w:rFonts w:ascii="ArialMT" w:eastAsia="SimSun" w:hAnsi="ArialMT" w:cs="ArialMT"/>
          <w:sz w:val="22"/>
          <w:szCs w:val="22"/>
          <w:lang w:val="en-US" w:eastAsia="ko-KR"/>
        </w:rPr>
        <w:t>While the request was initiated by the Uganda Community Museums Association, as an association of community-founded museums it ensures the participation of the communities concerned. These include the bearer communities of the five elements in Uganda inscribed on the List of Intangible Cultural Heritage in Need of Urgent Safeguarding. The communities were involved in the preparation of the project and will be engaged in different phases of the implementation of the project, including the monitoring and evaluation of the proposed activities.</w:t>
      </w:r>
    </w:p>
    <w:p w14:paraId="2EC38F4F" w14:textId="77777777" w:rsidR="00E75BB8" w:rsidRPr="00E75BB8" w:rsidRDefault="00E75BB8" w:rsidP="00E75BB8">
      <w:pPr>
        <w:spacing w:before="120" w:after="120"/>
        <w:ind w:left="1134"/>
        <w:jc w:val="both"/>
        <w:rPr>
          <w:rFonts w:ascii="ArialMT" w:eastAsia="SimSun" w:hAnsi="ArialMT" w:cs="ArialMT"/>
          <w:sz w:val="22"/>
          <w:szCs w:val="22"/>
          <w:lang w:val="en-US" w:eastAsia="ko-KR"/>
        </w:rPr>
      </w:pPr>
      <w:r w:rsidRPr="00D92728">
        <w:rPr>
          <w:rFonts w:ascii="Arial" w:hAnsi="Arial" w:cs="Arial"/>
          <w:b/>
          <w:sz w:val="22"/>
          <w:szCs w:val="22"/>
        </w:rPr>
        <w:t>Criterion A.2</w:t>
      </w:r>
      <w:r w:rsidRPr="00D92728">
        <w:rPr>
          <w:rFonts w:ascii="Arial" w:hAnsi="Arial" w:cs="Arial"/>
          <w:sz w:val="22"/>
          <w:szCs w:val="22"/>
        </w:rPr>
        <w:t xml:space="preserve">: </w:t>
      </w:r>
      <w:r w:rsidRPr="00E75BB8">
        <w:rPr>
          <w:rFonts w:ascii="ArialMT" w:eastAsia="SimSun" w:hAnsi="ArialMT" w:cs="ArialMT"/>
          <w:sz w:val="22"/>
          <w:szCs w:val="22"/>
          <w:lang w:val="en-US" w:eastAsia="ko-KR"/>
        </w:rPr>
        <w:t>The budget is presented in a structured manner, reflecting the planned activities and their related expenses. The amount of assistance requested may therefore be considered as appropriate for the implementation of the proposed activities. Nevertheless, more detailed information would have been appreciated for some expenditure items, for example in relation to the production of the film.</w:t>
      </w:r>
    </w:p>
    <w:p w14:paraId="1F5D9634" w14:textId="77777777" w:rsidR="00E75BB8" w:rsidRPr="00E75BB8" w:rsidRDefault="00E75BB8" w:rsidP="00E75BB8">
      <w:pPr>
        <w:spacing w:before="120" w:after="120"/>
        <w:ind w:left="1134"/>
        <w:jc w:val="both"/>
        <w:rPr>
          <w:rFonts w:ascii="ArialMT" w:eastAsia="SimSun" w:hAnsi="ArialMT" w:cs="ArialMT"/>
          <w:sz w:val="22"/>
          <w:szCs w:val="22"/>
          <w:lang w:val="en-US" w:eastAsia="ko-KR"/>
        </w:rPr>
      </w:pPr>
      <w:r w:rsidRPr="00D92728">
        <w:rPr>
          <w:rFonts w:ascii="Arial" w:hAnsi="Arial" w:cs="Arial"/>
          <w:b/>
          <w:sz w:val="22"/>
          <w:szCs w:val="22"/>
        </w:rPr>
        <w:t>Criterion A.3</w:t>
      </w:r>
      <w:r w:rsidRPr="00D92728">
        <w:rPr>
          <w:rFonts w:ascii="Arial" w:hAnsi="Arial" w:cs="Arial"/>
          <w:sz w:val="22"/>
          <w:szCs w:val="22"/>
        </w:rPr>
        <w:t xml:space="preserve">: </w:t>
      </w:r>
      <w:r w:rsidRPr="00E75BB8">
        <w:rPr>
          <w:rFonts w:ascii="ArialMT" w:eastAsia="SimSun" w:hAnsi="ArialMT" w:cs="ArialMT"/>
          <w:sz w:val="22"/>
          <w:szCs w:val="22"/>
          <w:lang w:val="en-US" w:eastAsia="ko-KR"/>
        </w:rPr>
        <w:t>The request proposes a series of eight activities, which correspond to the main objective of the project – to raise the visibility and appreciation of the inscribed elements. These activities are structured in a coherent sequence and range from a training workshop and quarterly mentoring sessions to the production of promotional material and the organization of awareness-raising events. The activities also appear to be feasible within the proposed timeframe of twenty-four months.</w:t>
      </w:r>
    </w:p>
    <w:p w14:paraId="64580DD3" w14:textId="44316ABB" w:rsidR="00E75BB8" w:rsidRPr="009F165C" w:rsidRDefault="00E75BB8" w:rsidP="00E75BB8">
      <w:pPr>
        <w:spacing w:before="120" w:after="120"/>
        <w:ind w:left="1134"/>
        <w:jc w:val="both"/>
        <w:rPr>
          <w:rFonts w:ascii="ArialMT" w:eastAsia="SimSun" w:hAnsi="ArialMT" w:cs="ArialMT"/>
          <w:sz w:val="22"/>
          <w:szCs w:val="22"/>
          <w:lang w:eastAsia="ko-KR"/>
        </w:rPr>
      </w:pPr>
      <w:r w:rsidRPr="009F165C">
        <w:rPr>
          <w:rFonts w:ascii="Arial" w:hAnsi="Arial" w:cs="Arial"/>
          <w:b/>
          <w:sz w:val="22"/>
          <w:szCs w:val="22"/>
        </w:rPr>
        <w:t>Criterion A.4</w:t>
      </w:r>
      <w:r w:rsidRPr="009F165C">
        <w:rPr>
          <w:rFonts w:ascii="Arial" w:hAnsi="Arial" w:cs="Arial"/>
          <w:sz w:val="22"/>
          <w:szCs w:val="22"/>
        </w:rPr>
        <w:t xml:space="preserve">: </w:t>
      </w:r>
      <w:r w:rsidRPr="009F165C">
        <w:rPr>
          <w:rFonts w:ascii="ArialMT" w:eastAsia="SimSun" w:hAnsi="ArialMT" w:cs="ArialMT"/>
          <w:sz w:val="22"/>
          <w:szCs w:val="22"/>
          <w:lang w:eastAsia="ko-KR"/>
        </w:rPr>
        <w:t>Through the project, the community museums are expected to become centres of learning and engagement on intangible cultural heritage and to help enhance the intergenerational transmission of the elements concerned. While seeking to ensure the sustainability of th</w:t>
      </w:r>
      <w:r w:rsidR="00A30CAE" w:rsidRPr="009F165C">
        <w:rPr>
          <w:rFonts w:ascii="ArialMT" w:eastAsia="SimSun" w:hAnsi="ArialMT" w:cs="ArialMT"/>
          <w:sz w:val="22"/>
          <w:szCs w:val="22"/>
          <w:lang w:eastAsia="ko-KR"/>
        </w:rPr>
        <w:t>ese</w:t>
      </w:r>
      <w:r w:rsidRPr="009F165C">
        <w:rPr>
          <w:rFonts w:ascii="ArialMT" w:eastAsia="SimSun" w:hAnsi="ArialMT" w:cs="ArialMT"/>
          <w:sz w:val="22"/>
          <w:szCs w:val="22"/>
          <w:lang w:eastAsia="ko-KR"/>
        </w:rPr>
        <w:t xml:space="preserve"> expected results, however, it is important that the proposed activities reflect the needs and aspirations of the communities at all times throughout the project, as well as the fundamental safeguarding objective to effectively ensure the viability of the elements concerned. </w:t>
      </w:r>
    </w:p>
    <w:p w14:paraId="211735B1" w14:textId="77777777" w:rsidR="00E75BB8" w:rsidRPr="00E75BB8" w:rsidRDefault="00E75BB8" w:rsidP="00E75BB8">
      <w:pPr>
        <w:spacing w:before="120" w:after="120"/>
        <w:ind w:left="1134"/>
        <w:jc w:val="both"/>
        <w:rPr>
          <w:rFonts w:ascii="ArialMT" w:eastAsia="SimSun" w:hAnsi="ArialMT" w:cs="ArialMT"/>
          <w:sz w:val="22"/>
          <w:szCs w:val="22"/>
          <w:lang w:val="en-US" w:eastAsia="ko-KR"/>
        </w:rPr>
      </w:pPr>
      <w:r w:rsidRPr="00D92728">
        <w:rPr>
          <w:rFonts w:ascii="Arial" w:hAnsi="Arial" w:cs="Arial"/>
          <w:b/>
          <w:sz w:val="22"/>
          <w:szCs w:val="22"/>
        </w:rPr>
        <w:t>Criterion</w:t>
      </w:r>
      <w:r w:rsidRPr="00E75BB8">
        <w:rPr>
          <w:rFonts w:ascii="Arial-BoldMT" w:eastAsia="SimSun" w:hAnsi="Arial-BoldMT" w:cs="Arial-BoldMT"/>
          <w:b/>
          <w:bCs/>
          <w:sz w:val="22"/>
          <w:szCs w:val="22"/>
          <w:lang w:val="en-US" w:eastAsia="ko-KR"/>
        </w:rPr>
        <w:t xml:space="preserve"> A.5</w:t>
      </w:r>
      <w:r w:rsidRPr="00E75BB8">
        <w:rPr>
          <w:rFonts w:ascii="ArialMT" w:eastAsia="SimSun" w:hAnsi="ArialMT" w:cs="ArialMT"/>
          <w:sz w:val="22"/>
          <w:szCs w:val="22"/>
          <w:lang w:val="en-US" w:eastAsia="ko-KR"/>
        </w:rPr>
        <w:t>: The requesting State Party will share 2 per cent of the overall budget of the project for which International Assistance is requested, while the Uganda Community Museums Association will cover an additional 1 per cent.</w:t>
      </w:r>
    </w:p>
    <w:p w14:paraId="12737935" w14:textId="77777777" w:rsidR="00E75BB8" w:rsidRPr="00E75BB8" w:rsidRDefault="00E75BB8" w:rsidP="00E75BB8">
      <w:pPr>
        <w:spacing w:before="120" w:after="120"/>
        <w:ind w:left="1134"/>
        <w:jc w:val="both"/>
        <w:rPr>
          <w:rFonts w:ascii="ArialMT" w:eastAsia="SimSun" w:hAnsi="ArialMT" w:cs="ArialMT"/>
          <w:sz w:val="22"/>
          <w:szCs w:val="22"/>
          <w:lang w:val="en-US" w:eastAsia="ko-KR"/>
        </w:rPr>
      </w:pPr>
      <w:r w:rsidRPr="00E75BB8">
        <w:rPr>
          <w:rFonts w:ascii="Arial-BoldMT" w:eastAsia="SimSun" w:hAnsi="Arial-BoldMT" w:cs="Arial-BoldMT"/>
          <w:b/>
          <w:bCs/>
          <w:sz w:val="22"/>
          <w:szCs w:val="22"/>
          <w:lang w:val="en-US" w:eastAsia="ko-KR"/>
        </w:rPr>
        <w:t>Criterion</w:t>
      </w:r>
      <w:r w:rsidRPr="00D92728">
        <w:rPr>
          <w:rFonts w:ascii="Arial" w:hAnsi="Arial" w:cs="Arial"/>
          <w:b/>
          <w:sz w:val="22"/>
          <w:szCs w:val="22"/>
        </w:rPr>
        <w:t> A.6</w:t>
      </w:r>
      <w:r w:rsidRPr="00D92728">
        <w:rPr>
          <w:rFonts w:ascii="Arial" w:hAnsi="Arial" w:cs="Arial"/>
          <w:sz w:val="22"/>
          <w:szCs w:val="22"/>
        </w:rPr>
        <w:t xml:space="preserve">: </w:t>
      </w:r>
      <w:r w:rsidRPr="00E75BB8">
        <w:rPr>
          <w:rFonts w:ascii="ArialMT" w:eastAsia="SimSun" w:hAnsi="ArialMT" w:cs="ArialMT"/>
          <w:sz w:val="22"/>
          <w:szCs w:val="22"/>
          <w:lang w:val="en-US" w:eastAsia="ko-KR"/>
        </w:rPr>
        <w:t>Capacity building will primarily benefit community museum managers and the bearer communities, including elders and young members of the communities. They will acquire practical skills in researching and documenting the elements, developing communication materials to promote the elements and organizing outreach and awareness-raising activities. In addition, the knowledge and competencies of local government authorities, such as the District Community Development Officers of the regions concerned, will be enhanced, to allow for the further promotion of the elements.</w:t>
      </w:r>
    </w:p>
    <w:p w14:paraId="72FD98AE" w14:textId="77777777" w:rsidR="00E75BB8" w:rsidRPr="009F165C" w:rsidRDefault="00E75BB8" w:rsidP="00E75BB8">
      <w:pPr>
        <w:spacing w:before="120" w:after="120"/>
        <w:ind w:left="1134"/>
        <w:jc w:val="both"/>
        <w:rPr>
          <w:rFonts w:ascii="Arial" w:eastAsia="SimSun" w:hAnsi="Arial" w:cs="Arial"/>
          <w:sz w:val="22"/>
          <w:szCs w:val="22"/>
          <w:lang w:eastAsia="ko-KR"/>
        </w:rPr>
      </w:pPr>
      <w:r w:rsidRPr="009F165C">
        <w:rPr>
          <w:rFonts w:ascii="Arial-BoldMT" w:eastAsia="SimSun" w:hAnsi="Arial-BoldMT" w:cs="Arial-BoldMT"/>
          <w:b/>
          <w:bCs/>
          <w:sz w:val="22"/>
          <w:szCs w:val="22"/>
          <w:lang w:eastAsia="ko-KR"/>
        </w:rPr>
        <w:t>Criterion</w:t>
      </w:r>
      <w:r w:rsidRPr="009F165C">
        <w:rPr>
          <w:rFonts w:ascii="Arial" w:hAnsi="Arial" w:cs="Arial"/>
          <w:b/>
          <w:sz w:val="22"/>
          <w:szCs w:val="22"/>
        </w:rPr>
        <w:t> A.7</w:t>
      </w:r>
      <w:r w:rsidRPr="009F165C">
        <w:rPr>
          <w:rFonts w:ascii="Arial" w:hAnsi="Arial" w:cs="Arial"/>
          <w:sz w:val="22"/>
          <w:szCs w:val="22"/>
        </w:rPr>
        <w:t xml:space="preserve">: </w:t>
      </w:r>
      <w:r w:rsidRPr="009F165C">
        <w:rPr>
          <w:rFonts w:ascii="Arial" w:eastAsia="SimSun" w:hAnsi="Arial" w:cs="Arial"/>
          <w:sz w:val="22"/>
          <w:szCs w:val="22"/>
          <w:lang w:eastAsia="ko-KR"/>
        </w:rPr>
        <w:t xml:space="preserve">Uganda has benefitted from International Assistance from the Intangible Cultural Heritage Fund for two completed projects – entitled ‘Inventorying the intangible cultural heritage of four communities in Uganda’ (file no. 00557, 2013–2015, US$216,000) carried out by the Ministry of Gender, Labour and Social Development, and ‘Safeguarding and promotion of </w:t>
      </w:r>
      <w:proofErr w:type="spellStart"/>
      <w:r w:rsidRPr="009F165C">
        <w:rPr>
          <w:rFonts w:ascii="Arial" w:eastAsia="SimSun" w:hAnsi="Arial" w:cs="Arial"/>
          <w:sz w:val="22"/>
          <w:szCs w:val="22"/>
          <w:lang w:eastAsia="ko-KR"/>
        </w:rPr>
        <w:t>Bigwala</w:t>
      </w:r>
      <w:proofErr w:type="spellEnd"/>
      <w:r w:rsidRPr="009F165C">
        <w:rPr>
          <w:rFonts w:ascii="Arial" w:eastAsia="SimSun" w:hAnsi="Arial" w:cs="Arial"/>
          <w:sz w:val="22"/>
          <w:szCs w:val="22"/>
          <w:lang w:eastAsia="ko-KR"/>
        </w:rPr>
        <w:t xml:space="preserve">, gourd trumpet music and dance of Busoga Kingdom in Uganda’ (file no. 00979, 2015–2017, US$24,990) by the National Council of Folklorists of Uganda – as well as two ongoing projects, entitled ‘Promoting intangible cultural heritage education in institutions of higher learning in Uganda’ (file no. 01310, 2017–2020, US$97,582), implemented by the Cross-Cultural Foundation of Uganda, and ‘Community-self documentation and revitalization of ceremonies and practices associated with </w:t>
      </w:r>
      <w:proofErr w:type="spellStart"/>
      <w:r w:rsidRPr="009F165C">
        <w:rPr>
          <w:rFonts w:ascii="Arial" w:eastAsia="SimSun" w:hAnsi="Arial" w:cs="Arial"/>
          <w:sz w:val="22"/>
          <w:szCs w:val="22"/>
          <w:lang w:eastAsia="ko-KR"/>
        </w:rPr>
        <w:t>Empaako</w:t>
      </w:r>
      <w:proofErr w:type="spellEnd"/>
      <w:r w:rsidRPr="009F165C">
        <w:rPr>
          <w:rFonts w:ascii="Arial" w:eastAsia="SimSun" w:hAnsi="Arial" w:cs="Arial"/>
          <w:sz w:val="22"/>
          <w:szCs w:val="22"/>
          <w:lang w:eastAsia="ko-KR"/>
        </w:rPr>
        <w:t xml:space="preserve"> naming system in Uganda’ (file no. 01210, 2018–2020, US$232,120), by </w:t>
      </w:r>
      <w:proofErr w:type="spellStart"/>
      <w:r w:rsidRPr="009F165C">
        <w:rPr>
          <w:rFonts w:ascii="Arial" w:eastAsia="SimSun" w:hAnsi="Arial" w:cs="Arial"/>
          <w:sz w:val="22"/>
          <w:szCs w:val="22"/>
          <w:lang w:eastAsia="ko-KR"/>
        </w:rPr>
        <w:t>Engabu</w:t>
      </w:r>
      <w:proofErr w:type="spellEnd"/>
      <w:r w:rsidRPr="009F165C">
        <w:rPr>
          <w:rFonts w:ascii="Arial" w:eastAsia="SimSun" w:hAnsi="Arial" w:cs="Arial"/>
          <w:sz w:val="22"/>
          <w:szCs w:val="22"/>
          <w:lang w:eastAsia="ko-KR"/>
        </w:rPr>
        <w:t xml:space="preserve"> </w:t>
      </w:r>
      <w:proofErr w:type="spellStart"/>
      <w:r w:rsidRPr="009F165C">
        <w:rPr>
          <w:rFonts w:ascii="Arial" w:eastAsia="SimSun" w:hAnsi="Arial" w:cs="Arial"/>
          <w:sz w:val="22"/>
          <w:szCs w:val="22"/>
          <w:lang w:eastAsia="ko-KR"/>
        </w:rPr>
        <w:t>Za</w:t>
      </w:r>
      <w:proofErr w:type="spellEnd"/>
      <w:r w:rsidRPr="009F165C">
        <w:rPr>
          <w:rFonts w:ascii="Arial" w:eastAsia="SimSun" w:hAnsi="Arial" w:cs="Arial"/>
          <w:sz w:val="22"/>
          <w:szCs w:val="22"/>
          <w:lang w:eastAsia="ko-KR"/>
        </w:rPr>
        <w:t xml:space="preserve"> </w:t>
      </w:r>
      <w:proofErr w:type="spellStart"/>
      <w:r w:rsidRPr="009F165C">
        <w:rPr>
          <w:rFonts w:ascii="Arial" w:eastAsia="SimSun" w:hAnsi="Arial" w:cs="Arial"/>
          <w:sz w:val="22"/>
          <w:szCs w:val="22"/>
          <w:lang w:eastAsia="ko-KR"/>
        </w:rPr>
        <w:t>Tooro</w:t>
      </w:r>
      <w:proofErr w:type="spellEnd"/>
      <w:r w:rsidRPr="009F165C">
        <w:rPr>
          <w:rFonts w:ascii="Arial" w:eastAsia="SimSun" w:hAnsi="Arial" w:cs="Arial"/>
          <w:sz w:val="22"/>
          <w:szCs w:val="22"/>
          <w:lang w:eastAsia="ko-KR"/>
        </w:rPr>
        <w:t xml:space="preserve"> – </w:t>
      </w:r>
      <w:proofErr w:type="spellStart"/>
      <w:r w:rsidRPr="009F165C">
        <w:rPr>
          <w:rFonts w:ascii="Arial" w:eastAsia="SimSun" w:hAnsi="Arial" w:cs="Arial"/>
          <w:sz w:val="22"/>
          <w:szCs w:val="22"/>
          <w:lang w:eastAsia="ko-KR"/>
        </w:rPr>
        <w:t>Tooro</w:t>
      </w:r>
      <w:proofErr w:type="spellEnd"/>
      <w:r w:rsidRPr="009F165C">
        <w:rPr>
          <w:rFonts w:ascii="Arial" w:eastAsia="SimSun" w:hAnsi="Arial" w:cs="Arial"/>
          <w:sz w:val="22"/>
          <w:szCs w:val="22"/>
          <w:lang w:eastAsia="ko-KR"/>
        </w:rPr>
        <w:t xml:space="preserve"> Youth Platform for Action. The work stipulated by the contracts related to these projects was and is being carried out in compliance with UNESCO’s regulations.  </w:t>
      </w:r>
    </w:p>
    <w:p w14:paraId="05D72E6B" w14:textId="77777777" w:rsidR="00E75BB8" w:rsidRPr="00E75BB8" w:rsidRDefault="00E75BB8" w:rsidP="00E75BB8">
      <w:pPr>
        <w:spacing w:before="120" w:after="120"/>
        <w:ind w:left="1134"/>
        <w:jc w:val="both"/>
        <w:rPr>
          <w:rFonts w:ascii="ArialMT" w:eastAsia="SimSun" w:hAnsi="ArialMT" w:cs="ArialMT"/>
          <w:sz w:val="22"/>
          <w:szCs w:val="22"/>
          <w:lang w:val="en-US" w:eastAsia="ko-KR"/>
        </w:rPr>
      </w:pPr>
      <w:r w:rsidRPr="00E75BB8">
        <w:rPr>
          <w:rFonts w:ascii="Arial" w:hAnsi="Arial" w:cs="Arial"/>
          <w:b/>
          <w:sz w:val="22"/>
          <w:szCs w:val="22"/>
          <w:lang w:val="en-US"/>
        </w:rPr>
        <w:t>Paragraph 10(a)</w:t>
      </w:r>
      <w:r w:rsidRPr="00E75BB8">
        <w:rPr>
          <w:rFonts w:ascii="Arial" w:hAnsi="Arial" w:cs="Arial"/>
          <w:sz w:val="22"/>
          <w:szCs w:val="22"/>
          <w:lang w:val="en-US"/>
        </w:rPr>
        <w:t xml:space="preserve">: </w:t>
      </w:r>
      <w:r w:rsidRPr="00E75BB8">
        <w:rPr>
          <w:rFonts w:ascii="ArialMT" w:eastAsia="SimSun" w:hAnsi="ArialMT" w:cs="ArialMT"/>
          <w:sz w:val="22"/>
          <w:szCs w:val="22"/>
          <w:lang w:val="en-US" w:eastAsia="ko-KR"/>
        </w:rPr>
        <w:t>The project is national in scope and its implementation involves national and local partners, including the Uganda National Museum, the Uganda National Commission for UNESCO and the District Community Development Officers.</w:t>
      </w:r>
    </w:p>
    <w:p w14:paraId="2B1C853B" w14:textId="77777777" w:rsidR="00E75BB8" w:rsidRPr="00E75BB8" w:rsidRDefault="00E75BB8" w:rsidP="00E75BB8">
      <w:pPr>
        <w:spacing w:before="120" w:after="120"/>
        <w:ind w:left="1134"/>
        <w:jc w:val="both"/>
        <w:rPr>
          <w:rFonts w:ascii="ArialMT" w:eastAsia="SimSun" w:hAnsi="ArialMT" w:cs="ArialMT"/>
          <w:sz w:val="22"/>
          <w:szCs w:val="22"/>
          <w:lang w:val="en-US" w:eastAsia="ko-KR"/>
        </w:rPr>
      </w:pPr>
      <w:r w:rsidRPr="00E75BB8">
        <w:rPr>
          <w:rFonts w:ascii="Arial" w:hAnsi="Arial" w:cs="Arial"/>
          <w:b/>
          <w:sz w:val="22"/>
          <w:szCs w:val="22"/>
          <w:lang w:val="en-US"/>
        </w:rPr>
        <w:t>Paragraph 10(b)</w:t>
      </w:r>
      <w:r w:rsidRPr="00E75BB8">
        <w:rPr>
          <w:rFonts w:ascii="Arial" w:hAnsi="Arial" w:cs="Arial"/>
          <w:sz w:val="22"/>
          <w:szCs w:val="22"/>
          <w:lang w:val="en-US"/>
        </w:rPr>
        <w:t xml:space="preserve">: </w:t>
      </w:r>
      <w:r w:rsidRPr="00E75BB8">
        <w:rPr>
          <w:rFonts w:ascii="ArialMT" w:eastAsia="SimSun" w:hAnsi="ArialMT" w:cs="ArialMT"/>
          <w:sz w:val="22"/>
          <w:szCs w:val="22"/>
          <w:lang w:val="en-US" w:eastAsia="ko-KR"/>
        </w:rPr>
        <w:t>The community museums are expected to share the experience and knowledge they acquire with other museums and to motivate them to replicate similar projects through the trained community museum managers. The request is also intended to attract additional financial support from local governments and school administrations.</w:t>
      </w:r>
    </w:p>
    <w:p w14:paraId="002FF16B" w14:textId="77777777" w:rsidR="00E75BB8" w:rsidRPr="00E75BB8" w:rsidRDefault="00E75BB8" w:rsidP="00E75BB8">
      <w:pPr>
        <w:numPr>
          <w:ilvl w:val="0"/>
          <w:numId w:val="41"/>
        </w:numPr>
        <w:spacing w:before="120" w:after="120" w:line="259" w:lineRule="auto"/>
        <w:ind w:left="1134" w:hanging="567"/>
        <w:jc w:val="both"/>
        <w:rPr>
          <w:rFonts w:ascii="Arial" w:hAnsi="Arial" w:cs="Arial"/>
          <w:sz w:val="22"/>
          <w:szCs w:val="22"/>
        </w:rPr>
      </w:pPr>
      <w:r w:rsidRPr="00E75BB8">
        <w:rPr>
          <w:rFonts w:ascii="Arial" w:hAnsi="Arial" w:cs="Arial"/>
          <w:sz w:val="22"/>
          <w:szCs w:val="22"/>
          <w:u w:val="single"/>
        </w:rPr>
        <w:t>Approves</w:t>
      </w:r>
      <w:r w:rsidRPr="00E75BB8">
        <w:rPr>
          <w:rFonts w:ascii="Arial" w:hAnsi="Arial" w:cs="Arial"/>
          <w:sz w:val="22"/>
          <w:szCs w:val="22"/>
        </w:rPr>
        <w:t xml:space="preserve"> the International Assistance request from Uganda for the project entitled </w:t>
      </w:r>
      <w:r w:rsidRPr="00E75BB8">
        <w:rPr>
          <w:rFonts w:ascii="Arial" w:hAnsi="Arial" w:cs="Arial"/>
          <w:b/>
          <w:sz w:val="22"/>
          <w:szCs w:val="22"/>
        </w:rPr>
        <w:t>Strengthening the capacity of community museums to promote inscribed Intangible Cultural Heritage elements</w:t>
      </w:r>
      <w:r w:rsidRPr="00E75BB8">
        <w:rPr>
          <w:rFonts w:ascii="Arial" w:hAnsi="Arial" w:cs="Arial"/>
          <w:sz w:val="22"/>
          <w:szCs w:val="22"/>
        </w:rPr>
        <w:t xml:space="preserve"> and </w:t>
      </w:r>
      <w:r w:rsidRPr="00E75BB8">
        <w:rPr>
          <w:rFonts w:ascii="Arial" w:hAnsi="Arial" w:cs="Arial"/>
          <w:sz w:val="22"/>
          <w:szCs w:val="22"/>
          <w:u w:val="single"/>
        </w:rPr>
        <w:t>grants</w:t>
      </w:r>
      <w:r w:rsidRPr="00E75BB8">
        <w:rPr>
          <w:rFonts w:ascii="Arial" w:hAnsi="Arial" w:cs="Arial"/>
          <w:sz w:val="22"/>
          <w:szCs w:val="22"/>
        </w:rPr>
        <w:t xml:space="preserve"> the amount of US$61,471 to the State Party to this end;</w:t>
      </w:r>
    </w:p>
    <w:p w14:paraId="4A4D4633" w14:textId="77777777" w:rsidR="00E75BB8" w:rsidRPr="00E75BB8" w:rsidRDefault="00E75BB8" w:rsidP="00E75BB8">
      <w:pPr>
        <w:numPr>
          <w:ilvl w:val="0"/>
          <w:numId w:val="41"/>
        </w:numPr>
        <w:spacing w:before="120" w:after="120" w:line="259" w:lineRule="auto"/>
        <w:ind w:left="1134" w:hanging="567"/>
        <w:jc w:val="both"/>
        <w:rPr>
          <w:rFonts w:ascii="Arial" w:hAnsi="Arial" w:cs="Arial"/>
          <w:sz w:val="22"/>
          <w:szCs w:val="22"/>
        </w:rPr>
      </w:pPr>
      <w:r w:rsidRPr="00E75BB8">
        <w:rPr>
          <w:rFonts w:ascii="Arial" w:hAnsi="Arial" w:cs="Arial"/>
          <w:sz w:val="22"/>
          <w:szCs w:val="22"/>
          <w:u w:val="single"/>
        </w:rPr>
        <w:t>Requests</w:t>
      </w:r>
      <w:r w:rsidRPr="00E75BB8">
        <w:rPr>
          <w:rFonts w:ascii="Arial" w:hAnsi="Arial" w:cs="Arial"/>
          <w:sz w:val="22"/>
          <w:szCs w:val="22"/>
        </w:rPr>
        <w:t xml:space="preserve"> that the Secretariat reach an agreement with the requesting State Party on the technical details of the assistance, paying particular attention to ensuring that the budget and the work plan of the activities to be covered by the Intangible Cultural Heritage Fund are detailed and specific enough to provide a sufficient justification of all the expenditures;</w:t>
      </w:r>
    </w:p>
    <w:p w14:paraId="6D2DE23E" w14:textId="721BF19A" w:rsidR="00393FEC" w:rsidRPr="00E06C72" w:rsidRDefault="00E75BB8" w:rsidP="0064323A">
      <w:pPr>
        <w:numPr>
          <w:ilvl w:val="0"/>
          <w:numId w:val="41"/>
        </w:numPr>
        <w:spacing w:before="120" w:after="120" w:line="259" w:lineRule="auto"/>
        <w:ind w:left="1134" w:hanging="567"/>
        <w:jc w:val="both"/>
        <w:rPr>
          <w:rFonts w:ascii="Arial" w:hAnsi="Arial" w:cs="Arial"/>
          <w:b/>
          <w:sz w:val="22"/>
          <w:szCs w:val="22"/>
          <w:u w:val="single"/>
        </w:rPr>
      </w:pPr>
      <w:r w:rsidRPr="00E75BB8">
        <w:rPr>
          <w:rFonts w:ascii="Arial" w:hAnsi="Arial" w:cs="Arial"/>
          <w:sz w:val="22"/>
          <w:szCs w:val="22"/>
          <w:u w:val="single"/>
        </w:rPr>
        <w:t>Invites</w:t>
      </w:r>
      <w:r w:rsidRPr="00E75BB8">
        <w:rPr>
          <w:rFonts w:ascii="Arial" w:hAnsi="Arial" w:cs="Arial"/>
          <w:sz w:val="22"/>
          <w:szCs w:val="22"/>
        </w:rPr>
        <w:t xml:space="preserve"> the State Party to use Form ICH-04-Report when reporting on the use of the International Assistance provided.</w:t>
      </w:r>
    </w:p>
    <w:sectPr w:rsidR="00393FEC" w:rsidRPr="00E06C72" w:rsidSect="0015461B">
      <w:headerReference w:type="even" r:id="rId9"/>
      <w:headerReference w:type="default" r:id="rId10"/>
      <w:headerReference w:type="first" r:id="rId11"/>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05FDD" w14:textId="77777777" w:rsidR="005B20CC" w:rsidRDefault="005B20CC" w:rsidP="0015461B">
      <w:r>
        <w:separator/>
      </w:r>
    </w:p>
  </w:endnote>
  <w:endnote w:type="continuationSeparator" w:id="0">
    <w:p w14:paraId="4EAD9C04" w14:textId="77777777" w:rsidR="005B20CC" w:rsidRDefault="005B20CC" w:rsidP="00154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E61DC" w14:textId="77777777" w:rsidR="005B20CC" w:rsidRDefault="005B20CC" w:rsidP="0015461B">
      <w:r>
        <w:separator/>
      </w:r>
    </w:p>
  </w:footnote>
  <w:footnote w:type="continuationSeparator" w:id="0">
    <w:p w14:paraId="4F81B4BE" w14:textId="77777777" w:rsidR="005B20CC" w:rsidRDefault="005B20CC" w:rsidP="00154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A1F6E" w14:textId="49973362" w:rsidR="0015461B" w:rsidRPr="00363DA4" w:rsidRDefault="007126D0" w:rsidP="007126D0">
    <w:pPr>
      <w:pStyle w:val="Header"/>
      <w:rPr>
        <w:rFonts w:ascii="Arial" w:hAnsi="Arial" w:cs="Arial"/>
        <w:lang w:val="en-US"/>
      </w:rPr>
    </w:pPr>
    <w:r>
      <w:rPr>
        <w:rFonts w:ascii="Arial" w:hAnsi="Arial"/>
        <w:lang w:val="en-US"/>
      </w:rPr>
      <w:t>LHE</w:t>
    </w:r>
    <w:r w:rsidR="009576D4" w:rsidRPr="00363DA4">
      <w:rPr>
        <w:rFonts w:ascii="Arial" w:hAnsi="Arial"/>
        <w:lang w:val="en-US"/>
      </w:rPr>
      <w:t>/1</w:t>
    </w:r>
    <w:r>
      <w:rPr>
        <w:rFonts w:ascii="Arial" w:hAnsi="Arial"/>
        <w:lang w:val="en-US"/>
      </w:rPr>
      <w:t>9</w:t>
    </w:r>
    <w:r w:rsidR="009576D4" w:rsidRPr="00363DA4">
      <w:rPr>
        <w:rFonts w:ascii="Arial" w:hAnsi="Arial"/>
        <w:lang w:val="en-US"/>
      </w:rPr>
      <w:t>/</w:t>
    </w:r>
    <w:r w:rsidR="000705BB" w:rsidRPr="00363DA4">
      <w:rPr>
        <w:rFonts w:ascii="Arial" w:hAnsi="Arial"/>
        <w:lang w:val="en-US"/>
      </w:rPr>
      <w:t>1</w:t>
    </w:r>
    <w:r>
      <w:rPr>
        <w:rFonts w:ascii="Arial" w:hAnsi="Arial"/>
        <w:lang w:val="en-US"/>
      </w:rPr>
      <w:t>4</w:t>
    </w:r>
    <w:r w:rsidR="000705BB" w:rsidRPr="00363DA4">
      <w:rPr>
        <w:rFonts w:ascii="Arial" w:hAnsi="Arial"/>
        <w:lang w:val="en-US"/>
      </w:rPr>
      <w:t>.COM </w:t>
    </w:r>
    <w:r w:rsidR="00A70881">
      <w:rPr>
        <w:rFonts w:ascii="Arial" w:hAnsi="Arial"/>
        <w:lang w:val="en-US"/>
      </w:rPr>
      <w:t>4</w:t>
    </w:r>
    <w:r w:rsidR="000705BB" w:rsidRPr="00363DA4">
      <w:rPr>
        <w:rFonts w:ascii="Arial" w:hAnsi="Arial"/>
        <w:lang w:val="en-US"/>
      </w:rPr>
      <w:t>.BUR</w:t>
    </w:r>
    <w:r w:rsidR="00417883">
      <w:rPr>
        <w:rFonts w:ascii="Arial" w:hAnsi="Arial"/>
        <w:lang w:val="en-US"/>
      </w:rPr>
      <w:t>/4</w:t>
    </w:r>
    <w:r w:rsidR="00363DA4">
      <w:rPr>
        <w:rFonts w:ascii="Arial" w:hAnsi="Arial"/>
        <w:lang w:val="en-US"/>
      </w:rPr>
      <w:t xml:space="preserve"> – </w:t>
    </w:r>
    <w:r w:rsidR="009576D4" w:rsidRPr="00363DA4">
      <w:rPr>
        <w:rFonts w:ascii="Arial" w:hAnsi="Arial"/>
        <w:lang w:val="en-US"/>
      </w:rPr>
      <w:t xml:space="preserve">page </w:t>
    </w:r>
    <w:r w:rsidR="009576D4" w:rsidRPr="00363DA4">
      <w:rPr>
        <w:rStyle w:val="PageNumber"/>
        <w:rFonts w:ascii="Arial" w:hAnsi="Arial"/>
        <w:lang w:val="en-US"/>
      </w:rPr>
      <w:fldChar w:fldCharType="begin"/>
    </w:r>
    <w:r w:rsidR="009576D4" w:rsidRPr="00363DA4">
      <w:rPr>
        <w:rStyle w:val="PageNumber"/>
        <w:rFonts w:ascii="Arial" w:hAnsi="Arial"/>
        <w:lang w:val="en-US"/>
      </w:rPr>
      <w:instrText xml:space="preserve"> PAGE </w:instrText>
    </w:r>
    <w:r w:rsidR="009576D4" w:rsidRPr="00363DA4">
      <w:rPr>
        <w:rStyle w:val="PageNumber"/>
        <w:rFonts w:ascii="Arial" w:hAnsi="Arial"/>
        <w:lang w:val="en-US"/>
      </w:rPr>
      <w:fldChar w:fldCharType="separate"/>
    </w:r>
    <w:r w:rsidR="00B0679D">
      <w:rPr>
        <w:rStyle w:val="PageNumber"/>
        <w:rFonts w:ascii="Arial" w:hAnsi="Arial"/>
        <w:noProof/>
        <w:lang w:val="en-US"/>
      </w:rPr>
      <w:t>8</w:t>
    </w:r>
    <w:r w:rsidR="009576D4" w:rsidRPr="00363DA4">
      <w:rPr>
        <w:rStyle w:val="PageNumber"/>
        <w:rFonts w:ascii="Arial" w:hAnsi="Arial"/>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6918D" w14:textId="0239B50D" w:rsidR="0015461B" w:rsidRPr="00363DA4" w:rsidRDefault="007126D0" w:rsidP="007126D0">
    <w:pPr>
      <w:pStyle w:val="Header"/>
      <w:jc w:val="right"/>
      <w:rPr>
        <w:rFonts w:ascii="Arial" w:hAnsi="Arial" w:cs="Arial"/>
        <w:lang w:val="en-US"/>
      </w:rPr>
    </w:pPr>
    <w:r>
      <w:rPr>
        <w:rFonts w:ascii="Arial" w:hAnsi="Arial"/>
        <w:lang w:val="en-US"/>
      </w:rPr>
      <w:t>LHE</w:t>
    </w:r>
    <w:r w:rsidR="000705BB" w:rsidRPr="00363DA4">
      <w:rPr>
        <w:rFonts w:ascii="Arial" w:hAnsi="Arial"/>
        <w:lang w:val="en-US"/>
      </w:rPr>
      <w:t>/1</w:t>
    </w:r>
    <w:r>
      <w:rPr>
        <w:rFonts w:ascii="Arial" w:hAnsi="Arial"/>
        <w:lang w:val="en-US"/>
      </w:rPr>
      <w:t>9</w:t>
    </w:r>
    <w:r w:rsidR="007C2B20">
      <w:rPr>
        <w:rFonts w:ascii="Arial" w:hAnsi="Arial"/>
        <w:lang w:val="en-US"/>
      </w:rPr>
      <w:t>/1</w:t>
    </w:r>
    <w:r>
      <w:rPr>
        <w:rFonts w:ascii="Arial" w:hAnsi="Arial"/>
        <w:lang w:val="en-US"/>
      </w:rPr>
      <w:t>4</w:t>
    </w:r>
    <w:r w:rsidR="000705BB" w:rsidRPr="00363DA4">
      <w:rPr>
        <w:rFonts w:ascii="Arial" w:hAnsi="Arial"/>
        <w:lang w:val="en-US"/>
      </w:rPr>
      <w:t>.COM </w:t>
    </w:r>
    <w:r w:rsidR="004A6E11">
      <w:rPr>
        <w:rFonts w:ascii="Arial" w:hAnsi="Arial"/>
        <w:lang w:val="en-US"/>
      </w:rPr>
      <w:t>4</w:t>
    </w:r>
    <w:r w:rsidR="000705BB" w:rsidRPr="00363DA4">
      <w:rPr>
        <w:rFonts w:ascii="Arial" w:hAnsi="Arial"/>
        <w:lang w:val="en-US"/>
      </w:rPr>
      <w:t>.BUR/</w:t>
    </w:r>
    <w:r w:rsidR="00982144">
      <w:rPr>
        <w:rFonts w:ascii="Arial" w:hAnsi="Arial"/>
        <w:lang w:val="en-US"/>
      </w:rPr>
      <w:t>4</w:t>
    </w:r>
    <w:r w:rsidR="00363DA4">
      <w:rPr>
        <w:rFonts w:ascii="Arial" w:hAnsi="Arial"/>
        <w:lang w:val="en-US"/>
      </w:rPr>
      <w:t xml:space="preserve"> – </w:t>
    </w:r>
    <w:r w:rsidR="0015461B" w:rsidRPr="00363DA4">
      <w:rPr>
        <w:rFonts w:ascii="Arial" w:hAnsi="Arial"/>
        <w:lang w:val="en-US"/>
      </w:rPr>
      <w:t xml:space="preserve">page </w:t>
    </w:r>
    <w:r w:rsidR="0015461B" w:rsidRPr="00363DA4">
      <w:rPr>
        <w:rStyle w:val="PageNumber"/>
        <w:rFonts w:ascii="Arial" w:hAnsi="Arial"/>
        <w:lang w:val="en-US"/>
      </w:rPr>
      <w:fldChar w:fldCharType="begin"/>
    </w:r>
    <w:r w:rsidR="0015461B" w:rsidRPr="00363DA4">
      <w:rPr>
        <w:rStyle w:val="PageNumber"/>
        <w:rFonts w:ascii="Arial" w:hAnsi="Arial"/>
        <w:lang w:val="en-US"/>
      </w:rPr>
      <w:instrText xml:space="preserve"> PAGE </w:instrText>
    </w:r>
    <w:r w:rsidR="0015461B" w:rsidRPr="00363DA4">
      <w:rPr>
        <w:rStyle w:val="PageNumber"/>
        <w:rFonts w:ascii="Arial" w:hAnsi="Arial"/>
        <w:lang w:val="en-US"/>
      </w:rPr>
      <w:fldChar w:fldCharType="separate"/>
    </w:r>
    <w:r w:rsidR="00B0679D">
      <w:rPr>
        <w:rStyle w:val="PageNumber"/>
        <w:rFonts w:ascii="Arial" w:hAnsi="Arial"/>
        <w:noProof/>
        <w:lang w:val="en-US"/>
      </w:rPr>
      <w:t>9</w:t>
    </w:r>
    <w:r w:rsidR="0015461B" w:rsidRPr="00363DA4">
      <w:rPr>
        <w:rStyle w:val="PageNumber"/>
        <w:rFonts w:ascii="Arial" w:hAnsi="Arial"/>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0A4E1" w14:textId="77777777" w:rsidR="0015461B" w:rsidRPr="00363DA4" w:rsidRDefault="00F80AF7">
    <w:pPr>
      <w:pStyle w:val="Header"/>
      <w:rPr>
        <w:rFonts w:ascii="Times New Roman" w:hAnsi="Times New Roman"/>
        <w:sz w:val="24"/>
      </w:rPr>
    </w:pPr>
    <w:r w:rsidRPr="00363DA4">
      <w:rPr>
        <w:rFonts w:ascii="Times New Roman" w:hAnsi="Times New Roman"/>
        <w:noProof/>
        <w:sz w:val="24"/>
        <w:lang w:val="fr-FR" w:eastAsia="fr-FR"/>
      </w:rPr>
      <w:drawing>
        <wp:anchor distT="0" distB="0" distL="114300" distR="114300" simplePos="0" relativeHeight="251658752" behindDoc="0" locked="0" layoutInCell="1" allowOverlap="1" wp14:anchorId="726F781A" wp14:editId="395F660C">
          <wp:simplePos x="0" y="0"/>
          <wp:positionH relativeFrom="column">
            <wp:posOffset>-567690</wp:posOffset>
          </wp:positionH>
          <wp:positionV relativeFrom="paragraph">
            <wp:posOffset>3810</wp:posOffset>
          </wp:positionV>
          <wp:extent cx="2228215" cy="1367790"/>
          <wp:effectExtent l="0" t="0" r="0" b="0"/>
          <wp:wrapNone/>
          <wp:docPr id="1"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1212A8" w14:textId="1C63715E" w:rsidR="0015461B" w:rsidRPr="00F30DC6" w:rsidRDefault="00A13AB3" w:rsidP="007126D0">
    <w:pPr>
      <w:pStyle w:val="Header"/>
      <w:spacing w:after="520"/>
      <w:jc w:val="right"/>
      <w:rPr>
        <w:rFonts w:ascii="Arial" w:hAnsi="Arial" w:cs="Arial"/>
        <w:b/>
        <w:sz w:val="44"/>
        <w:szCs w:val="44"/>
      </w:rPr>
    </w:pPr>
    <w:r>
      <w:rPr>
        <w:rFonts w:ascii="Arial" w:hAnsi="Arial"/>
        <w:b/>
        <w:sz w:val="44"/>
      </w:rPr>
      <w:t>1</w:t>
    </w:r>
    <w:r w:rsidR="007126D0">
      <w:rPr>
        <w:rFonts w:ascii="Arial" w:hAnsi="Arial"/>
        <w:b/>
        <w:sz w:val="44"/>
      </w:rPr>
      <w:t>4</w:t>
    </w:r>
    <w:r>
      <w:rPr>
        <w:rFonts w:ascii="Arial" w:hAnsi="Arial"/>
        <w:b/>
        <w:sz w:val="44"/>
      </w:rPr>
      <w:t> COM </w:t>
    </w:r>
    <w:r w:rsidR="00A70881">
      <w:rPr>
        <w:rFonts w:ascii="Arial" w:hAnsi="Arial"/>
        <w:b/>
        <w:sz w:val="44"/>
      </w:rPr>
      <w:t>4</w:t>
    </w:r>
    <w:r w:rsidR="0015461B">
      <w:rPr>
        <w:rFonts w:ascii="Arial" w:hAnsi="Arial"/>
        <w:b/>
        <w:sz w:val="44"/>
      </w:rPr>
      <w:t> BUR</w:t>
    </w:r>
  </w:p>
  <w:p w14:paraId="0362A119" w14:textId="405264FC" w:rsidR="0015461B" w:rsidRPr="009576D4" w:rsidRDefault="007126D0" w:rsidP="007126D0">
    <w:pPr>
      <w:jc w:val="right"/>
      <w:rPr>
        <w:rFonts w:ascii="Arial" w:eastAsia="Malgun Gothic" w:hAnsi="Arial" w:cs="Arial"/>
        <w:b/>
        <w:sz w:val="22"/>
        <w:szCs w:val="22"/>
      </w:rPr>
    </w:pPr>
    <w:r>
      <w:rPr>
        <w:rFonts w:ascii="Arial" w:hAnsi="Arial"/>
        <w:b/>
        <w:sz w:val="22"/>
      </w:rPr>
      <w:t>LHE</w:t>
    </w:r>
    <w:r w:rsidR="000705BB">
      <w:rPr>
        <w:rFonts w:ascii="Arial" w:hAnsi="Arial"/>
        <w:b/>
        <w:sz w:val="22"/>
      </w:rPr>
      <w:t>/1</w:t>
    </w:r>
    <w:r>
      <w:rPr>
        <w:rFonts w:ascii="Arial" w:hAnsi="Arial"/>
        <w:b/>
        <w:sz w:val="22"/>
      </w:rPr>
      <w:t>9</w:t>
    </w:r>
    <w:r w:rsidR="000705BB">
      <w:rPr>
        <w:rFonts w:ascii="Arial" w:hAnsi="Arial"/>
        <w:b/>
        <w:sz w:val="22"/>
      </w:rPr>
      <w:t>/1</w:t>
    </w:r>
    <w:r>
      <w:rPr>
        <w:rFonts w:ascii="Arial" w:hAnsi="Arial"/>
        <w:b/>
        <w:sz w:val="22"/>
      </w:rPr>
      <w:t>4</w:t>
    </w:r>
    <w:r w:rsidR="000705BB">
      <w:rPr>
        <w:rFonts w:ascii="Arial" w:hAnsi="Arial"/>
        <w:b/>
        <w:sz w:val="22"/>
      </w:rPr>
      <w:t>.COM </w:t>
    </w:r>
    <w:r w:rsidR="00A70881">
      <w:rPr>
        <w:rFonts w:ascii="Arial" w:hAnsi="Arial"/>
        <w:b/>
        <w:sz w:val="22"/>
      </w:rPr>
      <w:t>4</w:t>
    </w:r>
    <w:r w:rsidR="00A13AB3">
      <w:rPr>
        <w:rFonts w:ascii="Arial" w:hAnsi="Arial"/>
        <w:b/>
        <w:sz w:val="22"/>
      </w:rPr>
      <w:t>.BUR</w:t>
    </w:r>
    <w:r w:rsidR="00417883">
      <w:rPr>
        <w:rFonts w:ascii="Arial" w:hAnsi="Arial"/>
        <w:b/>
        <w:sz w:val="22"/>
      </w:rPr>
      <w:t>/4</w:t>
    </w:r>
  </w:p>
  <w:p w14:paraId="79CAE0A5" w14:textId="3480D046" w:rsidR="0015461B" w:rsidRPr="009576D4" w:rsidRDefault="0015461B" w:rsidP="0015461B">
    <w:pPr>
      <w:jc w:val="right"/>
      <w:rPr>
        <w:rFonts w:ascii="Arial" w:eastAsia="Malgun Gothic" w:hAnsi="Arial" w:cs="Arial"/>
        <w:b/>
        <w:sz w:val="22"/>
        <w:szCs w:val="22"/>
      </w:rPr>
    </w:pPr>
    <w:r w:rsidRPr="009576D4">
      <w:rPr>
        <w:rFonts w:ascii="Arial" w:hAnsi="Arial"/>
        <w:b/>
        <w:sz w:val="22"/>
      </w:rPr>
      <w:t xml:space="preserve">Paris, </w:t>
    </w:r>
    <w:r w:rsidR="00D92728">
      <w:rPr>
        <w:rFonts w:ascii="Arial" w:hAnsi="Arial"/>
        <w:b/>
        <w:sz w:val="22"/>
      </w:rPr>
      <w:t>19 Septe</w:t>
    </w:r>
    <w:r w:rsidR="00C453A2">
      <w:rPr>
        <w:rFonts w:ascii="Arial" w:hAnsi="Arial"/>
        <w:b/>
        <w:sz w:val="22"/>
      </w:rPr>
      <w:t>mber</w:t>
    </w:r>
    <w:r w:rsidR="00716BDF">
      <w:rPr>
        <w:rFonts w:ascii="Arial" w:hAnsi="Arial"/>
        <w:b/>
        <w:sz w:val="22"/>
      </w:rPr>
      <w:t xml:space="preserve"> </w:t>
    </w:r>
    <w:r w:rsidR="007126D0">
      <w:rPr>
        <w:rFonts w:ascii="Arial" w:hAnsi="Arial"/>
        <w:b/>
        <w:sz w:val="22"/>
      </w:rPr>
      <w:t>2019</w:t>
    </w:r>
  </w:p>
  <w:p w14:paraId="16FBE6FD" w14:textId="3B43DBA0" w:rsidR="0015461B" w:rsidRPr="00F32C23" w:rsidRDefault="0015461B" w:rsidP="00363DA4">
    <w:pPr>
      <w:jc w:val="right"/>
    </w:pPr>
    <w:r w:rsidRPr="009576D4">
      <w:rPr>
        <w:rFonts w:ascii="Arial" w:hAnsi="Arial"/>
        <w:b/>
        <w:sz w:val="22"/>
      </w:rPr>
      <w:t>Original: English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53FD2"/>
    <w:multiLevelType w:val="hybridMultilevel"/>
    <w:tmpl w:val="D744CA92"/>
    <w:lvl w:ilvl="0" w:tplc="F03E1B1E">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0B1C9C"/>
    <w:multiLevelType w:val="hybridMultilevel"/>
    <w:tmpl w:val="F60E309C"/>
    <w:lvl w:ilvl="0" w:tplc="34CAB924">
      <w:start w:val="1"/>
      <w:numFmt w:val="bullet"/>
      <w:pStyle w:val="TIRETbul1cm"/>
      <w:lvlText w:val=""/>
      <w:lvlJc w:val="left"/>
      <w:pPr>
        <w:tabs>
          <w:tab w:val="num" w:pos="360"/>
        </w:tabs>
        <w:ind w:left="284" w:hanging="284"/>
      </w:pPr>
      <w:rPr>
        <w:rFonts w:ascii="Symbol" w:hAnsi="Symbol" w:hint="default"/>
      </w:rPr>
    </w:lvl>
    <w:lvl w:ilvl="1" w:tplc="443C164E">
      <w:start w:val="1"/>
      <w:numFmt w:val="decimal"/>
      <w:lvlText w:val="%2."/>
      <w:lvlJc w:val="left"/>
      <w:pPr>
        <w:tabs>
          <w:tab w:val="num" w:pos="1157"/>
        </w:tabs>
        <w:ind w:left="1157" w:hanging="360"/>
      </w:pPr>
      <w:rPr>
        <w:rFonts w:hint="default"/>
      </w:rPr>
    </w:lvl>
    <w:lvl w:ilvl="2" w:tplc="F0966ADC" w:tentative="1">
      <w:start w:val="1"/>
      <w:numFmt w:val="bullet"/>
      <w:lvlText w:val=""/>
      <w:lvlJc w:val="left"/>
      <w:pPr>
        <w:tabs>
          <w:tab w:val="num" w:pos="1877"/>
        </w:tabs>
        <w:ind w:left="1877" w:hanging="360"/>
      </w:pPr>
      <w:rPr>
        <w:rFonts w:ascii="Wingdings" w:hAnsi="Wingdings" w:hint="default"/>
      </w:rPr>
    </w:lvl>
    <w:lvl w:ilvl="3" w:tplc="DC7E7C8A" w:tentative="1">
      <w:start w:val="1"/>
      <w:numFmt w:val="bullet"/>
      <w:lvlText w:val=""/>
      <w:lvlJc w:val="left"/>
      <w:pPr>
        <w:tabs>
          <w:tab w:val="num" w:pos="2597"/>
        </w:tabs>
        <w:ind w:left="2597" w:hanging="360"/>
      </w:pPr>
      <w:rPr>
        <w:rFonts w:ascii="Symbol" w:hAnsi="Symbol" w:hint="default"/>
      </w:rPr>
    </w:lvl>
    <w:lvl w:ilvl="4" w:tplc="3F7CF7A2" w:tentative="1">
      <w:start w:val="1"/>
      <w:numFmt w:val="bullet"/>
      <w:lvlText w:val="o"/>
      <w:lvlJc w:val="left"/>
      <w:pPr>
        <w:tabs>
          <w:tab w:val="num" w:pos="3317"/>
        </w:tabs>
        <w:ind w:left="3317" w:hanging="360"/>
      </w:pPr>
      <w:rPr>
        <w:rFonts w:ascii="Courier New" w:hAnsi="Courier New" w:hint="default"/>
      </w:rPr>
    </w:lvl>
    <w:lvl w:ilvl="5" w:tplc="A83455C4" w:tentative="1">
      <w:start w:val="1"/>
      <w:numFmt w:val="bullet"/>
      <w:lvlText w:val=""/>
      <w:lvlJc w:val="left"/>
      <w:pPr>
        <w:tabs>
          <w:tab w:val="num" w:pos="4037"/>
        </w:tabs>
        <w:ind w:left="4037" w:hanging="360"/>
      </w:pPr>
      <w:rPr>
        <w:rFonts w:ascii="Wingdings" w:hAnsi="Wingdings" w:hint="default"/>
      </w:rPr>
    </w:lvl>
    <w:lvl w:ilvl="6" w:tplc="9F5E88B2" w:tentative="1">
      <w:start w:val="1"/>
      <w:numFmt w:val="bullet"/>
      <w:lvlText w:val=""/>
      <w:lvlJc w:val="left"/>
      <w:pPr>
        <w:tabs>
          <w:tab w:val="num" w:pos="4757"/>
        </w:tabs>
        <w:ind w:left="4757" w:hanging="360"/>
      </w:pPr>
      <w:rPr>
        <w:rFonts w:ascii="Symbol" w:hAnsi="Symbol" w:hint="default"/>
      </w:rPr>
    </w:lvl>
    <w:lvl w:ilvl="7" w:tplc="91AE6346" w:tentative="1">
      <w:start w:val="1"/>
      <w:numFmt w:val="bullet"/>
      <w:lvlText w:val="o"/>
      <w:lvlJc w:val="left"/>
      <w:pPr>
        <w:tabs>
          <w:tab w:val="num" w:pos="5477"/>
        </w:tabs>
        <w:ind w:left="5477" w:hanging="360"/>
      </w:pPr>
      <w:rPr>
        <w:rFonts w:ascii="Courier New" w:hAnsi="Courier New" w:hint="default"/>
      </w:rPr>
    </w:lvl>
    <w:lvl w:ilvl="8" w:tplc="F1A85454"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C7852C0"/>
    <w:multiLevelType w:val="hybridMultilevel"/>
    <w:tmpl w:val="C58280FC"/>
    <w:lvl w:ilvl="0" w:tplc="040C001B">
      <w:start w:val="1"/>
      <w:numFmt w:val="low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1D35433B"/>
    <w:multiLevelType w:val="hybridMultilevel"/>
    <w:tmpl w:val="2724DAD4"/>
    <w:lvl w:ilvl="0" w:tplc="480417D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C775EA"/>
    <w:multiLevelType w:val="multilevel"/>
    <w:tmpl w:val="D3DE7E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765544"/>
    <w:multiLevelType w:val="hybridMultilevel"/>
    <w:tmpl w:val="9EE8CF7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EB21B89"/>
    <w:multiLevelType w:val="hybridMultilevel"/>
    <w:tmpl w:val="119873A4"/>
    <w:lvl w:ilvl="0" w:tplc="165E7546">
      <w:start w:val="1"/>
      <w:numFmt w:val="upperLetter"/>
      <w:lvlText w:val="%1."/>
      <w:lvlJc w:val="left"/>
      <w:pPr>
        <w:ind w:left="720" w:hanging="360"/>
      </w:pPr>
    </w:lvl>
    <w:lvl w:ilvl="1" w:tplc="64AA31CC" w:tentative="1">
      <w:start w:val="1"/>
      <w:numFmt w:val="lowerLetter"/>
      <w:lvlText w:val="%2."/>
      <w:lvlJc w:val="left"/>
      <w:pPr>
        <w:ind w:left="1440" w:hanging="360"/>
      </w:pPr>
    </w:lvl>
    <w:lvl w:ilvl="2" w:tplc="DFCC14AA" w:tentative="1">
      <w:start w:val="1"/>
      <w:numFmt w:val="lowerRoman"/>
      <w:lvlText w:val="%3."/>
      <w:lvlJc w:val="right"/>
      <w:pPr>
        <w:ind w:left="2160" w:hanging="180"/>
      </w:pPr>
    </w:lvl>
    <w:lvl w:ilvl="3" w:tplc="379CD74C" w:tentative="1">
      <w:start w:val="1"/>
      <w:numFmt w:val="decimal"/>
      <w:lvlText w:val="%4."/>
      <w:lvlJc w:val="left"/>
      <w:pPr>
        <w:ind w:left="2880" w:hanging="360"/>
      </w:pPr>
    </w:lvl>
    <w:lvl w:ilvl="4" w:tplc="3876948E" w:tentative="1">
      <w:start w:val="1"/>
      <w:numFmt w:val="lowerLetter"/>
      <w:lvlText w:val="%5."/>
      <w:lvlJc w:val="left"/>
      <w:pPr>
        <w:ind w:left="3600" w:hanging="360"/>
      </w:pPr>
    </w:lvl>
    <w:lvl w:ilvl="5" w:tplc="77FC81F8" w:tentative="1">
      <w:start w:val="1"/>
      <w:numFmt w:val="lowerRoman"/>
      <w:lvlText w:val="%6."/>
      <w:lvlJc w:val="right"/>
      <w:pPr>
        <w:ind w:left="4320" w:hanging="180"/>
      </w:pPr>
    </w:lvl>
    <w:lvl w:ilvl="6" w:tplc="69C40200" w:tentative="1">
      <w:start w:val="1"/>
      <w:numFmt w:val="decimal"/>
      <w:lvlText w:val="%7."/>
      <w:lvlJc w:val="left"/>
      <w:pPr>
        <w:ind w:left="5040" w:hanging="360"/>
      </w:pPr>
    </w:lvl>
    <w:lvl w:ilvl="7" w:tplc="08C857DC" w:tentative="1">
      <w:start w:val="1"/>
      <w:numFmt w:val="lowerLetter"/>
      <w:lvlText w:val="%8."/>
      <w:lvlJc w:val="left"/>
      <w:pPr>
        <w:ind w:left="5760" w:hanging="360"/>
      </w:pPr>
    </w:lvl>
    <w:lvl w:ilvl="8" w:tplc="F75C4C00" w:tentative="1">
      <w:start w:val="1"/>
      <w:numFmt w:val="lowerRoman"/>
      <w:lvlText w:val="%9."/>
      <w:lvlJc w:val="right"/>
      <w:pPr>
        <w:ind w:left="6480" w:hanging="180"/>
      </w:pPr>
    </w:lvl>
  </w:abstractNum>
  <w:abstractNum w:abstractNumId="7" w15:restartNumberingAfterBreak="0">
    <w:nsid w:val="32E81FA3"/>
    <w:multiLevelType w:val="hybridMultilevel"/>
    <w:tmpl w:val="3DAC8476"/>
    <w:lvl w:ilvl="0" w:tplc="24FE9688">
      <w:start w:val="1"/>
      <w:numFmt w:val="decimal"/>
      <w:lvlText w:val="%1."/>
      <w:lvlJc w:val="left"/>
      <w:pPr>
        <w:ind w:left="644"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5BF14D0"/>
    <w:multiLevelType w:val="hybridMultilevel"/>
    <w:tmpl w:val="2724DAD4"/>
    <w:lvl w:ilvl="0" w:tplc="480417D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F07BFE"/>
    <w:multiLevelType w:val="hybridMultilevel"/>
    <w:tmpl w:val="BF90738E"/>
    <w:lvl w:ilvl="0" w:tplc="BFACB83E">
      <w:start w:val="1"/>
      <w:numFmt w:val="decimal"/>
      <w:pStyle w:val="COMPara"/>
      <w:lvlText w:val="%1."/>
      <w:lvlJc w:val="left"/>
      <w:pPr>
        <w:ind w:left="720" w:hanging="360"/>
      </w:pPr>
    </w:lvl>
    <w:lvl w:ilvl="1" w:tplc="040C001B">
      <w:start w:val="1"/>
      <w:numFmt w:val="lowerRoman"/>
      <w:lvlText w:val="%2."/>
      <w:lvlJc w:val="right"/>
      <w:pPr>
        <w:ind w:left="1440" w:hanging="360"/>
      </w:pPr>
    </w:lvl>
    <w:lvl w:ilvl="2" w:tplc="6E286E3C">
      <w:start w:val="1"/>
      <w:numFmt w:val="lowerRoman"/>
      <w:lvlText w:val="%3."/>
      <w:lvlJc w:val="right"/>
      <w:pPr>
        <w:ind w:left="2160" w:hanging="180"/>
      </w:pPr>
    </w:lvl>
    <w:lvl w:ilvl="3" w:tplc="6A8AC5D6">
      <w:start w:val="1"/>
      <w:numFmt w:val="decimal"/>
      <w:lvlText w:val="%4."/>
      <w:lvlJc w:val="left"/>
      <w:pPr>
        <w:ind w:left="2880" w:hanging="360"/>
      </w:pPr>
    </w:lvl>
    <w:lvl w:ilvl="4" w:tplc="18480946" w:tentative="1">
      <w:start w:val="1"/>
      <w:numFmt w:val="lowerLetter"/>
      <w:lvlText w:val="%5."/>
      <w:lvlJc w:val="left"/>
      <w:pPr>
        <w:ind w:left="3600" w:hanging="360"/>
      </w:pPr>
    </w:lvl>
    <w:lvl w:ilvl="5" w:tplc="2EE09F86" w:tentative="1">
      <w:start w:val="1"/>
      <w:numFmt w:val="lowerRoman"/>
      <w:lvlText w:val="%6."/>
      <w:lvlJc w:val="right"/>
      <w:pPr>
        <w:ind w:left="4320" w:hanging="180"/>
      </w:pPr>
    </w:lvl>
    <w:lvl w:ilvl="6" w:tplc="867CE364" w:tentative="1">
      <w:start w:val="1"/>
      <w:numFmt w:val="decimal"/>
      <w:lvlText w:val="%7."/>
      <w:lvlJc w:val="left"/>
      <w:pPr>
        <w:ind w:left="5040" w:hanging="360"/>
      </w:pPr>
    </w:lvl>
    <w:lvl w:ilvl="7" w:tplc="FD72841C" w:tentative="1">
      <w:start w:val="1"/>
      <w:numFmt w:val="lowerLetter"/>
      <w:lvlText w:val="%8."/>
      <w:lvlJc w:val="left"/>
      <w:pPr>
        <w:ind w:left="5760" w:hanging="360"/>
      </w:pPr>
    </w:lvl>
    <w:lvl w:ilvl="8" w:tplc="936E4D62" w:tentative="1">
      <w:start w:val="1"/>
      <w:numFmt w:val="lowerRoman"/>
      <w:lvlText w:val="%9."/>
      <w:lvlJc w:val="right"/>
      <w:pPr>
        <w:ind w:left="6480" w:hanging="180"/>
      </w:pPr>
    </w:lvl>
  </w:abstractNum>
  <w:abstractNum w:abstractNumId="10"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374B6A58"/>
    <w:multiLevelType w:val="hybridMultilevel"/>
    <w:tmpl w:val="DBC0CD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97A4DB1"/>
    <w:multiLevelType w:val="hybridMultilevel"/>
    <w:tmpl w:val="1F36D964"/>
    <w:lvl w:ilvl="0" w:tplc="AAC014D0">
      <w:start w:val="1"/>
      <w:numFmt w:val="decimal"/>
      <w:pStyle w:val="COMParaDecision"/>
      <w:lvlText w:val="%1."/>
      <w:lvlJc w:val="left"/>
      <w:pPr>
        <w:ind w:left="1287" w:hanging="360"/>
      </w:pPr>
    </w:lvl>
    <w:lvl w:ilvl="1" w:tplc="CB344384" w:tentative="1">
      <w:start w:val="1"/>
      <w:numFmt w:val="lowerLetter"/>
      <w:lvlText w:val="%2."/>
      <w:lvlJc w:val="left"/>
      <w:pPr>
        <w:ind w:left="2007" w:hanging="360"/>
      </w:pPr>
    </w:lvl>
    <w:lvl w:ilvl="2" w:tplc="97ECA6A4" w:tentative="1">
      <w:start w:val="1"/>
      <w:numFmt w:val="lowerRoman"/>
      <w:lvlText w:val="%3."/>
      <w:lvlJc w:val="right"/>
      <w:pPr>
        <w:ind w:left="2727" w:hanging="180"/>
      </w:pPr>
    </w:lvl>
    <w:lvl w:ilvl="3" w:tplc="5FAE02AC" w:tentative="1">
      <w:start w:val="1"/>
      <w:numFmt w:val="decimal"/>
      <w:lvlText w:val="%4."/>
      <w:lvlJc w:val="left"/>
      <w:pPr>
        <w:ind w:left="3447" w:hanging="360"/>
      </w:pPr>
    </w:lvl>
    <w:lvl w:ilvl="4" w:tplc="EF8425F6" w:tentative="1">
      <w:start w:val="1"/>
      <w:numFmt w:val="lowerLetter"/>
      <w:lvlText w:val="%5."/>
      <w:lvlJc w:val="left"/>
      <w:pPr>
        <w:ind w:left="4167" w:hanging="360"/>
      </w:pPr>
    </w:lvl>
    <w:lvl w:ilvl="5" w:tplc="97A4F9D0" w:tentative="1">
      <w:start w:val="1"/>
      <w:numFmt w:val="lowerRoman"/>
      <w:lvlText w:val="%6."/>
      <w:lvlJc w:val="right"/>
      <w:pPr>
        <w:ind w:left="4887" w:hanging="180"/>
      </w:pPr>
    </w:lvl>
    <w:lvl w:ilvl="6" w:tplc="3EA00146" w:tentative="1">
      <w:start w:val="1"/>
      <w:numFmt w:val="decimal"/>
      <w:lvlText w:val="%7."/>
      <w:lvlJc w:val="left"/>
      <w:pPr>
        <w:ind w:left="5607" w:hanging="360"/>
      </w:pPr>
    </w:lvl>
    <w:lvl w:ilvl="7" w:tplc="189A5050" w:tentative="1">
      <w:start w:val="1"/>
      <w:numFmt w:val="lowerLetter"/>
      <w:lvlText w:val="%8."/>
      <w:lvlJc w:val="left"/>
      <w:pPr>
        <w:ind w:left="6327" w:hanging="360"/>
      </w:pPr>
    </w:lvl>
    <w:lvl w:ilvl="8" w:tplc="91B8CBD4" w:tentative="1">
      <w:start w:val="1"/>
      <w:numFmt w:val="lowerRoman"/>
      <w:lvlText w:val="%9."/>
      <w:lvlJc w:val="right"/>
      <w:pPr>
        <w:ind w:left="7047" w:hanging="180"/>
      </w:pPr>
    </w:lvl>
  </w:abstractNum>
  <w:abstractNum w:abstractNumId="13" w15:restartNumberingAfterBreak="0">
    <w:nsid w:val="3AC30BD2"/>
    <w:multiLevelType w:val="hybridMultilevel"/>
    <w:tmpl w:val="2F02E984"/>
    <w:lvl w:ilvl="0" w:tplc="E81E6A26">
      <w:start w:val="1"/>
      <w:numFmt w:val="upperRoman"/>
      <w:pStyle w:val="Heading4"/>
      <w:lvlText w:val="%1."/>
      <w:lvlJc w:val="right"/>
      <w:pPr>
        <w:ind w:left="720" w:hanging="360"/>
      </w:pPr>
      <w:rPr>
        <w:rFonts w:hint="default"/>
        <w:b/>
        <w:i w:val="0"/>
      </w:rPr>
    </w:lvl>
    <w:lvl w:ilvl="1" w:tplc="D316AEAA" w:tentative="1">
      <w:start w:val="1"/>
      <w:numFmt w:val="lowerLetter"/>
      <w:lvlText w:val="%2."/>
      <w:lvlJc w:val="left"/>
      <w:pPr>
        <w:ind w:left="1440" w:hanging="360"/>
      </w:pPr>
    </w:lvl>
    <w:lvl w:ilvl="2" w:tplc="351E2506" w:tentative="1">
      <w:start w:val="1"/>
      <w:numFmt w:val="lowerRoman"/>
      <w:lvlText w:val="%3."/>
      <w:lvlJc w:val="right"/>
      <w:pPr>
        <w:ind w:left="2160" w:hanging="180"/>
      </w:pPr>
    </w:lvl>
    <w:lvl w:ilvl="3" w:tplc="B9F6CC2C" w:tentative="1">
      <w:start w:val="1"/>
      <w:numFmt w:val="decimal"/>
      <w:lvlText w:val="%4."/>
      <w:lvlJc w:val="left"/>
      <w:pPr>
        <w:ind w:left="2880" w:hanging="360"/>
      </w:pPr>
    </w:lvl>
    <w:lvl w:ilvl="4" w:tplc="6B306D3E" w:tentative="1">
      <w:start w:val="1"/>
      <w:numFmt w:val="lowerLetter"/>
      <w:lvlText w:val="%5."/>
      <w:lvlJc w:val="left"/>
      <w:pPr>
        <w:ind w:left="3600" w:hanging="360"/>
      </w:pPr>
    </w:lvl>
    <w:lvl w:ilvl="5" w:tplc="86864238" w:tentative="1">
      <w:start w:val="1"/>
      <w:numFmt w:val="lowerRoman"/>
      <w:lvlText w:val="%6."/>
      <w:lvlJc w:val="right"/>
      <w:pPr>
        <w:ind w:left="4320" w:hanging="180"/>
      </w:pPr>
    </w:lvl>
    <w:lvl w:ilvl="6" w:tplc="D2BE4456" w:tentative="1">
      <w:start w:val="1"/>
      <w:numFmt w:val="decimal"/>
      <w:lvlText w:val="%7."/>
      <w:lvlJc w:val="left"/>
      <w:pPr>
        <w:ind w:left="5040" w:hanging="360"/>
      </w:pPr>
    </w:lvl>
    <w:lvl w:ilvl="7" w:tplc="20860E0E" w:tentative="1">
      <w:start w:val="1"/>
      <w:numFmt w:val="lowerLetter"/>
      <w:lvlText w:val="%8."/>
      <w:lvlJc w:val="left"/>
      <w:pPr>
        <w:ind w:left="5760" w:hanging="360"/>
      </w:pPr>
    </w:lvl>
    <w:lvl w:ilvl="8" w:tplc="707A83F4" w:tentative="1">
      <w:start w:val="1"/>
      <w:numFmt w:val="lowerRoman"/>
      <w:lvlText w:val="%9."/>
      <w:lvlJc w:val="right"/>
      <w:pPr>
        <w:ind w:left="6480" w:hanging="180"/>
      </w:pPr>
    </w:lvl>
  </w:abstractNum>
  <w:abstractNum w:abstractNumId="14" w15:restartNumberingAfterBreak="0">
    <w:nsid w:val="3C5B31DA"/>
    <w:multiLevelType w:val="hybridMultilevel"/>
    <w:tmpl w:val="5E20848C"/>
    <w:lvl w:ilvl="0" w:tplc="B8120A96">
      <w:start w:val="1"/>
      <w:numFmt w:val="decimal"/>
      <w:lvlText w:val="%1."/>
      <w:lvlJc w:val="left"/>
      <w:pPr>
        <w:ind w:left="720" w:hanging="360"/>
      </w:pPr>
      <w:rPr>
        <w:rFonts w:ascii="Arial" w:hAnsi="Arial" w:hint="default"/>
      </w:rPr>
    </w:lvl>
    <w:lvl w:ilvl="1" w:tplc="5802B9C2" w:tentative="1">
      <w:start w:val="1"/>
      <w:numFmt w:val="lowerLetter"/>
      <w:lvlText w:val="%2."/>
      <w:lvlJc w:val="left"/>
      <w:pPr>
        <w:ind w:left="1440" w:hanging="360"/>
      </w:pPr>
    </w:lvl>
    <w:lvl w:ilvl="2" w:tplc="D09C9822" w:tentative="1">
      <w:start w:val="1"/>
      <w:numFmt w:val="lowerRoman"/>
      <w:lvlText w:val="%3."/>
      <w:lvlJc w:val="right"/>
      <w:pPr>
        <w:ind w:left="2160" w:hanging="180"/>
      </w:pPr>
    </w:lvl>
    <w:lvl w:ilvl="3" w:tplc="CE24CBF0" w:tentative="1">
      <w:start w:val="1"/>
      <w:numFmt w:val="decimal"/>
      <w:lvlText w:val="%4."/>
      <w:lvlJc w:val="left"/>
      <w:pPr>
        <w:ind w:left="2880" w:hanging="360"/>
      </w:pPr>
    </w:lvl>
    <w:lvl w:ilvl="4" w:tplc="52F26D82" w:tentative="1">
      <w:start w:val="1"/>
      <w:numFmt w:val="lowerLetter"/>
      <w:lvlText w:val="%5."/>
      <w:lvlJc w:val="left"/>
      <w:pPr>
        <w:ind w:left="3600" w:hanging="360"/>
      </w:pPr>
    </w:lvl>
    <w:lvl w:ilvl="5" w:tplc="B1F6CB84" w:tentative="1">
      <w:start w:val="1"/>
      <w:numFmt w:val="lowerRoman"/>
      <w:lvlText w:val="%6."/>
      <w:lvlJc w:val="right"/>
      <w:pPr>
        <w:ind w:left="4320" w:hanging="180"/>
      </w:pPr>
    </w:lvl>
    <w:lvl w:ilvl="6" w:tplc="0054D718" w:tentative="1">
      <w:start w:val="1"/>
      <w:numFmt w:val="decimal"/>
      <w:lvlText w:val="%7."/>
      <w:lvlJc w:val="left"/>
      <w:pPr>
        <w:ind w:left="5040" w:hanging="360"/>
      </w:pPr>
    </w:lvl>
    <w:lvl w:ilvl="7" w:tplc="6324C7CC" w:tentative="1">
      <w:start w:val="1"/>
      <w:numFmt w:val="lowerLetter"/>
      <w:lvlText w:val="%8."/>
      <w:lvlJc w:val="left"/>
      <w:pPr>
        <w:ind w:left="5760" w:hanging="360"/>
      </w:pPr>
    </w:lvl>
    <w:lvl w:ilvl="8" w:tplc="5E8A29E0" w:tentative="1">
      <w:start w:val="1"/>
      <w:numFmt w:val="lowerRoman"/>
      <w:lvlText w:val="%9."/>
      <w:lvlJc w:val="right"/>
      <w:pPr>
        <w:ind w:left="6480" w:hanging="180"/>
      </w:pPr>
    </w:lvl>
  </w:abstractNum>
  <w:abstractNum w:abstractNumId="15" w15:restartNumberingAfterBreak="0">
    <w:nsid w:val="487C1196"/>
    <w:multiLevelType w:val="hybridMultilevel"/>
    <w:tmpl w:val="D81C2EAE"/>
    <w:lvl w:ilvl="0" w:tplc="040C001B">
      <w:start w:val="1"/>
      <w:numFmt w:val="low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4CC14BFE"/>
    <w:multiLevelType w:val="hybridMultilevel"/>
    <w:tmpl w:val="B32400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FFB0F11"/>
    <w:multiLevelType w:val="hybridMultilevel"/>
    <w:tmpl w:val="629C7EFA"/>
    <w:lvl w:ilvl="0" w:tplc="040C001B">
      <w:start w:val="1"/>
      <w:numFmt w:val="low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8" w15:restartNumberingAfterBreak="0">
    <w:nsid w:val="50964A4A"/>
    <w:multiLevelType w:val="hybridMultilevel"/>
    <w:tmpl w:val="871A8B84"/>
    <w:lvl w:ilvl="0" w:tplc="4EDCD61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CE0FA1"/>
    <w:multiLevelType w:val="hybridMultilevel"/>
    <w:tmpl w:val="8806D96A"/>
    <w:lvl w:ilvl="0" w:tplc="F8A80480">
      <w:start w:val="1"/>
      <w:numFmt w:val="decimal"/>
      <w:lvlText w:val="%1."/>
      <w:lvlJc w:val="left"/>
      <w:pPr>
        <w:ind w:left="1287" w:hanging="360"/>
      </w:pPr>
    </w:lvl>
    <w:lvl w:ilvl="1" w:tplc="13526FD4" w:tentative="1">
      <w:start w:val="1"/>
      <w:numFmt w:val="lowerLetter"/>
      <w:lvlText w:val="%2."/>
      <w:lvlJc w:val="left"/>
      <w:pPr>
        <w:ind w:left="2007" w:hanging="360"/>
      </w:pPr>
    </w:lvl>
    <w:lvl w:ilvl="2" w:tplc="B4384A90" w:tentative="1">
      <w:start w:val="1"/>
      <w:numFmt w:val="lowerRoman"/>
      <w:lvlText w:val="%3."/>
      <w:lvlJc w:val="right"/>
      <w:pPr>
        <w:ind w:left="2727" w:hanging="180"/>
      </w:pPr>
    </w:lvl>
    <w:lvl w:ilvl="3" w:tplc="C9D0B972" w:tentative="1">
      <w:start w:val="1"/>
      <w:numFmt w:val="decimal"/>
      <w:lvlText w:val="%4."/>
      <w:lvlJc w:val="left"/>
      <w:pPr>
        <w:ind w:left="3447" w:hanging="360"/>
      </w:pPr>
    </w:lvl>
    <w:lvl w:ilvl="4" w:tplc="C9CAF8C6" w:tentative="1">
      <w:start w:val="1"/>
      <w:numFmt w:val="lowerLetter"/>
      <w:lvlText w:val="%5."/>
      <w:lvlJc w:val="left"/>
      <w:pPr>
        <w:ind w:left="4167" w:hanging="360"/>
      </w:pPr>
    </w:lvl>
    <w:lvl w:ilvl="5" w:tplc="7A487E96" w:tentative="1">
      <w:start w:val="1"/>
      <w:numFmt w:val="lowerRoman"/>
      <w:lvlText w:val="%6."/>
      <w:lvlJc w:val="right"/>
      <w:pPr>
        <w:ind w:left="4887" w:hanging="180"/>
      </w:pPr>
    </w:lvl>
    <w:lvl w:ilvl="6" w:tplc="DA7A28C0" w:tentative="1">
      <w:start w:val="1"/>
      <w:numFmt w:val="decimal"/>
      <w:lvlText w:val="%7."/>
      <w:lvlJc w:val="left"/>
      <w:pPr>
        <w:ind w:left="5607" w:hanging="360"/>
      </w:pPr>
    </w:lvl>
    <w:lvl w:ilvl="7" w:tplc="91BAFDD2" w:tentative="1">
      <w:start w:val="1"/>
      <w:numFmt w:val="lowerLetter"/>
      <w:lvlText w:val="%8."/>
      <w:lvlJc w:val="left"/>
      <w:pPr>
        <w:ind w:left="6327" w:hanging="360"/>
      </w:pPr>
    </w:lvl>
    <w:lvl w:ilvl="8" w:tplc="17160B7C" w:tentative="1">
      <w:start w:val="1"/>
      <w:numFmt w:val="lowerRoman"/>
      <w:lvlText w:val="%9."/>
      <w:lvlJc w:val="right"/>
      <w:pPr>
        <w:ind w:left="7047" w:hanging="180"/>
      </w:pPr>
    </w:lvl>
  </w:abstractNum>
  <w:abstractNum w:abstractNumId="20" w15:restartNumberingAfterBreak="0">
    <w:nsid w:val="64EC0F4B"/>
    <w:multiLevelType w:val="hybridMultilevel"/>
    <w:tmpl w:val="A6D85B78"/>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6B323E31"/>
    <w:multiLevelType w:val="hybridMultilevel"/>
    <w:tmpl w:val="0C208C16"/>
    <w:lvl w:ilvl="0" w:tplc="B396F1C6">
      <w:start w:val="1"/>
      <w:numFmt w:val="decimal"/>
      <w:lvlText w:val="%1."/>
      <w:lvlJc w:val="left"/>
      <w:pPr>
        <w:ind w:left="720" w:hanging="360"/>
      </w:pPr>
      <w:rPr>
        <w:rFonts w:ascii="Arial" w:hAnsi="Arial" w:cs="Arial"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BA436E2"/>
    <w:multiLevelType w:val="hybridMultilevel"/>
    <w:tmpl w:val="B32400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9"/>
  </w:num>
  <w:num w:numId="3">
    <w:abstractNumId w:val="12"/>
  </w:num>
  <w:num w:numId="4">
    <w:abstractNumId w:val="13"/>
  </w:num>
  <w:num w:numId="5">
    <w:abstractNumId w:val="6"/>
  </w:num>
  <w:num w:numId="6">
    <w:abstractNumId w:val="19"/>
  </w:num>
  <w:num w:numId="7">
    <w:abstractNumId w:val="12"/>
    <w:lvlOverride w:ilvl="0">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2"/>
    <w:lvlOverride w:ilvl="0">
      <w:startOverride w:val="1"/>
    </w:lvlOverride>
  </w:num>
  <w:num w:numId="11">
    <w:abstractNumId w:val="12"/>
    <w:lvlOverride w:ilvl="0">
      <w:startOverride w:val="1"/>
    </w:lvlOverride>
  </w:num>
  <w:num w:numId="12">
    <w:abstractNumId w:val="12"/>
  </w:num>
  <w:num w:numId="13">
    <w:abstractNumId w:val="12"/>
    <w:lvlOverride w:ilvl="0">
      <w:startOverride w:val="1"/>
    </w:lvlOverride>
  </w:num>
  <w:num w:numId="14">
    <w:abstractNumId w:val="12"/>
    <w:lvlOverride w:ilvl="0">
      <w:startOverride w:val="1"/>
    </w:lvlOverride>
  </w:num>
  <w:num w:numId="15">
    <w:abstractNumId w:val="12"/>
  </w:num>
  <w:num w:numId="16">
    <w:abstractNumId w:val="12"/>
  </w:num>
  <w:num w:numId="17">
    <w:abstractNumId w:val="4"/>
    <w:lvlOverride w:ilvl="0">
      <w:lvl w:ilvl="0">
        <w:numFmt w:val="decimal"/>
        <w:lvlText w:val="%1."/>
        <w:lvlJc w:val="left"/>
      </w:lvl>
    </w:lvlOverride>
  </w:num>
  <w:num w:numId="18">
    <w:abstractNumId w:val="12"/>
  </w:num>
  <w:num w:numId="19">
    <w:abstractNumId w:val="0"/>
  </w:num>
  <w:num w:numId="20">
    <w:abstractNumId w:val="10"/>
  </w:num>
  <w:num w:numId="21">
    <w:abstractNumId w:val="16"/>
  </w:num>
  <w:num w:numId="22">
    <w:abstractNumId w:val="22"/>
  </w:num>
  <w:num w:numId="23">
    <w:abstractNumId w:val="21"/>
  </w:num>
  <w:num w:numId="24">
    <w:abstractNumId w:val="9"/>
  </w:num>
  <w:num w:numId="25">
    <w:abstractNumId w:val="9"/>
  </w:num>
  <w:num w:numId="26">
    <w:abstractNumId w:val="9"/>
  </w:num>
  <w:num w:numId="27">
    <w:abstractNumId w:val="9"/>
  </w:num>
  <w:num w:numId="28">
    <w:abstractNumId w:val="9"/>
    <w:lvlOverride w:ilvl="0">
      <w:startOverride w:val="1"/>
    </w:lvlOverride>
  </w:num>
  <w:num w:numId="29">
    <w:abstractNumId w:val="9"/>
    <w:lvlOverride w:ilvl="0">
      <w:startOverride w:val="1"/>
    </w:lvlOverride>
  </w:num>
  <w:num w:numId="30">
    <w:abstractNumId w:val="9"/>
  </w:num>
  <w:num w:numId="31">
    <w:abstractNumId w:val="8"/>
  </w:num>
  <w:num w:numId="32">
    <w:abstractNumId w:val="18"/>
  </w:num>
  <w:num w:numId="33">
    <w:abstractNumId w:val="9"/>
  </w:num>
  <w:num w:numId="34">
    <w:abstractNumId w:val="17"/>
  </w:num>
  <w:num w:numId="35">
    <w:abstractNumId w:val="15"/>
  </w:num>
  <w:num w:numId="36">
    <w:abstractNumId w:val="5"/>
  </w:num>
  <w:num w:numId="37">
    <w:abstractNumId w:val="20"/>
  </w:num>
  <w:num w:numId="38">
    <w:abstractNumId w:val="2"/>
  </w:num>
  <w:num w:numId="39">
    <w:abstractNumId w:val="11"/>
  </w:num>
  <w:num w:numId="40">
    <w:abstractNumId w:val="3"/>
  </w:num>
  <w:num w:numId="4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5774"/>
    <w:rsid w:val="00032A20"/>
    <w:rsid w:val="0003687A"/>
    <w:rsid w:val="00037FF9"/>
    <w:rsid w:val="0004070A"/>
    <w:rsid w:val="00041A9E"/>
    <w:rsid w:val="00043E1B"/>
    <w:rsid w:val="00046CD9"/>
    <w:rsid w:val="0004704D"/>
    <w:rsid w:val="00050A9F"/>
    <w:rsid w:val="00051781"/>
    <w:rsid w:val="00053A12"/>
    <w:rsid w:val="00063B18"/>
    <w:rsid w:val="000705BB"/>
    <w:rsid w:val="00091673"/>
    <w:rsid w:val="00091993"/>
    <w:rsid w:val="00092BFE"/>
    <w:rsid w:val="0009459F"/>
    <w:rsid w:val="000A30D3"/>
    <w:rsid w:val="000B169C"/>
    <w:rsid w:val="000B3B2A"/>
    <w:rsid w:val="000B5BAF"/>
    <w:rsid w:val="000B5FB9"/>
    <w:rsid w:val="000B61FA"/>
    <w:rsid w:val="000B7D26"/>
    <w:rsid w:val="000C28BE"/>
    <w:rsid w:val="000E79C0"/>
    <w:rsid w:val="000F21BF"/>
    <w:rsid w:val="000F4916"/>
    <w:rsid w:val="00111134"/>
    <w:rsid w:val="00111A5A"/>
    <w:rsid w:val="00114699"/>
    <w:rsid w:val="00116988"/>
    <w:rsid w:val="001231C5"/>
    <w:rsid w:val="00143DE6"/>
    <w:rsid w:val="00144694"/>
    <w:rsid w:val="00153C70"/>
    <w:rsid w:val="0015461B"/>
    <w:rsid w:val="00154F01"/>
    <w:rsid w:val="00166D83"/>
    <w:rsid w:val="00174936"/>
    <w:rsid w:val="001817D8"/>
    <w:rsid w:val="00181BC7"/>
    <w:rsid w:val="001922C2"/>
    <w:rsid w:val="001A0ABD"/>
    <w:rsid w:val="001A0ADE"/>
    <w:rsid w:val="001A1BFB"/>
    <w:rsid w:val="001B4A2D"/>
    <w:rsid w:val="001B5FA8"/>
    <w:rsid w:val="001B7E79"/>
    <w:rsid w:val="001C0D91"/>
    <w:rsid w:val="001C5CA4"/>
    <w:rsid w:val="001D2F8A"/>
    <w:rsid w:val="001D5E5C"/>
    <w:rsid w:val="001E5A44"/>
    <w:rsid w:val="001F4299"/>
    <w:rsid w:val="00202770"/>
    <w:rsid w:val="002043A8"/>
    <w:rsid w:val="0021243B"/>
    <w:rsid w:val="002226F2"/>
    <w:rsid w:val="00223910"/>
    <w:rsid w:val="00224E75"/>
    <w:rsid w:val="00244354"/>
    <w:rsid w:val="00244805"/>
    <w:rsid w:val="00244A41"/>
    <w:rsid w:val="002453D7"/>
    <w:rsid w:val="00245F08"/>
    <w:rsid w:val="00261656"/>
    <w:rsid w:val="002655C5"/>
    <w:rsid w:val="00295D89"/>
    <w:rsid w:val="00296BDE"/>
    <w:rsid w:val="002A05A5"/>
    <w:rsid w:val="002B1674"/>
    <w:rsid w:val="002B698A"/>
    <w:rsid w:val="002D5B78"/>
    <w:rsid w:val="002D6AA9"/>
    <w:rsid w:val="002E6903"/>
    <w:rsid w:val="002F0F51"/>
    <w:rsid w:val="002F1F65"/>
    <w:rsid w:val="002F330A"/>
    <w:rsid w:val="002F436E"/>
    <w:rsid w:val="00305A77"/>
    <w:rsid w:val="00321C52"/>
    <w:rsid w:val="00331FFF"/>
    <w:rsid w:val="00350259"/>
    <w:rsid w:val="003534B7"/>
    <w:rsid w:val="00354A46"/>
    <w:rsid w:val="0035510B"/>
    <w:rsid w:val="00363DA4"/>
    <w:rsid w:val="00393FEC"/>
    <w:rsid w:val="00395B73"/>
    <w:rsid w:val="003A7EA1"/>
    <w:rsid w:val="003B6BC0"/>
    <w:rsid w:val="003C1A5B"/>
    <w:rsid w:val="003D2CE5"/>
    <w:rsid w:val="003D7EFD"/>
    <w:rsid w:val="003E6CA5"/>
    <w:rsid w:val="003E6D74"/>
    <w:rsid w:val="003E79B0"/>
    <w:rsid w:val="003F6136"/>
    <w:rsid w:val="003F62EA"/>
    <w:rsid w:val="003F6F23"/>
    <w:rsid w:val="003F7109"/>
    <w:rsid w:val="003F7581"/>
    <w:rsid w:val="004008E1"/>
    <w:rsid w:val="004036FA"/>
    <w:rsid w:val="00410831"/>
    <w:rsid w:val="00415A46"/>
    <w:rsid w:val="00417883"/>
    <w:rsid w:val="00427B1C"/>
    <w:rsid w:val="00436ABE"/>
    <w:rsid w:val="00470D2A"/>
    <w:rsid w:val="00471652"/>
    <w:rsid w:val="00471D69"/>
    <w:rsid w:val="004857C8"/>
    <w:rsid w:val="0048723F"/>
    <w:rsid w:val="0049081F"/>
    <w:rsid w:val="004A3D7A"/>
    <w:rsid w:val="004A6E11"/>
    <w:rsid w:val="004A70FA"/>
    <w:rsid w:val="004B29EE"/>
    <w:rsid w:val="004B412B"/>
    <w:rsid w:val="004B664D"/>
    <w:rsid w:val="004C50BD"/>
    <w:rsid w:val="004D05B3"/>
    <w:rsid w:val="004D3984"/>
    <w:rsid w:val="004E1D1A"/>
    <w:rsid w:val="004E66C9"/>
    <w:rsid w:val="004F62CA"/>
    <w:rsid w:val="00504FD6"/>
    <w:rsid w:val="00511D63"/>
    <w:rsid w:val="00524A17"/>
    <w:rsid w:val="00533ADE"/>
    <w:rsid w:val="00554ADB"/>
    <w:rsid w:val="00560223"/>
    <w:rsid w:val="005634B8"/>
    <w:rsid w:val="00586A6C"/>
    <w:rsid w:val="00587D51"/>
    <w:rsid w:val="0059056C"/>
    <w:rsid w:val="00593DA4"/>
    <w:rsid w:val="005B20CC"/>
    <w:rsid w:val="005C5FF3"/>
    <w:rsid w:val="005C79D7"/>
    <w:rsid w:val="005E188C"/>
    <w:rsid w:val="005E192E"/>
    <w:rsid w:val="005E3AEA"/>
    <w:rsid w:val="005F25E5"/>
    <w:rsid w:val="006011D6"/>
    <w:rsid w:val="006077DE"/>
    <w:rsid w:val="006143EF"/>
    <w:rsid w:val="00616C17"/>
    <w:rsid w:val="00617713"/>
    <w:rsid w:val="0063045B"/>
    <w:rsid w:val="00633FA6"/>
    <w:rsid w:val="0064323A"/>
    <w:rsid w:val="00646591"/>
    <w:rsid w:val="006507D3"/>
    <w:rsid w:val="00653A76"/>
    <w:rsid w:val="0065422A"/>
    <w:rsid w:val="0066246E"/>
    <w:rsid w:val="00662609"/>
    <w:rsid w:val="00666307"/>
    <w:rsid w:val="00674FB5"/>
    <w:rsid w:val="00675B3F"/>
    <w:rsid w:val="006837F2"/>
    <w:rsid w:val="00683A6E"/>
    <w:rsid w:val="006963CC"/>
    <w:rsid w:val="006B1D8F"/>
    <w:rsid w:val="006B2DD4"/>
    <w:rsid w:val="006C018C"/>
    <w:rsid w:val="006D2E2C"/>
    <w:rsid w:val="006F3D03"/>
    <w:rsid w:val="006F46F7"/>
    <w:rsid w:val="00700071"/>
    <w:rsid w:val="00706072"/>
    <w:rsid w:val="00707A41"/>
    <w:rsid w:val="007126D0"/>
    <w:rsid w:val="00716BDF"/>
    <w:rsid w:val="0072654D"/>
    <w:rsid w:val="00726A10"/>
    <w:rsid w:val="007368E6"/>
    <w:rsid w:val="007471CA"/>
    <w:rsid w:val="00767EFF"/>
    <w:rsid w:val="0078416A"/>
    <w:rsid w:val="007946D1"/>
    <w:rsid w:val="007A3ADA"/>
    <w:rsid w:val="007A6024"/>
    <w:rsid w:val="007A6521"/>
    <w:rsid w:val="007A6A04"/>
    <w:rsid w:val="007B7C05"/>
    <w:rsid w:val="007C2B20"/>
    <w:rsid w:val="007C2B74"/>
    <w:rsid w:val="007D4534"/>
    <w:rsid w:val="007D5B98"/>
    <w:rsid w:val="007E27E2"/>
    <w:rsid w:val="007E3C85"/>
    <w:rsid w:val="007E51D8"/>
    <w:rsid w:val="007E5E30"/>
    <w:rsid w:val="00800610"/>
    <w:rsid w:val="00806620"/>
    <w:rsid w:val="008310F9"/>
    <w:rsid w:val="008334DA"/>
    <w:rsid w:val="0084291D"/>
    <w:rsid w:val="008440E2"/>
    <w:rsid w:val="008577DF"/>
    <w:rsid w:val="00861871"/>
    <w:rsid w:val="008723E7"/>
    <w:rsid w:val="00872E73"/>
    <w:rsid w:val="00897D6F"/>
    <w:rsid w:val="008B02DB"/>
    <w:rsid w:val="008B0681"/>
    <w:rsid w:val="008B7878"/>
    <w:rsid w:val="008C02CA"/>
    <w:rsid w:val="008C11E6"/>
    <w:rsid w:val="00932B8D"/>
    <w:rsid w:val="00943504"/>
    <w:rsid w:val="009441B5"/>
    <w:rsid w:val="009576D4"/>
    <w:rsid w:val="00967749"/>
    <w:rsid w:val="009750E8"/>
    <w:rsid w:val="00982144"/>
    <w:rsid w:val="00982F6E"/>
    <w:rsid w:val="0098541B"/>
    <w:rsid w:val="009B7F00"/>
    <w:rsid w:val="009C1A6D"/>
    <w:rsid w:val="009C7CBD"/>
    <w:rsid w:val="009D0467"/>
    <w:rsid w:val="009D3D7B"/>
    <w:rsid w:val="009D61D6"/>
    <w:rsid w:val="009D76B8"/>
    <w:rsid w:val="009E4718"/>
    <w:rsid w:val="009F042B"/>
    <w:rsid w:val="009F165C"/>
    <w:rsid w:val="009F6891"/>
    <w:rsid w:val="00A13AB3"/>
    <w:rsid w:val="00A17FEF"/>
    <w:rsid w:val="00A30CAE"/>
    <w:rsid w:val="00A30CF0"/>
    <w:rsid w:val="00A45538"/>
    <w:rsid w:val="00A57626"/>
    <w:rsid w:val="00A62A91"/>
    <w:rsid w:val="00A70881"/>
    <w:rsid w:val="00A84FDF"/>
    <w:rsid w:val="00A90A81"/>
    <w:rsid w:val="00A958FB"/>
    <w:rsid w:val="00AA1F73"/>
    <w:rsid w:val="00AA2A2A"/>
    <w:rsid w:val="00AB1639"/>
    <w:rsid w:val="00AC217A"/>
    <w:rsid w:val="00AD2E01"/>
    <w:rsid w:val="00AD3B75"/>
    <w:rsid w:val="00AD49DA"/>
    <w:rsid w:val="00AD79D1"/>
    <w:rsid w:val="00AD7A61"/>
    <w:rsid w:val="00AE1F94"/>
    <w:rsid w:val="00AE5AA7"/>
    <w:rsid w:val="00AF6BC4"/>
    <w:rsid w:val="00B0275E"/>
    <w:rsid w:val="00B060BE"/>
    <w:rsid w:val="00B06581"/>
    <w:rsid w:val="00B0679D"/>
    <w:rsid w:val="00B11599"/>
    <w:rsid w:val="00B16B46"/>
    <w:rsid w:val="00B25D41"/>
    <w:rsid w:val="00B44078"/>
    <w:rsid w:val="00B45C00"/>
    <w:rsid w:val="00B5540E"/>
    <w:rsid w:val="00B60A2F"/>
    <w:rsid w:val="00B61AB0"/>
    <w:rsid w:val="00B86A8B"/>
    <w:rsid w:val="00B9705B"/>
    <w:rsid w:val="00BC2CC9"/>
    <w:rsid w:val="00BC3FC5"/>
    <w:rsid w:val="00BD0033"/>
    <w:rsid w:val="00BD2567"/>
    <w:rsid w:val="00BD4220"/>
    <w:rsid w:val="00BE270E"/>
    <w:rsid w:val="00BF1525"/>
    <w:rsid w:val="00BF1838"/>
    <w:rsid w:val="00BF619F"/>
    <w:rsid w:val="00C052B6"/>
    <w:rsid w:val="00C20DE5"/>
    <w:rsid w:val="00C225BA"/>
    <w:rsid w:val="00C24D6B"/>
    <w:rsid w:val="00C26097"/>
    <w:rsid w:val="00C32630"/>
    <w:rsid w:val="00C453A2"/>
    <w:rsid w:val="00C45DAA"/>
    <w:rsid w:val="00C53BEF"/>
    <w:rsid w:val="00C575CD"/>
    <w:rsid w:val="00C66E92"/>
    <w:rsid w:val="00C75B54"/>
    <w:rsid w:val="00C8694A"/>
    <w:rsid w:val="00C87070"/>
    <w:rsid w:val="00CA2727"/>
    <w:rsid w:val="00CA5532"/>
    <w:rsid w:val="00CA6EE6"/>
    <w:rsid w:val="00CA7AD5"/>
    <w:rsid w:val="00CB0542"/>
    <w:rsid w:val="00CD12AC"/>
    <w:rsid w:val="00CF2BF4"/>
    <w:rsid w:val="00CF63A5"/>
    <w:rsid w:val="00D2410F"/>
    <w:rsid w:val="00D3565F"/>
    <w:rsid w:val="00D3620A"/>
    <w:rsid w:val="00D4305E"/>
    <w:rsid w:val="00D70BBB"/>
    <w:rsid w:val="00D92728"/>
    <w:rsid w:val="00DA0C1B"/>
    <w:rsid w:val="00DB4A4A"/>
    <w:rsid w:val="00DD1FAB"/>
    <w:rsid w:val="00DE301F"/>
    <w:rsid w:val="00DE4E56"/>
    <w:rsid w:val="00DF1426"/>
    <w:rsid w:val="00DF3EBD"/>
    <w:rsid w:val="00DF42D0"/>
    <w:rsid w:val="00E04022"/>
    <w:rsid w:val="00E06C72"/>
    <w:rsid w:val="00E10CF4"/>
    <w:rsid w:val="00E14702"/>
    <w:rsid w:val="00E30A78"/>
    <w:rsid w:val="00E52769"/>
    <w:rsid w:val="00E6096C"/>
    <w:rsid w:val="00E71686"/>
    <w:rsid w:val="00E75BB8"/>
    <w:rsid w:val="00E80B98"/>
    <w:rsid w:val="00E9342C"/>
    <w:rsid w:val="00E9530B"/>
    <w:rsid w:val="00E9653E"/>
    <w:rsid w:val="00EA586B"/>
    <w:rsid w:val="00EB37D7"/>
    <w:rsid w:val="00EB52E0"/>
    <w:rsid w:val="00ED4BED"/>
    <w:rsid w:val="00ED6D6A"/>
    <w:rsid w:val="00EE0057"/>
    <w:rsid w:val="00EF1C41"/>
    <w:rsid w:val="00F02890"/>
    <w:rsid w:val="00F0300F"/>
    <w:rsid w:val="00F04114"/>
    <w:rsid w:val="00F310C7"/>
    <w:rsid w:val="00F55AD6"/>
    <w:rsid w:val="00F62DD9"/>
    <w:rsid w:val="00F651D0"/>
    <w:rsid w:val="00F66F89"/>
    <w:rsid w:val="00F76984"/>
    <w:rsid w:val="00F76C7F"/>
    <w:rsid w:val="00F80AF7"/>
    <w:rsid w:val="00F823A8"/>
    <w:rsid w:val="00F9425F"/>
    <w:rsid w:val="00FA662E"/>
    <w:rsid w:val="00FB0C9A"/>
    <w:rsid w:val="00FC4628"/>
    <w:rsid w:val="00FD6F7F"/>
    <w:rsid w:val="00FE4748"/>
    <w:rsid w:val="00FE6465"/>
    <w:rsid w:val="00FF0A6C"/>
    <w:rsid w:val="00FF5E2F"/>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AEABFD"/>
  <w15:docId w15:val="{F5C1B03B-F070-46EE-9691-1F186BEA5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ko-K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D0033"/>
    <w:rPr>
      <w:rFonts w:ascii="Times New Roman" w:eastAsia="Times New Roman" w:hAnsi="Times New Roman"/>
      <w:sz w:val="24"/>
      <w:szCs w:val="24"/>
      <w:lang w:val="en-GB" w:eastAsia="en-GB"/>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4"/>
      </w:numPr>
      <w:tabs>
        <w:tab w:val="left" w:pos="567"/>
      </w:tabs>
      <w:snapToGrid w:val="0"/>
      <w:spacing w:after="240"/>
      <w:ind w:left="567" w:hanging="567"/>
      <w:outlineLvl w:val="3"/>
    </w:pPr>
    <w:rPr>
      <w:rFonts w:ascii="Arial" w:hAnsi="Arial"/>
      <w:b/>
      <w:bCs/>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rPr>
      <w:rFonts w:ascii="Calibri" w:eastAsia="SimSun" w:hAnsi="Calibri"/>
      <w:sz w:val="20"/>
      <w:szCs w:val="20"/>
    </w:rPr>
  </w:style>
  <w:style w:type="character" w:customStyle="1" w:styleId="HeaderChar">
    <w:name w:val="Header Char"/>
    <w:link w:val="Header"/>
    <w:rsid w:val="008724E5"/>
    <w:rPr>
      <w:lang w:val="en-GB" w:eastAsia="en-GB"/>
    </w:rPr>
  </w:style>
  <w:style w:type="paragraph" w:styleId="Footer">
    <w:name w:val="footer"/>
    <w:basedOn w:val="Normal"/>
    <w:link w:val="FooterChar"/>
    <w:uiPriority w:val="99"/>
    <w:unhideWhenUsed/>
    <w:rsid w:val="008724E5"/>
    <w:pPr>
      <w:tabs>
        <w:tab w:val="center" w:pos="4536"/>
        <w:tab w:val="right" w:pos="9072"/>
      </w:tabs>
    </w:pPr>
    <w:rPr>
      <w:rFonts w:ascii="Calibri" w:eastAsia="SimSun" w:hAnsi="Calibri"/>
      <w:sz w:val="20"/>
      <w:szCs w:val="20"/>
    </w:rPr>
  </w:style>
  <w:style w:type="character" w:customStyle="1" w:styleId="FooterChar">
    <w:name w:val="Footer Char"/>
    <w:link w:val="Footer"/>
    <w:uiPriority w:val="99"/>
    <w:rsid w:val="008724E5"/>
    <w:rPr>
      <w:lang w:val="en-GB" w:eastAsia="en-GB"/>
    </w:rPr>
  </w:style>
  <w:style w:type="paragraph" w:styleId="BalloonText">
    <w:name w:val="Balloon Text"/>
    <w:basedOn w:val="Normal"/>
    <w:link w:val="BalloonTextChar"/>
    <w:uiPriority w:val="99"/>
    <w:semiHidden/>
    <w:unhideWhenUsed/>
    <w:rsid w:val="008724E5"/>
    <w:rPr>
      <w:rFonts w:ascii="Tahoma" w:eastAsia="SimSun" w:hAnsi="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eastAsia="en-GB"/>
    </w:rPr>
  </w:style>
  <w:style w:type="paragraph" w:customStyle="1" w:styleId="Sansinterligne2">
    <w:name w:val="Sans interligne2"/>
    <w:uiPriority w:val="1"/>
    <w:rsid w:val="006C3FFC"/>
    <w:rPr>
      <w:rFonts w:ascii="Times New Roman" w:eastAsia="Times New Roman" w:hAnsi="Times New Roman"/>
      <w:sz w:val="24"/>
      <w:szCs w:val="24"/>
      <w:lang w:val="en-GB" w:eastAsia="en-GB"/>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en-GB" w:eastAsia="en-GB"/>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lang w:val="en-GB" w:eastAsia="en-GB"/>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en-GB" w:eastAsia="en-GB"/>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lang w:val="en-GB" w:eastAsia="en-GB"/>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3"/>
      </w:numPr>
      <w:autoSpaceDE w:val="0"/>
      <w:autoSpaceDN w:val="0"/>
      <w:adjustRightInd w:val="0"/>
      <w:spacing w:after="120"/>
      <w:jc w:val="both"/>
    </w:pPr>
    <w:rPr>
      <w:rFonts w:ascii="Arial" w:eastAsia="SimSun" w:hAnsi="Arial" w:cs="Arial"/>
      <w:sz w:val="22"/>
      <w:szCs w:val="22"/>
      <w:u w:val="single"/>
    </w:rPr>
  </w:style>
  <w:style w:type="paragraph" w:customStyle="1" w:styleId="Paragraph">
    <w:name w:val="Paragraph"/>
    <w:basedOn w:val="Marge"/>
    <w:qFormat/>
    <w:rsid w:val="00715AAA"/>
    <w:pPr>
      <w:tabs>
        <w:tab w:val="clear" w:pos="567"/>
        <w:tab w:val="num" w:pos="360"/>
      </w:tabs>
      <w:ind w:left="360" w:hanging="360"/>
    </w:pPr>
    <w:rPr>
      <w:rFonts w:cs="Arial"/>
      <w:szCs w:val="22"/>
    </w:rPr>
  </w:style>
  <w:style w:type="character" w:customStyle="1" w:styleId="MargeChar">
    <w:name w:val="Marge Char"/>
    <w:link w:val="Marge"/>
    <w:rsid w:val="00715AAA"/>
    <w:rPr>
      <w:rFonts w:ascii="Arial" w:eastAsia="Times New Roman" w:hAnsi="Arial"/>
      <w:snapToGrid w:val="0"/>
      <w:sz w:val="22"/>
      <w:szCs w:val="24"/>
      <w:lang w:val="en-GB" w:eastAsia="en-GB"/>
    </w:rPr>
  </w:style>
  <w:style w:type="paragraph" w:customStyle="1" w:styleId="NoSpacing1">
    <w:name w:val="No Spacing1"/>
    <w:uiPriority w:val="99"/>
    <w:qFormat/>
    <w:rsid w:val="00715AAA"/>
    <w:rPr>
      <w:sz w:val="22"/>
      <w:szCs w:val="22"/>
      <w:lang w:val="en-GB" w:eastAsia="en-GB"/>
    </w:rPr>
  </w:style>
  <w:style w:type="character" w:styleId="Hyperlink">
    <w:name w:val="Hyperlink"/>
    <w:uiPriority w:val="99"/>
    <w:rsid w:val="00715AAA"/>
    <w:rPr>
      <w:color w:val="0000FF"/>
      <w:u w:val="single"/>
      <w:lang w:val="en-GB" w:eastAsia="en-GB"/>
    </w:rPr>
  </w:style>
  <w:style w:type="paragraph" w:customStyle="1" w:styleId="DocMain">
    <w:name w:val="Doc_Main"/>
    <w:basedOn w:val="NoSpacing"/>
    <w:uiPriority w:val="99"/>
    <w:qFormat/>
    <w:rsid w:val="00C93BF2"/>
    <w:pPr>
      <w:spacing w:before="240" w:after="240"/>
      <w:ind w:left="720" w:hanging="360"/>
      <w:jc w:val="both"/>
    </w:pPr>
    <w:rPr>
      <w:rFonts w:ascii="Arial" w:eastAsia="SimSun" w:hAnsi="Arial" w:cs="Arial"/>
      <w:sz w:val="22"/>
      <w:szCs w:val="22"/>
    </w:rPr>
  </w:style>
  <w:style w:type="paragraph" w:styleId="NoSpacing">
    <w:name w:val="No Spacing"/>
    <w:uiPriority w:val="1"/>
    <w:rsid w:val="00C93BF2"/>
    <w:rPr>
      <w:rFonts w:ascii="Times New Roman" w:eastAsia="Times New Roman" w:hAnsi="Times New Roman"/>
      <w:sz w:val="24"/>
      <w:szCs w:val="24"/>
      <w:lang w:val="en-GB" w:eastAsia="en-GB"/>
    </w:rPr>
  </w:style>
  <w:style w:type="character" w:customStyle="1" w:styleId="hps">
    <w:name w:val="hps"/>
    <w:rsid w:val="00C93BF2"/>
  </w:style>
  <w:style w:type="paragraph" w:styleId="CommentText">
    <w:name w:val="annotation text"/>
    <w:basedOn w:val="Normal"/>
    <w:link w:val="CommentTextChar"/>
    <w:uiPriority w:val="99"/>
    <w:semiHidden/>
    <w:unhideWhenUsed/>
    <w:rsid w:val="006E05D6"/>
    <w:rPr>
      <w:sz w:val="20"/>
      <w:szCs w:val="20"/>
    </w:rPr>
  </w:style>
  <w:style w:type="character" w:customStyle="1" w:styleId="CommentTextChar">
    <w:name w:val="Comment Text Char"/>
    <w:link w:val="CommentText"/>
    <w:uiPriority w:val="99"/>
    <w:semiHidden/>
    <w:rsid w:val="006E05D6"/>
    <w:rPr>
      <w:rFonts w:ascii="Times New Roman" w:eastAsia="Times New Roman" w:hAnsi="Times New Roman"/>
      <w:lang w:val="en-GB" w:eastAsia="en-GB"/>
    </w:rPr>
  </w:style>
  <w:style w:type="character" w:styleId="CommentReference">
    <w:name w:val="annotation reference"/>
    <w:uiPriority w:val="99"/>
    <w:semiHidden/>
    <w:unhideWhenUsed/>
    <w:rsid w:val="006E05D6"/>
    <w:rPr>
      <w:sz w:val="16"/>
      <w:szCs w:val="16"/>
      <w:lang w:val="en-GB" w:eastAsia="en-GB"/>
    </w:rPr>
  </w:style>
  <w:style w:type="paragraph" w:styleId="Revision">
    <w:name w:val="Revision"/>
    <w:hidden/>
    <w:uiPriority w:val="99"/>
    <w:semiHidden/>
    <w:rsid w:val="00CA4973"/>
    <w:rPr>
      <w:rFonts w:ascii="Times New Roman" w:eastAsia="Times New Roman" w:hAnsi="Times New Roman"/>
      <w:sz w:val="24"/>
      <w:szCs w:val="24"/>
      <w:lang w:val="en-GB" w:eastAsia="en-GB"/>
    </w:rPr>
  </w:style>
  <w:style w:type="paragraph" w:styleId="CommentSubject">
    <w:name w:val="annotation subject"/>
    <w:basedOn w:val="CommentText"/>
    <w:next w:val="CommentText"/>
    <w:link w:val="CommentSubjectChar"/>
    <w:uiPriority w:val="99"/>
    <w:semiHidden/>
    <w:unhideWhenUsed/>
    <w:rsid w:val="006F695A"/>
    <w:rPr>
      <w:b/>
      <w:bCs/>
    </w:rPr>
  </w:style>
  <w:style w:type="character" w:customStyle="1" w:styleId="CommentSubjectChar">
    <w:name w:val="Comment Subject Char"/>
    <w:link w:val="CommentSubject"/>
    <w:uiPriority w:val="99"/>
    <w:semiHidden/>
    <w:rsid w:val="006F695A"/>
    <w:rPr>
      <w:rFonts w:ascii="Times New Roman" w:eastAsia="Times New Roman" w:hAnsi="Times New Roman"/>
      <w:b/>
      <w:bCs/>
      <w:lang w:val="en-GB" w:eastAsia="en-GB"/>
    </w:rPr>
  </w:style>
  <w:style w:type="paragraph" w:styleId="ListParagraph">
    <w:name w:val="List Paragraph"/>
    <w:basedOn w:val="Normal"/>
    <w:uiPriority w:val="34"/>
    <w:qFormat/>
    <w:rsid w:val="00286B1D"/>
    <w:pPr>
      <w:ind w:left="720"/>
      <w:contextualSpacing/>
    </w:pPr>
  </w:style>
  <w:style w:type="paragraph" w:styleId="NormalWeb">
    <w:name w:val="Normal (Web)"/>
    <w:basedOn w:val="Normal"/>
    <w:uiPriority w:val="99"/>
    <w:unhideWhenUsed/>
    <w:rsid w:val="000C0CCB"/>
  </w:style>
  <w:style w:type="character" w:styleId="FollowedHyperlink">
    <w:name w:val="FollowedHyperlink"/>
    <w:uiPriority w:val="99"/>
    <w:semiHidden/>
    <w:unhideWhenUsed/>
    <w:rsid w:val="00066385"/>
    <w:rPr>
      <w:color w:val="800080"/>
      <w:u w:val="single"/>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14com-bure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629A1-E915-4EB4-A49A-2D3B4BB91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document_EN.dotx</Template>
  <TotalTime>48</TotalTime>
  <Pages>9</Pages>
  <Words>4238</Words>
  <Characters>23311</Characters>
  <Application>Microsoft Office Word</Application>
  <DocSecurity>0</DocSecurity>
  <Lines>194</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27495</CharactersWithSpaces>
  <SharedDoc>false</SharedDoc>
  <HLinks>
    <vt:vector size="12" baseType="variant">
      <vt:variant>
        <vt:i4>7143475</vt:i4>
      </vt:variant>
      <vt:variant>
        <vt:i4>3</vt:i4>
      </vt:variant>
      <vt:variant>
        <vt:i4>0</vt:i4>
      </vt:variant>
      <vt:variant>
        <vt:i4>5</vt:i4>
      </vt:variant>
      <vt:variant>
        <vt:lpwstr>http://www.unesco.org/culture/ich/en/12.com-bureau</vt:lpwstr>
      </vt:variant>
      <vt:variant>
        <vt:lpwstr/>
      </vt:variant>
      <vt:variant>
        <vt:i4>6225946</vt:i4>
      </vt:variant>
      <vt:variant>
        <vt:i4>0</vt:i4>
      </vt:variant>
      <vt:variant>
        <vt:i4>0</vt:i4>
      </vt:variant>
      <vt:variant>
        <vt:i4>5</vt:i4>
      </vt:variant>
      <vt:variant>
        <vt:lpwstr>http://www.unesco.org/culture/ich/en/Decisions/8.COM/7.c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dc:description/>
  <cp:lastModifiedBy>Constantinou, Elena</cp:lastModifiedBy>
  <cp:revision>8</cp:revision>
  <cp:lastPrinted>2019-08-26T09:02:00Z</cp:lastPrinted>
  <dcterms:created xsi:type="dcterms:W3CDTF">2019-09-18T08:55:00Z</dcterms:created>
  <dcterms:modified xsi:type="dcterms:W3CDTF">2019-09-19T15:36:00Z</dcterms:modified>
</cp:coreProperties>
</file>