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3156A" w14:textId="77777777" w:rsidR="00C30494" w:rsidRPr="00293C60" w:rsidRDefault="00C30494" w:rsidP="00C30494">
      <w:pPr>
        <w:spacing w:before="1440"/>
        <w:jc w:val="center"/>
        <w:rPr>
          <w:rFonts w:ascii="Arial" w:hAnsi="Arial" w:cs="Arial"/>
          <w:b/>
          <w:sz w:val="22"/>
          <w:szCs w:val="22"/>
          <w:lang w:val="en-GB"/>
        </w:rPr>
      </w:pPr>
      <w:r w:rsidRPr="00293C60">
        <w:rPr>
          <w:rFonts w:ascii="Arial" w:hAnsi="Arial" w:cs="Arial"/>
          <w:b/>
          <w:sz w:val="22"/>
          <w:szCs w:val="22"/>
          <w:lang w:val="en-GB"/>
        </w:rPr>
        <w:t>CONVENT</w:t>
      </w:r>
      <w:r>
        <w:rPr>
          <w:rFonts w:ascii="Arial" w:hAnsi="Arial" w:cs="Arial"/>
          <w:b/>
          <w:sz w:val="22"/>
          <w:szCs w:val="22"/>
          <w:lang w:val="en-GB"/>
        </w:rPr>
        <w:t>ION FOR THE SAFEGUARDING OF THE</w:t>
      </w:r>
      <w:r w:rsidRPr="00293C60">
        <w:rPr>
          <w:rFonts w:ascii="Arial" w:hAnsi="Arial" w:cs="Arial"/>
          <w:b/>
          <w:sz w:val="22"/>
          <w:szCs w:val="22"/>
          <w:lang w:val="en-GB"/>
        </w:rPr>
        <w:br/>
        <w:t>INTANGIBLE CULTURAL HERITAGE</w:t>
      </w:r>
    </w:p>
    <w:p w14:paraId="1F493171" w14:textId="77777777" w:rsidR="00C30494" w:rsidRPr="00293C60" w:rsidRDefault="00C30494" w:rsidP="00C30494">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14:paraId="55FA7CCA" w14:textId="77777777" w:rsidR="00C30494" w:rsidRPr="00293C60" w:rsidRDefault="00C30494" w:rsidP="00C30494">
      <w:pPr>
        <w:spacing w:before="840"/>
        <w:jc w:val="center"/>
        <w:rPr>
          <w:rFonts w:ascii="Arial" w:hAnsi="Arial" w:cs="Arial"/>
          <w:b/>
          <w:sz w:val="22"/>
          <w:szCs w:val="22"/>
          <w:lang w:val="en-GB"/>
        </w:rPr>
      </w:pPr>
      <w:r>
        <w:rPr>
          <w:rFonts w:ascii="Arial" w:hAnsi="Arial" w:cs="Arial"/>
          <w:b/>
          <w:sz w:val="22"/>
          <w:szCs w:val="22"/>
          <w:lang w:val="en-GB"/>
        </w:rPr>
        <w:t xml:space="preserve">Fourteenth </w:t>
      </w:r>
      <w:r w:rsidRPr="00293C60">
        <w:rPr>
          <w:rFonts w:ascii="Arial" w:hAnsi="Arial" w:cs="Arial"/>
          <w:b/>
          <w:sz w:val="22"/>
          <w:szCs w:val="22"/>
          <w:lang w:val="en-GB"/>
        </w:rPr>
        <w:t>session</w:t>
      </w:r>
    </w:p>
    <w:p w14:paraId="059228D4" w14:textId="77777777" w:rsidR="00C30494" w:rsidRPr="00F83405" w:rsidRDefault="00C30494" w:rsidP="00C30494">
      <w:pPr>
        <w:jc w:val="center"/>
        <w:rPr>
          <w:rFonts w:ascii="Arial" w:eastAsia="Malgun Gothic" w:hAnsi="Arial" w:cs="Arial"/>
          <w:b/>
          <w:sz w:val="22"/>
          <w:szCs w:val="22"/>
          <w:lang w:val="en-GB" w:eastAsia="ko-KR"/>
        </w:rPr>
      </w:pPr>
      <w:r>
        <w:rPr>
          <w:rFonts w:ascii="Arial" w:eastAsia="Malgun Gothic" w:hAnsi="Arial" w:cs="Arial"/>
          <w:b/>
          <w:sz w:val="22"/>
          <w:szCs w:val="22"/>
          <w:lang w:val="en-GB" w:eastAsia="ko-KR"/>
        </w:rPr>
        <w:t>Bogot</w:t>
      </w:r>
      <w:r w:rsidRPr="0007013D">
        <w:rPr>
          <w:rFonts w:ascii="Arial" w:eastAsia="Malgun Gothic" w:hAnsi="Arial" w:cs="Arial"/>
          <w:b/>
          <w:sz w:val="22"/>
          <w:szCs w:val="22"/>
          <w:lang w:val="en-GB" w:eastAsia="ko-KR"/>
        </w:rPr>
        <w:t>á</w:t>
      </w:r>
      <w:r>
        <w:rPr>
          <w:rFonts w:ascii="Arial" w:eastAsia="Malgun Gothic" w:hAnsi="Arial" w:cs="Arial" w:hint="eastAsia"/>
          <w:b/>
          <w:sz w:val="22"/>
          <w:szCs w:val="22"/>
          <w:lang w:val="en-GB" w:eastAsia="ko-KR"/>
        </w:rPr>
        <w:t xml:space="preserve">, Republic of </w:t>
      </w:r>
      <w:r>
        <w:rPr>
          <w:rFonts w:ascii="Arial" w:eastAsia="Malgun Gothic" w:hAnsi="Arial" w:cs="Arial"/>
          <w:b/>
          <w:sz w:val="22"/>
          <w:szCs w:val="22"/>
          <w:lang w:val="en-GB" w:eastAsia="ko-KR"/>
        </w:rPr>
        <w:t>Colombia</w:t>
      </w:r>
    </w:p>
    <w:p w14:paraId="5334FF84" w14:textId="77777777" w:rsidR="00C30494" w:rsidRPr="00F83405" w:rsidRDefault="00C30494" w:rsidP="00C30494">
      <w:pPr>
        <w:jc w:val="center"/>
        <w:rPr>
          <w:rFonts w:ascii="Arial" w:eastAsia="Malgun Gothic" w:hAnsi="Arial" w:cs="Arial"/>
          <w:b/>
          <w:sz w:val="22"/>
          <w:szCs w:val="22"/>
          <w:lang w:val="en-GB" w:eastAsia="ko-KR"/>
        </w:rPr>
      </w:pPr>
      <w:r>
        <w:rPr>
          <w:rFonts w:ascii="Arial" w:hAnsi="Arial" w:cs="Arial"/>
          <w:b/>
          <w:sz w:val="22"/>
          <w:szCs w:val="22"/>
          <w:lang w:val="en-GB"/>
        </w:rPr>
        <w:t xml:space="preserve">9 </w:t>
      </w:r>
      <w:r w:rsidRPr="00EC6F8D">
        <w:rPr>
          <w:rFonts w:ascii="Arial" w:hAnsi="Arial" w:cs="Arial"/>
          <w:b/>
          <w:sz w:val="22"/>
          <w:szCs w:val="22"/>
          <w:lang w:val="en-GB"/>
        </w:rPr>
        <w:t xml:space="preserve">to </w:t>
      </w:r>
      <w:r>
        <w:rPr>
          <w:rFonts w:ascii="Arial" w:hAnsi="Arial" w:cs="Arial"/>
          <w:b/>
          <w:sz w:val="22"/>
          <w:szCs w:val="22"/>
          <w:lang w:val="en-GB"/>
        </w:rPr>
        <w:t>14 December 201</w:t>
      </w:r>
      <w:r>
        <w:rPr>
          <w:rFonts w:ascii="Arial" w:eastAsia="Malgun Gothic" w:hAnsi="Arial" w:cs="Arial"/>
          <w:b/>
          <w:sz w:val="22"/>
          <w:szCs w:val="22"/>
          <w:lang w:val="en-GB" w:eastAsia="ko-KR"/>
        </w:rPr>
        <w:t>9</w:t>
      </w:r>
    </w:p>
    <w:p w14:paraId="0BC81A9C" w14:textId="77777777" w:rsidR="00EC6F8D" w:rsidRPr="00293C60" w:rsidRDefault="00EC6F8D" w:rsidP="00EC6F8D">
      <w:pPr>
        <w:pStyle w:val="Sansinterligne2"/>
        <w:spacing w:before="1200"/>
        <w:jc w:val="center"/>
        <w:rPr>
          <w:rFonts w:ascii="Arial" w:hAnsi="Arial" w:cs="Arial"/>
          <w:b/>
          <w:sz w:val="22"/>
          <w:szCs w:val="22"/>
          <w:lang w:val="en-GB"/>
        </w:rPr>
      </w:pPr>
      <w:r w:rsidRPr="00293C60">
        <w:rPr>
          <w:rFonts w:ascii="Arial" w:hAnsi="Arial" w:cs="Arial"/>
          <w:b/>
          <w:sz w:val="22"/>
          <w:szCs w:val="22"/>
          <w:u w:val="single"/>
          <w:lang w:val="en-GB"/>
        </w:rPr>
        <w:t xml:space="preserve">Item </w:t>
      </w:r>
      <w:r w:rsidR="004F4ECE">
        <w:rPr>
          <w:rFonts w:ascii="Arial" w:hAnsi="Arial" w:cs="Arial"/>
          <w:b/>
          <w:sz w:val="22"/>
          <w:szCs w:val="22"/>
          <w:u w:val="single"/>
          <w:lang w:val="en-GB"/>
        </w:rPr>
        <w:t>9.b</w:t>
      </w:r>
      <w:r w:rsidRPr="00293C60">
        <w:rPr>
          <w:rFonts w:ascii="Arial" w:hAnsi="Arial" w:cs="Arial"/>
          <w:b/>
          <w:sz w:val="22"/>
          <w:szCs w:val="22"/>
          <w:u w:val="single"/>
          <w:lang w:val="en-GB"/>
        </w:rPr>
        <w:t xml:space="preserve"> of the Provisional Agenda</w:t>
      </w:r>
      <w:r w:rsidRPr="00293C60">
        <w:rPr>
          <w:rFonts w:ascii="Arial" w:hAnsi="Arial" w:cs="Arial"/>
          <w:b/>
          <w:sz w:val="22"/>
          <w:szCs w:val="22"/>
          <w:lang w:val="en-GB"/>
        </w:rPr>
        <w:t>:</w:t>
      </w:r>
    </w:p>
    <w:p w14:paraId="16B17F68" w14:textId="77777777" w:rsidR="004F4ECE" w:rsidRPr="00AD7812" w:rsidRDefault="004F4ECE" w:rsidP="001152BF">
      <w:pPr>
        <w:pStyle w:val="Sansinterligne2"/>
        <w:spacing w:after="960"/>
        <w:jc w:val="center"/>
        <w:rPr>
          <w:rFonts w:ascii="Arial" w:hAnsi="Arial" w:cs="Arial"/>
          <w:b/>
          <w:sz w:val="22"/>
          <w:szCs w:val="22"/>
          <w:lang w:val="en-GB"/>
        </w:rPr>
      </w:pPr>
      <w:r w:rsidRPr="00AD7812">
        <w:rPr>
          <w:rFonts w:ascii="Arial" w:hAnsi="Arial" w:cs="Arial"/>
          <w:b/>
          <w:sz w:val="22"/>
          <w:szCs w:val="22"/>
          <w:lang w:val="en-GB"/>
        </w:rPr>
        <w:t>Reports of States Parties on the use of International Assistance</w:t>
      </w:r>
      <w:r w:rsidRPr="00AD7812">
        <w:rPr>
          <w:rFonts w:ascii="Arial" w:hAnsi="Arial" w:cs="Arial"/>
          <w:b/>
          <w:sz w:val="22"/>
          <w:szCs w:val="22"/>
          <w:lang w:val="en-GB"/>
        </w:rPr>
        <w:br/>
        <w:t>from the Intangible Cultural Heritage Fund</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4F4ECE" w14:paraId="27706683" w14:textId="77777777" w:rsidTr="00EC6F8D">
        <w:trPr>
          <w:jc w:val="center"/>
        </w:trPr>
        <w:tc>
          <w:tcPr>
            <w:tcW w:w="5670" w:type="dxa"/>
            <w:vAlign w:val="center"/>
          </w:tcPr>
          <w:p w14:paraId="32717D1E" w14:textId="77777777" w:rsidR="00EC6F8D" w:rsidRPr="00293C60" w:rsidRDefault="00EC6F8D" w:rsidP="00CA56BB">
            <w:pPr>
              <w:pStyle w:val="Sansinterligne1"/>
              <w:spacing w:before="200" w:after="200"/>
              <w:jc w:val="center"/>
              <w:rPr>
                <w:rFonts w:ascii="Arial" w:hAnsi="Arial" w:cs="Arial"/>
                <w:b/>
                <w:sz w:val="22"/>
                <w:szCs w:val="22"/>
                <w:lang w:val="en-GB"/>
              </w:rPr>
            </w:pPr>
            <w:r w:rsidRPr="00293C60">
              <w:rPr>
                <w:rFonts w:ascii="Arial" w:hAnsi="Arial" w:cs="Arial"/>
                <w:b/>
                <w:sz w:val="22"/>
                <w:szCs w:val="22"/>
                <w:lang w:val="en-GB"/>
              </w:rPr>
              <w:t>Summary</w:t>
            </w:r>
          </w:p>
          <w:p w14:paraId="692A49DD" w14:textId="0549FCFB" w:rsidR="00884D5B" w:rsidRDefault="004F4ECE" w:rsidP="008C0C23">
            <w:pPr>
              <w:pStyle w:val="Sansinterligne2"/>
              <w:spacing w:before="200" w:after="200"/>
              <w:jc w:val="both"/>
              <w:rPr>
                <w:rFonts w:ascii="Arial" w:hAnsi="Arial" w:cs="Arial"/>
                <w:iCs/>
                <w:sz w:val="22"/>
                <w:szCs w:val="22"/>
                <w:lang w:val="en-GB"/>
              </w:rPr>
            </w:pPr>
            <w:r w:rsidRPr="00AD7812">
              <w:rPr>
                <w:rFonts w:ascii="Arial" w:hAnsi="Arial" w:cs="Arial"/>
                <w:iCs/>
                <w:sz w:val="22"/>
                <w:szCs w:val="22"/>
                <w:lang w:val="en-GB"/>
              </w:rPr>
              <w:t xml:space="preserve">Article 24.3 of the Convention provides that </w:t>
            </w:r>
            <w:r>
              <w:rPr>
                <w:rFonts w:ascii="Arial" w:hAnsi="Arial" w:cs="Arial"/>
                <w:sz w:val="22"/>
                <w:szCs w:val="22"/>
                <w:lang w:val="en-GB"/>
              </w:rPr>
              <w:t>‘</w:t>
            </w:r>
            <w:r w:rsidRPr="00AD7812">
              <w:rPr>
                <w:rFonts w:ascii="Arial" w:hAnsi="Arial" w:cs="Arial"/>
                <w:sz w:val="22"/>
                <w:szCs w:val="22"/>
                <w:lang w:val="en-GB"/>
              </w:rPr>
              <w:t xml:space="preserve">The </w:t>
            </w:r>
            <w:r w:rsidRPr="00AD7812">
              <w:rPr>
                <w:rFonts w:ascii="Arial" w:hAnsi="Arial" w:cs="Arial"/>
                <w:iCs/>
                <w:sz w:val="22"/>
                <w:szCs w:val="22"/>
                <w:lang w:val="en-GB"/>
              </w:rPr>
              <w:t>beneficiary State Party shall submit to the Committee a report on the use made of the assistance provided for the safeguarding of the intangible cultural heritage</w:t>
            </w:r>
            <w:r>
              <w:rPr>
                <w:rFonts w:ascii="Arial" w:hAnsi="Arial" w:cs="Arial"/>
                <w:sz w:val="22"/>
                <w:szCs w:val="22"/>
                <w:lang w:val="en-GB"/>
              </w:rPr>
              <w:t>’</w:t>
            </w:r>
            <w:r w:rsidRPr="00AD7812">
              <w:rPr>
                <w:rFonts w:ascii="Arial" w:hAnsi="Arial" w:cs="Arial"/>
                <w:iCs/>
                <w:sz w:val="22"/>
                <w:szCs w:val="22"/>
                <w:lang w:val="en-GB"/>
              </w:rPr>
              <w:t xml:space="preserve">. This document covers the </w:t>
            </w:r>
            <w:r w:rsidRPr="00E97604">
              <w:rPr>
                <w:rFonts w:ascii="Arial" w:hAnsi="Arial" w:cs="Arial"/>
                <w:iCs/>
                <w:sz w:val="22"/>
                <w:szCs w:val="22"/>
                <w:lang w:val="en-GB"/>
              </w:rPr>
              <w:t>reports submitted by States Parties during the period 1 July 2018 to 30 June 2019 and presents an overview of the implementation of the International Assistance mechanism.</w:t>
            </w:r>
          </w:p>
          <w:p w14:paraId="28F05818" w14:textId="30C0A5F9" w:rsidR="00EC6F8D" w:rsidRPr="00293C60" w:rsidRDefault="00EC6F8D" w:rsidP="00836FDB">
            <w:pPr>
              <w:pStyle w:val="Sansinterligne2"/>
              <w:spacing w:before="200" w:after="200"/>
              <w:jc w:val="both"/>
              <w:rPr>
                <w:rFonts w:ascii="Arial" w:hAnsi="Arial" w:cs="Arial"/>
                <w:b/>
                <w:sz w:val="22"/>
                <w:szCs w:val="22"/>
                <w:lang w:val="en-GB"/>
              </w:rPr>
            </w:pPr>
            <w:r w:rsidRPr="00293C60">
              <w:rPr>
                <w:rFonts w:ascii="Arial" w:hAnsi="Arial" w:cs="Arial"/>
                <w:b/>
                <w:sz w:val="22"/>
                <w:szCs w:val="22"/>
                <w:lang w:val="en-GB"/>
              </w:rPr>
              <w:t xml:space="preserve">Decision required: </w:t>
            </w:r>
            <w:r w:rsidRPr="00293C60">
              <w:rPr>
                <w:rFonts w:ascii="Arial" w:hAnsi="Arial" w:cs="Arial"/>
                <w:bCs/>
                <w:sz w:val="22"/>
                <w:szCs w:val="22"/>
                <w:lang w:val="en-GB"/>
              </w:rPr>
              <w:t>paragrap</w:t>
            </w:r>
            <w:r w:rsidRPr="001B3358">
              <w:rPr>
                <w:rFonts w:ascii="Arial" w:hAnsi="Arial" w:cs="Arial"/>
                <w:bCs/>
                <w:sz w:val="22"/>
                <w:szCs w:val="22"/>
                <w:lang w:val="en-GB"/>
              </w:rPr>
              <w:t xml:space="preserve">h </w:t>
            </w:r>
            <w:r w:rsidR="008C0C23" w:rsidRPr="001B3358">
              <w:rPr>
                <w:rFonts w:ascii="Arial" w:hAnsi="Arial" w:cs="Arial"/>
                <w:bCs/>
                <w:sz w:val="22"/>
                <w:szCs w:val="22"/>
                <w:lang w:val="en-GB"/>
              </w:rPr>
              <w:t>2</w:t>
            </w:r>
            <w:r w:rsidR="00FD235D" w:rsidRPr="001B3358">
              <w:rPr>
                <w:rFonts w:ascii="Arial" w:hAnsi="Arial" w:cs="Arial"/>
                <w:bCs/>
                <w:sz w:val="22"/>
                <w:szCs w:val="22"/>
                <w:lang w:val="en-GB"/>
              </w:rPr>
              <w:t>0</w:t>
            </w:r>
          </w:p>
        </w:tc>
      </w:tr>
    </w:tbl>
    <w:p w14:paraId="5DDA2678" w14:textId="77777777" w:rsidR="00C30494" w:rsidRDefault="00C30494">
      <w:pPr>
        <w:rPr>
          <w:rFonts w:ascii="Arial" w:hAnsi="Arial" w:cs="Arial"/>
          <w:b/>
          <w:sz w:val="22"/>
          <w:szCs w:val="22"/>
          <w:lang w:val="en-GB"/>
        </w:rPr>
      </w:pPr>
      <w:r>
        <w:br w:type="page"/>
      </w:r>
    </w:p>
    <w:p w14:paraId="2F92592E" w14:textId="6F710503" w:rsidR="00717F74" w:rsidRPr="00426143" w:rsidRDefault="00717F74" w:rsidP="00426143">
      <w:pPr>
        <w:pStyle w:val="COMTitleDecision"/>
        <w:numPr>
          <w:ilvl w:val="4"/>
          <w:numId w:val="6"/>
        </w:numPr>
        <w:ind w:left="567" w:hanging="567"/>
      </w:pPr>
      <w:r w:rsidRPr="00426143">
        <w:lastRenderedPageBreak/>
        <w:t>Overview of reports</w:t>
      </w:r>
    </w:p>
    <w:p w14:paraId="09FE884E" w14:textId="5C5CC62C" w:rsidR="007E01BE" w:rsidRPr="00050B5E" w:rsidRDefault="00717F74" w:rsidP="00455A8F">
      <w:pPr>
        <w:pStyle w:val="COMPara"/>
        <w:numPr>
          <w:ilvl w:val="0"/>
          <w:numId w:val="5"/>
        </w:numPr>
        <w:ind w:left="567" w:hanging="567"/>
        <w:jc w:val="both"/>
      </w:pPr>
      <w:r w:rsidRPr="00AD7812">
        <w:t xml:space="preserve">Article 24.3 of the Convention provides that </w:t>
      </w:r>
      <w:r>
        <w:t>‘</w:t>
      </w:r>
      <w:r w:rsidRPr="00AD7812">
        <w:t>The beneficiary State Party shall submit to the Committee a report on the use made of the assistance provided for the safeguarding of the intangible cultural heritage</w:t>
      </w:r>
      <w:r>
        <w:t>’</w:t>
      </w:r>
      <w:r w:rsidRPr="00AD7812">
        <w:t xml:space="preserve">. Such financial International Assistance from the Intangible Cultural Heritage Fund </w:t>
      </w:r>
      <w:r w:rsidR="002B0BB0">
        <w:t>(hereafter</w:t>
      </w:r>
      <w:r w:rsidR="002A1909">
        <w:t>,</w:t>
      </w:r>
      <w:r w:rsidR="002B0BB0">
        <w:t xml:space="preserve"> ‘the Fund’) </w:t>
      </w:r>
      <w:r w:rsidRPr="00AD7812">
        <w:t xml:space="preserve">is described in Chapter V of the Convention and Chapters I.4 and I.14 of the Operational Directives. This document presents all the reports received after the reporting period for the </w:t>
      </w:r>
      <w:r w:rsidR="00C67711">
        <w:t>thirteenth</w:t>
      </w:r>
      <w:r w:rsidRPr="00AD7812">
        <w:t xml:space="preserve"> </w:t>
      </w:r>
      <w:r w:rsidRPr="00050B5E">
        <w:t xml:space="preserve">session of the Committee </w:t>
      </w:r>
      <w:r w:rsidR="00D37C49">
        <w:t xml:space="preserve">that is </w:t>
      </w:r>
      <w:r w:rsidRPr="00050B5E">
        <w:t>from 1</w:t>
      </w:r>
      <w:r w:rsidR="00A44A36" w:rsidRPr="00AD7812">
        <w:t> </w:t>
      </w:r>
      <w:r w:rsidRPr="00050B5E">
        <w:t>July 201</w:t>
      </w:r>
      <w:r w:rsidR="00C67711" w:rsidRPr="00050B5E">
        <w:t>8</w:t>
      </w:r>
      <w:r w:rsidRPr="00050B5E">
        <w:t xml:space="preserve"> to 30 June 201</w:t>
      </w:r>
      <w:r w:rsidR="00C67711" w:rsidRPr="00050B5E">
        <w:t>9</w:t>
      </w:r>
      <w:r w:rsidRPr="00050B5E">
        <w:t>.</w:t>
      </w:r>
    </w:p>
    <w:p w14:paraId="6A3B8924" w14:textId="7E8D6D23" w:rsidR="00400002" w:rsidRPr="00041A66" w:rsidRDefault="00717F74" w:rsidP="00455A8F">
      <w:pPr>
        <w:pStyle w:val="COMPara"/>
        <w:numPr>
          <w:ilvl w:val="0"/>
          <w:numId w:val="5"/>
        </w:numPr>
        <w:ind w:left="567" w:hanging="567"/>
        <w:jc w:val="both"/>
      </w:pPr>
      <w:r w:rsidRPr="00050B5E">
        <w:t>During the reporting period, thirty-</w:t>
      </w:r>
      <w:r w:rsidR="00B974B6" w:rsidRPr="00050B5E">
        <w:t>six</w:t>
      </w:r>
      <w:r w:rsidRPr="00050B5E">
        <w:t xml:space="preserve"> projects supported with International Assistance were active</w:t>
      </w:r>
      <w:r w:rsidRPr="00050B5E">
        <w:rPr>
          <w:rStyle w:val="FootnoteReference"/>
        </w:rPr>
        <w:footnoteReference w:id="1"/>
      </w:r>
      <w:r w:rsidR="002E1684">
        <w:t>,</w:t>
      </w:r>
      <w:r w:rsidRPr="00050B5E">
        <w:t xml:space="preserve"> for a total amount of US$</w:t>
      </w:r>
      <w:r w:rsidR="00B974B6" w:rsidRPr="00050B5E">
        <w:t>4,179,4</w:t>
      </w:r>
      <w:r w:rsidR="00050B5E" w:rsidRPr="00050B5E">
        <w:t>71</w:t>
      </w:r>
      <w:r w:rsidRPr="00050B5E">
        <w:t>.</w:t>
      </w:r>
      <w:r w:rsidRPr="008850CF">
        <w:t xml:space="preserve"> The present document includes </w:t>
      </w:r>
      <w:r w:rsidR="003F477B" w:rsidRPr="000665FA">
        <w:t>seventeen</w:t>
      </w:r>
      <w:r w:rsidRPr="008850CF">
        <w:t xml:space="preserve"> reports submitted by beneficiary States between 1 July 201</w:t>
      </w:r>
      <w:r w:rsidR="00C67711">
        <w:t>8</w:t>
      </w:r>
      <w:r w:rsidRPr="008850CF">
        <w:t xml:space="preserve"> and 30 June 201</w:t>
      </w:r>
      <w:r w:rsidR="00C67711">
        <w:t>9</w:t>
      </w:r>
      <w:r w:rsidRPr="008850CF">
        <w:t xml:space="preserve">. </w:t>
      </w:r>
      <w:r w:rsidR="002A1909">
        <w:t>The r</w:t>
      </w:r>
      <w:r w:rsidR="002A1909" w:rsidRPr="008850CF">
        <w:t xml:space="preserve">eports </w:t>
      </w:r>
      <w:r w:rsidRPr="008850CF">
        <w:t>on each of the projects concerned are available to download in the language in</w:t>
      </w:r>
      <w:r w:rsidRPr="00AD7812">
        <w:t xml:space="preserve"> which they were submitted </w:t>
      </w:r>
      <w:r w:rsidR="002A1909">
        <w:t>using</w:t>
      </w:r>
      <w:r w:rsidRPr="00AD7812">
        <w:t xml:space="preserve"> the links indicated below</w:t>
      </w:r>
      <w:r w:rsidR="005C3F5C">
        <w:t>:</w:t>
      </w:r>
    </w:p>
    <w:tbl>
      <w:tblPr>
        <w:tblW w:w="9059"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1247"/>
        <w:gridCol w:w="1162"/>
        <w:gridCol w:w="1560"/>
        <w:gridCol w:w="1829"/>
      </w:tblGrid>
      <w:tr w:rsidR="00F15DDD" w:rsidRPr="003F383C" w14:paraId="2E369601" w14:textId="77777777" w:rsidTr="00C30494">
        <w:trPr>
          <w:cantSplit/>
        </w:trPr>
        <w:tc>
          <w:tcPr>
            <w:tcW w:w="3261" w:type="dxa"/>
            <w:shd w:val="clear" w:color="auto" w:fill="BFBFBF" w:themeFill="background1" w:themeFillShade="BF"/>
            <w:vAlign w:val="center"/>
          </w:tcPr>
          <w:p w14:paraId="5036DB4E" w14:textId="134A897A" w:rsidR="00F15DDD" w:rsidRPr="00F15DDD" w:rsidRDefault="00F15DDD" w:rsidP="00F15DDD">
            <w:pPr>
              <w:spacing w:after="120"/>
              <w:jc w:val="center"/>
              <w:rPr>
                <w:rFonts w:ascii="Arial" w:hAnsi="Arial" w:cs="Arial"/>
                <w:sz w:val="18"/>
                <w:szCs w:val="18"/>
                <w:lang w:val="en-US"/>
              </w:rPr>
            </w:pPr>
            <w:r w:rsidRPr="00F15DDD">
              <w:rPr>
                <w:rFonts w:ascii="Arial" w:hAnsi="Arial" w:cs="Arial"/>
                <w:b/>
                <w:bCs/>
                <w:sz w:val="18"/>
                <w:szCs w:val="18"/>
                <w:lang w:val="en-US"/>
              </w:rPr>
              <w:t>Project</w:t>
            </w:r>
          </w:p>
        </w:tc>
        <w:tc>
          <w:tcPr>
            <w:tcW w:w="1247" w:type="dxa"/>
            <w:shd w:val="clear" w:color="auto" w:fill="BFBFBF" w:themeFill="background1" w:themeFillShade="BF"/>
            <w:vAlign w:val="center"/>
          </w:tcPr>
          <w:p w14:paraId="638813A1" w14:textId="2D88C8D1" w:rsidR="00F15DDD" w:rsidRPr="00F15DDD" w:rsidRDefault="00F15DDD" w:rsidP="00F15DDD">
            <w:pPr>
              <w:jc w:val="center"/>
              <w:rPr>
                <w:rFonts w:ascii="Arial" w:hAnsi="Arial" w:cs="Arial"/>
                <w:sz w:val="18"/>
                <w:szCs w:val="18"/>
                <w:lang w:val="en-US"/>
              </w:rPr>
            </w:pPr>
            <w:r w:rsidRPr="00F15DDD">
              <w:rPr>
                <w:rFonts w:ascii="Arial" w:hAnsi="Arial" w:cs="Arial"/>
                <w:b/>
                <w:bCs/>
                <w:sz w:val="18"/>
                <w:szCs w:val="18"/>
                <w:lang w:val="en-US"/>
              </w:rPr>
              <w:t>Beneficiary</w:t>
            </w:r>
          </w:p>
        </w:tc>
        <w:tc>
          <w:tcPr>
            <w:tcW w:w="1162" w:type="dxa"/>
            <w:shd w:val="clear" w:color="auto" w:fill="BFBFBF" w:themeFill="background1" w:themeFillShade="BF"/>
            <w:vAlign w:val="center"/>
          </w:tcPr>
          <w:p w14:paraId="7665EE96" w14:textId="6D430941" w:rsidR="00F15DDD" w:rsidRPr="001E6781" w:rsidRDefault="00F15DDD" w:rsidP="00F15DDD">
            <w:pPr>
              <w:jc w:val="center"/>
              <w:rPr>
                <w:rFonts w:ascii="Arial" w:hAnsi="Arial" w:cs="Arial"/>
                <w:sz w:val="18"/>
                <w:szCs w:val="18"/>
                <w:lang w:val="en-US"/>
              </w:rPr>
            </w:pPr>
            <w:r w:rsidRPr="00F15DDD">
              <w:rPr>
                <w:rFonts w:ascii="Arial" w:hAnsi="Arial" w:cs="Arial"/>
                <w:b/>
                <w:bCs/>
                <w:sz w:val="18"/>
                <w:szCs w:val="18"/>
                <w:lang w:val="en-US"/>
              </w:rPr>
              <w:t>Amount granted</w:t>
            </w:r>
            <w:r w:rsidRPr="00F15DDD">
              <w:rPr>
                <w:rFonts w:ascii="Arial" w:hAnsi="Arial" w:cs="Arial"/>
                <w:b/>
                <w:bCs/>
                <w:sz w:val="18"/>
                <w:szCs w:val="18"/>
                <w:lang w:val="en-US"/>
              </w:rPr>
              <w:br/>
              <w:t>(</w:t>
            </w:r>
            <w:r w:rsidRPr="00F15DDD">
              <w:rPr>
                <w:rFonts w:ascii="Arial" w:hAnsi="Arial" w:cs="Arial"/>
                <w:b/>
                <w:sz w:val="18"/>
                <w:szCs w:val="18"/>
                <w:lang w:val="en-US"/>
              </w:rPr>
              <w:t>US$)</w:t>
            </w:r>
            <w:r w:rsidR="003F383C">
              <w:rPr>
                <w:rFonts w:ascii="Arial" w:hAnsi="Arial" w:cs="Arial"/>
                <w:b/>
                <w:sz w:val="18"/>
                <w:szCs w:val="18"/>
                <w:lang w:val="en-US"/>
              </w:rPr>
              <w:t xml:space="preserve"> </w:t>
            </w:r>
            <w:r w:rsidR="003F383C" w:rsidRPr="001E6781">
              <w:rPr>
                <w:rFonts w:ascii="Arial" w:hAnsi="Arial" w:cs="Arial"/>
                <w:b/>
                <w:sz w:val="18"/>
                <w:szCs w:val="18"/>
                <w:lang w:val="en-US"/>
              </w:rPr>
              <w:t>/ Decision</w:t>
            </w:r>
            <w:r w:rsidR="001E6781" w:rsidRPr="001E6781">
              <w:rPr>
                <w:rFonts w:ascii="Arial" w:hAnsi="Arial" w:cs="Arial"/>
                <w:b/>
                <w:sz w:val="18"/>
                <w:szCs w:val="18"/>
                <w:lang w:val="en-US"/>
              </w:rPr>
              <w:t xml:space="preserve"> making Body</w:t>
            </w:r>
          </w:p>
        </w:tc>
        <w:tc>
          <w:tcPr>
            <w:tcW w:w="1560" w:type="dxa"/>
            <w:shd w:val="clear" w:color="auto" w:fill="BFBFBF" w:themeFill="background1" w:themeFillShade="BF"/>
            <w:vAlign w:val="center"/>
          </w:tcPr>
          <w:p w14:paraId="3F7EEE4C" w14:textId="782CCB58" w:rsidR="00F15DDD" w:rsidRPr="001152BF" w:rsidRDefault="00F15DDD" w:rsidP="00F15DDD">
            <w:pPr>
              <w:jc w:val="center"/>
              <w:rPr>
                <w:rStyle w:val="headerfield1"/>
                <w:rFonts w:ascii="Arial" w:hAnsi="Arial" w:cs="Arial"/>
                <w:b w:val="0"/>
                <w:lang w:val="en-US"/>
              </w:rPr>
            </w:pPr>
            <w:r w:rsidRPr="00F15DDD">
              <w:rPr>
                <w:rFonts w:ascii="Arial" w:hAnsi="Arial" w:cs="Arial"/>
                <w:b/>
                <w:bCs/>
                <w:sz w:val="18"/>
                <w:szCs w:val="18"/>
                <w:lang w:val="en-US"/>
              </w:rPr>
              <w:t>Implementation period</w:t>
            </w:r>
          </w:p>
        </w:tc>
        <w:tc>
          <w:tcPr>
            <w:tcW w:w="1829" w:type="dxa"/>
            <w:shd w:val="clear" w:color="auto" w:fill="BFBFBF" w:themeFill="background1" w:themeFillShade="BF"/>
            <w:vAlign w:val="center"/>
          </w:tcPr>
          <w:p w14:paraId="0388B28E" w14:textId="6981E547" w:rsidR="00F15DDD" w:rsidRPr="00F15DDD" w:rsidRDefault="00F15DDD" w:rsidP="00F15DDD">
            <w:pPr>
              <w:spacing w:after="120"/>
              <w:jc w:val="center"/>
              <w:rPr>
                <w:rFonts w:ascii="Arial" w:hAnsi="Arial" w:cs="Arial"/>
                <w:color w:val="000000"/>
                <w:sz w:val="18"/>
                <w:szCs w:val="18"/>
                <w:lang w:val="en-US"/>
              </w:rPr>
            </w:pPr>
            <w:r w:rsidRPr="00F15DDD">
              <w:rPr>
                <w:rFonts w:ascii="Arial" w:hAnsi="Arial" w:cs="Arial"/>
                <w:b/>
                <w:bCs/>
                <w:sz w:val="18"/>
                <w:szCs w:val="18"/>
                <w:lang w:val="en-US"/>
              </w:rPr>
              <w:t>Report</w:t>
            </w:r>
          </w:p>
        </w:tc>
      </w:tr>
      <w:tr w:rsidR="005463C9" w:rsidRPr="00506C4F" w14:paraId="11A3749F" w14:textId="77777777" w:rsidTr="00C30494">
        <w:trPr>
          <w:cantSplit/>
        </w:trPr>
        <w:tc>
          <w:tcPr>
            <w:tcW w:w="3261" w:type="dxa"/>
            <w:shd w:val="clear" w:color="auto" w:fill="auto"/>
          </w:tcPr>
          <w:p w14:paraId="2B10196A" w14:textId="7F02B45B" w:rsidR="005463C9" w:rsidRPr="003F477B" w:rsidRDefault="005463C9" w:rsidP="005463C9">
            <w:pPr>
              <w:spacing w:after="120"/>
              <w:rPr>
                <w:rFonts w:ascii="Arial" w:hAnsi="Arial" w:cs="Arial"/>
                <w:color w:val="000000"/>
                <w:sz w:val="18"/>
                <w:szCs w:val="18"/>
                <w:lang w:val="en-US"/>
              </w:rPr>
            </w:pPr>
            <w:r w:rsidRPr="00D7370C">
              <w:rPr>
                <w:rFonts w:ascii="Arial" w:hAnsi="Arial" w:cs="Arial"/>
                <w:sz w:val="18"/>
                <w:szCs w:val="18"/>
                <w:lang w:val="en-US"/>
              </w:rPr>
              <w:t xml:space="preserve">National Folk Festival of </w:t>
            </w:r>
            <w:proofErr w:type="spellStart"/>
            <w:r w:rsidRPr="00D7370C">
              <w:rPr>
                <w:rFonts w:ascii="Arial" w:hAnsi="Arial" w:cs="Arial"/>
                <w:sz w:val="18"/>
                <w:szCs w:val="18"/>
                <w:lang w:val="en-US"/>
              </w:rPr>
              <w:t>Gjirokastra</w:t>
            </w:r>
            <w:proofErr w:type="spellEnd"/>
            <w:r w:rsidRPr="00D7370C">
              <w:rPr>
                <w:rFonts w:ascii="Arial" w:hAnsi="Arial" w:cs="Arial"/>
                <w:sz w:val="18"/>
                <w:szCs w:val="18"/>
                <w:lang w:val="en-US"/>
              </w:rPr>
              <w:t xml:space="preserve"> (</w:t>
            </w:r>
            <w:proofErr w:type="spellStart"/>
            <w:r w:rsidRPr="00D7370C">
              <w:rPr>
                <w:rFonts w:ascii="Arial" w:hAnsi="Arial" w:cs="Arial"/>
                <w:sz w:val="18"/>
                <w:szCs w:val="18"/>
                <w:lang w:val="en-US"/>
              </w:rPr>
              <w:t>NFFoGj</w:t>
            </w:r>
            <w:proofErr w:type="spellEnd"/>
            <w:r w:rsidRPr="00D7370C">
              <w:rPr>
                <w:rFonts w:ascii="Arial" w:hAnsi="Arial" w:cs="Arial"/>
                <w:sz w:val="18"/>
                <w:szCs w:val="18"/>
                <w:lang w:val="en-US"/>
              </w:rPr>
              <w:t xml:space="preserve">), 50 years of best practice in safeguarding Albanian intangible heritage (no. 01516) – </w:t>
            </w:r>
            <w:r w:rsidRPr="00D7370C">
              <w:rPr>
                <w:rFonts w:ascii="Arial" w:hAnsi="Arial" w:cs="Arial"/>
                <w:i/>
                <w:sz w:val="18"/>
                <w:szCs w:val="18"/>
                <w:lang w:val="en-US"/>
              </w:rPr>
              <w:t>preparatory assistance</w:t>
            </w:r>
          </w:p>
        </w:tc>
        <w:tc>
          <w:tcPr>
            <w:tcW w:w="1247" w:type="dxa"/>
            <w:shd w:val="clear" w:color="auto" w:fill="auto"/>
          </w:tcPr>
          <w:p w14:paraId="23ABC73C" w14:textId="25CDF462" w:rsidR="005463C9" w:rsidRPr="00E51C56" w:rsidRDefault="005463C9" w:rsidP="005463C9">
            <w:pPr>
              <w:jc w:val="center"/>
              <w:rPr>
                <w:rFonts w:ascii="Arial" w:hAnsi="Arial" w:cs="Arial"/>
                <w:sz w:val="18"/>
                <w:szCs w:val="18"/>
                <w:lang w:val="en-US"/>
              </w:rPr>
            </w:pPr>
            <w:r w:rsidRPr="00E51C56">
              <w:rPr>
                <w:rFonts w:ascii="Arial" w:hAnsi="Arial" w:cs="Arial"/>
                <w:sz w:val="18"/>
                <w:szCs w:val="18"/>
                <w:lang w:val="en-US"/>
              </w:rPr>
              <w:t>Albania</w:t>
            </w:r>
          </w:p>
        </w:tc>
        <w:tc>
          <w:tcPr>
            <w:tcW w:w="1162" w:type="dxa"/>
            <w:shd w:val="clear" w:color="auto" w:fill="auto"/>
          </w:tcPr>
          <w:p w14:paraId="05361F9E" w14:textId="77777777" w:rsidR="003F383C" w:rsidRPr="00FA0AC1" w:rsidRDefault="005463C9" w:rsidP="003F383C">
            <w:pPr>
              <w:jc w:val="center"/>
              <w:rPr>
                <w:rFonts w:ascii="Arial" w:hAnsi="Arial" w:cs="Arial"/>
                <w:bCs/>
                <w:sz w:val="18"/>
                <w:szCs w:val="18"/>
                <w:lang w:val="en-GB"/>
              </w:rPr>
            </w:pPr>
            <w:r w:rsidRPr="00FA0AC1">
              <w:rPr>
                <w:rFonts w:ascii="Arial" w:hAnsi="Arial" w:cs="Arial"/>
                <w:bCs/>
                <w:sz w:val="18"/>
                <w:szCs w:val="18"/>
                <w:lang w:val="en-GB"/>
              </w:rPr>
              <w:t>9,800</w:t>
            </w:r>
            <w:r w:rsidR="003F383C" w:rsidRPr="00FA0AC1">
              <w:rPr>
                <w:rFonts w:ascii="Arial" w:hAnsi="Arial" w:cs="Arial"/>
                <w:bCs/>
                <w:sz w:val="18"/>
                <w:szCs w:val="18"/>
                <w:lang w:val="en-GB"/>
              </w:rPr>
              <w:t xml:space="preserve"> </w:t>
            </w:r>
          </w:p>
          <w:p w14:paraId="08D4C188" w14:textId="1A8E2E7D" w:rsidR="003F383C" w:rsidRDefault="003F383C" w:rsidP="003F383C">
            <w:pPr>
              <w:jc w:val="center"/>
              <w:rPr>
                <w:rFonts w:ascii="Arial" w:hAnsi="Arial" w:cs="Arial"/>
                <w:bCs/>
                <w:sz w:val="18"/>
                <w:szCs w:val="18"/>
                <w:lang w:val="en-GB"/>
              </w:rPr>
            </w:pPr>
          </w:p>
          <w:p w14:paraId="5B9A2FF9" w14:textId="77777777" w:rsidR="00922B2C" w:rsidRPr="00FA0AC1" w:rsidRDefault="00922B2C" w:rsidP="003F383C">
            <w:pPr>
              <w:jc w:val="center"/>
              <w:rPr>
                <w:rFonts w:ascii="Arial" w:hAnsi="Arial" w:cs="Arial"/>
                <w:bCs/>
                <w:sz w:val="18"/>
                <w:szCs w:val="18"/>
                <w:lang w:val="en-GB"/>
              </w:rPr>
            </w:pPr>
          </w:p>
          <w:p w14:paraId="10070677" w14:textId="7BCB921B" w:rsidR="005463C9" w:rsidRPr="00FA0AC1" w:rsidRDefault="00506C4F" w:rsidP="00FA0AC1">
            <w:pPr>
              <w:jc w:val="center"/>
              <w:rPr>
                <w:rFonts w:ascii="Arial" w:hAnsi="Arial" w:cs="Arial"/>
                <w:bCs/>
                <w:sz w:val="18"/>
                <w:szCs w:val="18"/>
                <w:lang w:val="en-GB"/>
              </w:rPr>
            </w:pPr>
            <w:hyperlink r:id="rId8" w:history="1">
              <w:r w:rsidR="003F383C" w:rsidRPr="00FA0AC1">
                <w:rPr>
                  <w:rStyle w:val="Hyperlink"/>
                  <w:rFonts w:ascii="Arial" w:hAnsi="Arial" w:cs="Arial"/>
                  <w:bCs/>
                  <w:sz w:val="18"/>
                  <w:szCs w:val="18"/>
                  <w:lang w:val="en-GB"/>
                </w:rPr>
                <w:t>13.COM 2.BUR 6</w:t>
              </w:r>
            </w:hyperlink>
          </w:p>
        </w:tc>
        <w:tc>
          <w:tcPr>
            <w:tcW w:w="1560" w:type="dxa"/>
            <w:shd w:val="clear" w:color="auto" w:fill="auto"/>
          </w:tcPr>
          <w:p w14:paraId="788FC983" w14:textId="18F9959C" w:rsidR="005463C9" w:rsidRPr="001401B0" w:rsidRDefault="005463C9" w:rsidP="005463C9">
            <w:pPr>
              <w:jc w:val="center"/>
              <w:rPr>
                <w:rFonts w:ascii="Arial" w:hAnsi="Arial" w:cs="Arial"/>
                <w:color w:val="000000"/>
                <w:sz w:val="18"/>
                <w:szCs w:val="18"/>
                <w:lang w:val="en-US"/>
              </w:rPr>
            </w:pPr>
            <w:r w:rsidRPr="00C30494">
              <w:rPr>
                <w:rFonts w:ascii="Arial" w:eastAsia="SimSun" w:hAnsi="Arial" w:cs="Arial"/>
                <w:color w:val="232323"/>
                <w:sz w:val="18"/>
                <w:szCs w:val="18"/>
              </w:rPr>
              <w:t>30/11/</w:t>
            </w:r>
            <w:r w:rsidR="005D75B2">
              <w:rPr>
                <w:rFonts w:ascii="Arial" w:eastAsia="SimSun" w:hAnsi="Arial" w:cs="Arial"/>
                <w:color w:val="232323"/>
                <w:sz w:val="18"/>
                <w:szCs w:val="18"/>
              </w:rPr>
              <w:t>20</w:t>
            </w:r>
            <w:r w:rsidRPr="00C30494">
              <w:rPr>
                <w:rFonts w:ascii="Arial" w:eastAsia="SimSun" w:hAnsi="Arial" w:cs="Arial"/>
                <w:color w:val="232323"/>
                <w:sz w:val="18"/>
                <w:szCs w:val="18"/>
              </w:rPr>
              <w:t>18- 31/03/</w:t>
            </w:r>
            <w:r w:rsidR="005D75B2">
              <w:rPr>
                <w:rFonts w:ascii="Arial" w:eastAsia="SimSun" w:hAnsi="Arial" w:cs="Arial"/>
                <w:color w:val="232323"/>
                <w:sz w:val="18"/>
                <w:szCs w:val="18"/>
              </w:rPr>
              <w:t>20</w:t>
            </w:r>
            <w:r w:rsidRPr="00C30494">
              <w:rPr>
                <w:rFonts w:ascii="Arial" w:eastAsia="SimSun" w:hAnsi="Arial" w:cs="Arial"/>
                <w:color w:val="232323"/>
                <w:sz w:val="18"/>
                <w:szCs w:val="18"/>
              </w:rPr>
              <w:t>19</w:t>
            </w:r>
          </w:p>
        </w:tc>
        <w:tc>
          <w:tcPr>
            <w:tcW w:w="1829" w:type="dxa"/>
            <w:shd w:val="clear" w:color="auto" w:fill="auto"/>
          </w:tcPr>
          <w:p w14:paraId="314C809D" w14:textId="0158F21C" w:rsidR="005463C9" w:rsidRPr="00616510" w:rsidRDefault="005463C9" w:rsidP="005463C9">
            <w:pPr>
              <w:rPr>
                <w:rFonts w:ascii="Arial" w:hAnsi="Arial" w:cs="Arial"/>
                <w:sz w:val="18"/>
                <w:szCs w:val="18"/>
                <w:lang w:val="en-US"/>
              </w:rPr>
            </w:pPr>
            <w:r w:rsidRPr="00616510">
              <w:rPr>
                <w:rFonts w:ascii="Arial" w:hAnsi="Arial" w:cs="Arial"/>
                <w:sz w:val="18"/>
                <w:szCs w:val="18"/>
                <w:lang w:val="en-US"/>
              </w:rPr>
              <w:t>Final report</w:t>
            </w:r>
          </w:p>
          <w:p w14:paraId="5EEEDCFA" w14:textId="441ABFFF" w:rsidR="005463C9" w:rsidRPr="00020B55" w:rsidRDefault="00506C4F" w:rsidP="00C30494">
            <w:pPr>
              <w:spacing w:after="120"/>
              <w:rPr>
                <w:rFonts w:ascii="Arial" w:hAnsi="Arial" w:cs="Arial"/>
                <w:sz w:val="18"/>
                <w:szCs w:val="18"/>
                <w:lang w:val="en-US"/>
              </w:rPr>
            </w:pPr>
            <w:hyperlink r:id="rId9" w:history="1">
              <w:r w:rsidR="005463C9" w:rsidRPr="00020B55">
                <w:rPr>
                  <w:rStyle w:val="Hyperlink"/>
                  <w:rFonts w:ascii="Arial" w:hAnsi="Arial" w:cs="Arial"/>
                  <w:sz w:val="18"/>
                  <w:szCs w:val="18"/>
                  <w:lang w:val="en-US"/>
                </w:rPr>
                <w:t>English</w:t>
              </w:r>
            </w:hyperlink>
          </w:p>
          <w:p w14:paraId="3F328EF7" w14:textId="102DD4A4" w:rsidR="005463C9" w:rsidRPr="00C60A81" w:rsidRDefault="00506C4F" w:rsidP="005463C9">
            <w:pPr>
              <w:rPr>
                <w:rFonts w:ascii="Arial" w:hAnsi="Arial" w:cs="Arial"/>
                <w:sz w:val="18"/>
                <w:szCs w:val="18"/>
                <w:lang w:val="en-GB"/>
              </w:rPr>
            </w:pPr>
            <w:hyperlink r:id="rId10" w:history="1">
              <w:r w:rsidR="005463C9" w:rsidRPr="00616510">
                <w:rPr>
                  <w:rStyle w:val="Hyperlink"/>
                  <w:rFonts w:ascii="Arial" w:hAnsi="Arial" w:cs="Arial"/>
                  <w:sz w:val="18"/>
                  <w:szCs w:val="18"/>
                  <w:lang w:val="en-US"/>
                </w:rPr>
                <w:t>Dedicated webpage</w:t>
              </w:r>
            </w:hyperlink>
          </w:p>
        </w:tc>
      </w:tr>
      <w:tr w:rsidR="005463C9" w:rsidRPr="00255F4C" w14:paraId="13720D17" w14:textId="77777777" w:rsidTr="00C30494">
        <w:trPr>
          <w:cantSplit/>
        </w:trPr>
        <w:tc>
          <w:tcPr>
            <w:tcW w:w="3261" w:type="dxa"/>
            <w:shd w:val="clear" w:color="auto" w:fill="auto"/>
          </w:tcPr>
          <w:p w14:paraId="30158245" w14:textId="28ADA0A8" w:rsidR="005463C9" w:rsidRPr="003F477B" w:rsidRDefault="005463C9" w:rsidP="005463C9">
            <w:pPr>
              <w:spacing w:after="120"/>
              <w:rPr>
                <w:rFonts w:ascii="Arial" w:hAnsi="Arial" w:cs="Arial"/>
                <w:color w:val="000000"/>
                <w:sz w:val="18"/>
                <w:szCs w:val="18"/>
                <w:lang w:val="en-US"/>
              </w:rPr>
            </w:pPr>
            <w:r w:rsidRPr="00DA06EE">
              <w:rPr>
                <w:rFonts w:ascii="Arial" w:hAnsi="Arial" w:cs="Arial"/>
                <w:color w:val="000000"/>
                <w:sz w:val="18"/>
                <w:szCs w:val="18"/>
                <w:lang w:val="en-US"/>
              </w:rPr>
              <w:t xml:space="preserve">Intangible Cultural Heritage as a basis for resilience, reconciliation and construction of peace environments in Colombia’s post-agreements </w:t>
            </w:r>
            <w:r w:rsidRPr="00DA06EE">
              <w:rPr>
                <w:rFonts w:ascii="Arial" w:hAnsi="Arial" w:cs="Arial"/>
                <w:sz w:val="18"/>
                <w:szCs w:val="18"/>
                <w:lang w:val="en-US"/>
              </w:rPr>
              <w:t>(no. 01522)</w:t>
            </w:r>
            <w:r w:rsidRPr="00DA06EE">
              <w:rPr>
                <w:rFonts w:ascii="Arial" w:hAnsi="Arial" w:cs="Arial"/>
                <w:color w:val="000000"/>
                <w:sz w:val="18"/>
                <w:szCs w:val="18"/>
                <w:lang w:val="en-US"/>
              </w:rPr>
              <w:t xml:space="preserve"> – </w:t>
            </w:r>
            <w:r w:rsidRPr="00DA06EE">
              <w:rPr>
                <w:rFonts w:ascii="Arial" w:hAnsi="Arial" w:cs="Arial"/>
                <w:i/>
                <w:color w:val="000000"/>
                <w:sz w:val="18"/>
                <w:szCs w:val="18"/>
                <w:lang w:val="en-US"/>
              </w:rPr>
              <w:t>emergency assistance</w:t>
            </w:r>
          </w:p>
        </w:tc>
        <w:tc>
          <w:tcPr>
            <w:tcW w:w="1247" w:type="dxa"/>
            <w:shd w:val="clear" w:color="auto" w:fill="auto"/>
          </w:tcPr>
          <w:p w14:paraId="4433680F" w14:textId="27F90B09" w:rsidR="005463C9" w:rsidRPr="00E51C56" w:rsidRDefault="005463C9" w:rsidP="005463C9">
            <w:pPr>
              <w:jc w:val="center"/>
              <w:rPr>
                <w:rFonts w:ascii="Arial" w:hAnsi="Arial" w:cs="Arial"/>
                <w:sz w:val="18"/>
                <w:szCs w:val="18"/>
                <w:lang w:val="en-US"/>
              </w:rPr>
            </w:pPr>
            <w:r w:rsidRPr="00E51C56">
              <w:rPr>
                <w:rFonts w:ascii="Arial" w:hAnsi="Arial" w:cs="Arial"/>
                <w:sz w:val="18"/>
                <w:szCs w:val="18"/>
                <w:lang w:val="en-US"/>
              </w:rPr>
              <w:t>Colombia</w:t>
            </w:r>
          </w:p>
        </w:tc>
        <w:tc>
          <w:tcPr>
            <w:tcW w:w="1162" w:type="dxa"/>
            <w:shd w:val="clear" w:color="auto" w:fill="auto"/>
          </w:tcPr>
          <w:p w14:paraId="4532F6DE" w14:textId="764B5543" w:rsidR="005463C9" w:rsidRPr="00FA0AC1" w:rsidRDefault="005463C9" w:rsidP="005463C9">
            <w:pPr>
              <w:jc w:val="center"/>
              <w:rPr>
                <w:rFonts w:ascii="Arial" w:hAnsi="Arial" w:cs="Arial"/>
                <w:bCs/>
                <w:sz w:val="18"/>
                <w:szCs w:val="18"/>
                <w:lang w:val="en-GB"/>
              </w:rPr>
            </w:pPr>
            <w:r w:rsidRPr="00FA0AC1">
              <w:rPr>
                <w:rFonts w:ascii="Arial" w:hAnsi="Arial" w:cs="Arial"/>
                <w:bCs/>
                <w:sz w:val="18"/>
                <w:szCs w:val="18"/>
                <w:lang w:val="en-GB"/>
              </w:rPr>
              <w:t>99,400</w:t>
            </w:r>
          </w:p>
          <w:p w14:paraId="4312F582" w14:textId="487A01D9" w:rsidR="003F383C" w:rsidRDefault="003F383C" w:rsidP="005463C9">
            <w:pPr>
              <w:jc w:val="center"/>
              <w:rPr>
                <w:rFonts w:ascii="Arial" w:hAnsi="Arial" w:cs="Arial"/>
                <w:bCs/>
                <w:sz w:val="18"/>
                <w:szCs w:val="18"/>
                <w:lang w:val="en-GB"/>
              </w:rPr>
            </w:pPr>
          </w:p>
          <w:p w14:paraId="0BA5AF9C" w14:textId="77777777" w:rsidR="00D3603D" w:rsidRPr="00FA0AC1" w:rsidRDefault="00D3603D" w:rsidP="005463C9">
            <w:pPr>
              <w:jc w:val="center"/>
              <w:rPr>
                <w:rFonts w:ascii="Arial" w:hAnsi="Arial" w:cs="Arial"/>
                <w:bCs/>
                <w:sz w:val="18"/>
                <w:szCs w:val="18"/>
                <w:lang w:val="en-GB"/>
              </w:rPr>
            </w:pPr>
          </w:p>
          <w:p w14:paraId="032BDCDF" w14:textId="3667168A" w:rsidR="003F383C" w:rsidRPr="00FA0AC1" w:rsidRDefault="00506C4F" w:rsidP="005463C9">
            <w:pPr>
              <w:jc w:val="center"/>
              <w:rPr>
                <w:rFonts w:ascii="Arial" w:hAnsi="Arial" w:cs="Arial"/>
                <w:color w:val="000000"/>
                <w:sz w:val="18"/>
                <w:szCs w:val="18"/>
                <w:lang w:val="en-US"/>
              </w:rPr>
            </w:pPr>
            <w:hyperlink r:id="rId11" w:history="1">
              <w:r w:rsidR="003F383C" w:rsidRPr="00FA0AC1">
                <w:rPr>
                  <w:rStyle w:val="Hyperlink"/>
                  <w:rFonts w:ascii="Arial" w:hAnsi="Arial" w:cs="Arial"/>
                  <w:sz w:val="18"/>
                  <w:szCs w:val="18"/>
                  <w:lang w:val="en-US"/>
                </w:rPr>
                <w:t>13.COM 2.BUR 5</w:t>
              </w:r>
            </w:hyperlink>
          </w:p>
        </w:tc>
        <w:tc>
          <w:tcPr>
            <w:tcW w:w="1560" w:type="dxa"/>
            <w:shd w:val="clear" w:color="auto" w:fill="auto"/>
          </w:tcPr>
          <w:p w14:paraId="44C50D2F" w14:textId="096B359C" w:rsidR="005463C9" w:rsidRPr="001401B0" w:rsidRDefault="005463C9" w:rsidP="005463C9">
            <w:pPr>
              <w:jc w:val="center"/>
              <w:rPr>
                <w:rFonts w:ascii="Arial" w:hAnsi="Arial" w:cs="Arial"/>
                <w:color w:val="000000"/>
                <w:sz w:val="18"/>
                <w:szCs w:val="18"/>
                <w:lang w:val="en-US"/>
              </w:rPr>
            </w:pPr>
            <w:r w:rsidRPr="001401B0">
              <w:rPr>
                <w:rFonts w:ascii="Arial" w:hAnsi="Arial" w:cs="Arial"/>
                <w:color w:val="000000"/>
                <w:sz w:val="18"/>
                <w:szCs w:val="18"/>
                <w:lang w:val="en-US"/>
              </w:rPr>
              <w:t xml:space="preserve">18/07/2018 - </w:t>
            </w:r>
            <w:r w:rsidR="00E2522E" w:rsidRPr="001401B0">
              <w:rPr>
                <w:rFonts w:ascii="Arial" w:hAnsi="Arial" w:cs="Arial"/>
                <w:color w:val="000000"/>
                <w:sz w:val="18"/>
                <w:szCs w:val="18"/>
                <w:lang w:val="en-US"/>
              </w:rPr>
              <w:t>30/11/2019</w:t>
            </w:r>
          </w:p>
        </w:tc>
        <w:tc>
          <w:tcPr>
            <w:tcW w:w="1829" w:type="dxa"/>
            <w:shd w:val="clear" w:color="auto" w:fill="auto"/>
          </w:tcPr>
          <w:p w14:paraId="38F7D2A1" w14:textId="77777777" w:rsidR="005463C9" w:rsidRDefault="005463C9" w:rsidP="005463C9">
            <w:pPr>
              <w:rPr>
                <w:rFonts w:ascii="Arial" w:hAnsi="Arial" w:cs="Arial"/>
                <w:color w:val="000000"/>
                <w:sz w:val="18"/>
                <w:szCs w:val="18"/>
                <w:lang w:val="en-US"/>
              </w:rPr>
            </w:pPr>
            <w:r>
              <w:rPr>
                <w:rFonts w:ascii="Arial" w:hAnsi="Arial" w:cs="Arial"/>
                <w:color w:val="000000"/>
                <w:sz w:val="18"/>
                <w:szCs w:val="18"/>
                <w:lang w:val="en-US"/>
              </w:rPr>
              <w:t>Progress report</w:t>
            </w:r>
          </w:p>
          <w:p w14:paraId="16583A4A" w14:textId="4C4CC395" w:rsidR="005463C9" w:rsidRPr="00DA06EE" w:rsidRDefault="005463C9" w:rsidP="00C30494">
            <w:pPr>
              <w:spacing w:after="120"/>
              <w:rPr>
                <w:rStyle w:val="Hyperlink"/>
                <w:rFonts w:ascii="Arial" w:hAnsi="Arial" w:cs="Arial"/>
                <w:sz w:val="18"/>
                <w:szCs w:val="18"/>
                <w:lang w:val="en-US"/>
              </w:rPr>
            </w:pPr>
            <w:r>
              <w:rPr>
                <w:rFonts w:ascii="Arial" w:hAnsi="Arial" w:cs="Arial"/>
                <w:color w:val="000000"/>
                <w:sz w:val="18"/>
                <w:szCs w:val="18"/>
                <w:lang w:val="en-US"/>
              </w:rPr>
              <w:fldChar w:fldCharType="begin"/>
            </w:r>
            <w:r w:rsidR="002E604F">
              <w:rPr>
                <w:rFonts w:ascii="Arial" w:hAnsi="Arial" w:cs="Arial"/>
                <w:color w:val="000000"/>
                <w:sz w:val="18"/>
                <w:szCs w:val="18"/>
                <w:lang w:val="en-US"/>
              </w:rPr>
              <w:instrText>HYPERLINK "https://ich.unesco.org/doc/download.php?versionID=53030"</w:instrText>
            </w:r>
            <w:r>
              <w:rPr>
                <w:rFonts w:ascii="Arial" w:hAnsi="Arial" w:cs="Arial"/>
                <w:color w:val="000000"/>
                <w:sz w:val="18"/>
                <w:szCs w:val="18"/>
                <w:lang w:val="en-US"/>
              </w:rPr>
              <w:fldChar w:fldCharType="separate"/>
            </w:r>
            <w:r w:rsidRPr="00DA06EE">
              <w:rPr>
                <w:rStyle w:val="Hyperlink"/>
                <w:rFonts w:ascii="Arial" w:hAnsi="Arial" w:cs="Arial"/>
                <w:sz w:val="18"/>
                <w:szCs w:val="18"/>
                <w:lang w:val="en-US"/>
              </w:rPr>
              <w:t xml:space="preserve">English </w:t>
            </w:r>
          </w:p>
          <w:p w14:paraId="5697AA6D" w14:textId="51C0ED84" w:rsidR="005463C9" w:rsidRPr="003F477B" w:rsidRDefault="005463C9" w:rsidP="005463C9">
            <w:pPr>
              <w:rPr>
                <w:rFonts w:ascii="Arial" w:hAnsi="Arial" w:cs="Arial"/>
                <w:sz w:val="18"/>
                <w:szCs w:val="18"/>
                <w:lang w:val="en-US"/>
              </w:rPr>
            </w:pPr>
            <w:r>
              <w:rPr>
                <w:rFonts w:ascii="Arial" w:hAnsi="Arial" w:cs="Arial"/>
                <w:color w:val="000000"/>
                <w:sz w:val="18"/>
                <w:szCs w:val="18"/>
                <w:lang w:val="en-US"/>
              </w:rPr>
              <w:fldChar w:fldCharType="end"/>
            </w:r>
            <w:hyperlink r:id="rId12" w:history="1">
              <w:r w:rsidRPr="00E44F4B">
                <w:rPr>
                  <w:rStyle w:val="Hyperlink"/>
                  <w:rFonts w:ascii="Arial" w:hAnsi="Arial" w:cs="Arial"/>
                  <w:sz w:val="18"/>
                  <w:szCs w:val="18"/>
                  <w:lang w:val="en-US"/>
                </w:rPr>
                <w:t>Dedicated webpage</w:t>
              </w:r>
            </w:hyperlink>
          </w:p>
        </w:tc>
      </w:tr>
      <w:tr w:rsidR="00D23A06" w:rsidRPr="00255F4C" w14:paraId="08B719B1" w14:textId="77777777" w:rsidTr="00C30494">
        <w:trPr>
          <w:cantSplit/>
        </w:trPr>
        <w:tc>
          <w:tcPr>
            <w:tcW w:w="3261" w:type="dxa"/>
            <w:shd w:val="clear" w:color="auto" w:fill="auto"/>
          </w:tcPr>
          <w:p w14:paraId="4AEA72AE" w14:textId="32397507" w:rsidR="00D23A06" w:rsidRPr="00A63E86" w:rsidRDefault="00D23A06" w:rsidP="00D23A06">
            <w:pPr>
              <w:spacing w:after="120"/>
              <w:rPr>
                <w:rFonts w:ascii="Arial" w:hAnsi="Arial" w:cs="Arial"/>
                <w:bCs/>
                <w:iCs/>
                <w:sz w:val="18"/>
                <w:szCs w:val="18"/>
                <w:lang w:val="en-US"/>
              </w:rPr>
            </w:pPr>
            <w:r w:rsidRPr="003F477B">
              <w:rPr>
                <w:rFonts w:ascii="Arial" w:hAnsi="Arial" w:cs="Arial"/>
                <w:color w:val="000000"/>
                <w:sz w:val="18"/>
                <w:szCs w:val="18"/>
                <w:lang w:val="en-US"/>
              </w:rPr>
              <w:t xml:space="preserve">Inventory of the intangible cultural heritage present in Côte d'Ivoire in view of its urgent safeguarding (no. 01051) – </w:t>
            </w:r>
            <w:r w:rsidRPr="003F477B">
              <w:rPr>
                <w:rFonts w:ascii="Arial" w:hAnsi="Arial" w:cs="Arial"/>
                <w:i/>
                <w:color w:val="000000"/>
                <w:sz w:val="18"/>
                <w:szCs w:val="18"/>
                <w:lang w:val="en-US"/>
              </w:rPr>
              <w:t>emergency assistance</w:t>
            </w:r>
          </w:p>
        </w:tc>
        <w:tc>
          <w:tcPr>
            <w:tcW w:w="1247" w:type="dxa"/>
            <w:shd w:val="clear" w:color="auto" w:fill="auto"/>
          </w:tcPr>
          <w:p w14:paraId="1F3E5ED8" w14:textId="614B4FB4" w:rsidR="00D23A06" w:rsidRPr="00E51C56" w:rsidRDefault="00D23A06" w:rsidP="00D23A06">
            <w:pPr>
              <w:jc w:val="center"/>
              <w:rPr>
                <w:rFonts w:ascii="Arial" w:hAnsi="Arial" w:cs="Arial"/>
                <w:bCs/>
                <w:sz w:val="18"/>
                <w:szCs w:val="18"/>
                <w:lang w:val="en-GB"/>
              </w:rPr>
            </w:pPr>
            <w:r w:rsidRPr="00E51C56">
              <w:rPr>
                <w:rFonts w:ascii="Arial" w:hAnsi="Arial" w:cs="Arial"/>
                <w:sz w:val="18"/>
                <w:szCs w:val="18"/>
                <w:lang w:val="en-US"/>
              </w:rPr>
              <w:t>Côte d’Ivoire</w:t>
            </w:r>
          </w:p>
        </w:tc>
        <w:tc>
          <w:tcPr>
            <w:tcW w:w="1162" w:type="dxa"/>
            <w:shd w:val="clear" w:color="auto" w:fill="auto"/>
          </w:tcPr>
          <w:p w14:paraId="5B655659" w14:textId="77777777" w:rsidR="00D23A06" w:rsidRPr="00FA0AC1" w:rsidRDefault="00D23A06" w:rsidP="00D23A06">
            <w:pPr>
              <w:jc w:val="center"/>
              <w:rPr>
                <w:rFonts w:ascii="Arial" w:hAnsi="Arial" w:cs="Arial"/>
                <w:color w:val="000000"/>
                <w:sz w:val="18"/>
                <w:szCs w:val="18"/>
                <w:lang w:val="en-US"/>
              </w:rPr>
            </w:pPr>
            <w:r w:rsidRPr="00FA0AC1">
              <w:rPr>
                <w:rFonts w:ascii="Arial" w:hAnsi="Arial" w:cs="Arial"/>
                <w:color w:val="000000"/>
                <w:sz w:val="18"/>
                <w:szCs w:val="18"/>
                <w:lang w:val="en-US"/>
              </w:rPr>
              <w:t>299,972</w:t>
            </w:r>
          </w:p>
          <w:p w14:paraId="075983BD" w14:textId="77777777" w:rsidR="003F383C" w:rsidRPr="00FA0AC1" w:rsidRDefault="003F383C" w:rsidP="00D23A06">
            <w:pPr>
              <w:jc w:val="center"/>
              <w:rPr>
                <w:rFonts w:ascii="Arial" w:hAnsi="Arial" w:cs="Arial"/>
                <w:color w:val="000000"/>
                <w:sz w:val="18"/>
                <w:szCs w:val="18"/>
                <w:lang w:val="en-US"/>
              </w:rPr>
            </w:pPr>
          </w:p>
          <w:p w14:paraId="36C951F2" w14:textId="7D390574" w:rsidR="003F383C" w:rsidRPr="00FA0AC1" w:rsidRDefault="00506C4F" w:rsidP="00D23A06">
            <w:pPr>
              <w:jc w:val="center"/>
              <w:rPr>
                <w:rFonts w:ascii="Arial" w:hAnsi="Arial" w:cs="Arial"/>
                <w:bCs/>
                <w:sz w:val="18"/>
                <w:szCs w:val="18"/>
                <w:lang w:val="en-GB"/>
              </w:rPr>
            </w:pPr>
            <w:hyperlink r:id="rId13" w:history="1">
              <w:r w:rsidR="003F383C" w:rsidRPr="00FA0AC1">
                <w:rPr>
                  <w:rStyle w:val="Hyperlink"/>
                  <w:rFonts w:ascii="Arial" w:hAnsi="Arial" w:cs="Arial"/>
                  <w:bCs/>
                  <w:sz w:val="18"/>
                  <w:szCs w:val="18"/>
                  <w:lang w:val="en-GB"/>
                </w:rPr>
                <w:t>10.COM 1.BUR 2.1</w:t>
              </w:r>
            </w:hyperlink>
          </w:p>
        </w:tc>
        <w:tc>
          <w:tcPr>
            <w:tcW w:w="1560" w:type="dxa"/>
            <w:shd w:val="clear" w:color="auto" w:fill="auto"/>
          </w:tcPr>
          <w:p w14:paraId="645983B5" w14:textId="37F819CD" w:rsidR="00D23A06" w:rsidRPr="001401B0" w:rsidRDefault="00D23A06" w:rsidP="00D23A06">
            <w:pPr>
              <w:jc w:val="center"/>
              <w:rPr>
                <w:rFonts w:ascii="Arial" w:hAnsi="Arial" w:cs="Arial"/>
                <w:color w:val="000000"/>
                <w:sz w:val="18"/>
                <w:szCs w:val="18"/>
                <w:lang w:val="en-US"/>
              </w:rPr>
            </w:pPr>
            <w:r w:rsidRPr="001401B0">
              <w:rPr>
                <w:rFonts w:ascii="Arial" w:hAnsi="Arial" w:cs="Arial"/>
                <w:color w:val="000000"/>
                <w:sz w:val="18"/>
                <w:szCs w:val="18"/>
                <w:lang w:val="en-US"/>
              </w:rPr>
              <w:t>09/12/2015 -08/12/2018</w:t>
            </w:r>
          </w:p>
        </w:tc>
        <w:tc>
          <w:tcPr>
            <w:tcW w:w="1829" w:type="dxa"/>
            <w:shd w:val="clear" w:color="auto" w:fill="auto"/>
          </w:tcPr>
          <w:p w14:paraId="60FDD070" w14:textId="77777777" w:rsidR="00D23A06" w:rsidRPr="003F477B" w:rsidRDefault="00D23A06" w:rsidP="00D23A06">
            <w:pPr>
              <w:rPr>
                <w:rFonts w:ascii="Arial" w:hAnsi="Arial" w:cs="Arial"/>
                <w:sz w:val="18"/>
                <w:szCs w:val="18"/>
                <w:lang w:val="en-US"/>
              </w:rPr>
            </w:pPr>
            <w:r w:rsidRPr="003F477B">
              <w:rPr>
                <w:rFonts w:ascii="Arial" w:hAnsi="Arial" w:cs="Arial"/>
                <w:sz w:val="18"/>
                <w:szCs w:val="18"/>
                <w:lang w:val="en-US"/>
              </w:rPr>
              <w:t>Final report</w:t>
            </w:r>
          </w:p>
          <w:p w14:paraId="4EA88531" w14:textId="77777777" w:rsidR="009D43CC" w:rsidRPr="00A86196" w:rsidRDefault="009D43CC" w:rsidP="009D43CC">
            <w:pPr>
              <w:spacing w:after="120"/>
              <w:rPr>
                <w:rStyle w:val="Hyperlink"/>
                <w:rFonts w:ascii="Arial" w:hAnsi="Arial" w:cs="Arial"/>
                <w:sz w:val="18"/>
                <w:szCs w:val="18"/>
                <w:lang w:val="en-US"/>
              </w:rPr>
            </w:pPr>
            <w:r>
              <w:rPr>
                <w:rFonts w:ascii="Arial" w:hAnsi="Arial" w:cs="Arial"/>
                <w:sz w:val="18"/>
                <w:szCs w:val="18"/>
                <w:lang w:val="en-US"/>
              </w:rPr>
              <w:fldChar w:fldCharType="begin"/>
            </w:r>
            <w:r>
              <w:rPr>
                <w:rFonts w:ascii="Arial" w:hAnsi="Arial" w:cs="Arial"/>
                <w:sz w:val="18"/>
                <w:szCs w:val="18"/>
                <w:lang w:val="en-US"/>
              </w:rPr>
              <w:instrText xml:space="preserve"> HYPERLINK "https://ich.unesco.org/doc/download.php?versionID=54541" </w:instrText>
            </w:r>
            <w:r>
              <w:rPr>
                <w:rFonts w:ascii="Arial" w:hAnsi="Arial" w:cs="Arial"/>
                <w:sz w:val="18"/>
                <w:szCs w:val="18"/>
                <w:lang w:val="en-US"/>
              </w:rPr>
              <w:fldChar w:fldCharType="separate"/>
            </w:r>
            <w:r w:rsidRPr="00A86196">
              <w:rPr>
                <w:rStyle w:val="Hyperlink"/>
                <w:rFonts w:ascii="Arial" w:hAnsi="Arial" w:cs="Arial"/>
                <w:sz w:val="18"/>
                <w:szCs w:val="18"/>
                <w:lang w:val="en-US"/>
              </w:rPr>
              <w:t>French</w:t>
            </w:r>
          </w:p>
          <w:p w14:paraId="591EABF1" w14:textId="5A062E63" w:rsidR="00D23A06" w:rsidRDefault="009D43CC" w:rsidP="001152BF">
            <w:pPr>
              <w:rPr>
                <w:rFonts w:ascii="Arial" w:hAnsi="Arial" w:cs="Arial"/>
                <w:color w:val="000000"/>
                <w:sz w:val="18"/>
                <w:szCs w:val="18"/>
                <w:lang w:val="en-US"/>
              </w:rPr>
            </w:pPr>
            <w:r>
              <w:rPr>
                <w:rFonts w:ascii="Arial" w:hAnsi="Arial" w:cs="Arial"/>
                <w:sz w:val="18"/>
                <w:szCs w:val="18"/>
                <w:lang w:val="en-US"/>
              </w:rPr>
              <w:fldChar w:fldCharType="end"/>
            </w:r>
            <w:hyperlink r:id="rId14" w:history="1">
              <w:r w:rsidR="001152BF" w:rsidRPr="001152BF">
                <w:rPr>
                  <w:rStyle w:val="Hyperlink"/>
                  <w:rFonts w:ascii="Arial" w:hAnsi="Arial" w:cs="Arial"/>
                  <w:sz w:val="18"/>
                  <w:szCs w:val="18"/>
                  <w:lang w:val="en-US"/>
                </w:rPr>
                <w:t>Dedicated webpage</w:t>
              </w:r>
            </w:hyperlink>
          </w:p>
        </w:tc>
      </w:tr>
      <w:tr w:rsidR="005463C9" w:rsidRPr="00506C4F" w14:paraId="0BB06C4A" w14:textId="77777777" w:rsidTr="00C30494">
        <w:trPr>
          <w:cantSplit/>
        </w:trPr>
        <w:tc>
          <w:tcPr>
            <w:tcW w:w="3261" w:type="dxa"/>
            <w:shd w:val="clear" w:color="auto" w:fill="auto"/>
          </w:tcPr>
          <w:p w14:paraId="25F5C52C" w14:textId="14DCE68A" w:rsidR="005463C9" w:rsidRPr="003F477B" w:rsidRDefault="005463C9" w:rsidP="005463C9">
            <w:pPr>
              <w:spacing w:after="120"/>
              <w:rPr>
                <w:rFonts w:ascii="Arial" w:hAnsi="Arial" w:cs="Arial"/>
                <w:color w:val="000000"/>
                <w:sz w:val="18"/>
                <w:szCs w:val="18"/>
                <w:lang w:val="en-US"/>
              </w:rPr>
            </w:pPr>
            <w:r w:rsidRPr="00A63E86">
              <w:rPr>
                <w:rFonts w:ascii="Arial" w:hAnsi="Arial" w:cs="Arial"/>
                <w:bCs/>
                <w:iCs/>
                <w:sz w:val="18"/>
                <w:szCs w:val="18"/>
                <w:lang w:val="en-US"/>
              </w:rPr>
              <w:t>Identification, definition and inventory of the intangible cultural heritage in the Cuban province of Guantánamo</w:t>
            </w:r>
            <w:r w:rsidRPr="00BC3BC2">
              <w:rPr>
                <w:rFonts w:ascii="Arial" w:hAnsi="Arial" w:cs="Arial"/>
                <w:bCs/>
                <w:iCs/>
                <w:sz w:val="18"/>
                <w:szCs w:val="18"/>
                <w:lang w:val="en-US"/>
              </w:rPr>
              <w:t xml:space="preserve"> (no. 01213)</w:t>
            </w:r>
          </w:p>
        </w:tc>
        <w:tc>
          <w:tcPr>
            <w:tcW w:w="1247" w:type="dxa"/>
            <w:shd w:val="clear" w:color="auto" w:fill="auto"/>
          </w:tcPr>
          <w:p w14:paraId="6099E8E6" w14:textId="79850615" w:rsidR="005463C9" w:rsidRPr="00E51C56" w:rsidRDefault="005463C9" w:rsidP="005463C9">
            <w:pPr>
              <w:jc w:val="center"/>
              <w:rPr>
                <w:rFonts w:ascii="Arial" w:hAnsi="Arial" w:cs="Arial"/>
                <w:sz w:val="18"/>
                <w:szCs w:val="18"/>
                <w:lang w:val="en-US"/>
              </w:rPr>
            </w:pPr>
            <w:r w:rsidRPr="00E51C56">
              <w:rPr>
                <w:rFonts w:ascii="Arial" w:hAnsi="Arial" w:cs="Arial"/>
                <w:bCs/>
                <w:sz w:val="18"/>
                <w:szCs w:val="18"/>
                <w:lang w:val="en-GB"/>
              </w:rPr>
              <w:t>Cuba</w:t>
            </w:r>
          </w:p>
        </w:tc>
        <w:tc>
          <w:tcPr>
            <w:tcW w:w="1162" w:type="dxa"/>
            <w:shd w:val="clear" w:color="auto" w:fill="auto"/>
          </w:tcPr>
          <w:p w14:paraId="1052B1E0" w14:textId="77777777" w:rsidR="005463C9" w:rsidRPr="00FA0AC1" w:rsidRDefault="005463C9" w:rsidP="005463C9">
            <w:pPr>
              <w:jc w:val="center"/>
              <w:rPr>
                <w:rFonts w:ascii="Arial" w:hAnsi="Arial" w:cs="Arial"/>
                <w:bCs/>
                <w:sz w:val="18"/>
                <w:szCs w:val="18"/>
                <w:lang w:val="en-GB"/>
              </w:rPr>
            </w:pPr>
            <w:r w:rsidRPr="00FA0AC1">
              <w:rPr>
                <w:rFonts w:ascii="Arial" w:hAnsi="Arial" w:cs="Arial"/>
                <w:bCs/>
                <w:sz w:val="18"/>
                <w:szCs w:val="18"/>
                <w:lang w:val="en-GB"/>
              </w:rPr>
              <w:t>65,745</w:t>
            </w:r>
          </w:p>
          <w:p w14:paraId="016DE459" w14:textId="77777777" w:rsidR="003F383C" w:rsidRPr="00FA0AC1" w:rsidRDefault="003F383C" w:rsidP="005463C9">
            <w:pPr>
              <w:jc w:val="center"/>
              <w:rPr>
                <w:rFonts w:ascii="Arial" w:hAnsi="Arial" w:cs="Arial"/>
                <w:bCs/>
                <w:sz w:val="18"/>
                <w:szCs w:val="18"/>
                <w:lang w:val="en-GB"/>
              </w:rPr>
            </w:pPr>
          </w:p>
          <w:p w14:paraId="0B889713" w14:textId="1A281BC5" w:rsidR="003F383C" w:rsidRPr="00FA0AC1" w:rsidRDefault="00506C4F" w:rsidP="005463C9">
            <w:pPr>
              <w:jc w:val="center"/>
              <w:rPr>
                <w:rFonts w:ascii="Arial" w:hAnsi="Arial" w:cs="Arial"/>
                <w:color w:val="000000"/>
                <w:sz w:val="18"/>
                <w:szCs w:val="18"/>
                <w:lang w:val="en-US"/>
              </w:rPr>
            </w:pPr>
            <w:hyperlink r:id="rId15" w:history="1">
              <w:r w:rsidR="003F383C" w:rsidRPr="00FA0AC1">
                <w:rPr>
                  <w:rStyle w:val="Hyperlink"/>
                  <w:rFonts w:ascii="Arial" w:hAnsi="Arial" w:cs="Arial"/>
                  <w:sz w:val="18"/>
                  <w:szCs w:val="18"/>
                  <w:lang w:val="en-US"/>
                </w:rPr>
                <w:t>12.COM 2.BUR 4.2</w:t>
              </w:r>
            </w:hyperlink>
          </w:p>
        </w:tc>
        <w:tc>
          <w:tcPr>
            <w:tcW w:w="1560" w:type="dxa"/>
            <w:shd w:val="clear" w:color="auto" w:fill="auto"/>
          </w:tcPr>
          <w:p w14:paraId="12186D60" w14:textId="7002F1B4" w:rsidR="005463C9" w:rsidRPr="001401B0" w:rsidRDefault="005463C9" w:rsidP="005463C9">
            <w:pPr>
              <w:jc w:val="center"/>
              <w:rPr>
                <w:rFonts w:ascii="Arial" w:hAnsi="Arial" w:cs="Arial"/>
                <w:color w:val="000000"/>
                <w:sz w:val="18"/>
                <w:szCs w:val="18"/>
                <w:lang w:val="en-US"/>
              </w:rPr>
            </w:pPr>
            <w:r w:rsidRPr="001401B0">
              <w:rPr>
                <w:rFonts w:ascii="Arial" w:hAnsi="Arial" w:cs="Arial"/>
                <w:color w:val="000000"/>
                <w:sz w:val="18"/>
                <w:szCs w:val="18"/>
                <w:lang w:val="en-US"/>
              </w:rPr>
              <w:t>06/03/2018 - 05/03/2020</w:t>
            </w:r>
          </w:p>
        </w:tc>
        <w:tc>
          <w:tcPr>
            <w:tcW w:w="1829" w:type="dxa"/>
            <w:shd w:val="clear" w:color="auto" w:fill="auto"/>
          </w:tcPr>
          <w:p w14:paraId="54CFC77B" w14:textId="77777777" w:rsidR="005463C9" w:rsidRDefault="005463C9" w:rsidP="005463C9">
            <w:pPr>
              <w:rPr>
                <w:rFonts w:ascii="Arial" w:hAnsi="Arial" w:cs="Arial"/>
                <w:color w:val="000000"/>
                <w:sz w:val="18"/>
                <w:szCs w:val="18"/>
                <w:lang w:val="en-US"/>
              </w:rPr>
            </w:pPr>
            <w:r>
              <w:rPr>
                <w:rFonts w:ascii="Arial" w:hAnsi="Arial" w:cs="Arial"/>
                <w:color w:val="000000"/>
                <w:sz w:val="18"/>
                <w:szCs w:val="18"/>
                <w:lang w:val="en-US"/>
              </w:rPr>
              <w:t>P</w:t>
            </w:r>
            <w:r w:rsidRPr="00B7131D">
              <w:rPr>
                <w:rFonts w:ascii="Arial" w:hAnsi="Arial" w:cs="Arial"/>
                <w:color w:val="000000"/>
                <w:sz w:val="18"/>
                <w:szCs w:val="18"/>
                <w:lang w:val="en-US"/>
              </w:rPr>
              <w:t>rogress report</w:t>
            </w:r>
          </w:p>
          <w:p w14:paraId="4224AA87" w14:textId="534D2847" w:rsidR="005463C9" w:rsidRDefault="00506C4F" w:rsidP="00C30494">
            <w:pPr>
              <w:spacing w:after="120"/>
              <w:rPr>
                <w:rFonts w:ascii="Arial" w:hAnsi="Arial" w:cs="Arial"/>
                <w:color w:val="000000"/>
                <w:sz w:val="18"/>
                <w:szCs w:val="18"/>
                <w:lang w:val="en-US"/>
              </w:rPr>
            </w:pPr>
            <w:hyperlink r:id="rId16" w:history="1">
              <w:r w:rsidR="005463C9" w:rsidRPr="00D93D35">
                <w:rPr>
                  <w:rStyle w:val="Hyperlink"/>
                  <w:rFonts w:ascii="Arial" w:hAnsi="Arial" w:cs="Arial"/>
                  <w:sz w:val="18"/>
                  <w:szCs w:val="18"/>
                  <w:lang w:val="en-US"/>
                </w:rPr>
                <w:t>English</w:t>
              </w:r>
            </w:hyperlink>
          </w:p>
          <w:p w14:paraId="4E28BB90" w14:textId="13AEC5A7" w:rsidR="005463C9" w:rsidRPr="003F477B" w:rsidRDefault="00506C4F" w:rsidP="008359F1">
            <w:pPr>
              <w:spacing w:before="240"/>
              <w:rPr>
                <w:rFonts w:ascii="Arial" w:hAnsi="Arial" w:cs="Arial"/>
                <w:sz w:val="18"/>
                <w:szCs w:val="18"/>
                <w:lang w:val="en-US"/>
              </w:rPr>
            </w:pPr>
            <w:hyperlink r:id="rId17" w:history="1">
              <w:r w:rsidR="005463C9" w:rsidRPr="00AD7812">
                <w:rPr>
                  <w:rStyle w:val="Hyperlink"/>
                  <w:rFonts w:ascii="Arial" w:hAnsi="Arial" w:cs="Arial"/>
                  <w:sz w:val="18"/>
                  <w:szCs w:val="18"/>
                  <w:lang w:val="en-US"/>
                </w:rPr>
                <w:t>Dedicated webpage</w:t>
              </w:r>
            </w:hyperlink>
          </w:p>
        </w:tc>
      </w:tr>
      <w:tr w:rsidR="00FD68FD" w:rsidRPr="00506C4F" w14:paraId="04B8C582" w14:textId="77777777" w:rsidTr="00C30494">
        <w:trPr>
          <w:cantSplit/>
        </w:trPr>
        <w:tc>
          <w:tcPr>
            <w:tcW w:w="3261" w:type="dxa"/>
            <w:shd w:val="clear" w:color="auto" w:fill="auto"/>
          </w:tcPr>
          <w:p w14:paraId="25FA0BF3" w14:textId="6A3713A2" w:rsidR="00FD68FD" w:rsidRPr="00AD7812" w:rsidRDefault="00FD68FD" w:rsidP="00FD68FD">
            <w:pPr>
              <w:spacing w:after="120"/>
              <w:rPr>
                <w:rFonts w:ascii="Arial" w:hAnsi="Arial" w:cs="Arial"/>
                <w:color w:val="000000"/>
                <w:sz w:val="18"/>
                <w:szCs w:val="18"/>
                <w:lang w:val="en-US"/>
              </w:rPr>
            </w:pPr>
            <w:r w:rsidRPr="00EF0D9E">
              <w:rPr>
                <w:rFonts w:ascii="Arial" w:hAnsi="Arial" w:cs="Arial"/>
                <w:sz w:val="18"/>
                <w:szCs w:val="18"/>
                <w:lang w:val="en-US"/>
              </w:rPr>
              <w:t>Strengthening the capacities of the Democratic People’s Republic of Korea for community-based inventorying of intangible cultural heritage and for elaborating nomination files under the mechanisms of the 2003 Convention</w:t>
            </w:r>
            <w:r>
              <w:rPr>
                <w:rFonts w:ascii="Arial" w:hAnsi="Arial" w:cs="Arial"/>
                <w:sz w:val="18"/>
                <w:szCs w:val="18"/>
                <w:lang w:val="en-US"/>
              </w:rPr>
              <w:t xml:space="preserve"> </w:t>
            </w:r>
            <w:r w:rsidRPr="00AE6AFC">
              <w:rPr>
                <w:rFonts w:ascii="Arial" w:hAnsi="Arial" w:cs="Arial"/>
                <w:sz w:val="18"/>
                <w:szCs w:val="18"/>
                <w:lang w:val="en-US"/>
              </w:rPr>
              <w:t>(</w:t>
            </w:r>
            <w:r>
              <w:rPr>
                <w:rFonts w:ascii="Arial" w:hAnsi="Arial" w:cs="Arial"/>
                <w:sz w:val="18"/>
                <w:szCs w:val="18"/>
                <w:lang w:val="en-US"/>
              </w:rPr>
              <w:t>no. </w:t>
            </w:r>
            <w:r w:rsidRPr="00AE6AFC">
              <w:rPr>
                <w:rFonts w:ascii="Arial" w:hAnsi="Arial" w:cs="Arial"/>
                <w:sz w:val="18"/>
                <w:szCs w:val="18"/>
                <w:lang w:val="en-US"/>
              </w:rPr>
              <w:t>01444)</w:t>
            </w:r>
          </w:p>
        </w:tc>
        <w:tc>
          <w:tcPr>
            <w:tcW w:w="1247" w:type="dxa"/>
            <w:shd w:val="clear" w:color="auto" w:fill="auto"/>
          </w:tcPr>
          <w:p w14:paraId="04A92E11" w14:textId="5DF92570" w:rsidR="00FD68FD" w:rsidRPr="00E51C56" w:rsidRDefault="00FD68FD" w:rsidP="00FD68FD">
            <w:pPr>
              <w:jc w:val="center"/>
              <w:rPr>
                <w:rFonts w:ascii="Arial" w:hAnsi="Arial" w:cs="Arial"/>
                <w:sz w:val="18"/>
                <w:szCs w:val="18"/>
                <w:lang w:val="en-US"/>
              </w:rPr>
            </w:pPr>
            <w:r w:rsidRPr="00E51C56">
              <w:rPr>
                <w:rFonts w:ascii="Arial" w:hAnsi="Arial" w:cs="Arial"/>
                <w:sz w:val="18"/>
                <w:szCs w:val="18"/>
                <w:lang w:val="en-US"/>
              </w:rPr>
              <w:t>Democratic People’s Republic of Korea</w:t>
            </w:r>
          </w:p>
        </w:tc>
        <w:tc>
          <w:tcPr>
            <w:tcW w:w="1162" w:type="dxa"/>
            <w:shd w:val="clear" w:color="auto" w:fill="auto"/>
          </w:tcPr>
          <w:p w14:paraId="1BA66ABA" w14:textId="77777777" w:rsidR="00FD68FD" w:rsidRPr="00FA0AC1" w:rsidRDefault="00FD68FD" w:rsidP="00FD68FD">
            <w:pPr>
              <w:jc w:val="center"/>
              <w:rPr>
                <w:rFonts w:ascii="Arial" w:hAnsi="Arial" w:cs="Arial"/>
                <w:sz w:val="18"/>
                <w:szCs w:val="18"/>
                <w:lang w:val="en-US"/>
              </w:rPr>
            </w:pPr>
            <w:r w:rsidRPr="00FA0AC1">
              <w:rPr>
                <w:rFonts w:ascii="Arial" w:hAnsi="Arial" w:cs="Arial"/>
                <w:sz w:val="18"/>
                <w:szCs w:val="18"/>
                <w:lang w:val="en-US"/>
              </w:rPr>
              <w:t>98,000</w:t>
            </w:r>
          </w:p>
          <w:p w14:paraId="67B6315D" w14:textId="77777777" w:rsidR="00D93DF7" w:rsidRPr="00FA0AC1" w:rsidRDefault="00D93DF7" w:rsidP="00D93DF7">
            <w:pPr>
              <w:jc w:val="center"/>
              <w:rPr>
                <w:rFonts w:ascii="Arial" w:hAnsi="Arial" w:cs="Arial"/>
                <w:color w:val="000000"/>
                <w:sz w:val="18"/>
                <w:szCs w:val="18"/>
              </w:rPr>
            </w:pPr>
          </w:p>
          <w:p w14:paraId="7FE8BDFD" w14:textId="77777777" w:rsidR="00FA0AC1" w:rsidRDefault="00FA0AC1" w:rsidP="00D93DF7">
            <w:pPr>
              <w:jc w:val="center"/>
              <w:rPr>
                <w:rFonts w:ascii="Arial" w:hAnsi="Arial" w:cs="Arial"/>
                <w:color w:val="000000"/>
                <w:sz w:val="18"/>
                <w:szCs w:val="18"/>
              </w:rPr>
            </w:pPr>
          </w:p>
          <w:p w14:paraId="65791CA4" w14:textId="77777777" w:rsidR="00FA0AC1" w:rsidRDefault="00FA0AC1" w:rsidP="00D93DF7">
            <w:pPr>
              <w:jc w:val="center"/>
              <w:rPr>
                <w:rFonts w:ascii="Arial" w:hAnsi="Arial" w:cs="Arial"/>
                <w:color w:val="000000"/>
                <w:sz w:val="18"/>
                <w:szCs w:val="18"/>
              </w:rPr>
            </w:pPr>
          </w:p>
          <w:p w14:paraId="1B7D1F69" w14:textId="5A327A30" w:rsidR="00FA0AC1" w:rsidRDefault="00FA0AC1" w:rsidP="00D93DF7">
            <w:pPr>
              <w:jc w:val="center"/>
              <w:rPr>
                <w:rFonts w:ascii="Arial" w:hAnsi="Arial" w:cs="Arial"/>
                <w:color w:val="000000"/>
                <w:sz w:val="18"/>
                <w:szCs w:val="18"/>
              </w:rPr>
            </w:pPr>
          </w:p>
          <w:p w14:paraId="5D867A6C" w14:textId="77777777" w:rsidR="00D80F61" w:rsidRDefault="00D80F61" w:rsidP="00D93DF7">
            <w:pPr>
              <w:jc w:val="center"/>
              <w:rPr>
                <w:rFonts w:ascii="Arial" w:hAnsi="Arial" w:cs="Arial"/>
                <w:color w:val="000000"/>
                <w:sz w:val="18"/>
                <w:szCs w:val="18"/>
              </w:rPr>
            </w:pPr>
          </w:p>
          <w:p w14:paraId="6958EBE9" w14:textId="195B49D9" w:rsidR="00D93DF7" w:rsidRPr="00FA0AC1" w:rsidRDefault="00506C4F" w:rsidP="00FA0AC1">
            <w:pPr>
              <w:jc w:val="center"/>
              <w:rPr>
                <w:rFonts w:ascii="Arial" w:hAnsi="Arial" w:cs="Arial"/>
                <w:color w:val="000000"/>
                <w:sz w:val="18"/>
                <w:szCs w:val="18"/>
                <w:lang w:val="en-US"/>
              </w:rPr>
            </w:pPr>
            <w:hyperlink r:id="rId18" w:history="1">
              <w:r w:rsidR="00D93DF7" w:rsidRPr="00FA0AC1">
                <w:rPr>
                  <w:rStyle w:val="Hyperlink"/>
                  <w:rFonts w:ascii="Arial" w:hAnsi="Arial" w:cs="Arial"/>
                  <w:sz w:val="18"/>
                  <w:szCs w:val="18"/>
                </w:rPr>
                <w:t>13.COM 1.BUR 3.5</w:t>
              </w:r>
            </w:hyperlink>
          </w:p>
        </w:tc>
        <w:tc>
          <w:tcPr>
            <w:tcW w:w="1560" w:type="dxa"/>
            <w:shd w:val="clear" w:color="auto" w:fill="auto"/>
          </w:tcPr>
          <w:p w14:paraId="135F2A28" w14:textId="2E4A7A71" w:rsidR="00FD68FD" w:rsidRPr="001401B0" w:rsidRDefault="00FD68FD" w:rsidP="00FD68FD">
            <w:pPr>
              <w:jc w:val="center"/>
              <w:rPr>
                <w:rFonts w:ascii="Arial" w:hAnsi="Arial" w:cs="Arial"/>
                <w:color w:val="000000"/>
                <w:sz w:val="18"/>
                <w:szCs w:val="18"/>
                <w:lang w:val="en-US"/>
              </w:rPr>
            </w:pPr>
            <w:r w:rsidRPr="001401B0">
              <w:rPr>
                <w:rStyle w:val="headerfield1"/>
                <w:rFonts w:ascii="Arial" w:hAnsi="Arial" w:cs="Arial"/>
                <w:b w:val="0"/>
              </w:rPr>
              <w:t>03/07/2018 - 02/07/2019</w:t>
            </w:r>
          </w:p>
        </w:tc>
        <w:tc>
          <w:tcPr>
            <w:tcW w:w="1829" w:type="dxa"/>
            <w:shd w:val="clear" w:color="auto" w:fill="auto"/>
          </w:tcPr>
          <w:p w14:paraId="7A480A8D" w14:textId="77777777" w:rsidR="00FD68FD" w:rsidRPr="004A0D32" w:rsidRDefault="00FD68FD" w:rsidP="004A0D32">
            <w:pPr>
              <w:rPr>
                <w:rFonts w:ascii="Arial" w:hAnsi="Arial" w:cs="Arial"/>
                <w:color w:val="000000"/>
                <w:sz w:val="18"/>
                <w:szCs w:val="18"/>
                <w:lang w:val="en-US"/>
              </w:rPr>
            </w:pPr>
            <w:r w:rsidRPr="004A0D32">
              <w:rPr>
                <w:rFonts w:ascii="Arial" w:hAnsi="Arial" w:cs="Arial"/>
                <w:color w:val="000000"/>
                <w:sz w:val="18"/>
                <w:szCs w:val="18"/>
                <w:lang w:val="en-US"/>
              </w:rPr>
              <w:t xml:space="preserve">Final report </w:t>
            </w:r>
          </w:p>
          <w:p w14:paraId="38C9CAB2" w14:textId="44029747" w:rsidR="00FD68FD" w:rsidRPr="004A0D32" w:rsidRDefault="00506C4F" w:rsidP="004A0D32">
            <w:pPr>
              <w:rPr>
                <w:rFonts w:ascii="Arial" w:hAnsi="Arial" w:cs="Arial"/>
                <w:color w:val="000000"/>
                <w:sz w:val="18"/>
                <w:szCs w:val="18"/>
                <w:lang w:val="en-US"/>
              </w:rPr>
            </w:pPr>
            <w:hyperlink r:id="rId19" w:history="1">
              <w:r w:rsidR="00FD68FD" w:rsidRPr="004A0D32">
                <w:rPr>
                  <w:rStyle w:val="Hyperlink"/>
                  <w:rFonts w:ascii="Arial" w:hAnsi="Arial" w:cs="Arial"/>
                  <w:sz w:val="18"/>
                  <w:szCs w:val="18"/>
                  <w:lang w:val="en-US"/>
                </w:rPr>
                <w:t>English</w:t>
              </w:r>
            </w:hyperlink>
            <w:r w:rsidR="00FD68FD" w:rsidRPr="004A0D32">
              <w:rPr>
                <w:rFonts w:ascii="Arial" w:hAnsi="Arial" w:cs="Arial"/>
                <w:color w:val="000000"/>
                <w:sz w:val="18"/>
                <w:szCs w:val="18"/>
                <w:lang w:val="en-US"/>
              </w:rPr>
              <w:t xml:space="preserve"> </w:t>
            </w:r>
          </w:p>
          <w:p w14:paraId="44E0F235" w14:textId="3071D1BA" w:rsidR="00FD68FD" w:rsidRPr="004A0D32" w:rsidRDefault="00506C4F" w:rsidP="004A0D32">
            <w:pPr>
              <w:spacing w:before="240"/>
              <w:rPr>
                <w:rFonts w:ascii="Arial" w:hAnsi="Arial" w:cs="Arial"/>
                <w:color w:val="000000" w:themeColor="text1"/>
                <w:sz w:val="18"/>
                <w:szCs w:val="18"/>
                <w:lang w:val="en-US"/>
              </w:rPr>
            </w:pPr>
            <w:hyperlink r:id="rId20" w:history="1">
              <w:r w:rsidR="00FD68FD" w:rsidRPr="004A0D32">
                <w:rPr>
                  <w:rStyle w:val="Hyperlink"/>
                  <w:rFonts w:ascii="Arial" w:hAnsi="Arial" w:cs="Arial"/>
                  <w:sz w:val="18"/>
                  <w:szCs w:val="18"/>
                  <w:lang w:val="en-US"/>
                </w:rPr>
                <w:t>Dedicated webpage</w:t>
              </w:r>
            </w:hyperlink>
          </w:p>
        </w:tc>
      </w:tr>
      <w:tr w:rsidR="005463C9" w:rsidRPr="00506C4F" w14:paraId="60B221DC" w14:textId="77777777" w:rsidTr="00C30494">
        <w:trPr>
          <w:cantSplit/>
        </w:trPr>
        <w:tc>
          <w:tcPr>
            <w:tcW w:w="3261" w:type="dxa"/>
            <w:shd w:val="clear" w:color="auto" w:fill="auto"/>
          </w:tcPr>
          <w:p w14:paraId="27FA680B" w14:textId="5D50D5C5" w:rsidR="005463C9" w:rsidRPr="00DA06EE" w:rsidRDefault="005463C9" w:rsidP="005463C9">
            <w:pPr>
              <w:spacing w:after="120"/>
              <w:rPr>
                <w:rFonts w:ascii="Arial" w:hAnsi="Arial" w:cs="Arial"/>
                <w:sz w:val="18"/>
                <w:szCs w:val="18"/>
                <w:lang w:val="en-US"/>
              </w:rPr>
            </w:pPr>
            <w:r w:rsidRPr="00F73F35">
              <w:rPr>
                <w:rFonts w:ascii="Arial" w:hAnsi="Arial" w:cs="Arial"/>
                <w:sz w:val="18"/>
                <w:szCs w:val="18"/>
                <w:lang w:val="en-US"/>
              </w:rPr>
              <w:t>Inventory and promotion of the intangible cultural heritage of Pygmy populations of Gabon (no. 00949)</w:t>
            </w:r>
          </w:p>
        </w:tc>
        <w:tc>
          <w:tcPr>
            <w:tcW w:w="1247" w:type="dxa"/>
            <w:shd w:val="clear" w:color="auto" w:fill="auto"/>
          </w:tcPr>
          <w:p w14:paraId="4C763747" w14:textId="0125DFCE" w:rsidR="005463C9" w:rsidRPr="00E51C56" w:rsidRDefault="005463C9" w:rsidP="005463C9">
            <w:pPr>
              <w:jc w:val="center"/>
              <w:rPr>
                <w:rFonts w:ascii="Arial" w:hAnsi="Arial" w:cs="Arial"/>
                <w:sz w:val="18"/>
                <w:szCs w:val="18"/>
                <w:lang w:val="en-US"/>
              </w:rPr>
            </w:pPr>
            <w:r w:rsidRPr="00E51C56">
              <w:rPr>
                <w:rFonts w:ascii="Arial" w:hAnsi="Arial" w:cs="Arial"/>
                <w:sz w:val="18"/>
                <w:szCs w:val="18"/>
                <w:lang w:val="en-US"/>
              </w:rPr>
              <w:t>Gabon</w:t>
            </w:r>
          </w:p>
        </w:tc>
        <w:tc>
          <w:tcPr>
            <w:tcW w:w="1162" w:type="dxa"/>
            <w:shd w:val="clear" w:color="auto" w:fill="auto"/>
          </w:tcPr>
          <w:p w14:paraId="667DDD75" w14:textId="77777777" w:rsidR="005463C9" w:rsidRPr="00FA0AC1" w:rsidRDefault="005463C9" w:rsidP="005463C9">
            <w:pPr>
              <w:jc w:val="center"/>
              <w:rPr>
                <w:rFonts w:ascii="Arial" w:hAnsi="Arial" w:cs="Arial"/>
                <w:sz w:val="18"/>
                <w:szCs w:val="18"/>
                <w:lang w:val="en-US"/>
              </w:rPr>
            </w:pPr>
            <w:r w:rsidRPr="00FA0AC1">
              <w:rPr>
                <w:rFonts w:ascii="Arial" w:hAnsi="Arial" w:cs="Arial"/>
                <w:sz w:val="18"/>
                <w:szCs w:val="18"/>
                <w:lang w:val="en-US"/>
              </w:rPr>
              <w:t>24,560</w:t>
            </w:r>
          </w:p>
          <w:p w14:paraId="41359462" w14:textId="77777777" w:rsidR="00B8110A" w:rsidRPr="00FA0AC1" w:rsidRDefault="00B8110A" w:rsidP="005463C9">
            <w:pPr>
              <w:jc w:val="center"/>
              <w:rPr>
                <w:rFonts w:ascii="Arial" w:hAnsi="Arial" w:cs="Arial"/>
                <w:sz w:val="18"/>
                <w:szCs w:val="18"/>
                <w:lang w:val="en-US"/>
              </w:rPr>
            </w:pPr>
          </w:p>
          <w:p w14:paraId="6E336AFE" w14:textId="6124F5FD" w:rsidR="00B8110A" w:rsidRPr="00FA0AC1" w:rsidRDefault="00506C4F" w:rsidP="006062BB">
            <w:pPr>
              <w:spacing w:after="240"/>
              <w:jc w:val="center"/>
              <w:rPr>
                <w:rFonts w:ascii="Arial" w:hAnsi="Arial" w:cs="Arial"/>
                <w:bCs/>
                <w:color w:val="000000"/>
                <w:sz w:val="18"/>
                <w:szCs w:val="18"/>
              </w:rPr>
            </w:pPr>
            <w:hyperlink r:id="rId21" w:history="1">
              <w:r w:rsidR="00B8110A" w:rsidRPr="00FA0AC1">
                <w:rPr>
                  <w:rStyle w:val="Hyperlink"/>
                  <w:rFonts w:ascii="Arial" w:hAnsi="Arial" w:cs="Arial"/>
                  <w:bCs/>
                  <w:sz w:val="18"/>
                  <w:szCs w:val="18"/>
                </w:rPr>
                <w:t>10.COM 1.BUR 1.1</w:t>
              </w:r>
            </w:hyperlink>
          </w:p>
        </w:tc>
        <w:tc>
          <w:tcPr>
            <w:tcW w:w="1560" w:type="dxa"/>
            <w:shd w:val="clear" w:color="auto" w:fill="auto"/>
          </w:tcPr>
          <w:p w14:paraId="459C8810" w14:textId="2E5CB6B8" w:rsidR="005463C9" w:rsidRPr="001401B0" w:rsidRDefault="005463C9" w:rsidP="005463C9">
            <w:pPr>
              <w:jc w:val="center"/>
              <w:rPr>
                <w:rStyle w:val="headerfield1"/>
                <w:rFonts w:ascii="Arial" w:hAnsi="Arial" w:cs="Arial"/>
                <w:b w:val="0"/>
              </w:rPr>
            </w:pPr>
            <w:r w:rsidRPr="00C30494">
              <w:rPr>
                <w:rFonts w:ascii="Arial" w:hAnsi="Arial" w:cs="Arial"/>
                <w:sz w:val="18"/>
                <w:szCs w:val="18"/>
                <w:lang w:val="en-US"/>
              </w:rPr>
              <w:t>01/09/2015 - 01/12/2017</w:t>
            </w:r>
          </w:p>
        </w:tc>
        <w:tc>
          <w:tcPr>
            <w:tcW w:w="1829" w:type="dxa"/>
            <w:shd w:val="clear" w:color="auto" w:fill="auto"/>
          </w:tcPr>
          <w:p w14:paraId="35DA8E18" w14:textId="77777777" w:rsidR="005463C9" w:rsidRPr="00F73F35" w:rsidRDefault="005463C9" w:rsidP="005463C9">
            <w:pPr>
              <w:rPr>
                <w:rFonts w:ascii="Arial" w:hAnsi="Arial" w:cs="Arial"/>
                <w:sz w:val="18"/>
                <w:szCs w:val="18"/>
                <w:lang w:val="en-US"/>
              </w:rPr>
            </w:pPr>
            <w:r w:rsidRPr="00F73F35">
              <w:rPr>
                <w:rFonts w:ascii="Arial" w:hAnsi="Arial" w:cs="Arial"/>
                <w:sz w:val="18"/>
                <w:szCs w:val="18"/>
                <w:lang w:val="en-US"/>
              </w:rPr>
              <w:t xml:space="preserve">Final report </w:t>
            </w:r>
          </w:p>
          <w:p w14:paraId="1C89F75D" w14:textId="77777777" w:rsidR="005463C9" w:rsidRPr="00F73F35" w:rsidRDefault="00506C4F" w:rsidP="005463C9">
            <w:pPr>
              <w:rPr>
                <w:rFonts w:ascii="Arial" w:hAnsi="Arial" w:cs="Arial"/>
                <w:sz w:val="18"/>
                <w:szCs w:val="18"/>
                <w:lang w:val="en-US"/>
              </w:rPr>
            </w:pPr>
            <w:hyperlink r:id="rId22" w:history="1">
              <w:r w:rsidR="005463C9" w:rsidRPr="00F73F35">
                <w:rPr>
                  <w:rStyle w:val="Hyperlink"/>
                  <w:rFonts w:ascii="Arial" w:hAnsi="Arial" w:cs="Arial"/>
                  <w:sz w:val="18"/>
                  <w:szCs w:val="18"/>
                  <w:lang w:val="en-US"/>
                </w:rPr>
                <w:t>French</w:t>
              </w:r>
            </w:hyperlink>
          </w:p>
          <w:p w14:paraId="211C95F8" w14:textId="73E37543" w:rsidR="005463C9" w:rsidRPr="004A0D32" w:rsidRDefault="00506C4F" w:rsidP="005463C9">
            <w:pPr>
              <w:spacing w:before="240"/>
              <w:rPr>
                <w:rFonts w:ascii="Arial" w:hAnsi="Arial" w:cs="Arial"/>
                <w:color w:val="000000"/>
                <w:sz w:val="18"/>
                <w:szCs w:val="18"/>
                <w:lang w:val="en-US"/>
              </w:rPr>
            </w:pPr>
            <w:hyperlink r:id="rId23" w:history="1">
              <w:r w:rsidR="005463C9" w:rsidRPr="00F73F35">
                <w:rPr>
                  <w:rStyle w:val="Hyperlink"/>
                  <w:rFonts w:ascii="Arial" w:hAnsi="Arial" w:cs="Arial"/>
                  <w:sz w:val="18"/>
                  <w:szCs w:val="18"/>
                  <w:lang w:val="en-US"/>
                </w:rPr>
                <w:t>Dedicated webpage</w:t>
              </w:r>
            </w:hyperlink>
          </w:p>
        </w:tc>
      </w:tr>
      <w:tr w:rsidR="001812E6" w:rsidRPr="00506C4F" w14:paraId="7B871C22" w14:textId="77777777" w:rsidTr="00C30494">
        <w:trPr>
          <w:cantSplit/>
          <w:trHeight w:val="93"/>
        </w:trPr>
        <w:tc>
          <w:tcPr>
            <w:tcW w:w="3261" w:type="dxa"/>
            <w:shd w:val="clear" w:color="auto" w:fill="auto"/>
          </w:tcPr>
          <w:p w14:paraId="08D1FE7F" w14:textId="2C80FF87" w:rsidR="001812E6" w:rsidRPr="00AD7812" w:rsidRDefault="001812E6" w:rsidP="001812E6">
            <w:pPr>
              <w:spacing w:after="120"/>
              <w:rPr>
                <w:rFonts w:ascii="Arial" w:hAnsi="Arial" w:cs="Arial"/>
                <w:color w:val="000000"/>
                <w:sz w:val="18"/>
                <w:szCs w:val="18"/>
                <w:lang w:val="en-US"/>
              </w:rPr>
            </w:pPr>
            <w:proofErr w:type="spellStart"/>
            <w:r w:rsidRPr="00B64906">
              <w:rPr>
                <w:rFonts w:ascii="Arial" w:hAnsi="Arial" w:cs="Arial"/>
                <w:sz w:val="18"/>
                <w:szCs w:val="18"/>
                <w:lang w:val="en-US"/>
              </w:rPr>
              <w:t>Programme</w:t>
            </w:r>
            <w:proofErr w:type="spellEnd"/>
            <w:r w:rsidRPr="00B64906">
              <w:rPr>
                <w:rFonts w:ascii="Arial" w:hAnsi="Arial" w:cs="Arial"/>
                <w:sz w:val="18"/>
                <w:szCs w:val="18"/>
                <w:lang w:val="en-US"/>
              </w:rPr>
              <w:t xml:space="preserve"> in support of the education system for the transmission of intangible cultural heritage (PASS-TPCI)</w:t>
            </w:r>
            <w:r>
              <w:rPr>
                <w:rFonts w:ascii="Arial" w:hAnsi="Arial" w:cs="Arial"/>
                <w:sz w:val="18"/>
                <w:szCs w:val="18"/>
                <w:lang w:val="en-US"/>
              </w:rPr>
              <w:t xml:space="preserve"> (no. 01442)</w:t>
            </w:r>
          </w:p>
        </w:tc>
        <w:tc>
          <w:tcPr>
            <w:tcW w:w="1247" w:type="dxa"/>
            <w:shd w:val="clear" w:color="auto" w:fill="auto"/>
          </w:tcPr>
          <w:p w14:paraId="7B1D0176" w14:textId="6BD7B136" w:rsidR="001812E6" w:rsidRPr="00AD7812" w:rsidRDefault="001812E6" w:rsidP="001812E6">
            <w:pPr>
              <w:jc w:val="center"/>
              <w:rPr>
                <w:rFonts w:ascii="Arial" w:hAnsi="Arial" w:cs="Arial"/>
                <w:bCs/>
                <w:sz w:val="18"/>
                <w:szCs w:val="18"/>
                <w:lang w:val="en-GB"/>
              </w:rPr>
            </w:pPr>
            <w:r>
              <w:rPr>
                <w:rFonts w:ascii="Arial" w:hAnsi="Arial" w:cs="Arial"/>
                <w:sz w:val="18"/>
                <w:szCs w:val="18"/>
                <w:lang w:val="en-US"/>
              </w:rPr>
              <w:t>Haiti</w:t>
            </w:r>
          </w:p>
        </w:tc>
        <w:tc>
          <w:tcPr>
            <w:tcW w:w="1162" w:type="dxa"/>
            <w:shd w:val="clear" w:color="auto" w:fill="auto"/>
          </w:tcPr>
          <w:p w14:paraId="540021A9" w14:textId="77777777" w:rsidR="001812E6" w:rsidRPr="00FA0AC1" w:rsidRDefault="001812E6" w:rsidP="001812E6">
            <w:pPr>
              <w:jc w:val="center"/>
              <w:rPr>
                <w:rFonts w:ascii="Arial" w:hAnsi="Arial" w:cs="Arial"/>
                <w:sz w:val="18"/>
                <w:szCs w:val="18"/>
                <w:lang w:val="en-US"/>
              </w:rPr>
            </w:pPr>
            <w:r w:rsidRPr="00FA0AC1">
              <w:rPr>
                <w:rFonts w:ascii="Arial" w:hAnsi="Arial" w:cs="Arial"/>
                <w:sz w:val="18"/>
                <w:szCs w:val="18"/>
                <w:lang w:val="en-US"/>
              </w:rPr>
              <w:t>98,970</w:t>
            </w:r>
          </w:p>
          <w:p w14:paraId="38AE59B0" w14:textId="77777777" w:rsidR="0013429C" w:rsidRPr="00FA0AC1" w:rsidRDefault="0013429C" w:rsidP="001812E6">
            <w:pPr>
              <w:jc w:val="center"/>
              <w:rPr>
                <w:rFonts w:ascii="Arial" w:hAnsi="Arial" w:cs="Arial"/>
                <w:sz w:val="18"/>
                <w:szCs w:val="18"/>
                <w:lang w:val="en-US"/>
              </w:rPr>
            </w:pPr>
          </w:p>
          <w:p w14:paraId="22CDF5F8" w14:textId="54A24EB7" w:rsidR="0013429C" w:rsidRPr="00FA0AC1" w:rsidRDefault="00506C4F" w:rsidP="0013429C">
            <w:pPr>
              <w:jc w:val="center"/>
              <w:rPr>
                <w:rFonts w:ascii="Arial" w:hAnsi="Arial" w:cs="Arial"/>
                <w:bCs/>
                <w:color w:val="000000"/>
                <w:sz w:val="18"/>
                <w:szCs w:val="18"/>
              </w:rPr>
            </w:pPr>
            <w:hyperlink r:id="rId24" w:history="1">
              <w:r w:rsidR="0013429C" w:rsidRPr="00FA0AC1">
                <w:rPr>
                  <w:rStyle w:val="Hyperlink"/>
                  <w:rFonts w:ascii="Arial" w:hAnsi="Arial" w:cs="Arial"/>
                  <w:bCs/>
                  <w:sz w:val="18"/>
                  <w:szCs w:val="18"/>
                </w:rPr>
                <w:t>13.COM 2.BUR 4.2</w:t>
              </w:r>
            </w:hyperlink>
          </w:p>
        </w:tc>
        <w:tc>
          <w:tcPr>
            <w:tcW w:w="1560" w:type="dxa"/>
            <w:shd w:val="clear" w:color="auto" w:fill="auto"/>
          </w:tcPr>
          <w:p w14:paraId="5261E65C" w14:textId="2D531929" w:rsidR="001812E6" w:rsidRPr="001401B0" w:rsidRDefault="001812E6" w:rsidP="00CB00C9">
            <w:pPr>
              <w:jc w:val="center"/>
              <w:rPr>
                <w:rFonts w:ascii="Arial" w:hAnsi="Arial" w:cs="Arial"/>
                <w:color w:val="000000"/>
                <w:sz w:val="18"/>
                <w:szCs w:val="18"/>
                <w:lang w:val="en-US"/>
              </w:rPr>
            </w:pPr>
            <w:r w:rsidRPr="001401B0">
              <w:rPr>
                <w:rStyle w:val="headerfield1"/>
                <w:rFonts w:ascii="Arial" w:hAnsi="Arial" w:cs="Arial"/>
                <w:b w:val="0"/>
                <w:lang w:val="en-US"/>
              </w:rPr>
              <w:t xml:space="preserve">17/08/2018 - </w:t>
            </w:r>
            <w:r w:rsidR="00CB00C9" w:rsidRPr="001401B0">
              <w:rPr>
                <w:rStyle w:val="headerfield1"/>
                <w:rFonts w:ascii="Arial" w:hAnsi="Arial" w:cs="Arial"/>
                <w:b w:val="0"/>
                <w:lang w:val="en-US"/>
              </w:rPr>
              <w:t>30</w:t>
            </w:r>
            <w:r w:rsidRPr="001401B0">
              <w:rPr>
                <w:rStyle w:val="headerfield1"/>
                <w:rFonts w:ascii="Arial" w:hAnsi="Arial" w:cs="Arial"/>
                <w:b w:val="0"/>
                <w:lang w:val="en-US"/>
              </w:rPr>
              <w:t>/0</w:t>
            </w:r>
            <w:r w:rsidR="00CB00C9" w:rsidRPr="001401B0">
              <w:rPr>
                <w:rStyle w:val="headerfield1"/>
                <w:rFonts w:ascii="Arial" w:hAnsi="Arial" w:cs="Arial"/>
                <w:b w:val="0"/>
                <w:lang w:val="en-US"/>
              </w:rPr>
              <w:t>6</w:t>
            </w:r>
            <w:r w:rsidRPr="001401B0">
              <w:rPr>
                <w:rStyle w:val="headerfield1"/>
                <w:rFonts w:ascii="Arial" w:hAnsi="Arial" w:cs="Arial"/>
                <w:b w:val="0"/>
                <w:lang w:val="en-US"/>
              </w:rPr>
              <w:t>/2020</w:t>
            </w:r>
          </w:p>
        </w:tc>
        <w:tc>
          <w:tcPr>
            <w:tcW w:w="1829" w:type="dxa"/>
            <w:shd w:val="clear" w:color="auto" w:fill="auto"/>
          </w:tcPr>
          <w:p w14:paraId="7ACD60D6" w14:textId="77777777" w:rsidR="001812E6" w:rsidRDefault="001812E6" w:rsidP="007B7818">
            <w:pPr>
              <w:rPr>
                <w:rFonts w:ascii="Arial" w:hAnsi="Arial" w:cs="Arial"/>
                <w:color w:val="000000"/>
                <w:sz w:val="18"/>
                <w:szCs w:val="18"/>
                <w:lang w:val="en-US"/>
              </w:rPr>
            </w:pPr>
            <w:r>
              <w:rPr>
                <w:rFonts w:ascii="Arial" w:hAnsi="Arial" w:cs="Arial"/>
                <w:color w:val="000000"/>
                <w:sz w:val="18"/>
                <w:szCs w:val="18"/>
                <w:lang w:val="en-US"/>
              </w:rPr>
              <w:t>P</w:t>
            </w:r>
            <w:r w:rsidRPr="00B7131D">
              <w:rPr>
                <w:rFonts w:ascii="Arial" w:hAnsi="Arial" w:cs="Arial"/>
                <w:color w:val="000000"/>
                <w:sz w:val="18"/>
                <w:szCs w:val="18"/>
                <w:lang w:val="en-US"/>
              </w:rPr>
              <w:t xml:space="preserve">rogress report </w:t>
            </w:r>
          </w:p>
          <w:p w14:paraId="3408E642" w14:textId="77777777" w:rsidR="001812E6" w:rsidRPr="00B7131D" w:rsidRDefault="00506C4F" w:rsidP="007B7818">
            <w:pPr>
              <w:rPr>
                <w:rFonts w:ascii="Arial" w:hAnsi="Arial" w:cs="Arial"/>
                <w:color w:val="000000"/>
                <w:sz w:val="18"/>
                <w:szCs w:val="18"/>
                <w:lang w:val="en-US"/>
              </w:rPr>
            </w:pPr>
            <w:hyperlink r:id="rId25" w:history="1">
              <w:r w:rsidR="001812E6" w:rsidRPr="001812E6">
                <w:rPr>
                  <w:rStyle w:val="Hyperlink"/>
                  <w:rFonts w:ascii="Arial" w:hAnsi="Arial" w:cs="Arial"/>
                  <w:sz w:val="18"/>
                  <w:szCs w:val="18"/>
                  <w:lang w:val="en-US"/>
                </w:rPr>
                <w:t>French</w:t>
              </w:r>
            </w:hyperlink>
          </w:p>
          <w:p w14:paraId="10CF4B44" w14:textId="547636D6" w:rsidR="001812E6" w:rsidRDefault="00506C4F" w:rsidP="007B7818">
            <w:pPr>
              <w:spacing w:before="240" w:after="120"/>
              <w:rPr>
                <w:rFonts w:ascii="Arial" w:hAnsi="Arial" w:cs="Arial"/>
                <w:color w:val="000000"/>
                <w:sz w:val="18"/>
                <w:szCs w:val="18"/>
                <w:lang w:val="en-US"/>
              </w:rPr>
            </w:pPr>
            <w:hyperlink r:id="rId26" w:history="1">
              <w:r w:rsidR="001812E6" w:rsidRPr="000B0941">
                <w:rPr>
                  <w:rStyle w:val="Hyperlink"/>
                  <w:rFonts w:ascii="Arial" w:hAnsi="Arial" w:cs="Arial"/>
                  <w:sz w:val="18"/>
                  <w:szCs w:val="18"/>
                  <w:lang w:val="en-US"/>
                </w:rPr>
                <w:t>Dedicated webpage</w:t>
              </w:r>
            </w:hyperlink>
          </w:p>
        </w:tc>
      </w:tr>
      <w:tr w:rsidR="002F720F" w:rsidRPr="00506C4F" w14:paraId="558D98A8" w14:textId="77777777" w:rsidTr="00C30494">
        <w:trPr>
          <w:cantSplit/>
          <w:trHeight w:val="93"/>
        </w:trPr>
        <w:tc>
          <w:tcPr>
            <w:tcW w:w="3261" w:type="dxa"/>
            <w:shd w:val="clear" w:color="auto" w:fill="auto"/>
          </w:tcPr>
          <w:p w14:paraId="7E9B333A" w14:textId="428E3F29" w:rsidR="002F720F" w:rsidRPr="00AD7812" w:rsidRDefault="002F720F" w:rsidP="002F720F">
            <w:pPr>
              <w:spacing w:after="120"/>
              <w:rPr>
                <w:rFonts w:ascii="Arial" w:hAnsi="Arial" w:cs="Arial"/>
                <w:color w:val="000000"/>
                <w:sz w:val="18"/>
                <w:szCs w:val="18"/>
                <w:lang w:val="en-US"/>
              </w:rPr>
            </w:pPr>
            <w:r w:rsidRPr="00AD7812">
              <w:rPr>
                <w:rFonts w:ascii="Arial" w:hAnsi="Arial" w:cs="Arial"/>
                <w:color w:val="000000"/>
                <w:sz w:val="18"/>
                <w:szCs w:val="18"/>
                <w:lang w:val="en-US"/>
              </w:rPr>
              <w:lastRenderedPageBreak/>
              <w:t xml:space="preserve">Safeguarding of </w:t>
            </w:r>
            <w:proofErr w:type="spellStart"/>
            <w:r w:rsidRPr="00AD7812">
              <w:rPr>
                <w:rFonts w:ascii="Arial" w:hAnsi="Arial" w:cs="Arial"/>
                <w:color w:val="000000"/>
                <w:sz w:val="18"/>
                <w:szCs w:val="18"/>
                <w:lang w:val="en-US"/>
              </w:rPr>
              <w:t>Enkipaata</w:t>
            </w:r>
            <w:proofErr w:type="spellEnd"/>
            <w:r w:rsidRPr="00AD7812">
              <w:rPr>
                <w:rFonts w:ascii="Arial" w:hAnsi="Arial" w:cs="Arial"/>
                <w:color w:val="000000"/>
                <w:sz w:val="18"/>
                <w:szCs w:val="18"/>
                <w:lang w:val="en-US"/>
              </w:rPr>
              <w:t xml:space="preserve">, Eunoto and </w:t>
            </w:r>
            <w:proofErr w:type="spellStart"/>
            <w:r w:rsidRPr="00AD7812">
              <w:rPr>
                <w:rFonts w:ascii="Arial" w:hAnsi="Arial" w:cs="Arial"/>
                <w:color w:val="000000"/>
                <w:sz w:val="18"/>
                <w:szCs w:val="18"/>
                <w:lang w:val="en-US"/>
              </w:rPr>
              <w:t>Olng</w:t>
            </w:r>
            <w:r>
              <w:rPr>
                <w:rFonts w:ascii="Arial" w:hAnsi="Arial" w:cs="Arial"/>
                <w:color w:val="000000"/>
                <w:sz w:val="18"/>
                <w:szCs w:val="18"/>
                <w:lang w:val="en-US"/>
              </w:rPr>
              <w:t>’</w:t>
            </w:r>
            <w:r w:rsidRPr="00AD7812">
              <w:rPr>
                <w:rFonts w:ascii="Arial" w:hAnsi="Arial" w:cs="Arial"/>
                <w:color w:val="000000"/>
                <w:sz w:val="18"/>
                <w:szCs w:val="18"/>
                <w:lang w:val="en-US"/>
              </w:rPr>
              <w:t>esherr</w:t>
            </w:r>
            <w:proofErr w:type="spellEnd"/>
            <w:r w:rsidRPr="00AD7812">
              <w:rPr>
                <w:rFonts w:ascii="Arial" w:hAnsi="Arial" w:cs="Arial"/>
                <w:color w:val="000000"/>
                <w:sz w:val="18"/>
                <w:szCs w:val="18"/>
                <w:lang w:val="en-US"/>
              </w:rPr>
              <w:t>, three male rites of passage of the Maasai community</w:t>
            </w:r>
            <w:r>
              <w:rPr>
                <w:rFonts w:ascii="Arial" w:hAnsi="Arial" w:cs="Arial"/>
                <w:color w:val="000000"/>
                <w:sz w:val="18"/>
                <w:szCs w:val="18"/>
                <w:lang w:val="en-US"/>
              </w:rPr>
              <w:t xml:space="preserve"> </w:t>
            </w:r>
            <w:r w:rsidRPr="00AD7812">
              <w:rPr>
                <w:rFonts w:ascii="Arial" w:hAnsi="Arial" w:cs="Arial"/>
                <w:color w:val="000000"/>
                <w:sz w:val="18"/>
                <w:szCs w:val="18"/>
                <w:lang w:val="en-US"/>
              </w:rPr>
              <w:t>(</w:t>
            </w:r>
            <w:r>
              <w:rPr>
                <w:rFonts w:ascii="Arial" w:hAnsi="Arial" w:cs="Arial"/>
                <w:color w:val="000000"/>
                <w:sz w:val="18"/>
                <w:szCs w:val="18"/>
                <w:lang w:val="en-US"/>
              </w:rPr>
              <w:t>no. </w:t>
            </w:r>
            <w:r w:rsidRPr="00AD7812">
              <w:rPr>
                <w:rFonts w:ascii="Arial" w:hAnsi="Arial" w:cs="Arial"/>
                <w:color w:val="000000"/>
                <w:sz w:val="18"/>
                <w:szCs w:val="18"/>
                <w:lang w:val="en-US"/>
              </w:rPr>
              <w:t>00888)</w:t>
            </w:r>
          </w:p>
        </w:tc>
        <w:tc>
          <w:tcPr>
            <w:tcW w:w="1247" w:type="dxa"/>
            <w:shd w:val="clear" w:color="auto" w:fill="auto"/>
          </w:tcPr>
          <w:p w14:paraId="23092757" w14:textId="6619E793" w:rsidR="002F720F" w:rsidRPr="00AD7812" w:rsidRDefault="002F720F" w:rsidP="002F720F">
            <w:pPr>
              <w:jc w:val="center"/>
              <w:rPr>
                <w:rFonts w:ascii="Arial" w:hAnsi="Arial" w:cs="Arial"/>
                <w:bCs/>
                <w:sz w:val="18"/>
                <w:szCs w:val="18"/>
                <w:lang w:val="en-GB"/>
              </w:rPr>
            </w:pPr>
            <w:r w:rsidRPr="00DA08B7">
              <w:rPr>
                <w:rFonts w:ascii="Arial" w:hAnsi="Arial" w:cs="Arial"/>
                <w:color w:val="000000"/>
                <w:sz w:val="18"/>
                <w:szCs w:val="18"/>
                <w:lang w:val="en-US"/>
              </w:rPr>
              <w:t>Kenya</w:t>
            </w:r>
          </w:p>
        </w:tc>
        <w:tc>
          <w:tcPr>
            <w:tcW w:w="1162" w:type="dxa"/>
            <w:shd w:val="clear" w:color="auto" w:fill="auto"/>
          </w:tcPr>
          <w:p w14:paraId="24289169" w14:textId="77777777" w:rsidR="002F720F" w:rsidRPr="00FA0AC1" w:rsidRDefault="002F720F" w:rsidP="002F720F">
            <w:pPr>
              <w:jc w:val="center"/>
              <w:rPr>
                <w:rFonts w:ascii="Arial" w:hAnsi="Arial" w:cs="Arial"/>
                <w:color w:val="000000"/>
                <w:sz w:val="18"/>
                <w:szCs w:val="18"/>
                <w:lang w:val="en-US"/>
              </w:rPr>
            </w:pPr>
            <w:r w:rsidRPr="00FA0AC1">
              <w:rPr>
                <w:rFonts w:ascii="Arial" w:hAnsi="Arial" w:cs="Arial"/>
                <w:color w:val="000000"/>
                <w:sz w:val="18"/>
                <w:szCs w:val="18"/>
                <w:lang w:val="en-US"/>
              </w:rPr>
              <w:t>144,430</w:t>
            </w:r>
          </w:p>
          <w:p w14:paraId="64F31F59" w14:textId="77777777" w:rsidR="008F7EA2" w:rsidRPr="00FA0AC1" w:rsidRDefault="008F7EA2" w:rsidP="002F720F">
            <w:pPr>
              <w:jc w:val="center"/>
              <w:rPr>
                <w:rFonts w:ascii="Arial" w:hAnsi="Arial" w:cs="Arial"/>
                <w:color w:val="000000"/>
                <w:sz w:val="18"/>
                <w:szCs w:val="18"/>
                <w:lang w:val="en-US"/>
              </w:rPr>
            </w:pPr>
          </w:p>
          <w:p w14:paraId="43146C38" w14:textId="629E2A0A" w:rsidR="008F7EA2" w:rsidRPr="00FA0AC1" w:rsidRDefault="00506C4F" w:rsidP="008F7EA2">
            <w:pPr>
              <w:jc w:val="center"/>
              <w:rPr>
                <w:rFonts w:ascii="Arial" w:hAnsi="Arial" w:cs="Arial"/>
                <w:bCs/>
                <w:color w:val="000000"/>
                <w:sz w:val="18"/>
                <w:szCs w:val="18"/>
              </w:rPr>
            </w:pPr>
            <w:hyperlink r:id="rId27" w:history="1">
              <w:r w:rsidR="008F7EA2" w:rsidRPr="00FA0AC1">
                <w:rPr>
                  <w:rStyle w:val="Hyperlink"/>
                  <w:rFonts w:ascii="Arial" w:hAnsi="Arial" w:cs="Arial"/>
                  <w:bCs/>
                  <w:sz w:val="18"/>
                  <w:szCs w:val="18"/>
                </w:rPr>
                <w:t>11.COM 3.BUR 4</w:t>
              </w:r>
            </w:hyperlink>
          </w:p>
          <w:p w14:paraId="31370468" w14:textId="11E6F935" w:rsidR="008F7EA2" w:rsidRPr="00FA0AC1" w:rsidRDefault="008F7EA2" w:rsidP="002F720F">
            <w:pPr>
              <w:jc w:val="center"/>
              <w:rPr>
                <w:rFonts w:ascii="Arial" w:hAnsi="Arial" w:cs="Arial"/>
                <w:bCs/>
                <w:sz w:val="18"/>
                <w:szCs w:val="18"/>
                <w:lang w:val="en-GB"/>
              </w:rPr>
            </w:pPr>
          </w:p>
        </w:tc>
        <w:tc>
          <w:tcPr>
            <w:tcW w:w="1560" w:type="dxa"/>
            <w:shd w:val="clear" w:color="auto" w:fill="auto"/>
          </w:tcPr>
          <w:p w14:paraId="26B0CE6B" w14:textId="4C86D8F4" w:rsidR="002F720F" w:rsidRPr="001401B0" w:rsidRDefault="002F720F" w:rsidP="002F720F">
            <w:pPr>
              <w:jc w:val="center"/>
              <w:rPr>
                <w:rFonts w:ascii="Arial" w:hAnsi="Arial" w:cs="Arial"/>
                <w:color w:val="000000"/>
                <w:sz w:val="18"/>
                <w:szCs w:val="18"/>
                <w:lang w:val="en-US"/>
              </w:rPr>
            </w:pPr>
            <w:r w:rsidRPr="001401B0">
              <w:rPr>
                <w:rFonts w:ascii="Arial" w:hAnsi="Arial" w:cs="Arial"/>
                <w:color w:val="000000"/>
                <w:sz w:val="18"/>
                <w:szCs w:val="18"/>
                <w:lang w:val="en-US"/>
              </w:rPr>
              <w:t>17/02/2017 - 17/01/2020</w:t>
            </w:r>
          </w:p>
        </w:tc>
        <w:tc>
          <w:tcPr>
            <w:tcW w:w="1829" w:type="dxa"/>
            <w:shd w:val="clear" w:color="auto" w:fill="auto"/>
          </w:tcPr>
          <w:p w14:paraId="6C3DF416" w14:textId="77777777" w:rsidR="002F720F" w:rsidRDefault="002F720F" w:rsidP="007B7818">
            <w:pPr>
              <w:rPr>
                <w:rFonts w:ascii="Arial" w:hAnsi="Arial" w:cs="Arial"/>
                <w:sz w:val="18"/>
                <w:szCs w:val="18"/>
                <w:lang w:val="en-US"/>
              </w:rPr>
            </w:pPr>
            <w:r w:rsidRPr="00994480">
              <w:rPr>
                <w:rFonts w:ascii="Arial" w:hAnsi="Arial" w:cs="Arial"/>
                <w:sz w:val="18"/>
                <w:szCs w:val="18"/>
                <w:lang w:val="en-US"/>
              </w:rPr>
              <w:t xml:space="preserve">Progress report </w:t>
            </w:r>
          </w:p>
          <w:p w14:paraId="1FC9DBF7" w14:textId="77777777" w:rsidR="002F720F" w:rsidRPr="00994480" w:rsidRDefault="00506C4F" w:rsidP="007B7818">
            <w:pPr>
              <w:rPr>
                <w:rFonts w:ascii="Arial" w:hAnsi="Arial" w:cs="Arial"/>
                <w:sz w:val="18"/>
                <w:szCs w:val="18"/>
                <w:lang w:val="en-US"/>
              </w:rPr>
            </w:pPr>
            <w:hyperlink r:id="rId28" w:history="1">
              <w:r w:rsidR="002F720F" w:rsidRPr="002F720F">
                <w:rPr>
                  <w:rStyle w:val="Hyperlink"/>
                  <w:rFonts w:ascii="Arial" w:hAnsi="Arial" w:cs="Arial"/>
                  <w:sz w:val="18"/>
                  <w:szCs w:val="18"/>
                  <w:lang w:val="en-US"/>
                </w:rPr>
                <w:t>English</w:t>
              </w:r>
            </w:hyperlink>
          </w:p>
          <w:p w14:paraId="67EBA108" w14:textId="1E0862D5" w:rsidR="002F720F" w:rsidRDefault="00506C4F" w:rsidP="007B7818">
            <w:pPr>
              <w:spacing w:before="240" w:after="120"/>
              <w:rPr>
                <w:rFonts w:ascii="Arial" w:hAnsi="Arial" w:cs="Arial"/>
                <w:color w:val="000000"/>
                <w:sz w:val="18"/>
                <w:szCs w:val="18"/>
                <w:lang w:val="en-US"/>
              </w:rPr>
            </w:pPr>
            <w:hyperlink r:id="rId29" w:history="1">
              <w:r w:rsidR="002F720F" w:rsidRPr="00AD7812">
                <w:rPr>
                  <w:rStyle w:val="Hyperlink"/>
                  <w:rFonts w:ascii="Arial" w:hAnsi="Arial" w:cs="Arial"/>
                  <w:sz w:val="18"/>
                  <w:szCs w:val="18"/>
                  <w:lang w:val="en-US"/>
                </w:rPr>
                <w:t>Dedicated webpage</w:t>
              </w:r>
            </w:hyperlink>
          </w:p>
        </w:tc>
      </w:tr>
      <w:tr w:rsidR="00E46FC0" w:rsidRPr="00506C4F" w14:paraId="4DF8879A" w14:textId="77777777" w:rsidTr="00C30494">
        <w:trPr>
          <w:cantSplit/>
          <w:trHeight w:val="93"/>
        </w:trPr>
        <w:tc>
          <w:tcPr>
            <w:tcW w:w="3261" w:type="dxa"/>
            <w:shd w:val="clear" w:color="auto" w:fill="auto"/>
          </w:tcPr>
          <w:p w14:paraId="30938C79" w14:textId="5AF557AB" w:rsidR="00E46FC0" w:rsidRPr="00AD7812" w:rsidRDefault="00E46FC0" w:rsidP="00E46FC0">
            <w:pPr>
              <w:spacing w:after="120"/>
              <w:rPr>
                <w:rFonts w:ascii="Arial" w:hAnsi="Arial" w:cs="Arial"/>
                <w:color w:val="000000"/>
                <w:sz w:val="18"/>
                <w:szCs w:val="18"/>
                <w:lang w:val="en-US"/>
              </w:rPr>
            </w:pPr>
            <w:r w:rsidRPr="00B64906">
              <w:rPr>
                <w:rFonts w:ascii="Arial" w:hAnsi="Arial" w:cs="Arial"/>
                <w:sz w:val="18"/>
                <w:szCs w:val="18"/>
                <w:lang w:val="en-US"/>
              </w:rPr>
              <w:t>Safeguarding of practices and rare rituals related to sacred sites in Kyrgyzstan: preparation of an inventory and safeguarding measures</w:t>
            </w:r>
            <w:r>
              <w:rPr>
                <w:rFonts w:ascii="Arial" w:hAnsi="Arial" w:cs="Arial"/>
                <w:sz w:val="18"/>
                <w:szCs w:val="18"/>
                <w:lang w:val="en-US"/>
              </w:rPr>
              <w:t xml:space="preserve"> (no. </w:t>
            </w:r>
            <w:r w:rsidRPr="008B0580">
              <w:rPr>
                <w:rFonts w:ascii="Arial" w:hAnsi="Arial" w:cs="Arial"/>
                <w:sz w:val="18"/>
                <w:szCs w:val="18"/>
                <w:lang w:val="en-US"/>
              </w:rPr>
              <w:t>01423)</w:t>
            </w:r>
          </w:p>
        </w:tc>
        <w:tc>
          <w:tcPr>
            <w:tcW w:w="1247" w:type="dxa"/>
            <w:shd w:val="clear" w:color="auto" w:fill="auto"/>
          </w:tcPr>
          <w:p w14:paraId="2780CC7C" w14:textId="11311244" w:rsidR="00E46FC0" w:rsidRPr="00AD7812" w:rsidRDefault="00E46FC0" w:rsidP="00E46FC0">
            <w:pPr>
              <w:jc w:val="center"/>
              <w:rPr>
                <w:rFonts w:ascii="Arial" w:hAnsi="Arial" w:cs="Arial"/>
                <w:bCs/>
                <w:sz w:val="18"/>
                <w:szCs w:val="18"/>
                <w:lang w:val="en-GB"/>
              </w:rPr>
            </w:pPr>
            <w:r>
              <w:rPr>
                <w:rFonts w:ascii="Arial" w:hAnsi="Arial" w:cs="Arial"/>
                <w:sz w:val="18"/>
                <w:szCs w:val="18"/>
                <w:lang w:val="en-US"/>
              </w:rPr>
              <w:t>Kyrgyzstan</w:t>
            </w:r>
          </w:p>
        </w:tc>
        <w:tc>
          <w:tcPr>
            <w:tcW w:w="1162" w:type="dxa"/>
            <w:shd w:val="clear" w:color="auto" w:fill="auto"/>
          </w:tcPr>
          <w:p w14:paraId="352E2D26" w14:textId="77777777" w:rsidR="00E46FC0" w:rsidRPr="00FA0AC1" w:rsidRDefault="00E46FC0" w:rsidP="00E46FC0">
            <w:pPr>
              <w:jc w:val="center"/>
              <w:rPr>
                <w:rFonts w:ascii="Arial" w:hAnsi="Arial" w:cs="Arial"/>
                <w:sz w:val="18"/>
                <w:szCs w:val="18"/>
                <w:lang w:val="en-US"/>
              </w:rPr>
            </w:pPr>
            <w:r w:rsidRPr="00FA0AC1">
              <w:rPr>
                <w:rFonts w:ascii="Arial" w:hAnsi="Arial" w:cs="Arial"/>
                <w:sz w:val="18"/>
                <w:szCs w:val="18"/>
                <w:lang w:val="en-US"/>
              </w:rPr>
              <w:t>99,950</w:t>
            </w:r>
          </w:p>
          <w:p w14:paraId="0DC53246" w14:textId="2740E6EB" w:rsidR="00217C0D" w:rsidRDefault="00217C0D" w:rsidP="00E46FC0">
            <w:pPr>
              <w:jc w:val="center"/>
              <w:rPr>
                <w:rFonts w:ascii="Arial" w:hAnsi="Arial" w:cs="Arial"/>
                <w:sz w:val="18"/>
                <w:szCs w:val="18"/>
                <w:lang w:val="en-US"/>
              </w:rPr>
            </w:pPr>
          </w:p>
          <w:p w14:paraId="7FE79ADC" w14:textId="77777777" w:rsidR="00D3603D" w:rsidRPr="00FA0AC1" w:rsidRDefault="00D3603D" w:rsidP="00E46FC0">
            <w:pPr>
              <w:jc w:val="center"/>
              <w:rPr>
                <w:rFonts w:ascii="Arial" w:hAnsi="Arial" w:cs="Arial"/>
                <w:sz w:val="18"/>
                <w:szCs w:val="18"/>
                <w:lang w:val="en-US"/>
              </w:rPr>
            </w:pPr>
          </w:p>
          <w:p w14:paraId="13317250" w14:textId="5203BC3D" w:rsidR="00217C0D" w:rsidRPr="00107480" w:rsidRDefault="00506C4F" w:rsidP="00107480">
            <w:pPr>
              <w:jc w:val="center"/>
              <w:rPr>
                <w:rFonts w:ascii="Arial" w:hAnsi="Arial" w:cs="Arial"/>
                <w:bCs/>
                <w:color w:val="000000"/>
                <w:sz w:val="18"/>
                <w:szCs w:val="18"/>
              </w:rPr>
            </w:pPr>
            <w:hyperlink r:id="rId30" w:history="1">
              <w:r w:rsidR="00217C0D" w:rsidRPr="00FA0AC1">
                <w:rPr>
                  <w:rStyle w:val="Hyperlink"/>
                  <w:rFonts w:ascii="Arial" w:hAnsi="Arial" w:cs="Arial"/>
                  <w:bCs/>
                  <w:sz w:val="18"/>
                  <w:szCs w:val="18"/>
                </w:rPr>
                <w:t>13.COM 2.BUR 4.3</w:t>
              </w:r>
            </w:hyperlink>
          </w:p>
        </w:tc>
        <w:tc>
          <w:tcPr>
            <w:tcW w:w="1560" w:type="dxa"/>
            <w:shd w:val="clear" w:color="auto" w:fill="auto"/>
          </w:tcPr>
          <w:p w14:paraId="6AFB228E" w14:textId="6C485588" w:rsidR="00E46FC0" w:rsidRPr="001401B0" w:rsidRDefault="001F4D3D" w:rsidP="00E46FC0">
            <w:pPr>
              <w:jc w:val="center"/>
              <w:rPr>
                <w:rFonts w:ascii="Arial" w:hAnsi="Arial" w:cs="Arial"/>
                <w:color w:val="000000"/>
                <w:sz w:val="18"/>
                <w:szCs w:val="18"/>
                <w:lang w:val="en-US"/>
              </w:rPr>
            </w:pPr>
            <w:r w:rsidRPr="001401B0">
              <w:rPr>
                <w:rFonts w:ascii="Arial" w:hAnsi="Arial" w:cs="Arial"/>
                <w:sz w:val="18"/>
                <w:szCs w:val="18"/>
                <w:lang w:val="en-US"/>
              </w:rPr>
              <w:t>19/11/2018 -18/11/2020</w:t>
            </w:r>
          </w:p>
        </w:tc>
        <w:tc>
          <w:tcPr>
            <w:tcW w:w="1829" w:type="dxa"/>
            <w:shd w:val="clear" w:color="auto" w:fill="auto"/>
          </w:tcPr>
          <w:p w14:paraId="5C898D1B" w14:textId="77777777" w:rsidR="00E46FC0" w:rsidRPr="00893CD8" w:rsidRDefault="00E46FC0" w:rsidP="007B7818">
            <w:pPr>
              <w:rPr>
                <w:rFonts w:ascii="Arial" w:hAnsi="Arial" w:cs="Arial"/>
                <w:sz w:val="18"/>
                <w:szCs w:val="18"/>
                <w:lang w:val="en-US"/>
              </w:rPr>
            </w:pPr>
            <w:r w:rsidRPr="00893CD8">
              <w:rPr>
                <w:rFonts w:ascii="Arial" w:hAnsi="Arial" w:cs="Arial"/>
                <w:sz w:val="18"/>
                <w:szCs w:val="18"/>
                <w:lang w:val="en-US"/>
              </w:rPr>
              <w:t xml:space="preserve">Progress report </w:t>
            </w:r>
          </w:p>
          <w:p w14:paraId="23F71C41" w14:textId="7D35153B" w:rsidR="00E46FC0" w:rsidRPr="00893CD8" w:rsidRDefault="00506C4F" w:rsidP="007B7818">
            <w:pPr>
              <w:rPr>
                <w:rFonts w:ascii="Arial" w:hAnsi="Arial" w:cs="Arial"/>
                <w:sz w:val="18"/>
                <w:szCs w:val="18"/>
                <w:lang w:val="en-US"/>
              </w:rPr>
            </w:pPr>
            <w:hyperlink r:id="rId31" w:history="1">
              <w:r w:rsidR="00E46FC0" w:rsidRPr="00D10DAC">
                <w:rPr>
                  <w:rStyle w:val="Hyperlink"/>
                  <w:rFonts w:ascii="Arial" w:hAnsi="Arial" w:cs="Arial"/>
                  <w:sz w:val="18"/>
                  <w:szCs w:val="18"/>
                  <w:lang w:val="en-US"/>
                </w:rPr>
                <w:t>English</w:t>
              </w:r>
            </w:hyperlink>
          </w:p>
          <w:p w14:paraId="3F6983F8" w14:textId="5A03A794" w:rsidR="00E46FC0" w:rsidRPr="00893CD8" w:rsidRDefault="00506C4F" w:rsidP="007B7818">
            <w:pPr>
              <w:spacing w:before="240" w:after="120"/>
              <w:rPr>
                <w:rFonts w:ascii="Arial" w:hAnsi="Arial" w:cs="Arial"/>
                <w:color w:val="000000"/>
                <w:sz w:val="18"/>
                <w:szCs w:val="18"/>
                <w:lang w:val="en-US"/>
              </w:rPr>
            </w:pPr>
            <w:hyperlink r:id="rId32" w:history="1">
              <w:r w:rsidR="00E46FC0" w:rsidRPr="00893CD8">
                <w:rPr>
                  <w:rStyle w:val="Hyperlink"/>
                  <w:rFonts w:ascii="Arial" w:hAnsi="Arial" w:cs="Arial"/>
                  <w:sz w:val="18"/>
                  <w:szCs w:val="18"/>
                  <w:lang w:val="en-US"/>
                </w:rPr>
                <w:t>Dedicated webpage</w:t>
              </w:r>
            </w:hyperlink>
          </w:p>
        </w:tc>
      </w:tr>
      <w:tr w:rsidR="00C522BA" w:rsidRPr="00255F4C" w14:paraId="2F350050" w14:textId="77777777" w:rsidTr="00C30494">
        <w:trPr>
          <w:cantSplit/>
          <w:trHeight w:val="1036"/>
        </w:trPr>
        <w:tc>
          <w:tcPr>
            <w:tcW w:w="3261" w:type="dxa"/>
            <w:shd w:val="clear" w:color="auto" w:fill="auto"/>
          </w:tcPr>
          <w:p w14:paraId="1C8A4000" w14:textId="76DBD000" w:rsidR="00C522BA" w:rsidRPr="00685DBC" w:rsidRDefault="00C522BA" w:rsidP="00C522BA">
            <w:pPr>
              <w:spacing w:after="120"/>
              <w:rPr>
                <w:rFonts w:ascii="Arial" w:hAnsi="Arial" w:cs="Arial"/>
                <w:sz w:val="18"/>
                <w:szCs w:val="18"/>
                <w:lang w:val="en-US"/>
              </w:rPr>
            </w:pPr>
            <w:r w:rsidRPr="00C376AB">
              <w:rPr>
                <w:rFonts w:ascii="Arial" w:hAnsi="Arial" w:cs="Arial"/>
                <w:sz w:val="18"/>
                <w:szCs w:val="18"/>
                <w:lang w:val="en-US"/>
              </w:rPr>
              <w:t>Strengthening national capacities in the field of intangible cultural heritage safeguarding in Senegal (no. 01431)</w:t>
            </w:r>
          </w:p>
        </w:tc>
        <w:tc>
          <w:tcPr>
            <w:tcW w:w="1247" w:type="dxa"/>
            <w:shd w:val="clear" w:color="auto" w:fill="auto"/>
          </w:tcPr>
          <w:p w14:paraId="7EC6114B" w14:textId="69C78B41" w:rsidR="00C522BA" w:rsidRPr="00685DBC" w:rsidRDefault="00C522BA" w:rsidP="00C522BA">
            <w:pPr>
              <w:jc w:val="center"/>
              <w:rPr>
                <w:rFonts w:ascii="Arial" w:hAnsi="Arial" w:cs="Arial"/>
                <w:sz w:val="18"/>
                <w:szCs w:val="18"/>
                <w:lang w:val="en-US"/>
              </w:rPr>
            </w:pPr>
            <w:r w:rsidRPr="00C376AB">
              <w:rPr>
                <w:rFonts w:ascii="Arial" w:hAnsi="Arial" w:cs="Arial"/>
                <w:sz w:val="18"/>
                <w:szCs w:val="18"/>
                <w:lang w:val="en-US"/>
              </w:rPr>
              <w:t>Senegal</w:t>
            </w:r>
          </w:p>
        </w:tc>
        <w:tc>
          <w:tcPr>
            <w:tcW w:w="1162" w:type="dxa"/>
            <w:shd w:val="clear" w:color="auto" w:fill="auto"/>
          </w:tcPr>
          <w:p w14:paraId="398C7E8E" w14:textId="77777777" w:rsidR="00C522BA" w:rsidRPr="00C376AB" w:rsidRDefault="00C522BA" w:rsidP="00C522BA">
            <w:pPr>
              <w:jc w:val="center"/>
              <w:rPr>
                <w:rFonts w:ascii="Arial" w:hAnsi="Arial" w:cs="Arial"/>
                <w:sz w:val="18"/>
                <w:szCs w:val="18"/>
                <w:lang w:val="en-US"/>
              </w:rPr>
            </w:pPr>
            <w:r w:rsidRPr="00C376AB">
              <w:rPr>
                <w:rFonts w:ascii="Arial" w:hAnsi="Arial" w:cs="Arial"/>
                <w:sz w:val="18"/>
                <w:szCs w:val="18"/>
                <w:lang w:val="en-US"/>
              </w:rPr>
              <w:t>99,889</w:t>
            </w:r>
          </w:p>
          <w:p w14:paraId="677252F7" w14:textId="77777777" w:rsidR="009305BE" w:rsidRPr="00685DBC" w:rsidRDefault="009305BE" w:rsidP="00C522BA">
            <w:pPr>
              <w:jc w:val="center"/>
              <w:rPr>
                <w:rFonts w:ascii="Arial" w:hAnsi="Arial" w:cs="Arial"/>
                <w:sz w:val="18"/>
                <w:szCs w:val="18"/>
                <w:lang w:val="en-US"/>
              </w:rPr>
            </w:pPr>
          </w:p>
          <w:p w14:paraId="0F926D86" w14:textId="778DAA2E" w:rsidR="009305BE" w:rsidRPr="00C30494" w:rsidRDefault="00506C4F" w:rsidP="00C522BA">
            <w:pPr>
              <w:jc w:val="center"/>
              <w:rPr>
                <w:rFonts w:ascii="Arial" w:hAnsi="Arial" w:cs="Arial"/>
                <w:sz w:val="18"/>
                <w:szCs w:val="18"/>
              </w:rPr>
            </w:pPr>
            <w:hyperlink r:id="rId33" w:history="1">
              <w:r w:rsidR="0029632B" w:rsidRPr="0029632B">
                <w:rPr>
                  <w:rStyle w:val="Hyperlink"/>
                  <w:rFonts w:ascii="Arial" w:hAnsi="Arial" w:cs="Arial"/>
                  <w:sz w:val="18"/>
                  <w:szCs w:val="18"/>
                  <w:lang w:val="en-US"/>
                </w:rPr>
                <w:t>13.COM 1.BUR 3.6</w:t>
              </w:r>
            </w:hyperlink>
          </w:p>
        </w:tc>
        <w:tc>
          <w:tcPr>
            <w:tcW w:w="1560" w:type="dxa"/>
            <w:shd w:val="clear" w:color="auto" w:fill="auto"/>
          </w:tcPr>
          <w:p w14:paraId="7F806A25" w14:textId="12A0DE97" w:rsidR="00C522BA" w:rsidRPr="001401B0" w:rsidRDefault="00C522BA" w:rsidP="00775B8A">
            <w:pPr>
              <w:jc w:val="center"/>
              <w:rPr>
                <w:rFonts w:ascii="Arial" w:hAnsi="Arial" w:cs="Arial"/>
                <w:sz w:val="18"/>
                <w:szCs w:val="18"/>
                <w:lang w:val="en-US"/>
              </w:rPr>
            </w:pPr>
            <w:r w:rsidRPr="001401B0">
              <w:rPr>
                <w:rFonts w:ascii="Arial" w:hAnsi="Arial" w:cs="Arial"/>
                <w:sz w:val="18"/>
                <w:szCs w:val="18"/>
                <w:lang w:val="en-US"/>
              </w:rPr>
              <w:t>25/07/2018 - 2</w:t>
            </w:r>
            <w:r w:rsidR="00775B8A" w:rsidRPr="001401B0">
              <w:rPr>
                <w:rFonts w:ascii="Arial" w:hAnsi="Arial" w:cs="Arial"/>
                <w:sz w:val="18"/>
                <w:szCs w:val="18"/>
                <w:lang w:val="en-US"/>
              </w:rPr>
              <w:t>0</w:t>
            </w:r>
            <w:r w:rsidRPr="001401B0">
              <w:rPr>
                <w:rFonts w:ascii="Arial" w:hAnsi="Arial" w:cs="Arial"/>
                <w:sz w:val="18"/>
                <w:szCs w:val="18"/>
                <w:lang w:val="en-US"/>
              </w:rPr>
              <w:t>/01/2020</w:t>
            </w:r>
          </w:p>
        </w:tc>
        <w:tc>
          <w:tcPr>
            <w:tcW w:w="1829" w:type="dxa"/>
            <w:shd w:val="clear" w:color="auto" w:fill="auto"/>
          </w:tcPr>
          <w:p w14:paraId="159ABF01" w14:textId="4087F889" w:rsidR="00C522BA" w:rsidRPr="00685DBC" w:rsidRDefault="00C522BA" w:rsidP="00C522BA">
            <w:pPr>
              <w:rPr>
                <w:rFonts w:ascii="Arial" w:hAnsi="Arial" w:cs="Arial"/>
                <w:sz w:val="18"/>
                <w:szCs w:val="18"/>
                <w:lang w:val="en-US"/>
              </w:rPr>
            </w:pPr>
            <w:r w:rsidRPr="00685DBC">
              <w:rPr>
                <w:rFonts w:ascii="Arial" w:hAnsi="Arial" w:cs="Arial"/>
                <w:sz w:val="18"/>
                <w:szCs w:val="18"/>
                <w:lang w:val="en-US"/>
              </w:rPr>
              <w:t>Progress report</w:t>
            </w:r>
          </w:p>
          <w:p w14:paraId="3E19581C" w14:textId="69144E78" w:rsidR="00616510" w:rsidRPr="002E604F" w:rsidRDefault="002E604F" w:rsidP="00616510">
            <w:pPr>
              <w:rPr>
                <w:rStyle w:val="Hyperlink"/>
                <w:rFonts w:ascii="Arial" w:hAnsi="Arial" w:cs="Arial"/>
                <w:sz w:val="18"/>
                <w:szCs w:val="18"/>
                <w:lang w:val="en-US"/>
              </w:rPr>
            </w:pPr>
            <w:r>
              <w:rPr>
                <w:rFonts w:ascii="Arial" w:hAnsi="Arial" w:cs="Arial"/>
                <w:sz w:val="18"/>
                <w:szCs w:val="18"/>
                <w:lang w:val="en-US"/>
              </w:rPr>
              <w:fldChar w:fldCharType="begin"/>
            </w:r>
            <w:r w:rsidR="0029632B">
              <w:rPr>
                <w:rFonts w:ascii="Arial" w:hAnsi="Arial" w:cs="Arial"/>
                <w:sz w:val="18"/>
                <w:szCs w:val="18"/>
                <w:lang w:val="en-US"/>
              </w:rPr>
              <w:instrText>HYPERLINK "https://ich.unesco.org/doc/download.php?versionID=55092"</w:instrText>
            </w:r>
            <w:r>
              <w:rPr>
                <w:rFonts w:ascii="Arial" w:hAnsi="Arial" w:cs="Arial"/>
                <w:sz w:val="18"/>
                <w:szCs w:val="18"/>
                <w:lang w:val="en-US"/>
              </w:rPr>
              <w:fldChar w:fldCharType="separate"/>
            </w:r>
            <w:r w:rsidR="00616510" w:rsidRPr="00C30494">
              <w:rPr>
                <w:rStyle w:val="Hyperlink"/>
                <w:rFonts w:ascii="Arial" w:hAnsi="Arial" w:cs="Arial"/>
                <w:sz w:val="18"/>
                <w:szCs w:val="18"/>
                <w:lang w:val="en-US"/>
              </w:rPr>
              <w:t>French</w:t>
            </w:r>
          </w:p>
          <w:p w14:paraId="7C74FDAE" w14:textId="32725569" w:rsidR="00C522BA" w:rsidRPr="00C376AB" w:rsidRDefault="002E604F" w:rsidP="00C30494">
            <w:pPr>
              <w:spacing w:before="240" w:after="120"/>
              <w:rPr>
                <w:rFonts w:ascii="Arial" w:hAnsi="Arial" w:cs="Arial"/>
                <w:sz w:val="18"/>
                <w:szCs w:val="18"/>
                <w:lang w:val="en-US"/>
              </w:rPr>
            </w:pPr>
            <w:r>
              <w:rPr>
                <w:rFonts w:ascii="Arial" w:hAnsi="Arial" w:cs="Arial"/>
                <w:sz w:val="18"/>
                <w:szCs w:val="18"/>
                <w:lang w:val="en-US"/>
              </w:rPr>
              <w:fldChar w:fldCharType="end"/>
            </w:r>
            <w:hyperlink r:id="rId34" w:history="1">
              <w:r w:rsidR="00C522BA" w:rsidRPr="00C30494">
                <w:rPr>
                  <w:rStyle w:val="Hyperlink"/>
                  <w:rFonts w:ascii="Arial" w:hAnsi="Arial" w:cs="Arial"/>
                  <w:sz w:val="18"/>
                  <w:szCs w:val="18"/>
                  <w:lang w:val="en-US"/>
                </w:rPr>
                <w:t>Dedicated webpage</w:t>
              </w:r>
            </w:hyperlink>
          </w:p>
        </w:tc>
      </w:tr>
      <w:tr w:rsidR="005463C9" w:rsidRPr="00506C4F" w14:paraId="75924655" w14:textId="77777777" w:rsidTr="00C30494">
        <w:trPr>
          <w:cantSplit/>
          <w:trHeight w:val="93"/>
        </w:trPr>
        <w:tc>
          <w:tcPr>
            <w:tcW w:w="3261" w:type="dxa"/>
            <w:shd w:val="clear" w:color="auto" w:fill="auto"/>
          </w:tcPr>
          <w:p w14:paraId="255E1410" w14:textId="2FDB9DE3" w:rsidR="005463C9" w:rsidRPr="00D97101" w:rsidRDefault="005463C9" w:rsidP="005463C9">
            <w:pPr>
              <w:spacing w:after="120"/>
              <w:rPr>
                <w:rFonts w:ascii="Arial" w:hAnsi="Arial" w:cs="Arial"/>
                <w:sz w:val="18"/>
                <w:szCs w:val="18"/>
                <w:lang w:val="en-US"/>
              </w:rPr>
            </w:pPr>
            <w:r w:rsidRPr="00AD7812">
              <w:rPr>
                <w:rFonts w:ascii="Arial" w:hAnsi="Arial" w:cs="Arial"/>
                <w:color w:val="000000"/>
                <w:sz w:val="18"/>
                <w:szCs w:val="18"/>
                <w:lang w:val="en-US"/>
              </w:rPr>
              <w:t>Strengthening capacity in Seychelles for safeguarding intangible cultural heritage</w:t>
            </w:r>
            <w:r>
              <w:rPr>
                <w:rFonts w:ascii="Arial" w:hAnsi="Arial" w:cs="Arial"/>
                <w:color w:val="000000"/>
                <w:sz w:val="18"/>
                <w:szCs w:val="18"/>
                <w:lang w:val="en-US"/>
              </w:rPr>
              <w:t xml:space="preserve"> for sustainable development</w:t>
            </w:r>
            <w:r w:rsidRPr="00AD7812">
              <w:rPr>
                <w:rFonts w:ascii="Arial" w:hAnsi="Arial" w:cs="Arial"/>
                <w:color w:val="000000"/>
                <w:sz w:val="18"/>
                <w:szCs w:val="18"/>
                <w:lang w:val="en-US"/>
              </w:rPr>
              <w:t xml:space="preserve"> (</w:t>
            </w:r>
            <w:r>
              <w:rPr>
                <w:rFonts w:ascii="Arial" w:hAnsi="Arial" w:cs="Arial"/>
                <w:color w:val="000000"/>
                <w:sz w:val="18"/>
                <w:szCs w:val="18"/>
                <w:lang w:val="en-US"/>
              </w:rPr>
              <w:t>no. </w:t>
            </w:r>
            <w:r w:rsidRPr="00AD7812">
              <w:rPr>
                <w:rFonts w:ascii="Arial" w:hAnsi="Arial" w:cs="Arial"/>
                <w:color w:val="000000"/>
                <w:sz w:val="18"/>
                <w:szCs w:val="18"/>
                <w:lang w:val="en-US"/>
              </w:rPr>
              <w:t>01158)</w:t>
            </w:r>
          </w:p>
        </w:tc>
        <w:tc>
          <w:tcPr>
            <w:tcW w:w="1247" w:type="dxa"/>
            <w:shd w:val="clear" w:color="auto" w:fill="auto"/>
          </w:tcPr>
          <w:p w14:paraId="25345F2A" w14:textId="1744E1FD" w:rsidR="005463C9" w:rsidRPr="00B64906" w:rsidRDefault="005463C9" w:rsidP="005463C9">
            <w:pPr>
              <w:jc w:val="center"/>
              <w:rPr>
                <w:rFonts w:ascii="Arial" w:hAnsi="Arial" w:cs="Arial"/>
                <w:sz w:val="18"/>
                <w:szCs w:val="18"/>
                <w:lang w:val="en-US"/>
              </w:rPr>
            </w:pPr>
            <w:r w:rsidRPr="00DA08B7">
              <w:rPr>
                <w:rFonts w:ascii="Arial" w:hAnsi="Arial" w:cs="Arial"/>
                <w:color w:val="000000"/>
                <w:sz w:val="18"/>
                <w:szCs w:val="18"/>
                <w:lang w:val="en-US"/>
              </w:rPr>
              <w:t>Seychelles</w:t>
            </w:r>
          </w:p>
        </w:tc>
        <w:tc>
          <w:tcPr>
            <w:tcW w:w="1162" w:type="dxa"/>
            <w:shd w:val="clear" w:color="auto" w:fill="auto"/>
          </w:tcPr>
          <w:p w14:paraId="78FB8415" w14:textId="77777777" w:rsidR="005463C9" w:rsidRPr="00FA0AC1" w:rsidRDefault="005463C9" w:rsidP="005463C9">
            <w:pPr>
              <w:jc w:val="center"/>
              <w:rPr>
                <w:rFonts w:ascii="Arial" w:hAnsi="Arial" w:cs="Arial"/>
                <w:color w:val="000000"/>
                <w:sz w:val="18"/>
                <w:szCs w:val="18"/>
                <w:lang w:val="en-US"/>
              </w:rPr>
            </w:pPr>
            <w:r w:rsidRPr="00FA0AC1">
              <w:rPr>
                <w:rFonts w:ascii="Arial" w:hAnsi="Arial" w:cs="Arial"/>
                <w:color w:val="000000"/>
                <w:sz w:val="18"/>
                <w:szCs w:val="18"/>
                <w:lang w:val="en-US"/>
              </w:rPr>
              <w:t>90,000</w:t>
            </w:r>
          </w:p>
          <w:p w14:paraId="08C4AB18" w14:textId="77777777" w:rsidR="009305BE" w:rsidRPr="00FA0AC1" w:rsidRDefault="009305BE" w:rsidP="005463C9">
            <w:pPr>
              <w:jc w:val="center"/>
              <w:rPr>
                <w:rFonts w:ascii="Arial" w:hAnsi="Arial" w:cs="Arial"/>
                <w:color w:val="000000"/>
                <w:sz w:val="18"/>
                <w:szCs w:val="18"/>
                <w:lang w:val="en-US"/>
              </w:rPr>
            </w:pPr>
          </w:p>
          <w:p w14:paraId="1EE7261B" w14:textId="34AC2355" w:rsidR="009305BE" w:rsidRPr="00FA0AC1" w:rsidRDefault="00506C4F" w:rsidP="009305BE">
            <w:pPr>
              <w:jc w:val="center"/>
              <w:rPr>
                <w:rFonts w:ascii="Arial" w:hAnsi="Arial" w:cs="Arial"/>
                <w:color w:val="000000"/>
                <w:sz w:val="18"/>
                <w:szCs w:val="18"/>
              </w:rPr>
            </w:pPr>
            <w:hyperlink r:id="rId35" w:history="1">
              <w:r w:rsidR="009305BE" w:rsidRPr="00FA0AC1">
                <w:rPr>
                  <w:rStyle w:val="Hyperlink"/>
                  <w:rFonts w:ascii="Arial" w:hAnsi="Arial" w:cs="Arial"/>
                  <w:sz w:val="18"/>
                  <w:szCs w:val="18"/>
                </w:rPr>
                <w:t>11.COM 3.BUR 5.3</w:t>
              </w:r>
            </w:hyperlink>
          </w:p>
          <w:p w14:paraId="65338E52" w14:textId="60ADDB58" w:rsidR="009305BE" w:rsidRPr="00FA0AC1" w:rsidRDefault="009305BE" w:rsidP="005463C9">
            <w:pPr>
              <w:jc w:val="center"/>
              <w:rPr>
                <w:rFonts w:ascii="Arial" w:hAnsi="Arial" w:cs="Arial"/>
                <w:sz w:val="18"/>
                <w:szCs w:val="18"/>
                <w:lang w:val="en-US"/>
              </w:rPr>
            </w:pPr>
          </w:p>
        </w:tc>
        <w:tc>
          <w:tcPr>
            <w:tcW w:w="1560" w:type="dxa"/>
            <w:shd w:val="clear" w:color="auto" w:fill="auto"/>
          </w:tcPr>
          <w:p w14:paraId="05E7C53F" w14:textId="7D5D60E0" w:rsidR="005463C9" w:rsidRPr="001401B0" w:rsidRDefault="005463C9" w:rsidP="005463C9">
            <w:pPr>
              <w:jc w:val="center"/>
              <w:rPr>
                <w:rFonts w:ascii="Arial" w:hAnsi="Arial" w:cs="Arial"/>
                <w:sz w:val="18"/>
                <w:szCs w:val="18"/>
                <w:lang w:val="en-US"/>
              </w:rPr>
            </w:pPr>
            <w:r w:rsidRPr="001401B0">
              <w:rPr>
                <w:rFonts w:ascii="Arial" w:hAnsi="Arial" w:cs="Arial"/>
                <w:color w:val="000000"/>
                <w:sz w:val="18"/>
                <w:szCs w:val="18"/>
                <w:lang w:val="en-US"/>
              </w:rPr>
              <w:t>17/02/2017 - 30/10/2018</w:t>
            </w:r>
          </w:p>
        </w:tc>
        <w:tc>
          <w:tcPr>
            <w:tcW w:w="1829" w:type="dxa"/>
            <w:shd w:val="clear" w:color="auto" w:fill="auto"/>
          </w:tcPr>
          <w:p w14:paraId="025A71BB" w14:textId="77777777" w:rsidR="005463C9" w:rsidRPr="004A0D32" w:rsidRDefault="005463C9" w:rsidP="005463C9">
            <w:pPr>
              <w:rPr>
                <w:rFonts w:ascii="Arial" w:hAnsi="Arial" w:cs="Arial"/>
                <w:color w:val="000000" w:themeColor="text1"/>
                <w:sz w:val="18"/>
                <w:szCs w:val="18"/>
                <w:lang w:val="en-US"/>
              </w:rPr>
            </w:pPr>
            <w:r>
              <w:rPr>
                <w:rFonts w:ascii="Arial" w:hAnsi="Arial" w:cs="Arial"/>
                <w:color w:val="000000" w:themeColor="text1"/>
                <w:sz w:val="18"/>
                <w:szCs w:val="18"/>
                <w:lang w:val="en-US"/>
              </w:rPr>
              <w:t>Final</w:t>
            </w:r>
            <w:r w:rsidRPr="004A0D32">
              <w:rPr>
                <w:rFonts w:ascii="Arial" w:hAnsi="Arial" w:cs="Arial"/>
                <w:color w:val="000000" w:themeColor="text1"/>
                <w:sz w:val="18"/>
                <w:szCs w:val="18"/>
                <w:lang w:val="en-US"/>
              </w:rPr>
              <w:t xml:space="preserve"> report</w:t>
            </w:r>
          </w:p>
          <w:p w14:paraId="62C9CC40" w14:textId="38D934D9" w:rsidR="005463C9" w:rsidRPr="004A0D32" w:rsidRDefault="00506C4F" w:rsidP="005463C9">
            <w:pPr>
              <w:spacing w:after="120"/>
              <w:rPr>
                <w:rStyle w:val="Hyperlink"/>
                <w:rFonts w:ascii="Arial" w:hAnsi="Arial" w:cs="Arial"/>
                <w:sz w:val="18"/>
                <w:szCs w:val="18"/>
                <w:lang w:val="en-US"/>
              </w:rPr>
            </w:pPr>
            <w:hyperlink r:id="rId36" w:history="1">
              <w:r w:rsidR="005463C9" w:rsidRPr="00C970B3">
                <w:rPr>
                  <w:rStyle w:val="Hyperlink"/>
                  <w:rFonts w:ascii="Arial" w:hAnsi="Arial" w:cs="Arial"/>
                  <w:sz w:val="18"/>
                  <w:szCs w:val="18"/>
                  <w:lang w:val="en-US"/>
                </w:rPr>
                <w:t>English</w:t>
              </w:r>
            </w:hyperlink>
          </w:p>
          <w:p w14:paraId="2786B31E" w14:textId="72ADB1BB" w:rsidR="005463C9" w:rsidRDefault="00506C4F" w:rsidP="005463C9">
            <w:pPr>
              <w:rPr>
                <w:rFonts w:ascii="Arial" w:hAnsi="Arial" w:cs="Arial"/>
                <w:color w:val="000000"/>
                <w:sz w:val="18"/>
                <w:szCs w:val="18"/>
                <w:lang w:val="en-US"/>
              </w:rPr>
            </w:pPr>
            <w:hyperlink r:id="rId37" w:history="1">
              <w:r w:rsidR="005463C9" w:rsidRPr="004A0D32">
                <w:rPr>
                  <w:rStyle w:val="Hyperlink"/>
                  <w:rFonts w:ascii="Arial" w:hAnsi="Arial" w:cs="Arial"/>
                  <w:sz w:val="18"/>
                  <w:szCs w:val="18"/>
                  <w:lang w:val="en-US"/>
                </w:rPr>
                <w:t>D</w:t>
              </w:r>
              <w:r w:rsidR="005463C9">
                <w:rPr>
                  <w:rStyle w:val="Hyperlink"/>
                  <w:rFonts w:ascii="Arial" w:hAnsi="Arial" w:cs="Arial"/>
                  <w:sz w:val="18"/>
                  <w:szCs w:val="18"/>
                  <w:lang w:val="en-US"/>
                </w:rPr>
                <w:t>e</w:t>
              </w:r>
              <w:r w:rsidR="005463C9" w:rsidRPr="004A0D32">
                <w:rPr>
                  <w:rStyle w:val="Hyperlink"/>
                  <w:rFonts w:ascii="Arial" w:hAnsi="Arial" w:cs="Arial"/>
                  <w:sz w:val="18"/>
                  <w:szCs w:val="18"/>
                  <w:lang w:val="en-US"/>
                </w:rPr>
                <w:t xml:space="preserve">dicated </w:t>
              </w:r>
              <w:r w:rsidR="005463C9">
                <w:rPr>
                  <w:rStyle w:val="Hyperlink"/>
                  <w:rFonts w:ascii="Arial" w:hAnsi="Arial" w:cs="Arial"/>
                  <w:sz w:val="18"/>
                  <w:szCs w:val="18"/>
                  <w:lang w:val="en-US"/>
                </w:rPr>
                <w:t>w</w:t>
              </w:r>
              <w:r w:rsidR="005463C9" w:rsidRPr="004A0D32">
                <w:rPr>
                  <w:rStyle w:val="Hyperlink"/>
                  <w:rFonts w:ascii="Arial" w:hAnsi="Arial" w:cs="Arial"/>
                  <w:sz w:val="18"/>
                  <w:szCs w:val="18"/>
                  <w:lang w:val="en-US"/>
                </w:rPr>
                <w:t>ebpage</w:t>
              </w:r>
            </w:hyperlink>
          </w:p>
        </w:tc>
      </w:tr>
      <w:tr w:rsidR="00D6409F" w:rsidRPr="00506C4F" w14:paraId="0808F03F" w14:textId="77777777" w:rsidTr="00C30494">
        <w:trPr>
          <w:cantSplit/>
          <w:trHeight w:val="93"/>
        </w:trPr>
        <w:tc>
          <w:tcPr>
            <w:tcW w:w="3261" w:type="dxa"/>
            <w:shd w:val="clear" w:color="auto" w:fill="auto"/>
          </w:tcPr>
          <w:p w14:paraId="0186376E" w14:textId="2483B62E" w:rsidR="00D6409F" w:rsidRPr="00AD7812" w:rsidRDefault="00D6409F" w:rsidP="00D6409F">
            <w:pPr>
              <w:spacing w:after="120"/>
              <w:rPr>
                <w:rFonts w:ascii="Arial" w:hAnsi="Arial" w:cs="Arial"/>
                <w:color w:val="000000"/>
                <w:sz w:val="18"/>
                <w:szCs w:val="18"/>
                <w:lang w:val="en-US"/>
              </w:rPr>
            </w:pPr>
            <w:r w:rsidRPr="00AD7812">
              <w:rPr>
                <w:rFonts w:ascii="Arial" w:hAnsi="Arial" w:cs="Arial"/>
                <w:color w:val="000000"/>
                <w:sz w:val="18"/>
                <w:szCs w:val="18"/>
                <w:lang w:val="en-US"/>
              </w:rPr>
              <w:t>Documentation and inventory of intangible cultural heritage in the Republic of Sudan</w:t>
            </w:r>
            <w:r>
              <w:rPr>
                <w:rFonts w:ascii="Arial" w:hAnsi="Arial" w:cs="Arial"/>
                <w:color w:val="000000"/>
                <w:sz w:val="18"/>
                <w:szCs w:val="18"/>
                <w:lang w:val="en-US"/>
              </w:rPr>
              <w:t xml:space="preserve"> (a pilot project in </w:t>
            </w:r>
            <w:proofErr w:type="spellStart"/>
            <w:r>
              <w:rPr>
                <w:rFonts w:ascii="Arial" w:hAnsi="Arial" w:cs="Arial"/>
                <w:color w:val="000000"/>
                <w:sz w:val="18"/>
                <w:szCs w:val="18"/>
                <w:lang w:val="en-US"/>
              </w:rPr>
              <w:t>Kordufan</w:t>
            </w:r>
            <w:proofErr w:type="spellEnd"/>
            <w:r>
              <w:rPr>
                <w:rFonts w:ascii="Arial" w:hAnsi="Arial" w:cs="Arial"/>
                <w:color w:val="000000"/>
                <w:sz w:val="18"/>
                <w:szCs w:val="18"/>
                <w:lang w:val="en-US"/>
              </w:rPr>
              <w:t xml:space="preserve"> and Blue Nile regions)</w:t>
            </w:r>
            <w:r w:rsidRPr="00AD7812">
              <w:rPr>
                <w:rFonts w:ascii="Arial" w:hAnsi="Arial" w:cs="Arial"/>
                <w:color w:val="000000"/>
                <w:sz w:val="18"/>
                <w:szCs w:val="18"/>
                <w:lang w:val="en-US"/>
              </w:rPr>
              <w:t xml:space="preserve"> (</w:t>
            </w:r>
            <w:r>
              <w:rPr>
                <w:rFonts w:ascii="Arial" w:hAnsi="Arial" w:cs="Arial"/>
                <w:color w:val="000000"/>
                <w:sz w:val="18"/>
                <w:szCs w:val="18"/>
                <w:lang w:val="en-US"/>
              </w:rPr>
              <w:t>no. </w:t>
            </w:r>
            <w:r w:rsidRPr="00AD7812">
              <w:rPr>
                <w:rFonts w:ascii="Arial" w:hAnsi="Arial" w:cs="Arial"/>
                <w:color w:val="000000"/>
                <w:sz w:val="18"/>
                <w:szCs w:val="18"/>
                <w:lang w:val="en-US"/>
              </w:rPr>
              <w:t>00978)</w:t>
            </w:r>
          </w:p>
        </w:tc>
        <w:tc>
          <w:tcPr>
            <w:tcW w:w="1247" w:type="dxa"/>
            <w:shd w:val="clear" w:color="auto" w:fill="auto"/>
          </w:tcPr>
          <w:p w14:paraId="15092E7C" w14:textId="6BF0D847" w:rsidR="00D6409F" w:rsidRPr="00DA08B7" w:rsidRDefault="00D6409F" w:rsidP="00D6409F">
            <w:pPr>
              <w:jc w:val="center"/>
              <w:rPr>
                <w:rFonts w:ascii="Arial" w:hAnsi="Arial" w:cs="Arial"/>
                <w:color w:val="000000"/>
                <w:sz w:val="18"/>
                <w:szCs w:val="18"/>
                <w:lang w:val="en-US"/>
              </w:rPr>
            </w:pPr>
            <w:r w:rsidRPr="00947F0E">
              <w:rPr>
                <w:rFonts w:ascii="Arial" w:hAnsi="Arial" w:cs="Arial"/>
                <w:sz w:val="18"/>
                <w:szCs w:val="18"/>
                <w:lang w:val="en-US"/>
              </w:rPr>
              <w:t>Sudan</w:t>
            </w:r>
          </w:p>
        </w:tc>
        <w:tc>
          <w:tcPr>
            <w:tcW w:w="1162" w:type="dxa"/>
            <w:shd w:val="clear" w:color="auto" w:fill="auto"/>
          </w:tcPr>
          <w:p w14:paraId="11A60645" w14:textId="77777777" w:rsidR="00D6409F" w:rsidRPr="00FA0AC1" w:rsidRDefault="00D6409F" w:rsidP="00D6409F">
            <w:pPr>
              <w:jc w:val="center"/>
              <w:rPr>
                <w:rFonts w:ascii="Arial" w:hAnsi="Arial" w:cs="Arial"/>
                <w:color w:val="000000"/>
                <w:sz w:val="18"/>
                <w:szCs w:val="18"/>
                <w:lang w:val="en-US"/>
              </w:rPr>
            </w:pPr>
            <w:r w:rsidRPr="00FA0AC1">
              <w:rPr>
                <w:rFonts w:ascii="Arial" w:hAnsi="Arial" w:cs="Arial"/>
                <w:color w:val="000000"/>
                <w:sz w:val="18"/>
                <w:szCs w:val="18"/>
                <w:lang w:val="en-US"/>
              </w:rPr>
              <w:t>174,480</w:t>
            </w:r>
          </w:p>
          <w:p w14:paraId="294B3CE4" w14:textId="77777777" w:rsidR="00D6409F" w:rsidRDefault="00D6409F" w:rsidP="00D6409F">
            <w:pPr>
              <w:jc w:val="center"/>
              <w:rPr>
                <w:rFonts w:ascii="Arial" w:hAnsi="Arial" w:cs="Arial"/>
                <w:color w:val="000000"/>
                <w:sz w:val="18"/>
                <w:szCs w:val="18"/>
                <w:lang w:val="en-US"/>
              </w:rPr>
            </w:pPr>
          </w:p>
          <w:p w14:paraId="466BB6AB" w14:textId="77777777" w:rsidR="00D6409F" w:rsidRPr="00FA0AC1" w:rsidRDefault="00D6409F" w:rsidP="00D6409F">
            <w:pPr>
              <w:jc w:val="center"/>
              <w:rPr>
                <w:rFonts w:ascii="Arial" w:hAnsi="Arial" w:cs="Arial"/>
                <w:color w:val="000000"/>
                <w:sz w:val="18"/>
                <w:szCs w:val="18"/>
                <w:lang w:val="en-US"/>
              </w:rPr>
            </w:pPr>
          </w:p>
          <w:p w14:paraId="1C491561" w14:textId="2D4B8EAC" w:rsidR="00D6409F" w:rsidRPr="00FA0AC1" w:rsidRDefault="00506C4F" w:rsidP="00D6409F">
            <w:pPr>
              <w:jc w:val="center"/>
              <w:rPr>
                <w:rFonts w:ascii="Arial" w:hAnsi="Arial" w:cs="Arial"/>
                <w:color w:val="000000"/>
                <w:sz w:val="18"/>
                <w:szCs w:val="18"/>
                <w:lang w:val="en-US"/>
              </w:rPr>
            </w:pPr>
            <w:hyperlink r:id="rId38" w:history="1">
              <w:r w:rsidR="00D6409F" w:rsidRPr="00FA0AC1">
                <w:rPr>
                  <w:rStyle w:val="Hyperlink"/>
                  <w:rFonts w:ascii="Arial" w:hAnsi="Arial" w:cs="Arial"/>
                  <w:sz w:val="18"/>
                  <w:szCs w:val="18"/>
                  <w:lang w:val="en-US"/>
                </w:rPr>
                <w:t>10.COM 2.BUR 4</w:t>
              </w:r>
            </w:hyperlink>
          </w:p>
        </w:tc>
        <w:tc>
          <w:tcPr>
            <w:tcW w:w="1560" w:type="dxa"/>
            <w:shd w:val="clear" w:color="auto" w:fill="auto"/>
          </w:tcPr>
          <w:p w14:paraId="3AC5F069" w14:textId="70DAF37C" w:rsidR="00D6409F" w:rsidRPr="001401B0" w:rsidRDefault="00D6409F" w:rsidP="009613DF">
            <w:pPr>
              <w:jc w:val="center"/>
              <w:rPr>
                <w:rFonts w:ascii="Arial" w:hAnsi="Arial" w:cs="Arial"/>
                <w:color w:val="000000"/>
                <w:sz w:val="18"/>
                <w:szCs w:val="18"/>
                <w:lang w:val="en-US"/>
              </w:rPr>
            </w:pPr>
            <w:r w:rsidRPr="001401B0">
              <w:rPr>
                <w:rFonts w:ascii="Arial" w:hAnsi="Arial" w:cs="Arial"/>
                <w:color w:val="000000"/>
                <w:sz w:val="18"/>
                <w:szCs w:val="18"/>
                <w:lang w:val="en-US"/>
              </w:rPr>
              <w:t>30/06/2016 - 31/12/201</w:t>
            </w:r>
            <w:r w:rsidR="009613DF" w:rsidRPr="001401B0">
              <w:rPr>
                <w:rFonts w:ascii="Arial" w:hAnsi="Arial" w:cs="Arial"/>
                <w:color w:val="000000"/>
                <w:sz w:val="18"/>
                <w:szCs w:val="18"/>
                <w:lang w:val="en-US"/>
              </w:rPr>
              <w:t>7</w:t>
            </w:r>
          </w:p>
        </w:tc>
        <w:tc>
          <w:tcPr>
            <w:tcW w:w="1829" w:type="dxa"/>
            <w:shd w:val="clear" w:color="auto" w:fill="auto"/>
          </w:tcPr>
          <w:p w14:paraId="79CE3094" w14:textId="67437615" w:rsidR="00D6409F" w:rsidRDefault="00D6409F" w:rsidP="00D6409F">
            <w:pPr>
              <w:rPr>
                <w:rFonts w:ascii="Arial" w:hAnsi="Arial" w:cs="Arial"/>
                <w:sz w:val="18"/>
                <w:szCs w:val="18"/>
                <w:lang w:val="en-US"/>
              </w:rPr>
            </w:pPr>
            <w:r>
              <w:rPr>
                <w:rFonts w:ascii="Arial" w:hAnsi="Arial" w:cs="Arial"/>
                <w:sz w:val="18"/>
                <w:szCs w:val="18"/>
                <w:lang w:val="en-US"/>
              </w:rPr>
              <w:t>Progress report</w:t>
            </w:r>
          </w:p>
          <w:p w14:paraId="762A8A42" w14:textId="77777777" w:rsidR="00D6409F" w:rsidRPr="00994480" w:rsidRDefault="00506C4F" w:rsidP="00C30494">
            <w:pPr>
              <w:spacing w:after="120"/>
              <w:rPr>
                <w:rFonts w:ascii="Arial" w:hAnsi="Arial" w:cs="Arial"/>
                <w:sz w:val="18"/>
                <w:szCs w:val="18"/>
                <w:lang w:val="en-US"/>
              </w:rPr>
            </w:pPr>
            <w:hyperlink r:id="rId39" w:history="1">
              <w:r w:rsidR="00D6409F" w:rsidRPr="001152BF">
                <w:rPr>
                  <w:rStyle w:val="Hyperlink"/>
                  <w:rFonts w:ascii="Arial" w:hAnsi="Arial" w:cs="Arial"/>
                  <w:sz w:val="18"/>
                  <w:szCs w:val="18"/>
                  <w:lang w:val="en-US"/>
                </w:rPr>
                <w:t>English</w:t>
              </w:r>
            </w:hyperlink>
            <w:r w:rsidR="00D6409F" w:rsidRPr="001152BF">
              <w:rPr>
                <w:rStyle w:val="Hyperlink"/>
                <w:sz w:val="16"/>
                <w:szCs w:val="16"/>
                <w:lang w:val="en-US"/>
              </w:rPr>
              <w:t xml:space="preserve"> </w:t>
            </w:r>
          </w:p>
          <w:p w14:paraId="56A4B6E2" w14:textId="590706C7" w:rsidR="00D6409F" w:rsidRDefault="00506C4F" w:rsidP="00D6409F">
            <w:pPr>
              <w:rPr>
                <w:rFonts w:ascii="Arial" w:hAnsi="Arial" w:cs="Arial"/>
                <w:color w:val="000000" w:themeColor="text1"/>
                <w:sz w:val="18"/>
                <w:szCs w:val="18"/>
                <w:lang w:val="en-US"/>
              </w:rPr>
            </w:pPr>
            <w:hyperlink r:id="rId40" w:history="1">
              <w:r w:rsidR="00D6409F" w:rsidRPr="001152BF">
                <w:rPr>
                  <w:rStyle w:val="Hyperlink"/>
                  <w:rFonts w:ascii="Arial" w:hAnsi="Arial" w:cs="Arial"/>
                  <w:sz w:val="18"/>
                  <w:szCs w:val="18"/>
                  <w:lang w:val="en-US"/>
                </w:rPr>
                <w:t>Dedicated webpage</w:t>
              </w:r>
            </w:hyperlink>
          </w:p>
        </w:tc>
      </w:tr>
      <w:tr w:rsidR="00D6409F" w:rsidRPr="00506C4F" w14:paraId="747DA03F" w14:textId="77777777" w:rsidTr="00C30494">
        <w:trPr>
          <w:cantSplit/>
          <w:trHeight w:val="93"/>
        </w:trPr>
        <w:tc>
          <w:tcPr>
            <w:tcW w:w="3261" w:type="dxa"/>
            <w:shd w:val="clear" w:color="auto" w:fill="auto"/>
          </w:tcPr>
          <w:p w14:paraId="6981A8BD" w14:textId="17A990F8" w:rsidR="00D6409F" w:rsidRPr="00AD7812" w:rsidRDefault="00D6409F" w:rsidP="00D6409F">
            <w:pPr>
              <w:spacing w:after="120"/>
              <w:rPr>
                <w:rFonts w:ascii="Arial" w:hAnsi="Arial" w:cs="Arial"/>
                <w:color w:val="000000"/>
                <w:sz w:val="18"/>
                <w:szCs w:val="18"/>
                <w:lang w:val="en-US"/>
              </w:rPr>
            </w:pPr>
            <w:r w:rsidRPr="00AD7812">
              <w:rPr>
                <w:rFonts w:ascii="Arial" w:hAnsi="Arial" w:cs="Arial"/>
                <w:color w:val="000000"/>
                <w:sz w:val="18"/>
                <w:szCs w:val="18"/>
                <w:lang w:val="en-US"/>
              </w:rPr>
              <w:t>Promoting intangible cultural heritage education in institutions of higher learning in Uganda (</w:t>
            </w:r>
            <w:r>
              <w:rPr>
                <w:rFonts w:ascii="Arial" w:hAnsi="Arial" w:cs="Arial"/>
                <w:color w:val="000000"/>
                <w:sz w:val="18"/>
                <w:szCs w:val="18"/>
                <w:lang w:val="en-US"/>
              </w:rPr>
              <w:t>no. </w:t>
            </w:r>
            <w:r w:rsidRPr="00AD7812">
              <w:rPr>
                <w:rFonts w:ascii="Arial" w:hAnsi="Arial" w:cs="Arial"/>
                <w:color w:val="000000"/>
                <w:sz w:val="18"/>
                <w:szCs w:val="18"/>
                <w:lang w:val="en-US"/>
              </w:rPr>
              <w:t>01310)</w:t>
            </w:r>
          </w:p>
        </w:tc>
        <w:tc>
          <w:tcPr>
            <w:tcW w:w="1247" w:type="dxa"/>
            <w:shd w:val="clear" w:color="auto" w:fill="auto"/>
          </w:tcPr>
          <w:p w14:paraId="2E3344FC" w14:textId="5F2B3895" w:rsidR="00D6409F" w:rsidRPr="00AD7812" w:rsidRDefault="00D6409F" w:rsidP="00D6409F">
            <w:pPr>
              <w:jc w:val="center"/>
              <w:rPr>
                <w:rFonts w:ascii="Arial" w:hAnsi="Arial" w:cs="Arial"/>
                <w:bCs/>
                <w:sz w:val="18"/>
                <w:szCs w:val="18"/>
                <w:lang w:val="en-GB"/>
              </w:rPr>
            </w:pPr>
            <w:r w:rsidRPr="00DA08B7">
              <w:rPr>
                <w:rFonts w:ascii="Arial" w:hAnsi="Arial" w:cs="Arial"/>
                <w:color w:val="000000"/>
                <w:sz w:val="18"/>
                <w:szCs w:val="18"/>
                <w:lang w:val="en-US"/>
              </w:rPr>
              <w:t>Uganda</w:t>
            </w:r>
          </w:p>
        </w:tc>
        <w:tc>
          <w:tcPr>
            <w:tcW w:w="1162" w:type="dxa"/>
            <w:shd w:val="clear" w:color="auto" w:fill="auto"/>
          </w:tcPr>
          <w:p w14:paraId="6FBADD24" w14:textId="77777777" w:rsidR="00D6409F" w:rsidRPr="00FA0AC1" w:rsidRDefault="00D6409F" w:rsidP="00D6409F">
            <w:pPr>
              <w:jc w:val="center"/>
              <w:rPr>
                <w:rFonts w:ascii="Arial" w:hAnsi="Arial" w:cs="Arial"/>
                <w:color w:val="000000"/>
                <w:sz w:val="18"/>
                <w:szCs w:val="18"/>
                <w:lang w:val="en-US"/>
              </w:rPr>
            </w:pPr>
            <w:r w:rsidRPr="00FA0AC1">
              <w:rPr>
                <w:rFonts w:ascii="Arial" w:hAnsi="Arial" w:cs="Arial"/>
                <w:color w:val="000000"/>
                <w:sz w:val="18"/>
                <w:szCs w:val="18"/>
                <w:lang w:val="en-US"/>
              </w:rPr>
              <w:t>97,582</w:t>
            </w:r>
          </w:p>
          <w:p w14:paraId="3C910161" w14:textId="77777777" w:rsidR="00D6409F" w:rsidRPr="00FA0AC1" w:rsidRDefault="00D6409F" w:rsidP="00D6409F">
            <w:pPr>
              <w:jc w:val="center"/>
              <w:rPr>
                <w:rFonts w:ascii="Arial" w:hAnsi="Arial" w:cs="Arial"/>
                <w:color w:val="000000"/>
                <w:sz w:val="18"/>
                <w:szCs w:val="18"/>
                <w:lang w:val="en-US"/>
              </w:rPr>
            </w:pPr>
          </w:p>
          <w:p w14:paraId="738CAF08" w14:textId="346D00C0" w:rsidR="00D6409F" w:rsidRPr="00FA0AC1" w:rsidRDefault="00506C4F" w:rsidP="00D6409F">
            <w:pPr>
              <w:jc w:val="center"/>
              <w:rPr>
                <w:rFonts w:ascii="Arial" w:hAnsi="Arial" w:cs="Arial"/>
                <w:bCs/>
                <w:color w:val="000000"/>
                <w:sz w:val="18"/>
                <w:szCs w:val="18"/>
              </w:rPr>
            </w:pPr>
            <w:hyperlink r:id="rId41" w:history="1">
              <w:r w:rsidR="00D6409F" w:rsidRPr="00FA0AC1">
                <w:rPr>
                  <w:rStyle w:val="Hyperlink"/>
                  <w:rFonts w:ascii="Arial" w:hAnsi="Arial" w:cs="Arial"/>
                  <w:bCs/>
                  <w:sz w:val="18"/>
                  <w:szCs w:val="18"/>
                </w:rPr>
                <w:t>12.COM 1.BUR 2.2</w:t>
              </w:r>
            </w:hyperlink>
          </w:p>
          <w:p w14:paraId="7FEA47B7" w14:textId="42792519" w:rsidR="00D6409F" w:rsidRPr="00FA0AC1" w:rsidRDefault="00D6409F" w:rsidP="00D6409F">
            <w:pPr>
              <w:jc w:val="center"/>
              <w:rPr>
                <w:rFonts w:ascii="Arial" w:hAnsi="Arial" w:cs="Arial"/>
                <w:bCs/>
                <w:sz w:val="18"/>
                <w:szCs w:val="18"/>
                <w:lang w:val="en-GB"/>
              </w:rPr>
            </w:pPr>
          </w:p>
        </w:tc>
        <w:tc>
          <w:tcPr>
            <w:tcW w:w="1560" w:type="dxa"/>
            <w:shd w:val="clear" w:color="auto" w:fill="auto"/>
          </w:tcPr>
          <w:p w14:paraId="59CE4552" w14:textId="1BBCEC70" w:rsidR="00D6409F" w:rsidRPr="001401B0" w:rsidRDefault="00D6409F" w:rsidP="00D6409F">
            <w:pPr>
              <w:jc w:val="center"/>
              <w:rPr>
                <w:rFonts w:ascii="Arial" w:hAnsi="Arial" w:cs="Arial"/>
                <w:color w:val="000000"/>
                <w:sz w:val="18"/>
                <w:szCs w:val="18"/>
                <w:lang w:val="en-US"/>
              </w:rPr>
            </w:pPr>
            <w:r w:rsidRPr="001401B0">
              <w:rPr>
                <w:rFonts w:ascii="Arial" w:hAnsi="Arial" w:cs="Arial"/>
                <w:color w:val="000000"/>
                <w:sz w:val="18"/>
                <w:szCs w:val="18"/>
                <w:lang w:val="en-US"/>
              </w:rPr>
              <w:t>26/06/2017 - 30/06/2020</w:t>
            </w:r>
          </w:p>
        </w:tc>
        <w:tc>
          <w:tcPr>
            <w:tcW w:w="1829" w:type="dxa"/>
            <w:shd w:val="clear" w:color="auto" w:fill="auto"/>
          </w:tcPr>
          <w:p w14:paraId="30A00C28" w14:textId="2215F4C6" w:rsidR="00D6409F" w:rsidRDefault="00D6409F" w:rsidP="00D6409F">
            <w:pPr>
              <w:rPr>
                <w:rFonts w:ascii="Arial" w:hAnsi="Arial" w:cs="Arial"/>
                <w:sz w:val="18"/>
                <w:szCs w:val="18"/>
                <w:lang w:val="en-US"/>
              </w:rPr>
            </w:pPr>
            <w:r>
              <w:rPr>
                <w:rFonts w:ascii="Arial" w:hAnsi="Arial" w:cs="Arial"/>
                <w:sz w:val="18"/>
                <w:szCs w:val="18"/>
                <w:lang w:val="en-US"/>
              </w:rPr>
              <w:t>Progress report</w:t>
            </w:r>
          </w:p>
          <w:p w14:paraId="06FF3AF8" w14:textId="2880A6D1" w:rsidR="00D6409F" w:rsidRPr="00994480" w:rsidRDefault="00506C4F" w:rsidP="00D6409F">
            <w:pPr>
              <w:rPr>
                <w:rFonts w:ascii="Arial" w:hAnsi="Arial" w:cs="Arial"/>
                <w:sz w:val="18"/>
                <w:szCs w:val="18"/>
                <w:lang w:val="en-US"/>
              </w:rPr>
            </w:pPr>
            <w:hyperlink r:id="rId42" w:history="1">
              <w:r w:rsidR="00D6409F" w:rsidRPr="009716BF">
                <w:rPr>
                  <w:rStyle w:val="Hyperlink"/>
                  <w:rFonts w:ascii="Arial" w:hAnsi="Arial" w:cs="Arial"/>
                  <w:sz w:val="18"/>
                  <w:szCs w:val="18"/>
                  <w:lang w:val="en-US"/>
                </w:rPr>
                <w:t>English</w:t>
              </w:r>
            </w:hyperlink>
          </w:p>
          <w:p w14:paraId="59462EC8" w14:textId="2B85EC23" w:rsidR="00D6409F" w:rsidRDefault="00506C4F" w:rsidP="00D6409F">
            <w:pPr>
              <w:spacing w:before="240" w:after="120"/>
              <w:rPr>
                <w:rFonts w:ascii="Arial" w:hAnsi="Arial" w:cs="Arial"/>
                <w:color w:val="000000"/>
                <w:sz w:val="18"/>
                <w:szCs w:val="18"/>
                <w:lang w:val="en-US"/>
              </w:rPr>
            </w:pPr>
            <w:hyperlink r:id="rId43" w:history="1">
              <w:r w:rsidR="00D6409F" w:rsidRPr="00AD7812">
                <w:rPr>
                  <w:rStyle w:val="Hyperlink"/>
                  <w:rFonts w:ascii="Arial" w:hAnsi="Arial" w:cs="Arial"/>
                  <w:sz w:val="18"/>
                  <w:szCs w:val="18"/>
                  <w:lang w:val="en-US"/>
                </w:rPr>
                <w:t>Dedicated webpage</w:t>
              </w:r>
            </w:hyperlink>
          </w:p>
        </w:tc>
      </w:tr>
      <w:tr w:rsidR="00D6409F" w:rsidRPr="00506C4F" w14:paraId="00F24EE9" w14:textId="77777777" w:rsidTr="00C30494">
        <w:trPr>
          <w:cantSplit/>
          <w:trHeight w:val="93"/>
        </w:trPr>
        <w:tc>
          <w:tcPr>
            <w:tcW w:w="3261" w:type="dxa"/>
            <w:shd w:val="clear" w:color="auto" w:fill="auto"/>
          </w:tcPr>
          <w:p w14:paraId="77796F94" w14:textId="58D02C78" w:rsidR="00D6409F" w:rsidRPr="00AD7812" w:rsidRDefault="00D6409F" w:rsidP="00D6409F">
            <w:pPr>
              <w:spacing w:after="120"/>
              <w:rPr>
                <w:rFonts w:ascii="Arial" w:hAnsi="Arial" w:cs="Arial"/>
                <w:color w:val="000000"/>
                <w:sz w:val="18"/>
                <w:szCs w:val="18"/>
                <w:lang w:val="en-US"/>
              </w:rPr>
            </w:pPr>
            <w:r w:rsidRPr="00685DBC">
              <w:rPr>
                <w:rFonts w:ascii="Arial" w:hAnsi="Arial" w:cs="Arial"/>
                <w:sz w:val="18"/>
                <w:szCs w:val="18"/>
                <w:shd w:val="clear" w:color="auto" w:fill="FFFFFF" w:themeFill="background1"/>
                <w:lang w:val="en-US"/>
              </w:rPr>
              <w:t>Community self-documentation</w:t>
            </w:r>
            <w:r w:rsidRPr="00B64906">
              <w:rPr>
                <w:rFonts w:ascii="Arial" w:hAnsi="Arial" w:cs="Arial"/>
                <w:sz w:val="18"/>
                <w:szCs w:val="18"/>
                <w:lang w:val="en-US"/>
              </w:rPr>
              <w:t xml:space="preserve"> and revitalization of ceremonies and practices associated with </w:t>
            </w:r>
            <w:proofErr w:type="spellStart"/>
            <w:r w:rsidRPr="00B64906">
              <w:rPr>
                <w:rFonts w:ascii="Arial" w:hAnsi="Arial" w:cs="Arial"/>
                <w:sz w:val="18"/>
                <w:szCs w:val="18"/>
                <w:lang w:val="en-US"/>
              </w:rPr>
              <w:t>Empaako</w:t>
            </w:r>
            <w:proofErr w:type="spellEnd"/>
            <w:r w:rsidRPr="00B64906">
              <w:rPr>
                <w:rFonts w:ascii="Arial" w:hAnsi="Arial" w:cs="Arial"/>
                <w:sz w:val="18"/>
                <w:szCs w:val="18"/>
                <w:lang w:val="en-US"/>
              </w:rPr>
              <w:t xml:space="preserve"> naming system in Uganda</w:t>
            </w:r>
            <w:r>
              <w:rPr>
                <w:rFonts w:ascii="Arial" w:hAnsi="Arial" w:cs="Arial"/>
                <w:sz w:val="18"/>
                <w:szCs w:val="18"/>
                <w:lang w:val="en-US"/>
              </w:rPr>
              <w:t xml:space="preserve"> (no. 01210)</w:t>
            </w:r>
          </w:p>
        </w:tc>
        <w:tc>
          <w:tcPr>
            <w:tcW w:w="1247" w:type="dxa"/>
            <w:shd w:val="clear" w:color="auto" w:fill="auto"/>
          </w:tcPr>
          <w:p w14:paraId="08BA74E8" w14:textId="517B1504" w:rsidR="00D6409F" w:rsidRPr="00DA08B7" w:rsidRDefault="00D6409F" w:rsidP="00D6409F">
            <w:pPr>
              <w:jc w:val="center"/>
              <w:rPr>
                <w:rFonts w:ascii="Arial" w:hAnsi="Arial" w:cs="Arial"/>
                <w:color w:val="000000"/>
                <w:sz w:val="18"/>
                <w:szCs w:val="18"/>
                <w:lang w:val="en-US"/>
              </w:rPr>
            </w:pPr>
            <w:r w:rsidRPr="00B64906">
              <w:rPr>
                <w:rFonts w:ascii="Arial" w:hAnsi="Arial" w:cs="Arial"/>
                <w:sz w:val="18"/>
                <w:szCs w:val="18"/>
                <w:lang w:val="en-US"/>
              </w:rPr>
              <w:t>Uganda</w:t>
            </w:r>
          </w:p>
        </w:tc>
        <w:tc>
          <w:tcPr>
            <w:tcW w:w="1162" w:type="dxa"/>
            <w:shd w:val="clear" w:color="auto" w:fill="auto"/>
          </w:tcPr>
          <w:p w14:paraId="0E73D40C" w14:textId="77777777" w:rsidR="00D6409F" w:rsidRPr="00FA0AC1" w:rsidRDefault="00D6409F" w:rsidP="00D6409F">
            <w:pPr>
              <w:jc w:val="center"/>
              <w:rPr>
                <w:rFonts w:ascii="Arial" w:hAnsi="Arial" w:cs="Arial"/>
                <w:sz w:val="18"/>
                <w:szCs w:val="18"/>
                <w:lang w:val="en-US"/>
              </w:rPr>
            </w:pPr>
            <w:r w:rsidRPr="00FA0AC1">
              <w:rPr>
                <w:rFonts w:ascii="Arial" w:hAnsi="Arial" w:cs="Arial"/>
                <w:sz w:val="18"/>
                <w:szCs w:val="18"/>
                <w:lang w:val="en-US"/>
              </w:rPr>
              <w:t>232,120</w:t>
            </w:r>
          </w:p>
          <w:p w14:paraId="49B09A16" w14:textId="30B1EE64" w:rsidR="00D6409F" w:rsidRDefault="00D6409F" w:rsidP="00D6409F">
            <w:pPr>
              <w:jc w:val="center"/>
              <w:rPr>
                <w:rFonts w:ascii="Arial" w:hAnsi="Arial" w:cs="Arial"/>
                <w:color w:val="000000"/>
                <w:sz w:val="18"/>
                <w:szCs w:val="18"/>
                <w:lang w:val="en-US"/>
              </w:rPr>
            </w:pPr>
          </w:p>
          <w:p w14:paraId="35134A38" w14:textId="77777777" w:rsidR="00D6409F" w:rsidRPr="00FA0AC1" w:rsidRDefault="00D6409F" w:rsidP="00D6409F">
            <w:pPr>
              <w:jc w:val="center"/>
              <w:rPr>
                <w:rFonts w:ascii="Arial" w:hAnsi="Arial" w:cs="Arial"/>
                <w:color w:val="000000"/>
                <w:sz w:val="18"/>
                <w:szCs w:val="18"/>
                <w:lang w:val="en-US"/>
              </w:rPr>
            </w:pPr>
          </w:p>
          <w:p w14:paraId="7423B0BC" w14:textId="63D9C51B" w:rsidR="00D6409F" w:rsidRPr="00FA0AC1" w:rsidRDefault="00506C4F" w:rsidP="00D6409F">
            <w:pPr>
              <w:jc w:val="center"/>
              <w:rPr>
                <w:rFonts w:ascii="Arial" w:hAnsi="Arial" w:cs="Arial"/>
                <w:color w:val="000000"/>
                <w:sz w:val="18"/>
                <w:szCs w:val="18"/>
                <w:lang w:val="en-US"/>
              </w:rPr>
            </w:pPr>
            <w:hyperlink r:id="rId44" w:history="1">
              <w:r w:rsidR="00D6409F" w:rsidRPr="00FA0AC1">
                <w:rPr>
                  <w:rStyle w:val="Hyperlink"/>
                  <w:rFonts w:ascii="Arial" w:hAnsi="Arial" w:cs="Arial"/>
                  <w:sz w:val="18"/>
                  <w:szCs w:val="18"/>
                  <w:lang w:val="en-US"/>
                </w:rPr>
                <w:t xml:space="preserve">12.COM </w:t>
              </w:r>
              <w:proofErr w:type="gramStart"/>
              <w:r w:rsidR="00D6409F" w:rsidRPr="00FA0AC1">
                <w:rPr>
                  <w:rStyle w:val="Hyperlink"/>
                  <w:rFonts w:ascii="Arial" w:hAnsi="Arial" w:cs="Arial"/>
                  <w:sz w:val="18"/>
                  <w:szCs w:val="18"/>
                  <w:lang w:val="en-US"/>
                </w:rPr>
                <w:t>11.D.</w:t>
              </w:r>
              <w:proofErr w:type="gramEnd"/>
              <w:r w:rsidR="00D6409F" w:rsidRPr="00FA0AC1">
                <w:rPr>
                  <w:rStyle w:val="Hyperlink"/>
                  <w:rFonts w:ascii="Arial" w:hAnsi="Arial" w:cs="Arial"/>
                  <w:sz w:val="18"/>
                  <w:szCs w:val="18"/>
                  <w:lang w:val="en-US"/>
                </w:rPr>
                <w:t>2</w:t>
              </w:r>
            </w:hyperlink>
          </w:p>
        </w:tc>
        <w:tc>
          <w:tcPr>
            <w:tcW w:w="1560" w:type="dxa"/>
            <w:shd w:val="clear" w:color="auto" w:fill="auto"/>
          </w:tcPr>
          <w:p w14:paraId="18400EF1" w14:textId="72876387" w:rsidR="00D6409F" w:rsidRPr="001401B0" w:rsidRDefault="00D6409F" w:rsidP="00D6409F">
            <w:pPr>
              <w:jc w:val="center"/>
              <w:rPr>
                <w:rFonts w:ascii="Arial" w:hAnsi="Arial" w:cs="Arial"/>
                <w:color w:val="000000"/>
                <w:sz w:val="18"/>
                <w:szCs w:val="18"/>
                <w:lang w:val="en-US"/>
              </w:rPr>
            </w:pPr>
            <w:r w:rsidRPr="001401B0">
              <w:rPr>
                <w:rFonts w:ascii="Arial" w:hAnsi="Arial" w:cs="Arial"/>
                <w:sz w:val="18"/>
                <w:szCs w:val="18"/>
                <w:lang w:val="en-US"/>
              </w:rPr>
              <w:t>23/02/2018 - 10/02/2020</w:t>
            </w:r>
          </w:p>
        </w:tc>
        <w:tc>
          <w:tcPr>
            <w:tcW w:w="1829" w:type="dxa"/>
            <w:shd w:val="clear" w:color="auto" w:fill="auto"/>
          </w:tcPr>
          <w:p w14:paraId="4F0213D3" w14:textId="3F5C0E0C" w:rsidR="00D6409F" w:rsidRDefault="00D6409F" w:rsidP="00D6409F">
            <w:pPr>
              <w:rPr>
                <w:rFonts w:ascii="Arial" w:hAnsi="Arial" w:cs="Arial"/>
                <w:color w:val="000000"/>
                <w:sz w:val="18"/>
                <w:szCs w:val="18"/>
                <w:lang w:val="en-US"/>
              </w:rPr>
            </w:pPr>
            <w:r>
              <w:rPr>
                <w:rFonts w:ascii="Arial" w:hAnsi="Arial" w:cs="Arial"/>
                <w:color w:val="000000"/>
                <w:sz w:val="18"/>
                <w:szCs w:val="18"/>
                <w:lang w:val="en-US"/>
              </w:rPr>
              <w:t>Progress report</w:t>
            </w:r>
          </w:p>
          <w:p w14:paraId="014F56D8" w14:textId="17682157" w:rsidR="00D6409F" w:rsidRDefault="00506C4F" w:rsidP="00D6409F">
            <w:pPr>
              <w:rPr>
                <w:rFonts w:ascii="Arial" w:hAnsi="Arial" w:cs="Arial"/>
                <w:color w:val="000000"/>
                <w:sz w:val="18"/>
                <w:szCs w:val="18"/>
                <w:lang w:val="en-US"/>
              </w:rPr>
            </w:pPr>
            <w:hyperlink r:id="rId45" w:history="1">
              <w:r w:rsidR="00D6409F" w:rsidRPr="00744FCE">
                <w:rPr>
                  <w:rStyle w:val="Hyperlink"/>
                  <w:rFonts w:ascii="Arial" w:hAnsi="Arial" w:cs="Arial"/>
                  <w:sz w:val="18"/>
                  <w:szCs w:val="18"/>
                  <w:lang w:val="en-US"/>
                </w:rPr>
                <w:t>English</w:t>
              </w:r>
            </w:hyperlink>
          </w:p>
          <w:p w14:paraId="6C89E3BA" w14:textId="1DBF6124" w:rsidR="00D6409F" w:rsidRDefault="00506C4F" w:rsidP="00D6409F">
            <w:pPr>
              <w:spacing w:before="240" w:after="120"/>
              <w:rPr>
                <w:rFonts w:ascii="Arial" w:hAnsi="Arial" w:cs="Arial"/>
                <w:sz w:val="18"/>
                <w:szCs w:val="18"/>
                <w:lang w:val="en-US"/>
              </w:rPr>
            </w:pPr>
            <w:hyperlink r:id="rId46" w:history="1">
              <w:r w:rsidR="00D6409F" w:rsidRPr="00E95DA4">
                <w:rPr>
                  <w:rStyle w:val="Hyperlink"/>
                  <w:rFonts w:ascii="Arial" w:hAnsi="Arial" w:cs="Arial"/>
                  <w:sz w:val="18"/>
                  <w:szCs w:val="18"/>
                  <w:lang w:val="en-US"/>
                </w:rPr>
                <w:t>Dedicated webpage</w:t>
              </w:r>
            </w:hyperlink>
          </w:p>
        </w:tc>
      </w:tr>
      <w:tr w:rsidR="00D6409F" w:rsidRPr="00506C4F" w14:paraId="39CEAF57" w14:textId="77777777" w:rsidTr="00C30494">
        <w:trPr>
          <w:cantSplit/>
          <w:trHeight w:val="93"/>
        </w:trPr>
        <w:tc>
          <w:tcPr>
            <w:tcW w:w="3261" w:type="dxa"/>
            <w:shd w:val="clear" w:color="auto" w:fill="auto"/>
          </w:tcPr>
          <w:p w14:paraId="64A55D95" w14:textId="1B28C53B" w:rsidR="00D6409F" w:rsidRPr="00AD7812" w:rsidRDefault="00D6409F" w:rsidP="00D6409F">
            <w:pPr>
              <w:spacing w:after="120"/>
              <w:rPr>
                <w:rFonts w:ascii="Arial" w:hAnsi="Arial" w:cs="Arial"/>
                <w:color w:val="000000"/>
                <w:sz w:val="18"/>
                <w:szCs w:val="18"/>
                <w:lang w:val="en-US"/>
              </w:rPr>
            </w:pPr>
            <w:r w:rsidRPr="00B64906">
              <w:rPr>
                <w:rFonts w:ascii="Arial" w:hAnsi="Arial" w:cs="Arial"/>
                <w:sz w:val="18"/>
                <w:szCs w:val="18"/>
                <w:lang w:val="en-US"/>
              </w:rPr>
              <w:t>Strengthen the capacity for the safeguarding and management of intangible cultural heritage in Zambia</w:t>
            </w:r>
            <w:r>
              <w:rPr>
                <w:rFonts w:ascii="Arial" w:hAnsi="Arial" w:cs="Arial"/>
                <w:sz w:val="18"/>
                <w:szCs w:val="18"/>
                <w:lang w:val="en-US"/>
              </w:rPr>
              <w:t xml:space="preserve"> (no. 01281)</w:t>
            </w:r>
          </w:p>
        </w:tc>
        <w:tc>
          <w:tcPr>
            <w:tcW w:w="1247" w:type="dxa"/>
            <w:shd w:val="clear" w:color="auto" w:fill="auto"/>
          </w:tcPr>
          <w:p w14:paraId="3703F9D1" w14:textId="062325F4" w:rsidR="00D6409F" w:rsidRPr="00DA08B7" w:rsidRDefault="00D6409F" w:rsidP="00D6409F">
            <w:pPr>
              <w:jc w:val="center"/>
              <w:rPr>
                <w:rFonts w:ascii="Arial" w:hAnsi="Arial" w:cs="Arial"/>
                <w:color w:val="000000"/>
                <w:sz w:val="18"/>
                <w:szCs w:val="18"/>
                <w:lang w:val="en-US"/>
              </w:rPr>
            </w:pPr>
            <w:r w:rsidRPr="00B64906">
              <w:rPr>
                <w:rFonts w:ascii="Arial" w:hAnsi="Arial" w:cs="Arial"/>
                <w:sz w:val="18"/>
                <w:szCs w:val="18"/>
                <w:lang w:val="en-US"/>
              </w:rPr>
              <w:t>Zambia</w:t>
            </w:r>
          </w:p>
        </w:tc>
        <w:tc>
          <w:tcPr>
            <w:tcW w:w="1162" w:type="dxa"/>
            <w:shd w:val="clear" w:color="auto" w:fill="auto"/>
          </w:tcPr>
          <w:p w14:paraId="48591A5B" w14:textId="77777777" w:rsidR="00D6409F" w:rsidRPr="001E6781" w:rsidRDefault="00D6409F" w:rsidP="00D6409F">
            <w:pPr>
              <w:jc w:val="center"/>
              <w:rPr>
                <w:rFonts w:ascii="Arial" w:hAnsi="Arial" w:cs="Arial"/>
                <w:sz w:val="18"/>
                <w:szCs w:val="18"/>
                <w:lang w:val="en-US"/>
              </w:rPr>
            </w:pPr>
            <w:r w:rsidRPr="001E6781">
              <w:rPr>
                <w:rFonts w:ascii="Arial" w:hAnsi="Arial" w:cs="Arial"/>
                <w:sz w:val="18"/>
                <w:szCs w:val="18"/>
                <w:lang w:val="en-US"/>
              </w:rPr>
              <w:t>334,820</w:t>
            </w:r>
          </w:p>
          <w:p w14:paraId="4F39DBC2" w14:textId="77777777" w:rsidR="00D6409F" w:rsidRPr="001E6781" w:rsidRDefault="00D6409F" w:rsidP="00D6409F">
            <w:pPr>
              <w:jc w:val="center"/>
              <w:rPr>
                <w:rFonts w:ascii="Arial" w:hAnsi="Arial" w:cs="Arial"/>
                <w:sz w:val="18"/>
                <w:szCs w:val="18"/>
                <w:lang w:val="en-US"/>
              </w:rPr>
            </w:pPr>
          </w:p>
          <w:p w14:paraId="2E9394DA" w14:textId="79B07E16" w:rsidR="00D6409F" w:rsidRPr="001E6781" w:rsidRDefault="00506C4F" w:rsidP="00D6409F">
            <w:pPr>
              <w:jc w:val="center"/>
              <w:rPr>
                <w:rFonts w:ascii="Arial" w:hAnsi="Arial" w:cs="Arial"/>
                <w:color w:val="000000"/>
                <w:sz w:val="18"/>
                <w:szCs w:val="18"/>
                <w:lang w:val="en-US"/>
              </w:rPr>
            </w:pPr>
            <w:hyperlink r:id="rId47" w:history="1">
              <w:r w:rsidR="00D6409F" w:rsidRPr="001E6781">
                <w:rPr>
                  <w:rStyle w:val="Hyperlink"/>
                  <w:rFonts w:ascii="Arial" w:hAnsi="Arial" w:cs="Arial"/>
                  <w:sz w:val="18"/>
                  <w:szCs w:val="18"/>
                  <w:lang w:val="en-US"/>
                </w:rPr>
                <w:t xml:space="preserve">12.COM </w:t>
              </w:r>
              <w:proofErr w:type="gramStart"/>
              <w:r w:rsidR="00D6409F" w:rsidRPr="001E6781">
                <w:rPr>
                  <w:rStyle w:val="Hyperlink"/>
                  <w:rFonts w:ascii="Arial" w:hAnsi="Arial" w:cs="Arial"/>
                  <w:sz w:val="18"/>
                  <w:szCs w:val="18"/>
                  <w:lang w:val="en-US"/>
                </w:rPr>
                <w:t>11.D.</w:t>
              </w:r>
              <w:proofErr w:type="gramEnd"/>
              <w:r w:rsidR="00D6409F" w:rsidRPr="001E6781">
                <w:rPr>
                  <w:rStyle w:val="Hyperlink"/>
                  <w:rFonts w:ascii="Arial" w:hAnsi="Arial" w:cs="Arial"/>
                  <w:sz w:val="18"/>
                  <w:szCs w:val="18"/>
                  <w:lang w:val="en-US"/>
                </w:rPr>
                <w:t>3</w:t>
              </w:r>
            </w:hyperlink>
          </w:p>
        </w:tc>
        <w:tc>
          <w:tcPr>
            <w:tcW w:w="1560" w:type="dxa"/>
            <w:shd w:val="clear" w:color="auto" w:fill="auto"/>
          </w:tcPr>
          <w:p w14:paraId="6EC2456F" w14:textId="2BB2E92A" w:rsidR="00D6409F" w:rsidRPr="001401B0" w:rsidRDefault="00D6409F" w:rsidP="00D6409F">
            <w:pPr>
              <w:jc w:val="center"/>
              <w:rPr>
                <w:rFonts w:ascii="Arial" w:hAnsi="Arial" w:cs="Arial"/>
                <w:color w:val="000000"/>
                <w:sz w:val="18"/>
                <w:szCs w:val="18"/>
                <w:lang w:val="en-US"/>
              </w:rPr>
            </w:pPr>
            <w:r w:rsidRPr="001401B0">
              <w:rPr>
                <w:rFonts w:ascii="Arial" w:hAnsi="Arial" w:cs="Arial"/>
                <w:sz w:val="18"/>
                <w:szCs w:val="18"/>
                <w:lang w:val="en-US"/>
              </w:rPr>
              <w:t>02/04/2018 - 01/04/2021</w:t>
            </w:r>
          </w:p>
        </w:tc>
        <w:tc>
          <w:tcPr>
            <w:tcW w:w="1829" w:type="dxa"/>
            <w:shd w:val="clear" w:color="auto" w:fill="auto"/>
          </w:tcPr>
          <w:p w14:paraId="09A7CA53" w14:textId="4993AC17" w:rsidR="00D6409F" w:rsidRDefault="00D6409F" w:rsidP="00D6409F">
            <w:pPr>
              <w:rPr>
                <w:rFonts w:ascii="Arial" w:hAnsi="Arial" w:cs="Arial"/>
                <w:color w:val="000000"/>
                <w:sz w:val="18"/>
                <w:szCs w:val="18"/>
                <w:lang w:val="en-US"/>
              </w:rPr>
            </w:pPr>
            <w:r>
              <w:rPr>
                <w:rFonts w:ascii="Arial" w:hAnsi="Arial" w:cs="Arial"/>
                <w:color w:val="000000"/>
                <w:sz w:val="18"/>
                <w:szCs w:val="18"/>
                <w:lang w:val="en-US"/>
              </w:rPr>
              <w:t>P</w:t>
            </w:r>
            <w:r w:rsidRPr="00B7131D">
              <w:rPr>
                <w:rFonts w:ascii="Arial" w:hAnsi="Arial" w:cs="Arial"/>
                <w:color w:val="000000"/>
                <w:sz w:val="18"/>
                <w:szCs w:val="18"/>
                <w:lang w:val="en-US"/>
              </w:rPr>
              <w:t xml:space="preserve">rogress </w:t>
            </w:r>
            <w:r>
              <w:rPr>
                <w:rFonts w:ascii="Arial" w:hAnsi="Arial" w:cs="Arial"/>
                <w:color w:val="000000"/>
                <w:sz w:val="18"/>
                <w:szCs w:val="18"/>
                <w:lang w:val="en-US"/>
              </w:rPr>
              <w:t>report</w:t>
            </w:r>
          </w:p>
          <w:p w14:paraId="0509925F" w14:textId="653B0D71" w:rsidR="00D6409F" w:rsidRDefault="00506C4F" w:rsidP="00D6409F">
            <w:pPr>
              <w:rPr>
                <w:rFonts w:ascii="Arial" w:hAnsi="Arial" w:cs="Arial"/>
                <w:color w:val="000000"/>
                <w:sz w:val="18"/>
                <w:szCs w:val="18"/>
                <w:lang w:val="en-US"/>
              </w:rPr>
            </w:pPr>
            <w:hyperlink r:id="rId48" w:history="1">
              <w:r w:rsidR="00D6409F" w:rsidRPr="001152BF">
                <w:rPr>
                  <w:rStyle w:val="Hyperlink"/>
                  <w:rFonts w:ascii="Arial" w:hAnsi="Arial" w:cs="Arial"/>
                  <w:sz w:val="18"/>
                  <w:szCs w:val="18"/>
                  <w:lang w:val="en-US"/>
                </w:rPr>
                <w:t>English</w:t>
              </w:r>
            </w:hyperlink>
            <w:r w:rsidR="00D6409F">
              <w:rPr>
                <w:rFonts w:ascii="Arial" w:hAnsi="Arial" w:cs="Arial"/>
                <w:color w:val="000000"/>
                <w:sz w:val="18"/>
                <w:szCs w:val="18"/>
                <w:lang w:val="en-US"/>
              </w:rPr>
              <w:t xml:space="preserve"> </w:t>
            </w:r>
          </w:p>
          <w:p w14:paraId="2DEEB627" w14:textId="5B40ED2C" w:rsidR="00D6409F" w:rsidRDefault="00506C4F" w:rsidP="00D6409F">
            <w:pPr>
              <w:spacing w:before="240" w:after="120"/>
              <w:rPr>
                <w:rFonts w:ascii="Arial" w:hAnsi="Arial" w:cs="Arial"/>
                <w:sz w:val="18"/>
                <w:szCs w:val="18"/>
                <w:lang w:val="en-US"/>
              </w:rPr>
            </w:pPr>
            <w:hyperlink r:id="rId49" w:history="1">
              <w:r w:rsidR="00D6409F" w:rsidRPr="00A93B09">
                <w:rPr>
                  <w:rStyle w:val="Hyperlink"/>
                  <w:rFonts w:ascii="Arial" w:hAnsi="Arial" w:cs="Arial"/>
                  <w:sz w:val="18"/>
                  <w:szCs w:val="18"/>
                  <w:lang w:val="en-US"/>
                </w:rPr>
                <w:t>Dedicated webpage</w:t>
              </w:r>
            </w:hyperlink>
          </w:p>
        </w:tc>
      </w:tr>
      <w:tr w:rsidR="00D6409F" w:rsidRPr="00506C4F" w14:paraId="6DC4B78D" w14:textId="77777777" w:rsidTr="00C30494">
        <w:trPr>
          <w:cantSplit/>
          <w:trHeight w:val="93"/>
        </w:trPr>
        <w:tc>
          <w:tcPr>
            <w:tcW w:w="3261" w:type="dxa"/>
            <w:shd w:val="clear" w:color="auto" w:fill="auto"/>
          </w:tcPr>
          <w:p w14:paraId="5CAC0541" w14:textId="7D8B98E7" w:rsidR="00D6409F" w:rsidRPr="00AD7812" w:rsidRDefault="00D6409F" w:rsidP="00D6409F">
            <w:pPr>
              <w:spacing w:after="120"/>
              <w:rPr>
                <w:rFonts w:ascii="Arial" w:hAnsi="Arial" w:cs="Arial"/>
                <w:color w:val="000000"/>
                <w:sz w:val="18"/>
                <w:szCs w:val="18"/>
                <w:lang w:val="en-US"/>
              </w:rPr>
            </w:pPr>
            <w:r w:rsidRPr="00B64906">
              <w:rPr>
                <w:rFonts w:ascii="Arial" w:hAnsi="Arial" w:cs="Arial"/>
                <w:sz w:val="18"/>
                <w:szCs w:val="18"/>
                <w:lang w:val="en-US"/>
              </w:rPr>
              <w:t>Enhancing the capacity of communities to safeguard traditional dance expressions as performing arts heritage in western Zimbabwe</w:t>
            </w:r>
            <w:r>
              <w:rPr>
                <w:rFonts w:ascii="Arial" w:hAnsi="Arial" w:cs="Arial"/>
                <w:sz w:val="18"/>
                <w:szCs w:val="18"/>
                <w:lang w:val="en-US"/>
              </w:rPr>
              <w:t xml:space="preserve"> (no. 01304)</w:t>
            </w:r>
          </w:p>
        </w:tc>
        <w:tc>
          <w:tcPr>
            <w:tcW w:w="1247" w:type="dxa"/>
            <w:shd w:val="clear" w:color="auto" w:fill="auto"/>
          </w:tcPr>
          <w:p w14:paraId="4E526E5F" w14:textId="6F75C1F6" w:rsidR="00D6409F" w:rsidRPr="00DA08B7" w:rsidRDefault="00D6409F" w:rsidP="00D6409F">
            <w:pPr>
              <w:jc w:val="center"/>
              <w:rPr>
                <w:rFonts w:ascii="Arial" w:hAnsi="Arial" w:cs="Arial"/>
                <w:color w:val="000000"/>
                <w:sz w:val="18"/>
                <w:szCs w:val="18"/>
                <w:lang w:val="en-US"/>
              </w:rPr>
            </w:pPr>
            <w:r w:rsidRPr="00B64906">
              <w:rPr>
                <w:rFonts w:ascii="Arial" w:hAnsi="Arial" w:cs="Arial"/>
                <w:sz w:val="18"/>
                <w:szCs w:val="18"/>
                <w:lang w:val="en-US"/>
              </w:rPr>
              <w:t>Zimbabwe</w:t>
            </w:r>
          </w:p>
        </w:tc>
        <w:tc>
          <w:tcPr>
            <w:tcW w:w="1162" w:type="dxa"/>
            <w:shd w:val="clear" w:color="auto" w:fill="auto"/>
          </w:tcPr>
          <w:p w14:paraId="0BC5018C" w14:textId="77777777" w:rsidR="00D6409F" w:rsidRPr="001E6781" w:rsidRDefault="00D6409F" w:rsidP="00D6409F">
            <w:pPr>
              <w:jc w:val="center"/>
              <w:rPr>
                <w:rFonts w:ascii="Arial" w:hAnsi="Arial" w:cs="Arial"/>
                <w:sz w:val="18"/>
                <w:szCs w:val="18"/>
                <w:lang w:val="en-US"/>
              </w:rPr>
            </w:pPr>
            <w:r w:rsidRPr="001E6781">
              <w:rPr>
                <w:rFonts w:ascii="Arial" w:hAnsi="Arial" w:cs="Arial"/>
                <w:sz w:val="18"/>
                <w:szCs w:val="18"/>
                <w:lang w:val="en-US"/>
              </w:rPr>
              <w:t>98,927</w:t>
            </w:r>
          </w:p>
          <w:p w14:paraId="631670FF" w14:textId="1E8D6084" w:rsidR="00D6409F" w:rsidRDefault="00D6409F" w:rsidP="00D6409F">
            <w:pPr>
              <w:jc w:val="center"/>
              <w:rPr>
                <w:rFonts w:ascii="Arial" w:hAnsi="Arial" w:cs="Arial"/>
                <w:sz w:val="18"/>
                <w:szCs w:val="18"/>
                <w:lang w:val="en-US"/>
              </w:rPr>
            </w:pPr>
          </w:p>
          <w:p w14:paraId="30BC74E8" w14:textId="77777777" w:rsidR="00D6409F" w:rsidRPr="001E6781" w:rsidRDefault="00D6409F" w:rsidP="00D6409F">
            <w:pPr>
              <w:jc w:val="center"/>
              <w:rPr>
                <w:rFonts w:ascii="Arial" w:hAnsi="Arial" w:cs="Arial"/>
                <w:sz w:val="18"/>
                <w:szCs w:val="18"/>
                <w:lang w:val="en-US"/>
              </w:rPr>
            </w:pPr>
          </w:p>
          <w:p w14:paraId="4B611198" w14:textId="6879A0AA" w:rsidR="00D6409F" w:rsidRPr="001E6781" w:rsidRDefault="00506C4F" w:rsidP="00D6409F">
            <w:pPr>
              <w:jc w:val="center"/>
              <w:rPr>
                <w:rFonts w:ascii="Arial" w:hAnsi="Arial" w:cs="Arial"/>
                <w:color w:val="000000"/>
                <w:sz w:val="18"/>
                <w:szCs w:val="18"/>
                <w:lang w:val="en-US"/>
              </w:rPr>
            </w:pPr>
            <w:hyperlink r:id="rId50" w:history="1">
              <w:r w:rsidR="00D6409F" w:rsidRPr="001E6781">
                <w:rPr>
                  <w:rStyle w:val="Hyperlink"/>
                  <w:rFonts w:ascii="Arial" w:hAnsi="Arial" w:cs="Arial"/>
                  <w:sz w:val="18"/>
                  <w:szCs w:val="18"/>
                  <w:lang w:val="en-US"/>
                </w:rPr>
                <w:t>13.COM 1.BUR 3.2</w:t>
              </w:r>
            </w:hyperlink>
          </w:p>
        </w:tc>
        <w:tc>
          <w:tcPr>
            <w:tcW w:w="1560" w:type="dxa"/>
            <w:shd w:val="clear" w:color="auto" w:fill="auto"/>
          </w:tcPr>
          <w:p w14:paraId="65ECE150" w14:textId="54980971" w:rsidR="00D6409F" w:rsidRPr="001401B0" w:rsidRDefault="00D6409F" w:rsidP="00D6409F">
            <w:pPr>
              <w:jc w:val="center"/>
              <w:rPr>
                <w:rFonts w:ascii="Arial" w:hAnsi="Arial" w:cs="Arial"/>
                <w:color w:val="000000"/>
                <w:sz w:val="18"/>
                <w:szCs w:val="18"/>
                <w:lang w:val="en-US"/>
              </w:rPr>
            </w:pPr>
            <w:r w:rsidRPr="001401B0">
              <w:rPr>
                <w:rFonts w:ascii="Arial" w:hAnsi="Arial" w:cs="Arial"/>
                <w:color w:val="000000"/>
                <w:sz w:val="18"/>
                <w:szCs w:val="18"/>
                <w:lang w:val="en-US"/>
              </w:rPr>
              <w:t>19/07/2018 - 31/12/2019</w:t>
            </w:r>
          </w:p>
        </w:tc>
        <w:tc>
          <w:tcPr>
            <w:tcW w:w="1829" w:type="dxa"/>
            <w:shd w:val="clear" w:color="auto" w:fill="auto"/>
          </w:tcPr>
          <w:p w14:paraId="67AF0F50" w14:textId="413DBE01" w:rsidR="00D6409F" w:rsidRDefault="00D6409F" w:rsidP="00D6409F">
            <w:pPr>
              <w:rPr>
                <w:rFonts w:ascii="Arial" w:hAnsi="Arial" w:cs="Arial"/>
                <w:color w:val="000000"/>
                <w:sz w:val="18"/>
                <w:szCs w:val="18"/>
                <w:lang w:val="en-US"/>
              </w:rPr>
            </w:pPr>
            <w:r>
              <w:rPr>
                <w:rFonts w:ascii="Arial" w:hAnsi="Arial" w:cs="Arial"/>
                <w:color w:val="000000"/>
                <w:sz w:val="18"/>
                <w:szCs w:val="18"/>
                <w:lang w:val="en-US"/>
              </w:rPr>
              <w:t>P</w:t>
            </w:r>
            <w:r w:rsidRPr="00B7131D">
              <w:rPr>
                <w:rFonts w:ascii="Arial" w:hAnsi="Arial" w:cs="Arial"/>
                <w:color w:val="000000"/>
                <w:sz w:val="18"/>
                <w:szCs w:val="18"/>
                <w:lang w:val="en-US"/>
              </w:rPr>
              <w:t xml:space="preserve">rogress </w:t>
            </w:r>
            <w:r>
              <w:rPr>
                <w:rFonts w:ascii="Arial" w:hAnsi="Arial" w:cs="Arial"/>
                <w:color w:val="000000"/>
                <w:sz w:val="18"/>
                <w:szCs w:val="18"/>
                <w:lang w:val="en-US"/>
              </w:rPr>
              <w:t>report</w:t>
            </w:r>
          </w:p>
          <w:p w14:paraId="41EB530B" w14:textId="77777777" w:rsidR="00D6409F" w:rsidRDefault="00506C4F" w:rsidP="00D6409F">
            <w:pPr>
              <w:rPr>
                <w:rFonts w:ascii="Arial" w:hAnsi="Arial" w:cs="Arial"/>
                <w:color w:val="000000"/>
                <w:sz w:val="18"/>
                <w:szCs w:val="18"/>
                <w:lang w:val="en-US"/>
              </w:rPr>
            </w:pPr>
            <w:hyperlink r:id="rId51" w:history="1">
              <w:r w:rsidR="00D6409F" w:rsidRPr="00BA6B45">
                <w:rPr>
                  <w:rStyle w:val="Hyperlink"/>
                  <w:rFonts w:ascii="Arial" w:hAnsi="Arial" w:cs="Arial"/>
                  <w:sz w:val="18"/>
                  <w:szCs w:val="18"/>
                  <w:lang w:val="en-US"/>
                </w:rPr>
                <w:t>English</w:t>
              </w:r>
            </w:hyperlink>
          </w:p>
          <w:p w14:paraId="4B8CA5E2" w14:textId="7032BC68" w:rsidR="00D6409F" w:rsidRDefault="00506C4F" w:rsidP="00D6409F">
            <w:pPr>
              <w:spacing w:before="240" w:after="120"/>
              <w:rPr>
                <w:rFonts w:ascii="Arial" w:hAnsi="Arial" w:cs="Arial"/>
                <w:sz w:val="18"/>
                <w:szCs w:val="18"/>
                <w:lang w:val="en-US"/>
              </w:rPr>
            </w:pPr>
            <w:hyperlink r:id="rId52" w:history="1">
              <w:r w:rsidR="00D6409F" w:rsidRPr="0025647F">
                <w:rPr>
                  <w:rStyle w:val="Hyperlink"/>
                  <w:rFonts w:ascii="Arial" w:hAnsi="Arial" w:cs="Arial"/>
                  <w:sz w:val="18"/>
                  <w:szCs w:val="18"/>
                  <w:lang w:val="en-US"/>
                </w:rPr>
                <w:t>Dedicated webpage</w:t>
              </w:r>
            </w:hyperlink>
          </w:p>
        </w:tc>
      </w:tr>
      <w:tr w:rsidR="00D6409F" w:rsidRPr="00506C4F" w14:paraId="29366FBB" w14:textId="77777777" w:rsidTr="00C30494">
        <w:trPr>
          <w:cantSplit/>
          <w:trHeight w:val="93"/>
        </w:trPr>
        <w:tc>
          <w:tcPr>
            <w:tcW w:w="3261" w:type="dxa"/>
            <w:shd w:val="clear" w:color="auto" w:fill="auto"/>
          </w:tcPr>
          <w:p w14:paraId="193B0AAF" w14:textId="010894E9" w:rsidR="00D6409F" w:rsidRPr="00AD7812" w:rsidRDefault="00D6409F" w:rsidP="00D6409F">
            <w:pPr>
              <w:spacing w:after="120"/>
              <w:rPr>
                <w:rFonts w:ascii="Arial" w:hAnsi="Arial" w:cs="Arial"/>
                <w:color w:val="000000"/>
                <w:sz w:val="18"/>
                <w:szCs w:val="18"/>
                <w:lang w:val="en-US"/>
              </w:rPr>
            </w:pPr>
            <w:r w:rsidRPr="00B64906">
              <w:rPr>
                <w:rFonts w:ascii="Arial" w:hAnsi="Arial" w:cs="Arial"/>
                <w:sz w:val="18"/>
                <w:szCs w:val="18"/>
                <w:lang w:val="en-US"/>
              </w:rPr>
              <w:t xml:space="preserve">Inventorying oral traditions, expressions, local knowledge and practices of the </w:t>
            </w:r>
            <w:proofErr w:type="spellStart"/>
            <w:r w:rsidRPr="00B64906">
              <w:rPr>
                <w:rFonts w:ascii="Arial" w:hAnsi="Arial" w:cs="Arial"/>
                <w:sz w:val="18"/>
                <w:szCs w:val="18"/>
                <w:lang w:val="en-US"/>
              </w:rPr>
              <w:t>Korekore</w:t>
            </w:r>
            <w:proofErr w:type="spellEnd"/>
            <w:r w:rsidRPr="00B64906">
              <w:rPr>
                <w:rFonts w:ascii="Arial" w:hAnsi="Arial" w:cs="Arial"/>
                <w:sz w:val="18"/>
                <w:szCs w:val="18"/>
                <w:lang w:val="en-US"/>
              </w:rPr>
              <w:t xml:space="preserve"> of </w:t>
            </w:r>
            <w:proofErr w:type="spellStart"/>
            <w:r w:rsidRPr="00B64906">
              <w:rPr>
                <w:rFonts w:ascii="Arial" w:hAnsi="Arial" w:cs="Arial"/>
                <w:sz w:val="18"/>
                <w:szCs w:val="18"/>
                <w:lang w:val="en-US"/>
              </w:rPr>
              <w:t>Hurungwe</w:t>
            </w:r>
            <w:proofErr w:type="spellEnd"/>
            <w:r w:rsidRPr="00B64906">
              <w:rPr>
                <w:rFonts w:ascii="Arial" w:hAnsi="Arial" w:cs="Arial"/>
                <w:sz w:val="18"/>
                <w:szCs w:val="18"/>
                <w:lang w:val="en-US"/>
              </w:rPr>
              <w:t xml:space="preserve"> </w:t>
            </w:r>
            <w:r>
              <w:rPr>
                <w:rFonts w:ascii="Arial" w:hAnsi="Arial" w:cs="Arial"/>
                <w:sz w:val="18"/>
                <w:szCs w:val="18"/>
                <w:lang w:val="en-US"/>
              </w:rPr>
              <w:t>d</w:t>
            </w:r>
            <w:r w:rsidRPr="00B64906">
              <w:rPr>
                <w:rFonts w:ascii="Arial" w:hAnsi="Arial" w:cs="Arial"/>
                <w:sz w:val="18"/>
                <w:szCs w:val="18"/>
                <w:lang w:val="en-US"/>
              </w:rPr>
              <w:t>istrict in Zimbabwe</w:t>
            </w:r>
            <w:r>
              <w:rPr>
                <w:rFonts w:ascii="Arial" w:hAnsi="Arial" w:cs="Arial"/>
                <w:sz w:val="18"/>
                <w:szCs w:val="18"/>
                <w:lang w:val="en-US"/>
              </w:rPr>
              <w:t xml:space="preserve"> (no. 01312)</w:t>
            </w:r>
          </w:p>
        </w:tc>
        <w:tc>
          <w:tcPr>
            <w:tcW w:w="1247" w:type="dxa"/>
            <w:shd w:val="clear" w:color="auto" w:fill="auto"/>
          </w:tcPr>
          <w:p w14:paraId="09158E87" w14:textId="41455DED" w:rsidR="00D6409F" w:rsidRPr="00DA08B7" w:rsidRDefault="00D6409F" w:rsidP="00D6409F">
            <w:pPr>
              <w:jc w:val="center"/>
              <w:rPr>
                <w:rFonts w:ascii="Arial" w:hAnsi="Arial" w:cs="Arial"/>
                <w:color w:val="000000"/>
                <w:sz w:val="18"/>
                <w:szCs w:val="18"/>
                <w:lang w:val="en-US"/>
              </w:rPr>
            </w:pPr>
            <w:r w:rsidRPr="00B64906">
              <w:rPr>
                <w:rFonts w:ascii="Arial" w:hAnsi="Arial" w:cs="Arial"/>
                <w:sz w:val="18"/>
                <w:szCs w:val="18"/>
                <w:lang w:val="en-US"/>
              </w:rPr>
              <w:t>Zimbabwe</w:t>
            </w:r>
          </w:p>
        </w:tc>
        <w:tc>
          <w:tcPr>
            <w:tcW w:w="1162" w:type="dxa"/>
            <w:shd w:val="clear" w:color="auto" w:fill="auto"/>
          </w:tcPr>
          <w:p w14:paraId="1A8FB3C1" w14:textId="09F47947" w:rsidR="00D6409F" w:rsidRPr="001E6781" w:rsidRDefault="00D6409F" w:rsidP="00D6409F">
            <w:pPr>
              <w:jc w:val="center"/>
              <w:rPr>
                <w:rFonts w:ascii="Arial" w:hAnsi="Arial" w:cs="Arial"/>
                <w:sz w:val="18"/>
                <w:szCs w:val="18"/>
                <w:lang w:val="en-US"/>
              </w:rPr>
            </w:pPr>
            <w:r w:rsidRPr="001E6781">
              <w:rPr>
                <w:rFonts w:ascii="Arial" w:hAnsi="Arial" w:cs="Arial"/>
                <w:sz w:val="18"/>
                <w:szCs w:val="18"/>
                <w:lang w:val="en-US"/>
              </w:rPr>
              <w:t>93,243</w:t>
            </w:r>
          </w:p>
          <w:p w14:paraId="02DD4049" w14:textId="715E5AB7" w:rsidR="00D6409F" w:rsidRDefault="00D6409F" w:rsidP="00D6409F">
            <w:pPr>
              <w:jc w:val="center"/>
              <w:rPr>
                <w:rFonts w:ascii="Arial" w:hAnsi="Arial" w:cs="Arial"/>
                <w:sz w:val="18"/>
                <w:szCs w:val="18"/>
                <w:lang w:val="en-US"/>
              </w:rPr>
            </w:pPr>
          </w:p>
          <w:p w14:paraId="4BCB1564" w14:textId="77777777" w:rsidR="00D6409F" w:rsidRPr="001E6781" w:rsidRDefault="00D6409F" w:rsidP="00D6409F">
            <w:pPr>
              <w:jc w:val="center"/>
              <w:rPr>
                <w:rFonts w:ascii="Arial" w:hAnsi="Arial" w:cs="Arial"/>
                <w:sz w:val="18"/>
                <w:szCs w:val="18"/>
                <w:lang w:val="en-US"/>
              </w:rPr>
            </w:pPr>
          </w:p>
          <w:p w14:paraId="1B09984D" w14:textId="251355A9" w:rsidR="00D6409F" w:rsidRPr="001E6781" w:rsidRDefault="00506C4F" w:rsidP="00D6409F">
            <w:pPr>
              <w:jc w:val="center"/>
              <w:rPr>
                <w:rFonts w:ascii="Arial" w:hAnsi="Arial" w:cs="Arial"/>
                <w:color w:val="000000"/>
                <w:sz w:val="18"/>
                <w:szCs w:val="18"/>
                <w:lang w:val="en-US"/>
              </w:rPr>
            </w:pPr>
            <w:hyperlink r:id="rId53" w:history="1">
              <w:r w:rsidR="00D6409F" w:rsidRPr="001E6781">
                <w:rPr>
                  <w:rStyle w:val="Hyperlink"/>
                  <w:rFonts w:ascii="Arial" w:hAnsi="Arial" w:cs="Arial"/>
                  <w:sz w:val="18"/>
                  <w:szCs w:val="18"/>
                  <w:lang w:val="en-US"/>
                </w:rPr>
                <w:t>13.COM 1.BUR 3.4</w:t>
              </w:r>
            </w:hyperlink>
          </w:p>
        </w:tc>
        <w:tc>
          <w:tcPr>
            <w:tcW w:w="1560" w:type="dxa"/>
            <w:shd w:val="clear" w:color="auto" w:fill="auto"/>
          </w:tcPr>
          <w:p w14:paraId="5A2491D8" w14:textId="7F795BCC" w:rsidR="00D6409F" w:rsidRPr="001401B0" w:rsidRDefault="00D6409F" w:rsidP="00D6409F">
            <w:pPr>
              <w:jc w:val="center"/>
              <w:rPr>
                <w:rFonts w:ascii="Arial" w:hAnsi="Arial" w:cs="Arial"/>
                <w:color w:val="000000"/>
                <w:sz w:val="18"/>
                <w:szCs w:val="18"/>
                <w:lang w:val="en-US"/>
              </w:rPr>
            </w:pPr>
            <w:r w:rsidRPr="001401B0">
              <w:rPr>
                <w:rFonts w:ascii="Arial" w:hAnsi="Arial" w:cs="Arial"/>
                <w:color w:val="000000"/>
                <w:sz w:val="18"/>
                <w:szCs w:val="18"/>
                <w:lang w:val="en-US"/>
              </w:rPr>
              <w:t>19/07/2018 - 09/07/2021</w:t>
            </w:r>
          </w:p>
        </w:tc>
        <w:tc>
          <w:tcPr>
            <w:tcW w:w="1829" w:type="dxa"/>
            <w:shd w:val="clear" w:color="auto" w:fill="auto"/>
          </w:tcPr>
          <w:p w14:paraId="6DC39F10" w14:textId="78AF096C" w:rsidR="00D6409F" w:rsidRDefault="00D6409F" w:rsidP="00D6409F">
            <w:pPr>
              <w:rPr>
                <w:rFonts w:ascii="Arial" w:hAnsi="Arial" w:cs="Arial"/>
                <w:color w:val="000000"/>
                <w:sz w:val="18"/>
                <w:szCs w:val="18"/>
                <w:lang w:val="en-US"/>
              </w:rPr>
            </w:pPr>
            <w:r>
              <w:rPr>
                <w:rFonts w:ascii="Arial" w:hAnsi="Arial" w:cs="Arial"/>
                <w:color w:val="000000"/>
                <w:sz w:val="18"/>
                <w:szCs w:val="18"/>
                <w:lang w:val="en-US"/>
              </w:rPr>
              <w:t>P</w:t>
            </w:r>
            <w:r w:rsidRPr="00B7131D">
              <w:rPr>
                <w:rFonts w:ascii="Arial" w:hAnsi="Arial" w:cs="Arial"/>
                <w:color w:val="000000"/>
                <w:sz w:val="18"/>
                <w:szCs w:val="18"/>
                <w:lang w:val="en-US"/>
              </w:rPr>
              <w:t>rogress</w:t>
            </w:r>
            <w:r>
              <w:rPr>
                <w:rFonts w:ascii="Arial" w:hAnsi="Arial" w:cs="Arial"/>
                <w:color w:val="000000"/>
                <w:sz w:val="18"/>
                <w:szCs w:val="18"/>
                <w:lang w:val="en-US"/>
              </w:rPr>
              <w:t xml:space="preserve"> report</w:t>
            </w:r>
          </w:p>
          <w:p w14:paraId="04BA0FB1" w14:textId="249ABF09" w:rsidR="00D6409F" w:rsidRDefault="00506C4F" w:rsidP="00D6409F">
            <w:pPr>
              <w:rPr>
                <w:rFonts w:ascii="Arial" w:hAnsi="Arial" w:cs="Arial"/>
                <w:color w:val="000000"/>
                <w:sz w:val="18"/>
                <w:szCs w:val="18"/>
                <w:lang w:val="en-US"/>
              </w:rPr>
            </w:pPr>
            <w:hyperlink r:id="rId54" w:history="1">
              <w:r w:rsidR="00D6409F" w:rsidRPr="00D10DAC">
                <w:rPr>
                  <w:rStyle w:val="Hyperlink"/>
                  <w:rFonts w:ascii="Arial" w:hAnsi="Arial" w:cs="Arial"/>
                  <w:sz w:val="18"/>
                  <w:szCs w:val="18"/>
                  <w:lang w:val="en-US"/>
                </w:rPr>
                <w:t>English</w:t>
              </w:r>
            </w:hyperlink>
          </w:p>
          <w:p w14:paraId="47FBFD6F" w14:textId="3039C76C" w:rsidR="00D6409F" w:rsidRDefault="00506C4F" w:rsidP="00D6409F">
            <w:pPr>
              <w:spacing w:before="240" w:after="120"/>
              <w:rPr>
                <w:rFonts w:ascii="Arial" w:hAnsi="Arial" w:cs="Arial"/>
                <w:sz w:val="18"/>
                <w:szCs w:val="18"/>
                <w:lang w:val="en-US"/>
              </w:rPr>
            </w:pPr>
            <w:hyperlink r:id="rId55" w:history="1">
              <w:r w:rsidR="00D6409F" w:rsidRPr="0098777B">
                <w:rPr>
                  <w:rStyle w:val="Hyperlink"/>
                  <w:rFonts w:ascii="Arial" w:hAnsi="Arial" w:cs="Arial"/>
                  <w:sz w:val="18"/>
                  <w:szCs w:val="18"/>
                  <w:lang w:val="en-US"/>
                </w:rPr>
                <w:t>Dedicated webpage</w:t>
              </w:r>
            </w:hyperlink>
          </w:p>
        </w:tc>
      </w:tr>
    </w:tbl>
    <w:p w14:paraId="6D9C17B6" w14:textId="72E0E216" w:rsidR="00C4107D" w:rsidRPr="002775F7" w:rsidRDefault="00C4107D" w:rsidP="00503A6A">
      <w:pPr>
        <w:pStyle w:val="COMPara"/>
        <w:spacing w:before="360"/>
        <w:ind w:left="567" w:hanging="567"/>
        <w:jc w:val="both"/>
      </w:pPr>
      <w:r w:rsidRPr="00AD7812">
        <w:t>Summary information on all the reports submitted for this reporting period is presented in the annex to this document.</w:t>
      </w:r>
      <w:r w:rsidRPr="00AD7812" w:rsidDel="00696281">
        <w:t xml:space="preserve"> </w:t>
      </w:r>
      <w:r w:rsidRPr="00AD7812">
        <w:t xml:space="preserve">The period covered by each report varies from one report to another, depending on the specific dates for each project, as agreed upon between the beneficiary </w:t>
      </w:r>
      <w:r w:rsidRPr="002775F7">
        <w:t>State and UNESCO at the time at which the contract governing the assistance is established.</w:t>
      </w:r>
    </w:p>
    <w:p w14:paraId="2702AED1" w14:textId="169FDE53" w:rsidR="00946C0C" w:rsidRDefault="005500F7" w:rsidP="00503A6A">
      <w:pPr>
        <w:pStyle w:val="COMPara"/>
        <w:ind w:left="567" w:hanging="567"/>
        <w:jc w:val="both"/>
      </w:pPr>
      <w:r w:rsidRPr="00050B5E">
        <w:t>Nineteen</w:t>
      </w:r>
      <w:r w:rsidR="00C4107D" w:rsidRPr="002775F7">
        <w:t xml:space="preserve"> other projects are ‘active’ although no report was submitted during the</w:t>
      </w:r>
      <w:r w:rsidR="00527121">
        <w:t xml:space="preserve"> current</w:t>
      </w:r>
      <w:r w:rsidR="00C4107D" w:rsidRPr="002775F7">
        <w:t xml:space="preserve"> reporting period. The table</w:t>
      </w:r>
      <w:r w:rsidR="00C4107D" w:rsidRPr="00AD7812">
        <w:t xml:space="preserve"> below provides an overview of these projects, including information on reports to be submitted in the future:</w:t>
      </w:r>
    </w:p>
    <w:tbl>
      <w:tblPr>
        <w:tblW w:w="9072"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1247"/>
        <w:gridCol w:w="1162"/>
        <w:gridCol w:w="1560"/>
        <w:gridCol w:w="1842"/>
      </w:tblGrid>
      <w:tr w:rsidR="00C4107D" w:rsidRPr="00AD7812" w14:paraId="0CCD1D42" w14:textId="77777777" w:rsidTr="00C30494">
        <w:trPr>
          <w:cantSplit/>
        </w:trPr>
        <w:tc>
          <w:tcPr>
            <w:tcW w:w="3261" w:type="dxa"/>
            <w:shd w:val="clear" w:color="auto" w:fill="BFBFBF" w:themeFill="background1" w:themeFillShade="BF"/>
            <w:vAlign w:val="center"/>
          </w:tcPr>
          <w:p w14:paraId="0E4ACDE5" w14:textId="77777777" w:rsidR="00C4107D" w:rsidRPr="00AD7812" w:rsidRDefault="00C4107D" w:rsidP="007E08B6">
            <w:pPr>
              <w:pStyle w:val="COMPara"/>
              <w:keepNext/>
              <w:numPr>
                <w:ilvl w:val="0"/>
                <w:numId w:val="0"/>
              </w:numPr>
              <w:spacing w:after="0"/>
              <w:jc w:val="center"/>
              <w:rPr>
                <w:b/>
                <w:bCs/>
                <w:sz w:val="18"/>
                <w:szCs w:val="18"/>
                <w:lang w:val="en-US"/>
              </w:rPr>
            </w:pPr>
            <w:r w:rsidRPr="00AD7812">
              <w:rPr>
                <w:b/>
                <w:bCs/>
                <w:sz w:val="18"/>
                <w:szCs w:val="18"/>
                <w:lang w:val="en-US"/>
              </w:rPr>
              <w:lastRenderedPageBreak/>
              <w:t>Project</w:t>
            </w:r>
          </w:p>
        </w:tc>
        <w:tc>
          <w:tcPr>
            <w:tcW w:w="1247" w:type="dxa"/>
            <w:shd w:val="clear" w:color="auto" w:fill="BFBFBF" w:themeFill="background1" w:themeFillShade="BF"/>
            <w:vAlign w:val="center"/>
          </w:tcPr>
          <w:p w14:paraId="66C97041" w14:textId="77777777" w:rsidR="00C4107D" w:rsidRPr="00AD7812" w:rsidRDefault="00C4107D" w:rsidP="007E08B6">
            <w:pPr>
              <w:pStyle w:val="Marge"/>
              <w:spacing w:after="0"/>
              <w:jc w:val="center"/>
              <w:rPr>
                <w:rFonts w:cs="Arial"/>
                <w:b/>
                <w:bCs/>
                <w:sz w:val="18"/>
                <w:szCs w:val="18"/>
                <w:lang w:val="en-US"/>
              </w:rPr>
            </w:pPr>
            <w:r w:rsidRPr="00AD7812">
              <w:rPr>
                <w:rFonts w:cs="Arial"/>
                <w:b/>
                <w:bCs/>
                <w:sz w:val="18"/>
                <w:szCs w:val="18"/>
                <w:lang w:val="en-US"/>
              </w:rPr>
              <w:t>Beneficiary</w:t>
            </w:r>
          </w:p>
        </w:tc>
        <w:tc>
          <w:tcPr>
            <w:tcW w:w="1162" w:type="dxa"/>
            <w:shd w:val="clear" w:color="auto" w:fill="BFBFBF" w:themeFill="background1" w:themeFillShade="BF"/>
            <w:vAlign w:val="center"/>
          </w:tcPr>
          <w:p w14:paraId="58E451F1" w14:textId="54F415B5" w:rsidR="00C4107D" w:rsidRPr="00AD7812" w:rsidRDefault="00C4107D" w:rsidP="00B57AAC">
            <w:pPr>
              <w:pStyle w:val="Marge"/>
              <w:spacing w:after="0"/>
              <w:jc w:val="center"/>
              <w:rPr>
                <w:rFonts w:cs="Arial"/>
                <w:b/>
                <w:bCs/>
                <w:sz w:val="18"/>
                <w:szCs w:val="18"/>
                <w:lang w:val="en-US"/>
              </w:rPr>
            </w:pPr>
            <w:r w:rsidRPr="00AD7812">
              <w:rPr>
                <w:rFonts w:cs="Arial"/>
                <w:b/>
                <w:bCs/>
                <w:sz w:val="18"/>
                <w:szCs w:val="18"/>
                <w:lang w:val="en-US"/>
              </w:rPr>
              <w:t>Amount granted</w:t>
            </w:r>
            <w:r w:rsidRPr="00AD7812">
              <w:rPr>
                <w:rFonts w:cs="Arial"/>
                <w:b/>
                <w:bCs/>
                <w:sz w:val="18"/>
                <w:szCs w:val="18"/>
                <w:lang w:val="en-US"/>
              </w:rPr>
              <w:br/>
              <w:t>(</w:t>
            </w:r>
            <w:r w:rsidRPr="00AD7812">
              <w:rPr>
                <w:rFonts w:cs="Arial"/>
                <w:b/>
                <w:snapToGrid/>
                <w:sz w:val="18"/>
                <w:szCs w:val="18"/>
                <w:lang w:val="en-US" w:eastAsia="fr-FR"/>
              </w:rPr>
              <w:t>US$)</w:t>
            </w:r>
            <w:r w:rsidR="00BD6951">
              <w:rPr>
                <w:rFonts w:cs="Arial"/>
                <w:b/>
                <w:snapToGrid/>
                <w:sz w:val="18"/>
                <w:szCs w:val="18"/>
                <w:lang w:val="en-US" w:eastAsia="fr-FR"/>
              </w:rPr>
              <w:t xml:space="preserve"> /</w:t>
            </w:r>
            <w:r w:rsidR="001E6781" w:rsidRPr="001E6781">
              <w:rPr>
                <w:rFonts w:cs="Arial"/>
                <w:b/>
                <w:sz w:val="18"/>
                <w:szCs w:val="18"/>
                <w:lang w:val="en-US"/>
              </w:rPr>
              <w:t xml:space="preserve"> Decision making Body</w:t>
            </w:r>
          </w:p>
        </w:tc>
        <w:tc>
          <w:tcPr>
            <w:tcW w:w="1560" w:type="dxa"/>
            <w:shd w:val="clear" w:color="auto" w:fill="BFBFBF" w:themeFill="background1" w:themeFillShade="BF"/>
            <w:vAlign w:val="center"/>
          </w:tcPr>
          <w:p w14:paraId="4A286CB5" w14:textId="77777777" w:rsidR="00C4107D" w:rsidRPr="00AD7812" w:rsidRDefault="00C4107D" w:rsidP="007E08B6">
            <w:pPr>
              <w:pStyle w:val="Marge"/>
              <w:spacing w:after="0"/>
              <w:jc w:val="center"/>
              <w:rPr>
                <w:rFonts w:cs="Arial"/>
                <w:b/>
                <w:bCs/>
                <w:sz w:val="18"/>
                <w:szCs w:val="18"/>
                <w:lang w:val="en-US"/>
              </w:rPr>
            </w:pPr>
            <w:r>
              <w:rPr>
                <w:rFonts w:cs="Arial"/>
                <w:b/>
                <w:bCs/>
                <w:sz w:val="18"/>
                <w:szCs w:val="18"/>
                <w:lang w:val="en-US"/>
              </w:rPr>
              <w:t>Implementation p</w:t>
            </w:r>
            <w:r w:rsidRPr="00AD7812">
              <w:rPr>
                <w:rFonts w:cs="Arial"/>
                <w:b/>
                <w:bCs/>
                <w:sz w:val="18"/>
                <w:szCs w:val="18"/>
                <w:lang w:val="en-US"/>
              </w:rPr>
              <w:t>eriod</w:t>
            </w:r>
          </w:p>
        </w:tc>
        <w:tc>
          <w:tcPr>
            <w:tcW w:w="1842" w:type="dxa"/>
            <w:shd w:val="clear" w:color="auto" w:fill="BFBFBF" w:themeFill="background1" w:themeFillShade="BF"/>
            <w:vAlign w:val="center"/>
          </w:tcPr>
          <w:p w14:paraId="0BDF33A6" w14:textId="77777777" w:rsidR="00C4107D" w:rsidRPr="00AD7812" w:rsidRDefault="00C4107D" w:rsidP="007E08B6">
            <w:pPr>
              <w:pStyle w:val="Marge"/>
              <w:spacing w:before="120" w:after="120"/>
              <w:jc w:val="center"/>
              <w:rPr>
                <w:rFonts w:cs="Arial"/>
                <w:b/>
                <w:bCs/>
                <w:sz w:val="18"/>
                <w:szCs w:val="18"/>
                <w:lang w:val="en-US"/>
              </w:rPr>
            </w:pPr>
            <w:r w:rsidRPr="00AD7812">
              <w:rPr>
                <w:rFonts w:cs="Arial"/>
                <w:b/>
                <w:bCs/>
                <w:sz w:val="18"/>
                <w:szCs w:val="18"/>
                <w:lang w:val="en-US"/>
              </w:rPr>
              <w:t>Report</w:t>
            </w:r>
          </w:p>
        </w:tc>
      </w:tr>
      <w:tr w:rsidR="000766A2" w:rsidRPr="00506C4F" w14:paraId="379580B5" w14:textId="77777777" w:rsidTr="00C30494">
        <w:trPr>
          <w:cantSplit/>
        </w:trPr>
        <w:tc>
          <w:tcPr>
            <w:tcW w:w="3261" w:type="dxa"/>
            <w:shd w:val="clear" w:color="auto" w:fill="auto"/>
          </w:tcPr>
          <w:p w14:paraId="14ACE355" w14:textId="2AED6735" w:rsidR="000766A2" w:rsidRPr="00AD7812" w:rsidRDefault="000766A2" w:rsidP="00C24F98">
            <w:pPr>
              <w:spacing w:after="120"/>
              <w:rPr>
                <w:rFonts w:ascii="Arial" w:hAnsi="Arial" w:cs="Arial"/>
                <w:color w:val="000000"/>
                <w:sz w:val="18"/>
                <w:szCs w:val="18"/>
                <w:lang w:val="en-US"/>
              </w:rPr>
            </w:pPr>
            <w:r w:rsidRPr="00326539">
              <w:rPr>
                <w:rFonts w:ascii="Arial" w:hAnsi="Arial" w:cs="Arial"/>
                <w:color w:val="000000"/>
                <w:sz w:val="18"/>
                <w:szCs w:val="18"/>
                <w:lang w:val="en-US"/>
              </w:rPr>
              <w:t xml:space="preserve">Community based Inventory of ICH in Albania with a view to safeguarding and transmitting to future generations </w:t>
            </w:r>
            <w:r>
              <w:rPr>
                <w:rFonts w:ascii="Arial" w:hAnsi="Arial" w:cs="Arial"/>
                <w:color w:val="000000"/>
                <w:sz w:val="18"/>
                <w:szCs w:val="18"/>
                <w:lang w:val="en-US"/>
              </w:rPr>
              <w:t>(no.</w:t>
            </w:r>
            <w:r w:rsidR="00C24F98">
              <w:rPr>
                <w:rFonts w:ascii="Arial" w:hAnsi="Arial" w:cs="Arial"/>
                <w:color w:val="000000"/>
                <w:sz w:val="18"/>
                <w:szCs w:val="18"/>
                <w:lang w:val="en-US"/>
              </w:rPr>
              <w:t> </w:t>
            </w:r>
            <w:r w:rsidRPr="00326539">
              <w:rPr>
                <w:rFonts w:ascii="Arial" w:hAnsi="Arial" w:cs="Arial"/>
                <w:color w:val="000000"/>
                <w:sz w:val="18"/>
                <w:szCs w:val="18"/>
                <w:lang w:val="en-US"/>
              </w:rPr>
              <w:t>01253</w:t>
            </w:r>
            <w:r>
              <w:rPr>
                <w:rFonts w:ascii="Arial" w:hAnsi="Arial" w:cs="Arial"/>
                <w:color w:val="000000"/>
                <w:sz w:val="18"/>
                <w:szCs w:val="18"/>
                <w:lang w:val="en-US"/>
              </w:rPr>
              <w:t>)</w:t>
            </w:r>
          </w:p>
        </w:tc>
        <w:tc>
          <w:tcPr>
            <w:tcW w:w="1247" w:type="dxa"/>
            <w:shd w:val="clear" w:color="auto" w:fill="auto"/>
          </w:tcPr>
          <w:p w14:paraId="4799F8F6" w14:textId="7E01065C" w:rsidR="000766A2" w:rsidRPr="00AD7812" w:rsidRDefault="000766A2" w:rsidP="000766A2">
            <w:pPr>
              <w:jc w:val="center"/>
              <w:rPr>
                <w:rFonts w:ascii="Arial" w:hAnsi="Arial" w:cs="Arial"/>
                <w:bCs/>
                <w:sz w:val="18"/>
                <w:szCs w:val="18"/>
                <w:lang w:val="en-GB"/>
              </w:rPr>
            </w:pPr>
            <w:r>
              <w:rPr>
                <w:rFonts w:ascii="Arial" w:hAnsi="Arial" w:cs="Arial"/>
                <w:sz w:val="18"/>
                <w:szCs w:val="18"/>
                <w:lang w:val="en-US"/>
              </w:rPr>
              <w:t>Albania</w:t>
            </w:r>
          </w:p>
        </w:tc>
        <w:tc>
          <w:tcPr>
            <w:tcW w:w="1162" w:type="dxa"/>
            <w:shd w:val="clear" w:color="auto" w:fill="auto"/>
          </w:tcPr>
          <w:p w14:paraId="7A43CEDF" w14:textId="445D6894" w:rsidR="000766A2" w:rsidRPr="001B14D1" w:rsidRDefault="000766A2" w:rsidP="000766A2">
            <w:pPr>
              <w:jc w:val="center"/>
              <w:rPr>
                <w:rFonts w:ascii="Arial" w:hAnsi="Arial" w:cs="Arial"/>
                <w:sz w:val="18"/>
                <w:szCs w:val="18"/>
                <w:lang w:val="en-US"/>
              </w:rPr>
            </w:pPr>
            <w:r w:rsidRPr="001B14D1">
              <w:rPr>
                <w:rFonts w:ascii="Arial" w:hAnsi="Arial" w:cs="Arial"/>
                <w:sz w:val="18"/>
                <w:szCs w:val="18"/>
                <w:lang w:val="en-US"/>
              </w:rPr>
              <w:t>213</w:t>
            </w:r>
            <w:r w:rsidR="00256268" w:rsidRPr="001B14D1">
              <w:rPr>
                <w:rFonts w:ascii="Arial" w:hAnsi="Arial" w:cs="Arial"/>
                <w:sz w:val="18"/>
                <w:szCs w:val="18"/>
                <w:lang w:val="en-US"/>
              </w:rPr>
              <w:t>,</w:t>
            </w:r>
            <w:r w:rsidRPr="001B14D1">
              <w:rPr>
                <w:rFonts w:ascii="Arial" w:hAnsi="Arial" w:cs="Arial"/>
                <w:sz w:val="18"/>
                <w:szCs w:val="18"/>
                <w:lang w:val="en-US"/>
              </w:rPr>
              <w:t>260</w:t>
            </w:r>
          </w:p>
          <w:p w14:paraId="79D7C3CC" w14:textId="77777777" w:rsidR="00B57AAC" w:rsidRPr="001B14D1" w:rsidRDefault="00B57AAC" w:rsidP="000766A2">
            <w:pPr>
              <w:jc w:val="center"/>
              <w:rPr>
                <w:rFonts w:ascii="Arial" w:hAnsi="Arial" w:cs="Arial"/>
                <w:bCs/>
                <w:sz w:val="18"/>
                <w:szCs w:val="18"/>
                <w:lang w:val="en-GB"/>
              </w:rPr>
            </w:pPr>
          </w:p>
          <w:p w14:paraId="78F0E156" w14:textId="08D5BA97" w:rsidR="00B57AAC" w:rsidRPr="001B14D1" w:rsidRDefault="00506C4F" w:rsidP="000766A2">
            <w:pPr>
              <w:jc w:val="center"/>
              <w:rPr>
                <w:rFonts w:ascii="Arial" w:hAnsi="Arial" w:cs="Arial"/>
                <w:bCs/>
                <w:sz w:val="18"/>
                <w:szCs w:val="18"/>
                <w:lang w:val="en-GB"/>
              </w:rPr>
            </w:pPr>
            <w:hyperlink r:id="rId56" w:history="1">
              <w:r w:rsidR="00B57AAC" w:rsidRPr="008F627B">
                <w:rPr>
                  <w:rStyle w:val="Hyperlink"/>
                  <w:rFonts w:ascii="Arial" w:hAnsi="Arial" w:cs="Arial"/>
                  <w:bCs/>
                  <w:sz w:val="18"/>
                  <w:szCs w:val="18"/>
                  <w:lang w:val="en-GB"/>
                </w:rPr>
                <w:t>14.COM 2.BUR 4</w:t>
              </w:r>
            </w:hyperlink>
          </w:p>
        </w:tc>
        <w:tc>
          <w:tcPr>
            <w:tcW w:w="1560" w:type="dxa"/>
            <w:shd w:val="clear" w:color="auto" w:fill="auto"/>
          </w:tcPr>
          <w:p w14:paraId="19A3936C" w14:textId="77777777" w:rsidR="000766A2" w:rsidRPr="00A71ACA" w:rsidRDefault="000766A2" w:rsidP="000766A2">
            <w:pPr>
              <w:shd w:val="clear" w:color="auto" w:fill="FFFFFF"/>
              <w:ind w:left="-210"/>
              <w:jc w:val="center"/>
              <w:rPr>
                <w:rFonts w:ascii="Arial" w:hAnsi="Arial" w:cs="Arial"/>
                <w:color w:val="000000"/>
                <w:sz w:val="18"/>
                <w:szCs w:val="18"/>
                <w:lang w:val="en-US"/>
              </w:rPr>
            </w:pPr>
            <w:r>
              <w:rPr>
                <w:rFonts w:ascii="Arial" w:hAnsi="Arial" w:cs="Arial"/>
                <w:color w:val="000000"/>
                <w:sz w:val="18"/>
                <w:szCs w:val="18"/>
                <w:lang w:val="en-US"/>
              </w:rPr>
              <w:t>-</w:t>
            </w:r>
          </w:p>
          <w:p w14:paraId="4C0196A1" w14:textId="77777777" w:rsidR="000766A2" w:rsidRDefault="000766A2" w:rsidP="000766A2">
            <w:pPr>
              <w:jc w:val="center"/>
              <w:rPr>
                <w:rFonts w:ascii="Arial" w:hAnsi="Arial" w:cs="Arial"/>
                <w:color w:val="000000"/>
                <w:sz w:val="18"/>
                <w:szCs w:val="18"/>
                <w:lang w:val="en-US"/>
              </w:rPr>
            </w:pPr>
          </w:p>
        </w:tc>
        <w:tc>
          <w:tcPr>
            <w:tcW w:w="1842" w:type="dxa"/>
            <w:shd w:val="clear" w:color="auto" w:fill="auto"/>
          </w:tcPr>
          <w:p w14:paraId="335B4EBB" w14:textId="77777777" w:rsidR="000766A2" w:rsidRDefault="000766A2" w:rsidP="000766A2">
            <w:pPr>
              <w:spacing w:after="120"/>
              <w:rPr>
                <w:rFonts w:ascii="Arial" w:hAnsi="Arial" w:cs="Arial"/>
                <w:color w:val="000000"/>
                <w:sz w:val="18"/>
                <w:szCs w:val="18"/>
                <w:lang w:val="en-US"/>
              </w:rPr>
            </w:pPr>
            <w:r>
              <w:rPr>
                <w:rFonts w:ascii="Arial" w:hAnsi="Arial" w:cs="Arial"/>
                <w:color w:val="000000"/>
                <w:sz w:val="18"/>
                <w:szCs w:val="18"/>
                <w:lang w:val="en-US"/>
              </w:rPr>
              <w:t>Contract under establishment</w:t>
            </w:r>
          </w:p>
          <w:p w14:paraId="73FC7806" w14:textId="50E83420" w:rsidR="000766A2" w:rsidRDefault="00506C4F" w:rsidP="000766A2">
            <w:pPr>
              <w:rPr>
                <w:rFonts w:ascii="Arial" w:hAnsi="Arial" w:cs="Arial"/>
                <w:color w:val="000000"/>
                <w:sz w:val="18"/>
                <w:szCs w:val="18"/>
                <w:lang w:val="en-US"/>
              </w:rPr>
            </w:pPr>
            <w:hyperlink r:id="rId57" w:history="1">
              <w:r w:rsidR="000766A2" w:rsidRPr="0090534D">
                <w:rPr>
                  <w:rStyle w:val="Hyperlink"/>
                  <w:rFonts w:ascii="Arial" w:hAnsi="Arial" w:cs="Arial"/>
                  <w:sz w:val="18"/>
                  <w:szCs w:val="18"/>
                  <w:lang w:val="en-US"/>
                </w:rPr>
                <w:t>Dedicated webpage</w:t>
              </w:r>
            </w:hyperlink>
          </w:p>
        </w:tc>
      </w:tr>
      <w:tr w:rsidR="006108E2" w:rsidRPr="00506C4F" w14:paraId="104685C9" w14:textId="77777777" w:rsidTr="00C30494">
        <w:trPr>
          <w:cantSplit/>
        </w:trPr>
        <w:tc>
          <w:tcPr>
            <w:tcW w:w="3261" w:type="dxa"/>
            <w:shd w:val="clear" w:color="auto" w:fill="auto"/>
          </w:tcPr>
          <w:p w14:paraId="051AF974" w14:textId="521561B7" w:rsidR="006108E2" w:rsidRPr="0037139F" w:rsidRDefault="006108E2" w:rsidP="006108E2">
            <w:pPr>
              <w:spacing w:after="120"/>
              <w:rPr>
                <w:rFonts w:ascii="Arial" w:hAnsi="Arial" w:cs="Arial"/>
                <w:color w:val="000000"/>
                <w:sz w:val="18"/>
                <w:szCs w:val="18"/>
                <w:lang w:val="en-US"/>
              </w:rPr>
            </w:pPr>
            <w:proofErr w:type="spellStart"/>
            <w:r w:rsidRPr="00AD7812">
              <w:rPr>
                <w:rFonts w:ascii="Arial" w:hAnsi="Arial" w:cs="Arial"/>
                <w:color w:val="000000"/>
                <w:sz w:val="18"/>
                <w:szCs w:val="18"/>
                <w:lang w:val="en-US"/>
              </w:rPr>
              <w:t>Chapei</w:t>
            </w:r>
            <w:proofErr w:type="spellEnd"/>
            <w:r w:rsidRPr="00AD7812">
              <w:rPr>
                <w:rFonts w:ascii="Arial" w:hAnsi="Arial" w:cs="Arial"/>
                <w:color w:val="000000"/>
                <w:sz w:val="18"/>
                <w:szCs w:val="18"/>
                <w:lang w:val="en-US"/>
              </w:rPr>
              <w:t xml:space="preserve"> Dang </w:t>
            </w:r>
            <w:proofErr w:type="spellStart"/>
            <w:r w:rsidRPr="00AD7812">
              <w:rPr>
                <w:rFonts w:ascii="Arial" w:hAnsi="Arial" w:cs="Arial"/>
                <w:color w:val="000000"/>
                <w:sz w:val="18"/>
                <w:szCs w:val="18"/>
                <w:lang w:val="en-US"/>
              </w:rPr>
              <w:t>Veng</w:t>
            </w:r>
            <w:proofErr w:type="spellEnd"/>
            <w:r w:rsidRPr="00AD7812">
              <w:rPr>
                <w:rFonts w:ascii="Arial" w:hAnsi="Arial" w:cs="Arial"/>
                <w:color w:val="000000"/>
                <w:sz w:val="18"/>
                <w:szCs w:val="18"/>
                <w:lang w:val="en-US"/>
              </w:rPr>
              <w:t xml:space="preserve"> (</w:t>
            </w:r>
            <w:r>
              <w:rPr>
                <w:rFonts w:ascii="Arial" w:hAnsi="Arial" w:cs="Arial"/>
                <w:color w:val="000000"/>
                <w:sz w:val="18"/>
                <w:szCs w:val="18"/>
                <w:lang w:val="en-US"/>
              </w:rPr>
              <w:t>no. </w:t>
            </w:r>
            <w:r w:rsidRPr="00AD7812">
              <w:rPr>
                <w:rFonts w:ascii="Arial" w:hAnsi="Arial" w:cs="Arial"/>
                <w:color w:val="000000"/>
                <w:sz w:val="18"/>
                <w:szCs w:val="18"/>
                <w:lang w:val="en-US"/>
              </w:rPr>
              <w:t>01306)</w:t>
            </w:r>
          </w:p>
        </w:tc>
        <w:tc>
          <w:tcPr>
            <w:tcW w:w="1247" w:type="dxa"/>
            <w:shd w:val="clear" w:color="auto" w:fill="auto"/>
          </w:tcPr>
          <w:p w14:paraId="76E089A4" w14:textId="6B3457B3" w:rsidR="006108E2" w:rsidRDefault="006108E2" w:rsidP="006108E2">
            <w:pPr>
              <w:jc w:val="center"/>
              <w:rPr>
                <w:rFonts w:ascii="Arial" w:hAnsi="Arial" w:cs="Arial"/>
                <w:color w:val="000000"/>
                <w:sz w:val="18"/>
                <w:szCs w:val="18"/>
                <w:lang w:val="en-US"/>
              </w:rPr>
            </w:pPr>
            <w:r w:rsidRPr="00AD7812">
              <w:rPr>
                <w:rFonts w:ascii="Arial" w:hAnsi="Arial" w:cs="Arial"/>
                <w:bCs/>
                <w:sz w:val="18"/>
                <w:szCs w:val="18"/>
                <w:lang w:val="en-GB"/>
              </w:rPr>
              <w:t>Cambodia</w:t>
            </w:r>
          </w:p>
        </w:tc>
        <w:tc>
          <w:tcPr>
            <w:tcW w:w="1162" w:type="dxa"/>
            <w:shd w:val="clear" w:color="auto" w:fill="auto"/>
          </w:tcPr>
          <w:p w14:paraId="59F5EB7C" w14:textId="5DA18792" w:rsidR="006108E2" w:rsidRPr="001B14D1" w:rsidRDefault="006108E2" w:rsidP="006108E2">
            <w:pPr>
              <w:jc w:val="center"/>
              <w:rPr>
                <w:rFonts w:ascii="Arial" w:hAnsi="Arial" w:cs="Arial"/>
                <w:bCs/>
                <w:sz w:val="18"/>
                <w:szCs w:val="18"/>
                <w:lang w:val="en-GB"/>
              </w:rPr>
            </w:pPr>
            <w:r w:rsidRPr="001B14D1">
              <w:rPr>
                <w:rFonts w:ascii="Arial" w:hAnsi="Arial" w:cs="Arial"/>
                <w:bCs/>
                <w:sz w:val="18"/>
                <w:szCs w:val="18"/>
                <w:lang w:val="en-GB"/>
              </w:rPr>
              <w:t>238,970</w:t>
            </w:r>
          </w:p>
          <w:p w14:paraId="347B384E" w14:textId="77777777" w:rsidR="003602FB" w:rsidRPr="001B14D1" w:rsidRDefault="003602FB" w:rsidP="006108E2">
            <w:pPr>
              <w:jc w:val="center"/>
              <w:rPr>
                <w:rFonts w:ascii="Arial" w:hAnsi="Arial" w:cs="Arial"/>
                <w:sz w:val="18"/>
                <w:szCs w:val="18"/>
                <w:lang w:val="en-US"/>
              </w:rPr>
            </w:pPr>
          </w:p>
          <w:p w14:paraId="1F0D42C1" w14:textId="69302584" w:rsidR="003602FB" w:rsidRPr="001B14D1" w:rsidRDefault="00506C4F" w:rsidP="006108E2">
            <w:pPr>
              <w:jc w:val="center"/>
              <w:rPr>
                <w:rFonts w:ascii="Arial" w:hAnsi="Arial" w:cs="Arial"/>
                <w:sz w:val="18"/>
                <w:szCs w:val="18"/>
                <w:lang w:val="en-US"/>
              </w:rPr>
            </w:pPr>
            <w:hyperlink r:id="rId58" w:history="1">
              <w:r w:rsidR="003602FB" w:rsidRPr="008F627B">
                <w:rPr>
                  <w:rStyle w:val="Hyperlink"/>
                  <w:rFonts w:ascii="Arial" w:hAnsi="Arial" w:cs="Arial"/>
                  <w:sz w:val="18"/>
                  <w:szCs w:val="18"/>
                  <w:lang w:val="en-US"/>
                </w:rPr>
                <w:t xml:space="preserve">11.COM </w:t>
              </w:r>
              <w:proofErr w:type="gramStart"/>
              <w:r w:rsidR="003602FB" w:rsidRPr="008F627B">
                <w:rPr>
                  <w:rStyle w:val="Hyperlink"/>
                  <w:rFonts w:ascii="Arial" w:hAnsi="Arial" w:cs="Arial"/>
                  <w:sz w:val="18"/>
                  <w:szCs w:val="18"/>
                  <w:lang w:val="en-US"/>
                </w:rPr>
                <w:t>10.A.</w:t>
              </w:r>
              <w:proofErr w:type="gramEnd"/>
              <w:r w:rsidR="003602FB" w:rsidRPr="008F627B">
                <w:rPr>
                  <w:rStyle w:val="Hyperlink"/>
                  <w:rFonts w:ascii="Arial" w:hAnsi="Arial" w:cs="Arial"/>
                  <w:sz w:val="18"/>
                  <w:szCs w:val="18"/>
                  <w:lang w:val="en-US"/>
                </w:rPr>
                <w:t>6</w:t>
              </w:r>
            </w:hyperlink>
          </w:p>
        </w:tc>
        <w:tc>
          <w:tcPr>
            <w:tcW w:w="1560" w:type="dxa"/>
            <w:shd w:val="clear" w:color="auto" w:fill="auto"/>
          </w:tcPr>
          <w:p w14:paraId="5AC6A86C" w14:textId="6CAA5591" w:rsidR="006108E2" w:rsidRPr="0037139F" w:rsidRDefault="006108E2" w:rsidP="006108E2">
            <w:pPr>
              <w:jc w:val="center"/>
              <w:rPr>
                <w:rFonts w:ascii="Arial" w:hAnsi="Arial" w:cs="Arial"/>
                <w:color w:val="000000"/>
                <w:sz w:val="18"/>
                <w:szCs w:val="18"/>
                <w:lang w:val="en-US"/>
              </w:rPr>
            </w:pPr>
            <w:r>
              <w:rPr>
                <w:rFonts w:ascii="Arial" w:hAnsi="Arial" w:cs="Arial"/>
                <w:color w:val="000000"/>
                <w:sz w:val="18"/>
                <w:szCs w:val="18"/>
                <w:lang w:val="en-US"/>
              </w:rPr>
              <w:t>03/11/2017 - 03/11/2020</w:t>
            </w:r>
          </w:p>
        </w:tc>
        <w:tc>
          <w:tcPr>
            <w:tcW w:w="1842" w:type="dxa"/>
            <w:shd w:val="clear" w:color="auto" w:fill="auto"/>
          </w:tcPr>
          <w:p w14:paraId="133D97AF" w14:textId="7FFA028A" w:rsidR="006108E2" w:rsidRDefault="006108E2" w:rsidP="006108E2">
            <w:pPr>
              <w:rPr>
                <w:rFonts w:ascii="Arial" w:hAnsi="Arial" w:cs="Arial"/>
                <w:color w:val="000000"/>
                <w:sz w:val="18"/>
                <w:szCs w:val="18"/>
                <w:lang w:val="en-US"/>
              </w:rPr>
            </w:pPr>
            <w:r>
              <w:rPr>
                <w:rFonts w:ascii="Arial" w:hAnsi="Arial" w:cs="Arial"/>
                <w:color w:val="000000"/>
                <w:sz w:val="18"/>
                <w:szCs w:val="18"/>
                <w:lang w:val="en-US"/>
              </w:rPr>
              <w:t xml:space="preserve">Progress report due </w:t>
            </w:r>
            <w:r w:rsidRPr="00685DBC">
              <w:rPr>
                <w:rFonts w:ascii="Arial" w:hAnsi="Arial" w:cs="Arial"/>
                <w:color w:val="000000"/>
                <w:sz w:val="18"/>
                <w:szCs w:val="18"/>
                <w:lang w:val="en-US"/>
              </w:rPr>
              <w:t>November 2018</w:t>
            </w:r>
          </w:p>
          <w:p w14:paraId="12382DED" w14:textId="7C908862" w:rsidR="006108E2" w:rsidRDefault="00506C4F" w:rsidP="006108E2">
            <w:pPr>
              <w:spacing w:before="240" w:after="120"/>
              <w:rPr>
                <w:rFonts w:ascii="Arial" w:hAnsi="Arial" w:cs="Arial"/>
                <w:sz w:val="18"/>
                <w:szCs w:val="18"/>
                <w:lang w:val="en-US"/>
              </w:rPr>
            </w:pPr>
            <w:hyperlink r:id="rId59" w:history="1">
              <w:r w:rsidR="006108E2" w:rsidRPr="00AD7812">
                <w:rPr>
                  <w:rStyle w:val="Hyperlink"/>
                  <w:rFonts w:ascii="Arial" w:hAnsi="Arial" w:cs="Arial"/>
                  <w:sz w:val="18"/>
                  <w:szCs w:val="18"/>
                  <w:lang w:val="en-US"/>
                </w:rPr>
                <w:t>Dedicated webpage</w:t>
              </w:r>
            </w:hyperlink>
          </w:p>
        </w:tc>
      </w:tr>
      <w:tr w:rsidR="000766A2" w:rsidRPr="006108E2" w14:paraId="2B52BF5E" w14:textId="77777777" w:rsidTr="00C30494">
        <w:trPr>
          <w:cantSplit/>
        </w:trPr>
        <w:tc>
          <w:tcPr>
            <w:tcW w:w="3261" w:type="dxa"/>
            <w:shd w:val="clear" w:color="auto" w:fill="auto"/>
          </w:tcPr>
          <w:p w14:paraId="13B4AD51" w14:textId="1EA74A06" w:rsidR="000766A2" w:rsidRPr="00AD7812" w:rsidRDefault="000766A2" w:rsidP="00C24F98">
            <w:pPr>
              <w:spacing w:after="120"/>
              <w:rPr>
                <w:rFonts w:ascii="Arial" w:hAnsi="Arial" w:cs="Arial"/>
                <w:color w:val="000000"/>
                <w:sz w:val="18"/>
                <w:szCs w:val="18"/>
                <w:lang w:val="en-US"/>
              </w:rPr>
            </w:pPr>
            <w:r w:rsidRPr="007C374A">
              <w:rPr>
                <w:rFonts w:ascii="Arial" w:hAnsi="Arial" w:cs="Arial"/>
                <w:color w:val="000000"/>
                <w:sz w:val="18"/>
                <w:szCs w:val="18"/>
                <w:lang w:val="en-US"/>
              </w:rPr>
              <w:t xml:space="preserve">My Heritage, My Region: strategy for capacity-building in social management of the intangible cultural heritage in two departments of the Colombian Orinoco region </w:t>
            </w:r>
            <w:r>
              <w:rPr>
                <w:rFonts w:ascii="Arial" w:hAnsi="Arial" w:cs="Arial"/>
                <w:color w:val="000000"/>
                <w:sz w:val="18"/>
                <w:szCs w:val="18"/>
                <w:lang w:val="en-US"/>
              </w:rPr>
              <w:t>(no.</w:t>
            </w:r>
            <w:r w:rsidR="00C24F98">
              <w:rPr>
                <w:rFonts w:ascii="Arial" w:hAnsi="Arial" w:cs="Arial"/>
                <w:color w:val="000000"/>
                <w:sz w:val="18"/>
                <w:szCs w:val="18"/>
                <w:lang w:val="en-US"/>
              </w:rPr>
              <w:t> </w:t>
            </w:r>
            <w:r>
              <w:rPr>
                <w:rFonts w:ascii="Arial" w:hAnsi="Arial" w:cs="Arial"/>
                <w:color w:val="000000"/>
                <w:sz w:val="18"/>
                <w:szCs w:val="18"/>
                <w:lang w:val="en-US"/>
              </w:rPr>
              <w:t>01518)</w:t>
            </w:r>
          </w:p>
        </w:tc>
        <w:tc>
          <w:tcPr>
            <w:tcW w:w="1247" w:type="dxa"/>
            <w:shd w:val="clear" w:color="auto" w:fill="auto"/>
          </w:tcPr>
          <w:p w14:paraId="1569B9DF" w14:textId="490BFB4D" w:rsidR="000766A2" w:rsidRPr="00AD7812" w:rsidRDefault="000766A2" w:rsidP="000766A2">
            <w:pPr>
              <w:jc w:val="center"/>
              <w:rPr>
                <w:rFonts w:ascii="Arial" w:hAnsi="Arial" w:cs="Arial"/>
                <w:bCs/>
                <w:sz w:val="18"/>
                <w:szCs w:val="18"/>
                <w:lang w:val="en-GB"/>
              </w:rPr>
            </w:pPr>
            <w:r>
              <w:rPr>
                <w:rFonts w:ascii="Arial" w:hAnsi="Arial" w:cs="Arial"/>
                <w:color w:val="000000"/>
                <w:sz w:val="18"/>
                <w:szCs w:val="18"/>
                <w:lang w:val="en-US"/>
              </w:rPr>
              <w:t>Colombia</w:t>
            </w:r>
          </w:p>
        </w:tc>
        <w:tc>
          <w:tcPr>
            <w:tcW w:w="1162" w:type="dxa"/>
            <w:shd w:val="clear" w:color="auto" w:fill="auto"/>
          </w:tcPr>
          <w:p w14:paraId="572BD5B5" w14:textId="77A01889" w:rsidR="000766A2" w:rsidRPr="001B14D1" w:rsidRDefault="000766A2" w:rsidP="000766A2">
            <w:pPr>
              <w:jc w:val="center"/>
              <w:rPr>
                <w:rFonts w:ascii="Arial" w:hAnsi="Arial" w:cs="Arial"/>
                <w:sz w:val="18"/>
                <w:szCs w:val="18"/>
                <w:lang w:val="en-US"/>
              </w:rPr>
            </w:pPr>
            <w:r w:rsidRPr="001B14D1">
              <w:rPr>
                <w:rFonts w:ascii="Arial" w:hAnsi="Arial" w:cs="Arial"/>
                <w:sz w:val="18"/>
                <w:szCs w:val="18"/>
                <w:lang w:val="en-US"/>
              </w:rPr>
              <w:t>99</w:t>
            </w:r>
            <w:r w:rsidR="00256268" w:rsidRPr="001B14D1">
              <w:rPr>
                <w:rFonts w:ascii="Arial" w:hAnsi="Arial" w:cs="Arial"/>
                <w:sz w:val="18"/>
                <w:szCs w:val="18"/>
                <w:lang w:val="en-US"/>
              </w:rPr>
              <w:t>,</w:t>
            </w:r>
            <w:r w:rsidRPr="001B14D1">
              <w:rPr>
                <w:rFonts w:ascii="Arial" w:hAnsi="Arial" w:cs="Arial"/>
                <w:sz w:val="18"/>
                <w:szCs w:val="18"/>
                <w:lang w:val="en-US"/>
              </w:rPr>
              <w:t>950</w:t>
            </w:r>
          </w:p>
          <w:p w14:paraId="0F948B28" w14:textId="70CDA039" w:rsidR="003602FB" w:rsidRPr="001B14D1" w:rsidRDefault="003602FB" w:rsidP="000766A2">
            <w:pPr>
              <w:jc w:val="center"/>
              <w:rPr>
                <w:rFonts w:ascii="Arial" w:hAnsi="Arial" w:cs="Arial"/>
                <w:sz w:val="18"/>
                <w:szCs w:val="18"/>
                <w:lang w:val="en-US"/>
              </w:rPr>
            </w:pPr>
          </w:p>
          <w:p w14:paraId="1B889329" w14:textId="7CEE62EC" w:rsidR="003602FB" w:rsidRPr="001B14D1" w:rsidRDefault="003602FB" w:rsidP="000766A2">
            <w:pPr>
              <w:jc w:val="center"/>
              <w:rPr>
                <w:rFonts w:ascii="Arial" w:hAnsi="Arial" w:cs="Arial"/>
                <w:sz w:val="18"/>
                <w:szCs w:val="18"/>
                <w:lang w:val="en-US"/>
              </w:rPr>
            </w:pPr>
          </w:p>
          <w:p w14:paraId="6056026D" w14:textId="77777777" w:rsidR="003602FB" w:rsidRPr="001B14D1" w:rsidRDefault="003602FB" w:rsidP="000766A2">
            <w:pPr>
              <w:jc w:val="center"/>
              <w:rPr>
                <w:rFonts w:ascii="Arial" w:hAnsi="Arial" w:cs="Arial"/>
                <w:sz w:val="18"/>
                <w:szCs w:val="18"/>
                <w:lang w:val="en-US"/>
              </w:rPr>
            </w:pPr>
          </w:p>
          <w:p w14:paraId="140C5164" w14:textId="374CD976" w:rsidR="003602FB" w:rsidRPr="001B14D1" w:rsidRDefault="00506C4F" w:rsidP="000766A2">
            <w:pPr>
              <w:jc w:val="center"/>
              <w:rPr>
                <w:rFonts w:ascii="Arial" w:hAnsi="Arial" w:cs="Arial"/>
                <w:bCs/>
                <w:sz w:val="18"/>
                <w:szCs w:val="18"/>
                <w:lang w:val="en-GB"/>
              </w:rPr>
            </w:pPr>
            <w:hyperlink r:id="rId60" w:history="1">
              <w:r w:rsidR="003602FB" w:rsidRPr="008F627B">
                <w:rPr>
                  <w:rStyle w:val="Hyperlink"/>
                  <w:rFonts w:ascii="Arial" w:hAnsi="Arial" w:cs="Arial"/>
                  <w:sz w:val="18"/>
                  <w:szCs w:val="18"/>
                  <w:lang w:val="en-US"/>
                </w:rPr>
                <w:t>13.COM 3.BUR 4.2</w:t>
              </w:r>
            </w:hyperlink>
          </w:p>
        </w:tc>
        <w:tc>
          <w:tcPr>
            <w:tcW w:w="1560" w:type="dxa"/>
            <w:shd w:val="clear" w:color="auto" w:fill="auto"/>
          </w:tcPr>
          <w:p w14:paraId="0B6250DD" w14:textId="77777777" w:rsidR="000766A2" w:rsidRPr="00A71ACA" w:rsidRDefault="000766A2" w:rsidP="00455A8F">
            <w:pPr>
              <w:numPr>
                <w:ilvl w:val="1"/>
                <w:numId w:val="7"/>
              </w:numPr>
              <w:shd w:val="clear" w:color="auto" w:fill="FFFFFF"/>
              <w:ind w:left="150"/>
              <w:rPr>
                <w:rFonts w:ascii="Arial" w:hAnsi="Arial" w:cs="Arial"/>
                <w:color w:val="000000"/>
                <w:sz w:val="18"/>
                <w:szCs w:val="18"/>
                <w:lang w:val="en-US"/>
              </w:rPr>
            </w:pPr>
            <w:r>
              <w:rPr>
                <w:rFonts w:ascii="Arial" w:hAnsi="Arial" w:cs="Arial"/>
                <w:color w:val="000000"/>
                <w:sz w:val="18"/>
                <w:szCs w:val="18"/>
                <w:lang w:val="en-US"/>
              </w:rPr>
              <w:t>25/03/2019 - 08/06/2020</w:t>
            </w:r>
          </w:p>
          <w:p w14:paraId="379B37B4" w14:textId="77777777" w:rsidR="000766A2" w:rsidRDefault="000766A2" w:rsidP="000766A2">
            <w:pPr>
              <w:jc w:val="center"/>
              <w:rPr>
                <w:rFonts w:ascii="Arial" w:hAnsi="Arial" w:cs="Arial"/>
                <w:color w:val="000000"/>
                <w:sz w:val="18"/>
                <w:szCs w:val="18"/>
                <w:lang w:val="en-US"/>
              </w:rPr>
            </w:pPr>
          </w:p>
        </w:tc>
        <w:tc>
          <w:tcPr>
            <w:tcW w:w="1842" w:type="dxa"/>
            <w:shd w:val="clear" w:color="auto" w:fill="auto"/>
          </w:tcPr>
          <w:p w14:paraId="55C4F158" w14:textId="77777777" w:rsidR="000766A2" w:rsidRPr="00B7131D" w:rsidRDefault="000766A2" w:rsidP="000766A2">
            <w:pPr>
              <w:spacing w:after="120"/>
              <w:rPr>
                <w:rFonts w:ascii="Arial" w:hAnsi="Arial" w:cs="Arial"/>
                <w:color w:val="000000"/>
                <w:sz w:val="18"/>
                <w:szCs w:val="18"/>
                <w:lang w:val="en-US"/>
              </w:rPr>
            </w:pPr>
            <w:r>
              <w:rPr>
                <w:rFonts w:ascii="Arial" w:hAnsi="Arial" w:cs="Arial"/>
                <w:color w:val="000000"/>
                <w:sz w:val="18"/>
                <w:szCs w:val="18"/>
                <w:lang w:val="en-US"/>
              </w:rPr>
              <w:t>P</w:t>
            </w:r>
            <w:r w:rsidRPr="00B7131D">
              <w:rPr>
                <w:rFonts w:ascii="Arial" w:hAnsi="Arial" w:cs="Arial"/>
                <w:color w:val="000000"/>
                <w:sz w:val="18"/>
                <w:szCs w:val="18"/>
                <w:lang w:val="en-US"/>
              </w:rPr>
              <w:t xml:space="preserve">rogress report </w:t>
            </w:r>
            <w:r>
              <w:rPr>
                <w:rFonts w:ascii="Arial" w:hAnsi="Arial" w:cs="Arial"/>
                <w:color w:val="000000"/>
                <w:sz w:val="18"/>
                <w:szCs w:val="18"/>
                <w:lang w:val="en-US"/>
              </w:rPr>
              <w:t>due in September 2019</w:t>
            </w:r>
          </w:p>
          <w:p w14:paraId="58B4CE14" w14:textId="7F6BAC9C" w:rsidR="000766A2" w:rsidRDefault="00506C4F" w:rsidP="000766A2">
            <w:pPr>
              <w:rPr>
                <w:rFonts w:ascii="Arial" w:hAnsi="Arial" w:cs="Arial"/>
                <w:color w:val="000000"/>
                <w:sz w:val="18"/>
                <w:szCs w:val="18"/>
                <w:lang w:val="en-US"/>
              </w:rPr>
            </w:pPr>
            <w:hyperlink r:id="rId61" w:history="1">
              <w:r w:rsidR="000766A2" w:rsidRPr="0090534D">
                <w:rPr>
                  <w:rStyle w:val="Hyperlink"/>
                  <w:rFonts w:ascii="Arial" w:hAnsi="Arial" w:cs="Arial"/>
                  <w:sz w:val="18"/>
                  <w:szCs w:val="18"/>
                  <w:lang w:val="en-US"/>
                </w:rPr>
                <w:t>Dedicated webpage</w:t>
              </w:r>
            </w:hyperlink>
          </w:p>
        </w:tc>
      </w:tr>
      <w:tr w:rsidR="000766A2" w:rsidRPr="002A1909" w14:paraId="6D8DDE80" w14:textId="77777777" w:rsidTr="00C30494">
        <w:trPr>
          <w:cantSplit/>
        </w:trPr>
        <w:tc>
          <w:tcPr>
            <w:tcW w:w="3261" w:type="dxa"/>
            <w:shd w:val="clear" w:color="auto" w:fill="auto"/>
          </w:tcPr>
          <w:p w14:paraId="456782AD" w14:textId="696640ED" w:rsidR="000766A2" w:rsidRPr="0037139F" w:rsidRDefault="000766A2" w:rsidP="00C24F98">
            <w:pPr>
              <w:spacing w:after="120"/>
              <w:rPr>
                <w:rFonts w:ascii="Arial" w:hAnsi="Arial" w:cs="Arial"/>
                <w:color w:val="000000"/>
                <w:sz w:val="18"/>
                <w:szCs w:val="18"/>
                <w:lang w:val="en-US"/>
              </w:rPr>
            </w:pPr>
            <w:r w:rsidRPr="0066158A">
              <w:rPr>
                <w:rFonts w:ascii="Arial" w:hAnsi="Arial" w:cs="Arial"/>
                <w:sz w:val="18"/>
                <w:szCs w:val="18"/>
                <w:lang w:val="en-US"/>
              </w:rPr>
              <w:t>Capacity building in community-based inventorying (no.</w:t>
            </w:r>
            <w:r w:rsidR="00C24F98">
              <w:rPr>
                <w:rFonts w:ascii="Arial" w:hAnsi="Arial" w:cs="Arial"/>
                <w:sz w:val="18"/>
                <w:szCs w:val="18"/>
                <w:lang w:val="en-US"/>
              </w:rPr>
              <w:t> </w:t>
            </w:r>
            <w:r>
              <w:rPr>
                <w:rFonts w:ascii="Arial" w:hAnsi="Arial" w:cs="Arial"/>
                <w:sz w:val="18"/>
                <w:szCs w:val="18"/>
                <w:lang w:val="en-US"/>
              </w:rPr>
              <w:t>01529</w:t>
            </w:r>
            <w:r w:rsidRPr="0066158A">
              <w:rPr>
                <w:rFonts w:ascii="Arial" w:hAnsi="Arial" w:cs="Arial"/>
                <w:sz w:val="18"/>
                <w:szCs w:val="18"/>
                <w:lang w:val="en-US"/>
              </w:rPr>
              <w:t>)</w:t>
            </w:r>
          </w:p>
        </w:tc>
        <w:tc>
          <w:tcPr>
            <w:tcW w:w="1247" w:type="dxa"/>
            <w:shd w:val="clear" w:color="auto" w:fill="auto"/>
          </w:tcPr>
          <w:p w14:paraId="2F0CF453" w14:textId="29FFB5E8" w:rsidR="000766A2" w:rsidRDefault="000766A2" w:rsidP="000766A2">
            <w:pPr>
              <w:jc w:val="center"/>
              <w:rPr>
                <w:rFonts w:ascii="Arial" w:hAnsi="Arial" w:cs="Arial"/>
                <w:color w:val="000000"/>
                <w:sz w:val="18"/>
                <w:szCs w:val="18"/>
                <w:lang w:val="en-US"/>
              </w:rPr>
            </w:pPr>
            <w:r w:rsidRPr="0066158A">
              <w:rPr>
                <w:rFonts w:ascii="Arial" w:hAnsi="Arial" w:cs="Arial"/>
                <w:sz w:val="18"/>
                <w:szCs w:val="18"/>
                <w:lang w:val="en-US"/>
              </w:rPr>
              <w:t>Djibouti</w:t>
            </w:r>
          </w:p>
        </w:tc>
        <w:tc>
          <w:tcPr>
            <w:tcW w:w="1162" w:type="dxa"/>
            <w:shd w:val="clear" w:color="auto" w:fill="auto"/>
          </w:tcPr>
          <w:p w14:paraId="6736A920" w14:textId="31643EE7" w:rsidR="000766A2" w:rsidRPr="001B14D1" w:rsidRDefault="000766A2" w:rsidP="000766A2">
            <w:pPr>
              <w:jc w:val="center"/>
              <w:rPr>
                <w:rFonts w:ascii="Arial" w:hAnsi="Arial" w:cs="Arial"/>
                <w:bCs/>
                <w:sz w:val="18"/>
                <w:szCs w:val="18"/>
                <w:lang w:val="en-GB"/>
              </w:rPr>
            </w:pPr>
            <w:r w:rsidRPr="001B14D1">
              <w:rPr>
                <w:rFonts w:ascii="Arial" w:hAnsi="Arial" w:cs="Arial"/>
                <w:bCs/>
                <w:sz w:val="18"/>
                <w:szCs w:val="18"/>
                <w:lang w:val="en-GB"/>
              </w:rPr>
              <w:t>82</w:t>
            </w:r>
            <w:r w:rsidR="00256268" w:rsidRPr="001B14D1">
              <w:rPr>
                <w:rFonts w:ascii="Arial" w:hAnsi="Arial" w:cs="Arial"/>
                <w:bCs/>
                <w:sz w:val="18"/>
                <w:szCs w:val="18"/>
                <w:lang w:val="en-GB"/>
              </w:rPr>
              <w:t>,</w:t>
            </w:r>
            <w:r w:rsidRPr="001B14D1">
              <w:rPr>
                <w:rFonts w:ascii="Arial" w:hAnsi="Arial" w:cs="Arial"/>
                <w:bCs/>
                <w:sz w:val="18"/>
                <w:szCs w:val="18"/>
                <w:lang w:val="en-GB"/>
              </w:rPr>
              <w:t>080</w:t>
            </w:r>
          </w:p>
          <w:p w14:paraId="0C4E5FAC" w14:textId="6B6673C4" w:rsidR="003602FB" w:rsidRDefault="003602FB" w:rsidP="000766A2">
            <w:pPr>
              <w:jc w:val="center"/>
              <w:rPr>
                <w:rFonts w:ascii="Arial" w:hAnsi="Arial" w:cs="Arial"/>
                <w:bCs/>
                <w:sz w:val="18"/>
                <w:szCs w:val="18"/>
                <w:lang w:val="en-GB"/>
              </w:rPr>
            </w:pPr>
          </w:p>
          <w:p w14:paraId="1F05E6F3" w14:textId="79749912" w:rsidR="003602FB" w:rsidRPr="001B14D1" w:rsidRDefault="00506C4F" w:rsidP="003602FB">
            <w:pPr>
              <w:jc w:val="center"/>
              <w:rPr>
                <w:rFonts w:ascii="Arial" w:hAnsi="Arial" w:cs="Arial"/>
                <w:bCs/>
                <w:sz w:val="18"/>
                <w:szCs w:val="18"/>
                <w:lang w:val="en-GB"/>
              </w:rPr>
            </w:pPr>
            <w:hyperlink r:id="rId62" w:history="1">
              <w:r w:rsidR="003602FB" w:rsidRPr="008F627B">
                <w:rPr>
                  <w:rStyle w:val="Hyperlink"/>
                  <w:rFonts w:ascii="Arial" w:hAnsi="Arial" w:cs="Arial"/>
                  <w:bCs/>
                  <w:sz w:val="18"/>
                  <w:szCs w:val="18"/>
                  <w:lang w:val="en-GB"/>
                </w:rPr>
                <w:t>14.COM 1.BUR 3.2</w:t>
              </w:r>
            </w:hyperlink>
          </w:p>
        </w:tc>
        <w:tc>
          <w:tcPr>
            <w:tcW w:w="1560" w:type="dxa"/>
            <w:shd w:val="clear" w:color="auto" w:fill="auto"/>
          </w:tcPr>
          <w:p w14:paraId="616E9840" w14:textId="3DB977A3" w:rsidR="00C313DE" w:rsidRPr="00A71ACA" w:rsidRDefault="00C313DE" w:rsidP="00C313DE">
            <w:pPr>
              <w:shd w:val="clear" w:color="auto" w:fill="FFFFFF"/>
              <w:ind w:left="-210"/>
              <w:jc w:val="center"/>
              <w:rPr>
                <w:rFonts w:ascii="Arial" w:hAnsi="Arial" w:cs="Arial"/>
                <w:color w:val="000000"/>
                <w:sz w:val="18"/>
                <w:szCs w:val="18"/>
                <w:lang w:val="en-US"/>
              </w:rPr>
            </w:pPr>
            <w:r w:rsidRPr="00F607C9">
              <w:rPr>
                <w:rFonts w:ascii="Arial" w:hAnsi="Arial" w:cs="Arial"/>
                <w:color w:val="000000"/>
                <w:sz w:val="18"/>
                <w:szCs w:val="18"/>
                <w:lang w:val="en-US"/>
              </w:rPr>
              <w:t>02/09/2019 - 26/06/2020</w:t>
            </w:r>
          </w:p>
          <w:p w14:paraId="4079C71A" w14:textId="77777777" w:rsidR="000766A2" w:rsidRPr="0037139F" w:rsidRDefault="000766A2" w:rsidP="000766A2">
            <w:pPr>
              <w:jc w:val="center"/>
              <w:rPr>
                <w:rFonts w:ascii="Arial" w:hAnsi="Arial" w:cs="Arial"/>
                <w:color w:val="000000"/>
                <w:sz w:val="18"/>
                <w:szCs w:val="18"/>
                <w:lang w:val="en-US"/>
              </w:rPr>
            </w:pPr>
          </w:p>
        </w:tc>
        <w:tc>
          <w:tcPr>
            <w:tcW w:w="1842" w:type="dxa"/>
            <w:shd w:val="clear" w:color="auto" w:fill="auto"/>
          </w:tcPr>
          <w:p w14:paraId="37D68D7E" w14:textId="6F4B16D5" w:rsidR="007C4AB4" w:rsidRPr="00B7131D" w:rsidRDefault="007C4AB4" w:rsidP="007C4AB4">
            <w:pPr>
              <w:spacing w:after="120"/>
              <w:rPr>
                <w:rFonts w:ascii="Arial" w:hAnsi="Arial" w:cs="Arial"/>
                <w:color w:val="000000"/>
                <w:sz w:val="18"/>
                <w:szCs w:val="18"/>
                <w:lang w:val="en-US"/>
              </w:rPr>
            </w:pPr>
            <w:r>
              <w:rPr>
                <w:rFonts w:ascii="Arial" w:hAnsi="Arial" w:cs="Arial"/>
                <w:color w:val="000000"/>
                <w:sz w:val="18"/>
                <w:szCs w:val="18"/>
                <w:lang w:val="en-US"/>
              </w:rPr>
              <w:t>P</w:t>
            </w:r>
            <w:r w:rsidRPr="00B7131D">
              <w:rPr>
                <w:rFonts w:ascii="Arial" w:hAnsi="Arial" w:cs="Arial"/>
                <w:color w:val="000000"/>
                <w:sz w:val="18"/>
                <w:szCs w:val="18"/>
                <w:lang w:val="en-US"/>
              </w:rPr>
              <w:t xml:space="preserve">rogress report </w:t>
            </w:r>
            <w:r>
              <w:rPr>
                <w:rFonts w:ascii="Arial" w:hAnsi="Arial" w:cs="Arial"/>
                <w:color w:val="000000"/>
                <w:sz w:val="18"/>
                <w:szCs w:val="18"/>
                <w:lang w:val="en-US"/>
              </w:rPr>
              <w:t xml:space="preserve">due in </w:t>
            </w:r>
            <w:r w:rsidR="00DD5CEF">
              <w:rPr>
                <w:rFonts w:ascii="Arial" w:hAnsi="Arial" w:cs="Arial"/>
                <w:color w:val="000000"/>
                <w:sz w:val="18"/>
                <w:szCs w:val="18"/>
                <w:lang w:val="en-US"/>
              </w:rPr>
              <w:t>December 2019</w:t>
            </w:r>
          </w:p>
          <w:p w14:paraId="1AD80D95" w14:textId="061209E1" w:rsidR="004D24B7" w:rsidRDefault="00506C4F" w:rsidP="004D24B7">
            <w:pPr>
              <w:spacing w:after="120"/>
              <w:rPr>
                <w:rFonts w:ascii="Arial" w:hAnsi="Arial" w:cs="Arial"/>
                <w:sz w:val="18"/>
                <w:szCs w:val="18"/>
                <w:lang w:val="en-US"/>
              </w:rPr>
            </w:pPr>
            <w:hyperlink r:id="rId63" w:history="1">
              <w:r w:rsidR="004D24B7" w:rsidRPr="004D24B7">
                <w:rPr>
                  <w:rStyle w:val="Hyperlink"/>
                  <w:rFonts w:ascii="Arial" w:hAnsi="Arial" w:cs="Arial"/>
                  <w:sz w:val="18"/>
                  <w:szCs w:val="18"/>
                  <w:lang w:val="en-US"/>
                </w:rPr>
                <w:t>Dedicated webpage</w:t>
              </w:r>
            </w:hyperlink>
          </w:p>
        </w:tc>
      </w:tr>
      <w:tr w:rsidR="000766A2" w:rsidRPr="002A1909" w14:paraId="2B9F8E67" w14:textId="77777777" w:rsidTr="00C30494">
        <w:trPr>
          <w:cantSplit/>
        </w:trPr>
        <w:tc>
          <w:tcPr>
            <w:tcW w:w="3261" w:type="dxa"/>
            <w:shd w:val="clear" w:color="auto" w:fill="auto"/>
          </w:tcPr>
          <w:p w14:paraId="495D2875" w14:textId="22E762F4" w:rsidR="000766A2" w:rsidRPr="0037139F" w:rsidRDefault="000766A2" w:rsidP="00C24F98">
            <w:pPr>
              <w:spacing w:after="120"/>
              <w:rPr>
                <w:rFonts w:ascii="Arial" w:hAnsi="Arial" w:cs="Arial"/>
                <w:color w:val="000000"/>
                <w:sz w:val="18"/>
                <w:szCs w:val="18"/>
                <w:lang w:val="en-US"/>
              </w:rPr>
            </w:pPr>
            <w:r w:rsidRPr="0002002B">
              <w:rPr>
                <w:rFonts w:ascii="Arial" w:hAnsi="Arial" w:cs="Arial"/>
                <w:sz w:val="18"/>
                <w:szCs w:val="18"/>
                <w:lang w:val="en-US"/>
              </w:rPr>
              <w:t xml:space="preserve">Development of an inventory of intangible cultural heritage for </w:t>
            </w:r>
            <w:proofErr w:type="spellStart"/>
            <w:r w:rsidRPr="0002002B">
              <w:rPr>
                <w:rFonts w:ascii="Arial" w:hAnsi="Arial" w:cs="Arial"/>
                <w:sz w:val="18"/>
                <w:szCs w:val="18"/>
                <w:lang w:val="en-US"/>
              </w:rPr>
              <w:t>Shiselweni</w:t>
            </w:r>
            <w:proofErr w:type="spellEnd"/>
            <w:r w:rsidRPr="0002002B">
              <w:rPr>
                <w:rFonts w:ascii="Arial" w:hAnsi="Arial" w:cs="Arial"/>
                <w:sz w:val="18"/>
                <w:szCs w:val="18"/>
                <w:lang w:val="en-US"/>
              </w:rPr>
              <w:t xml:space="preserve"> region in </w:t>
            </w:r>
            <w:proofErr w:type="spellStart"/>
            <w:r w:rsidRPr="0002002B">
              <w:rPr>
                <w:rFonts w:ascii="Arial" w:hAnsi="Arial" w:cs="Arial"/>
                <w:sz w:val="18"/>
                <w:szCs w:val="18"/>
                <w:lang w:val="en-US"/>
              </w:rPr>
              <w:t>Eswatini</w:t>
            </w:r>
            <w:proofErr w:type="spellEnd"/>
            <w:r w:rsidRPr="0002002B">
              <w:rPr>
                <w:rFonts w:ascii="Arial" w:hAnsi="Arial" w:cs="Arial"/>
                <w:sz w:val="18"/>
                <w:szCs w:val="18"/>
                <w:lang w:val="en-US"/>
              </w:rPr>
              <w:t xml:space="preserve"> </w:t>
            </w:r>
            <w:r>
              <w:rPr>
                <w:rFonts w:ascii="Arial" w:hAnsi="Arial" w:cs="Arial"/>
                <w:sz w:val="18"/>
                <w:szCs w:val="18"/>
                <w:lang w:val="en-US"/>
              </w:rPr>
              <w:t>(no.</w:t>
            </w:r>
            <w:r w:rsidR="00C24F98">
              <w:rPr>
                <w:rFonts w:ascii="Arial" w:hAnsi="Arial" w:cs="Arial"/>
                <w:sz w:val="18"/>
                <w:szCs w:val="18"/>
                <w:lang w:val="en-US"/>
              </w:rPr>
              <w:t> </w:t>
            </w:r>
            <w:r>
              <w:rPr>
                <w:rFonts w:ascii="Arial" w:hAnsi="Arial" w:cs="Arial"/>
                <w:sz w:val="18"/>
                <w:szCs w:val="18"/>
                <w:lang w:val="en-US"/>
              </w:rPr>
              <w:t>1517)</w:t>
            </w:r>
          </w:p>
        </w:tc>
        <w:tc>
          <w:tcPr>
            <w:tcW w:w="1247" w:type="dxa"/>
            <w:shd w:val="clear" w:color="auto" w:fill="auto"/>
          </w:tcPr>
          <w:p w14:paraId="15E5E5DA" w14:textId="7E051516" w:rsidR="000766A2" w:rsidRDefault="000766A2" w:rsidP="000766A2">
            <w:pPr>
              <w:jc w:val="center"/>
              <w:rPr>
                <w:rFonts w:ascii="Arial" w:hAnsi="Arial" w:cs="Arial"/>
                <w:color w:val="000000"/>
                <w:sz w:val="18"/>
                <w:szCs w:val="18"/>
                <w:lang w:val="en-US"/>
              </w:rPr>
            </w:pPr>
            <w:proofErr w:type="spellStart"/>
            <w:r>
              <w:rPr>
                <w:rFonts w:ascii="Arial" w:hAnsi="Arial" w:cs="Arial"/>
                <w:sz w:val="18"/>
                <w:szCs w:val="18"/>
                <w:lang w:val="en-US"/>
              </w:rPr>
              <w:t>Eswatini</w:t>
            </w:r>
            <w:proofErr w:type="spellEnd"/>
          </w:p>
        </w:tc>
        <w:tc>
          <w:tcPr>
            <w:tcW w:w="1162" w:type="dxa"/>
            <w:shd w:val="clear" w:color="auto" w:fill="auto"/>
          </w:tcPr>
          <w:p w14:paraId="0B816E65" w14:textId="25BD4FFF" w:rsidR="000766A2" w:rsidRPr="001B14D1" w:rsidRDefault="000766A2" w:rsidP="000766A2">
            <w:pPr>
              <w:jc w:val="center"/>
              <w:rPr>
                <w:rFonts w:ascii="Arial" w:hAnsi="Arial" w:cs="Arial"/>
                <w:bCs/>
                <w:sz w:val="18"/>
                <w:szCs w:val="18"/>
                <w:lang w:val="en-GB"/>
              </w:rPr>
            </w:pPr>
            <w:r w:rsidRPr="001B14D1">
              <w:rPr>
                <w:rFonts w:ascii="Arial" w:hAnsi="Arial" w:cs="Arial"/>
                <w:bCs/>
                <w:sz w:val="18"/>
                <w:szCs w:val="18"/>
                <w:lang w:val="en-GB"/>
              </w:rPr>
              <w:t>64</w:t>
            </w:r>
            <w:r w:rsidR="00256268" w:rsidRPr="001B14D1">
              <w:rPr>
                <w:rFonts w:ascii="Arial" w:hAnsi="Arial" w:cs="Arial"/>
                <w:bCs/>
                <w:sz w:val="18"/>
                <w:szCs w:val="18"/>
                <w:lang w:val="en-GB"/>
              </w:rPr>
              <w:t>,</w:t>
            </w:r>
            <w:r w:rsidRPr="001B14D1">
              <w:rPr>
                <w:rFonts w:ascii="Arial" w:hAnsi="Arial" w:cs="Arial"/>
                <w:bCs/>
                <w:sz w:val="18"/>
                <w:szCs w:val="18"/>
                <w:lang w:val="en-GB"/>
              </w:rPr>
              <w:t>824</w:t>
            </w:r>
          </w:p>
          <w:p w14:paraId="0E1EAA6D" w14:textId="77777777" w:rsidR="00F92DE9" w:rsidRPr="001B14D1" w:rsidRDefault="00F92DE9" w:rsidP="000766A2">
            <w:pPr>
              <w:jc w:val="center"/>
              <w:rPr>
                <w:rFonts w:ascii="Arial" w:hAnsi="Arial" w:cs="Arial"/>
                <w:bCs/>
                <w:sz w:val="18"/>
                <w:szCs w:val="18"/>
                <w:lang w:val="en-GB"/>
              </w:rPr>
            </w:pPr>
          </w:p>
          <w:p w14:paraId="2FAF8B67" w14:textId="62531474" w:rsidR="003602FB" w:rsidRPr="001B14D1" w:rsidRDefault="00506C4F" w:rsidP="000766A2">
            <w:pPr>
              <w:jc w:val="center"/>
              <w:rPr>
                <w:rFonts w:ascii="Arial" w:hAnsi="Arial" w:cs="Arial"/>
                <w:sz w:val="18"/>
                <w:szCs w:val="18"/>
                <w:lang w:val="en-US"/>
              </w:rPr>
            </w:pPr>
            <w:hyperlink r:id="rId64" w:history="1">
              <w:r w:rsidR="003602FB" w:rsidRPr="008F627B">
                <w:rPr>
                  <w:rStyle w:val="Hyperlink"/>
                  <w:rFonts w:ascii="Arial" w:hAnsi="Arial" w:cs="Arial"/>
                  <w:bCs/>
                  <w:sz w:val="18"/>
                  <w:szCs w:val="18"/>
                  <w:lang w:val="en-GB"/>
                </w:rPr>
                <w:t>14.COM 1.BUR 3.3</w:t>
              </w:r>
            </w:hyperlink>
          </w:p>
        </w:tc>
        <w:tc>
          <w:tcPr>
            <w:tcW w:w="1560" w:type="dxa"/>
            <w:shd w:val="clear" w:color="auto" w:fill="auto"/>
          </w:tcPr>
          <w:p w14:paraId="38DA8815" w14:textId="09215349" w:rsidR="000766A2" w:rsidRPr="00A71ACA" w:rsidRDefault="0000294A" w:rsidP="000766A2">
            <w:pPr>
              <w:shd w:val="clear" w:color="auto" w:fill="FFFFFF"/>
              <w:ind w:left="-210"/>
              <w:jc w:val="center"/>
              <w:rPr>
                <w:rFonts w:ascii="Arial" w:hAnsi="Arial" w:cs="Arial"/>
                <w:color w:val="000000"/>
                <w:sz w:val="18"/>
                <w:szCs w:val="18"/>
                <w:lang w:val="en-US"/>
              </w:rPr>
            </w:pPr>
            <w:r w:rsidRPr="0000294A">
              <w:rPr>
                <w:rFonts w:ascii="Arial" w:hAnsi="Arial" w:cs="Arial"/>
                <w:color w:val="000000"/>
                <w:sz w:val="18"/>
                <w:szCs w:val="18"/>
                <w:lang w:val="en-US"/>
              </w:rPr>
              <w:t>01/10/2019 - 31/12/2020</w:t>
            </w:r>
          </w:p>
          <w:p w14:paraId="7C83B286" w14:textId="77777777" w:rsidR="000766A2" w:rsidRPr="0037139F" w:rsidRDefault="000766A2" w:rsidP="000766A2">
            <w:pPr>
              <w:jc w:val="center"/>
              <w:rPr>
                <w:rFonts w:ascii="Arial" w:hAnsi="Arial" w:cs="Arial"/>
                <w:color w:val="000000"/>
                <w:sz w:val="18"/>
                <w:szCs w:val="18"/>
                <w:lang w:val="en-US"/>
              </w:rPr>
            </w:pPr>
          </w:p>
        </w:tc>
        <w:tc>
          <w:tcPr>
            <w:tcW w:w="1842" w:type="dxa"/>
            <w:shd w:val="clear" w:color="auto" w:fill="auto"/>
          </w:tcPr>
          <w:p w14:paraId="77DF50A9" w14:textId="639BC449" w:rsidR="0000294A" w:rsidRPr="00B7131D" w:rsidRDefault="0000294A" w:rsidP="0000294A">
            <w:pPr>
              <w:spacing w:after="120"/>
              <w:rPr>
                <w:rFonts w:ascii="Arial" w:hAnsi="Arial" w:cs="Arial"/>
                <w:color w:val="000000"/>
                <w:sz w:val="18"/>
                <w:szCs w:val="18"/>
                <w:lang w:val="en-US"/>
              </w:rPr>
            </w:pPr>
            <w:r>
              <w:rPr>
                <w:rFonts w:ascii="Arial" w:hAnsi="Arial" w:cs="Arial"/>
                <w:color w:val="000000"/>
                <w:sz w:val="18"/>
                <w:szCs w:val="18"/>
                <w:lang w:val="en-US"/>
              </w:rPr>
              <w:t>P</w:t>
            </w:r>
            <w:r w:rsidRPr="00B7131D">
              <w:rPr>
                <w:rFonts w:ascii="Arial" w:hAnsi="Arial" w:cs="Arial"/>
                <w:color w:val="000000"/>
                <w:sz w:val="18"/>
                <w:szCs w:val="18"/>
                <w:lang w:val="en-US"/>
              </w:rPr>
              <w:t xml:space="preserve">rogress report </w:t>
            </w:r>
            <w:r>
              <w:rPr>
                <w:rFonts w:ascii="Arial" w:hAnsi="Arial" w:cs="Arial"/>
                <w:color w:val="000000"/>
                <w:sz w:val="18"/>
                <w:szCs w:val="18"/>
                <w:lang w:val="en-US"/>
              </w:rPr>
              <w:t>due in January 2020</w:t>
            </w:r>
          </w:p>
          <w:p w14:paraId="6364C327" w14:textId="3F77F2C7" w:rsidR="000766A2" w:rsidRDefault="00506C4F" w:rsidP="000766A2">
            <w:pPr>
              <w:spacing w:after="120"/>
              <w:rPr>
                <w:rFonts w:ascii="Arial" w:hAnsi="Arial" w:cs="Arial"/>
                <w:sz w:val="18"/>
                <w:szCs w:val="18"/>
                <w:lang w:val="en-US"/>
              </w:rPr>
            </w:pPr>
            <w:hyperlink r:id="rId65" w:history="1">
              <w:r w:rsidR="000766A2" w:rsidRPr="0090534D">
                <w:rPr>
                  <w:rStyle w:val="Hyperlink"/>
                  <w:rFonts w:ascii="Arial" w:hAnsi="Arial" w:cs="Arial"/>
                  <w:sz w:val="18"/>
                  <w:szCs w:val="18"/>
                  <w:lang w:val="en-US"/>
                </w:rPr>
                <w:t>Dedicated webpage</w:t>
              </w:r>
            </w:hyperlink>
          </w:p>
        </w:tc>
      </w:tr>
      <w:tr w:rsidR="000766A2" w:rsidRPr="00AF12E3" w14:paraId="483E2091" w14:textId="77777777" w:rsidTr="00C30494">
        <w:trPr>
          <w:cantSplit/>
        </w:trPr>
        <w:tc>
          <w:tcPr>
            <w:tcW w:w="3261" w:type="dxa"/>
            <w:shd w:val="clear" w:color="auto" w:fill="auto"/>
          </w:tcPr>
          <w:p w14:paraId="3CFE52CD" w14:textId="59F8E931" w:rsidR="000766A2" w:rsidRPr="007671D0" w:rsidRDefault="000766A2" w:rsidP="000766A2">
            <w:pPr>
              <w:spacing w:after="120"/>
              <w:rPr>
                <w:rFonts w:ascii="Arial" w:hAnsi="Arial" w:cs="Arial"/>
                <w:sz w:val="18"/>
                <w:szCs w:val="18"/>
                <w:lang w:val="en-US"/>
              </w:rPr>
            </w:pPr>
            <w:r w:rsidRPr="00C02CD0">
              <w:rPr>
                <w:rFonts w:ascii="Arial" w:hAnsi="Arial" w:cs="Arial"/>
                <w:sz w:val="18"/>
                <w:szCs w:val="18"/>
                <w:lang w:val="en-US"/>
              </w:rPr>
              <w:t xml:space="preserve">Capacity building for safeguarding intangible cultural heritage through creation of a community based ICH inventory for </w:t>
            </w:r>
            <w:proofErr w:type="spellStart"/>
            <w:r w:rsidRPr="00C02CD0">
              <w:rPr>
                <w:rFonts w:ascii="Arial" w:hAnsi="Arial" w:cs="Arial"/>
                <w:sz w:val="18"/>
                <w:szCs w:val="18"/>
                <w:lang w:val="en-US"/>
              </w:rPr>
              <w:t>Luang</w:t>
            </w:r>
            <w:proofErr w:type="spellEnd"/>
            <w:r w:rsidRPr="00C02CD0">
              <w:rPr>
                <w:rFonts w:ascii="Arial" w:hAnsi="Arial" w:cs="Arial"/>
                <w:sz w:val="18"/>
                <w:szCs w:val="18"/>
                <w:lang w:val="en-US"/>
              </w:rPr>
              <w:t xml:space="preserve"> Prabang</w:t>
            </w:r>
            <w:r w:rsidR="00686BA0">
              <w:rPr>
                <w:rFonts w:ascii="Arial" w:hAnsi="Arial" w:cs="Arial"/>
                <w:sz w:val="18"/>
                <w:szCs w:val="18"/>
                <w:lang w:val="en-US"/>
              </w:rPr>
              <w:t xml:space="preserve"> (</w:t>
            </w:r>
            <w:r w:rsidR="00C24F98">
              <w:rPr>
                <w:rFonts w:ascii="Arial" w:hAnsi="Arial" w:cs="Arial"/>
                <w:sz w:val="18"/>
                <w:szCs w:val="18"/>
                <w:lang w:val="en-US"/>
              </w:rPr>
              <w:t>no. </w:t>
            </w:r>
            <w:r w:rsidR="00686BA0" w:rsidRPr="00686BA0">
              <w:rPr>
                <w:rFonts w:ascii="Arial" w:hAnsi="Arial" w:cs="Arial"/>
                <w:sz w:val="18"/>
                <w:szCs w:val="18"/>
                <w:lang w:val="en-US"/>
              </w:rPr>
              <w:t>01448</w:t>
            </w:r>
            <w:r w:rsidR="00686BA0">
              <w:rPr>
                <w:rFonts w:ascii="Arial" w:hAnsi="Arial" w:cs="Arial"/>
                <w:sz w:val="18"/>
                <w:szCs w:val="18"/>
                <w:lang w:val="en-US"/>
              </w:rPr>
              <w:t>)</w:t>
            </w:r>
          </w:p>
        </w:tc>
        <w:tc>
          <w:tcPr>
            <w:tcW w:w="1247" w:type="dxa"/>
            <w:shd w:val="clear" w:color="auto" w:fill="auto"/>
          </w:tcPr>
          <w:p w14:paraId="03BB5246" w14:textId="5BC8BFE1" w:rsidR="000766A2" w:rsidRPr="007671D0" w:rsidRDefault="000766A2" w:rsidP="000766A2">
            <w:pPr>
              <w:jc w:val="center"/>
              <w:rPr>
                <w:rFonts w:ascii="Arial" w:hAnsi="Arial" w:cs="Arial"/>
                <w:sz w:val="18"/>
                <w:szCs w:val="18"/>
                <w:lang w:val="en-US"/>
              </w:rPr>
            </w:pPr>
            <w:r w:rsidRPr="005A6F1C">
              <w:rPr>
                <w:rFonts w:ascii="Arial" w:hAnsi="Arial" w:cs="Arial"/>
                <w:sz w:val="18"/>
                <w:szCs w:val="18"/>
                <w:lang w:val="en-US"/>
              </w:rPr>
              <w:t>Lao People's Democratic Republic</w:t>
            </w:r>
          </w:p>
        </w:tc>
        <w:tc>
          <w:tcPr>
            <w:tcW w:w="1162" w:type="dxa"/>
            <w:shd w:val="clear" w:color="auto" w:fill="auto"/>
          </w:tcPr>
          <w:p w14:paraId="41F2E6E3" w14:textId="168A46AE" w:rsidR="000766A2" w:rsidRPr="00C24F98" w:rsidRDefault="000766A2" w:rsidP="000766A2">
            <w:pPr>
              <w:jc w:val="center"/>
              <w:rPr>
                <w:rFonts w:ascii="Arial" w:hAnsi="Arial" w:cs="Arial"/>
                <w:sz w:val="18"/>
                <w:lang w:val="en-US"/>
              </w:rPr>
            </w:pPr>
            <w:r w:rsidRPr="00C24F98">
              <w:rPr>
                <w:rFonts w:ascii="Arial" w:hAnsi="Arial" w:cs="Arial"/>
                <w:sz w:val="18"/>
                <w:lang w:val="en-US"/>
              </w:rPr>
              <w:t>99</w:t>
            </w:r>
            <w:r w:rsidR="00256268" w:rsidRPr="00C24F98">
              <w:rPr>
                <w:rFonts w:ascii="Arial" w:hAnsi="Arial" w:cs="Arial"/>
                <w:sz w:val="18"/>
                <w:lang w:val="en-US"/>
              </w:rPr>
              <w:t>,</w:t>
            </w:r>
            <w:r w:rsidRPr="00C24F98">
              <w:rPr>
                <w:rFonts w:ascii="Arial" w:hAnsi="Arial" w:cs="Arial"/>
                <w:sz w:val="18"/>
                <w:lang w:val="en-US"/>
              </w:rPr>
              <w:t>886</w:t>
            </w:r>
          </w:p>
          <w:p w14:paraId="01A4C4C2" w14:textId="664DC880" w:rsidR="00686BA0" w:rsidRDefault="00686BA0" w:rsidP="000766A2">
            <w:pPr>
              <w:jc w:val="center"/>
              <w:rPr>
                <w:rFonts w:ascii="Arial" w:hAnsi="Arial" w:cs="Arial"/>
                <w:sz w:val="18"/>
                <w:lang w:val="en-US"/>
              </w:rPr>
            </w:pPr>
          </w:p>
          <w:p w14:paraId="5111C4B8" w14:textId="77777777" w:rsidR="00F92DE9" w:rsidRPr="00C24F98" w:rsidRDefault="00F92DE9" w:rsidP="000766A2">
            <w:pPr>
              <w:jc w:val="center"/>
              <w:rPr>
                <w:rFonts w:ascii="Arial" w:hAnsi="Arial" w:cs="Arial"/>
                <w:sz w:val="18"/>
                <w:lang w:val="en-US"/>
              </w:rPr>
            </w:pPr>
          </w:p>
          <w:p w14:paraId="44500C10" w14:textId="46E66037" w:rsidR="00686BA0" w:rsidRPr="001B14D1" w:rsidRDefault="00506C4F" w:rsidP="000766A2">
            <w:pPr>
              <w:jc w:val="center"/>
              <w:rPr>
                <w:rFonts w:ascii="Arial" w:hAnsi="Arial" w:cs="Arial"/>
                <w:sz w:val="18"/>
                <w:szCs w:val="18"/>
                <w:lang w:val="en-US"/>
              </w:rPr>
            </w:pPr>
            <w:hyperlink r:id="rId66" w:history="1">
              <w:r w:rsidR="00686BA0" w:rsidRPr="00C836D3">
                <w:rPr>
                  <w:rStyle w:val="Hyperlink"/>
                  <w:rFonts w:ascii="Arial" w:hAnsi="Arial" w:cs="Arial"/>
                  <w:sz w:val="18"/>
                  <w:szCs w:val="18"/>
                  <w:lang w:val="en-US"/>
                </w:rPr>
                <w:t>14.COM 2.BUR 5.3</w:t>
              </w:r>
            </w:hyperlink>
          </w:p>
        </w:tc>
        <w:tc>
          <w:tcPr>
            <w:tcW w:w="1560" w:type="dxa"/>
            <w:shd w:val="clear" w:color="auto" w:fill="auto"/>
          </w:tcPr>
          <w:p w14:paraId="2F6A92F1" w14:textId="260DBA17" w:rsidR="000766A2" w:rsidRPr="00C02CD0" w:rsidRDefault="00F36C46" w:rsidP="000766A2">
            <w:pPr>
              <w:shd w:val="clear" w:color="auto" w:fill="FFFFFF"/>
              <w:ind w:left="-210"/>
              <w:jc w:val="center"/>
              <w:rPr>
                <w:rFonts w:ascii="Arial" w:hAnsi="Arial" w:cs="Arial"/>
                <w:sz w:val="18"/>
                <w:szCs w:val="18"/>
                <w:lang w:val="en-US"/>
              </w:rPr>
            </w:pPr>
            <w:r>
              <w:rPr>
                <w:rFonts w:ascii="Arial" w:hAnsi="Arial" w:cs="Arial"/>
                <w:sz w:val="18"/>
                <w:szCs w:val="18"/>
                <w:lang w:val="en-US"/>
              </w:rPr>
              <w:t xml:space="preserve">07/11/2019 </w:t>
            </w:r>
            <w:r w:rsidR="003C69D0">
              <w:rPr>
                <w:rFonts w:ascii="Arial" w:hAnsi="Arial" w:cs="Arial"/>
                <w:sz w:val="18"/>
                <w:szCs w:val="18"/>
                <w:lang w:val="en-US"/>
              </w:rPr>
              <w:t>-</w:t>
            </w:r>
            <w:r>
              <w:rPr>
                <w:rFonts w:ascii="Arial" w:hAnsi="Arial" w:cs="Arial"/>
                <w:sz w:val="18"/>
                <w:szCs w:val="18"/>
                <w:lang w:val="en-US"/>
              </w:rPr>
              <w:t xml:space="preserve"> 03/11/2021</w:t>
            </w:r>
          </w:p>
          <w:p w14:paraId="4DEBAA56" w14:textId="77777777" w:rsidR="000766A2" w:rsidRPr="00855FE0" w:rsidRDefault="000766A2" w:rsidP="000766A2">
            <w:pPr>
              <w:jc w:val="center"/>
              <w:rPr>
                <w:rFonts w:ascii="Arial" w:hAnsi="Arial" w:cs="Arial"/>
                <w:sz w:val="18"/>
                <w:szCs w:val="18"/>
                <w:lang w:val="en-US"/>
              </w:rPr>
            </w:pPr>
          </w:p>
        </w:tc>
        <w:tc>
          <w:tcPr>
            <w:tcW w:w="1842" w:type="dxa"/>
            <w:shd w:val="clear" w:color="auto" w:fill="auto"/>
          </w:tcPr>
          <w:p w14:paraId="2693F614" w14:textId="77A8BB6D" w:rsidR="000766A2" w:rsidRDefault="00AF12E3" w:rsidP="00C30494">
            <w:pPr>
              <w:rPr>
                <w:rFonts w:ascii="Arial" w:hAnsi="Arial" w:cs="Arial"/>
                <w:color w:val="000000"/>
                <w:sz w:val="18"/>
                <w:szCs w:val="18"/>
                <w:lang w:val="en-US"/>
              </w:rPr>
            </w:pPr>
            <w:r>
              <w:rPr>
                <w:rFonts w:ascii="Arial" w:hAnsi="Arial" w:cs="Arial"/>
                <w:color w:val="000000"/>
                <w:sz w:val="18"/>
                <w:szCs w:val="18"/>
                <w:lang w:val="en-US"/>
              </w:rPr>
              <w:t>Progress report due</w:t>
            </w:r>
          </w:p>
          <w:p w14:paraId="4B2E9260" w14:textId="157AC20B" w:rsidR="00AF12E3" w:rsidRPr="00D303F9" w:rsidRDefault="00F36C46" w:rsidP="00C30494">
            <w:pPr>
              <w:rPr>
                <w:rFonts w:ascii="Arial" w:hAnsi="Arial" w:cs="Arial"/>
                <w:color w:val="000000"/>
                <w:sz w:val="18"/>
                <w:szCs w:val="18"/>
                <w:lang w:val="en-US"/>
              </w:rPr>
            </w:pPr>
            <w:r>
              <w:rPr>
                <w:rFonts w:ascii="Arial" w:hAnsi="Arial" w:cs="Arial"/>
                <w:color w:val="000000"/>
                <w:sz w:val="18"/>
                <w:szCs w:val="18"/>
                <w:lang w:val="en-US"/>
              </w:rPr>
              <w:t>in July 2020</w:t>
            </w:r>
          </w:p>
          <w:p w14:paraId="64F28DFD" w14:textId="15541E88" w:rsidR="000766A2" w:rsidRPr="00D303F9" w:rsidRDefault="00506C4F" w:rsidP="000766A2">
            <w:pPr>
              <w:spacing w:after="120"/>
              <w:rPr>
                <w:rFonts w:ascii="Arial" w:hAnsi="Arial" w:cs="Arial"/>
                <w:sz w:val="18"/>
                <w:szCs w:val="18"/>
                <w:lang w:val="en-US"/>
              </w:rPr>
            </w:pPr>
            <w:hyperlink r:id="rId67" w:history="1">
              <w:r w:rsidR="000766A2" w:rsidRPr="00D303F9">
                <w:rPr>
                  <w:rStyle w:val="Hyperlink"/>
                  <w:rFonts w:ascii="Arial" w:hAnsi="Arial" w:cs="Arial"/>
                  <w:sz w:val="18"/>
                  <w:szCs w:val="18"/>
                  <w:lang w:val="en-US"/>
                </w:rPr>
                <w:t>Dedicated webpage</w:t>
              </w:r>
            </w:hyperlink>
          </w:p>
        </w:tc>
      </w:tr>
      <w:tr w:rsidR="007326D3" w:rsidRPr="00AD7812" w14:paraId="4D4DFB1D" w14:textId="77777777" w:rsidTr="00C30494">
        <w:trPr>
          <w:cantSplit/>
        </w:trPr>
        <w:tc>
          <w:tcPr>
            <w:tcW w:w="3261" w:type="dxa"/>
            <w:shd w:val="clear" w:color="auto" w:fill="auto"/>
          </w:tcPr>
          <w:p w14:paraId="37A6F590" w14:textId="0E5BD943" w:rsidR="007326D3" w:rsidRPr="00B64906" w:rsidRDefault="007326D3" w:rsidP="00C24F98">
            <w:pPr>
              <w:spacing w:after="120"/>
              <w:rPr>
                <w:rFonts w:ascii="Arial" w:hAnsi="Arial" w:cs="Arial"/>
                <w:color w:val="000000"/>
                <w:sz w:val="18"/>
                <w:szCs w:val="18"/>
                <w:lang w:val="en-US"/>
              </w:rPr>
            </w:pPr>
            <w:r w:rsidRPr="007671D0">
              <w:rPr>
                <w:rFonts w:ascii="Arial" w:hAnsi="Arial" w:cs="Arial"/>
                <w:sz w:val="18"/>
                <w:szCs w:val="18"/>
                <w:lang w:val="en-US"/>
              </w:rPr>
              <w:t>Strengthening the capacities of NGOs active in the field of intangible cultural heritage in Mauritania</w:t>
            </w:r>
            <w:r>
              <w:rPr>
                <w:rFonts w:ascii="Arial" w:hAnsi="Arial" w:cs="Arial"/>
                <w:sz w:val="18"/>
                <w:szCs w:val="18"/>
                <w:lang w:val="en-US"/>
              </w:rPr>
              <w:t xml:space="preserve"> (no.</w:t>
            </w:r>
            <w:r w:rsidR="00C24F98">
              <w:rPr>
                <w:rFonts w:ascii="Arial" w:hAnsi="Arial" w:cs="Arial"/>
                <w:sz w:val="18"/>
                <w:szCs w:val="18"/>
                <w:lang w:val="en-US"/>
              </w:rPr>
              <w:t> </w:t>
            </w:r>
            <w:r>
              <w:rPr>
                <w:rFonts w:ascii="Arial" w:hAnsi="Arial" w:cs="Arial"/>
                <w:sz w:val="18"/>
                <w:szCs w:val="18"/>
                <w:lang w:val="en-US"/>
              </w:rPr>
              <w:t>01429)</w:t>
            </w:r>
          </w:p>
        </w:tc>
        <w:tc>
          <w:tcPr>
            <w:tcW w:w="1247" w:type="dxa"/>
            <w:shd w:val="clear" w:color="auto" w:fill="auto"/>
          </w:tcPr>
          <w:p w14:paraId="1B2767F6" w14:textId="55BAE58B" w:rsidR="007326D3" w:rsidRDefault="007326D3" w:rsidP="007326D3">
            <w:pPr>
              <w:jc w:val="center"/>
              <w:rPr>
                <w:rFonts w:ascii="Arial" w:hAnsi="Arial" w:cs="Arial"/>
                <w:color w:val="000000"/>
                <w:sz w:val="18"/>
                <w:szCs w:val="18"/>
                <w:lang w:val="en-US"/>
              </w:rPr>
            </w:pPr>
            <w:r w:rsidRPr="007671D0">
              <w:rPr>
                <w:rFonts w:ascii="Arial" w:hAnsi="Arial" w:cs="Arial"/>
                <w:sz w:val="18"/>
                <w:szCs w:val="18"/>
                <w:lang w:val="en-US"/>
              </w:rPr>
              <w:t>Mauritania</w:t>
            </w:r>
          </w:p>
        </w:tc>
        <w:tc>
          <w:tcPr>
            <w:tcW w:w="1162" w:type="dxa"/>
            <w:shd w:val="clear" w:color="auto" w:fill="auto"/>
          </w:tcPr>
          <w:p w14:paraId="1478DBF8" w14:textId="77777777" w:rsidR="007326D3" w:rsidRPr="001B14D1" w:rsidRDefault="007326D3" w:rsidP="007326D3">
            <w:pPr>
              <w:jc w:val="center"/>
              <w:rPr>
                <w:rFonts w:ascii="Arial" w:hAnsi="Arial" w:cs="Arial"/>
                <w:sz w:val="18"/>
                <w:szCs w:val="18"/>
                <w:lang w:val="en-US"/>
              </w:rPr>
            </w:pPr>
            <w:r w:rsidRPr="001B14D1">
              <w:rPr>
                <w:rFonts w:ascii="Arial" w:hAnsi="Arial" w:cs="Arial"/>
                <w:sz w:val="18"/>
                <w:szCs w:val="18"/>
                <w:lang w:val="en-US"/>
              </w:rPr>
              <w:t>94,300</w:t>
            </w:r>
          </w:p>
          <w:p w14:paraId="38224948" w14:textId="77777777" w:rsidR="00C53CB0" w:rsidRPr="001B14D1" w:rsidRDefault="00C53CB0" w:rsidP="007326D3">
            <w:pPr>
              <w:jc w:val="center"/>
              <w:rPr>
                <w:rFonts w:ascii="Arial" w:hAnsi="Arial" w:cs="Arial"/>
                <w:sz w:val="18"/>
                <w:szCs w:val="18"/>
                <w:lang w:val="en-US"/>
              </w:rPr>
            </w:pPr>
          </w:p>
          <w:p w14:paraId="51CC0941" w14:textId="0075BABD" w:rsidR="00C53CB0" w:rsidRPr="001B14D1" w:rsidRDefault="00506C4F" w:rsidP="007326D3">
            <w:pPr>
              <w:jc w:val="center"/>
              <w:rPr>
                <w:rFonts w:ascii="Arial" w:hAnsi="Arial" w:cs="Arial"/>
                <w:bCs/>
                <w:sz w:val="18"/>
                <w:szCs w:val="18"/>
                <w:lang w:val="en-GB"/>
              </w:rPr>
            </w:pPr>
            <w:hyperlink r:id="rId68" w:history="1">
              <w:r w:rsidR="00C53CB0" w:rsidRPr="00C836D3">
                <w:rPr>
                  <w:rStyle w:val="Hyperlink"/>
                  <w:rFonts w:ascii="Arial" w:hAnsi="Arial" w:cs="Arial"/>
                  <w:sz w:val="18"/>
                  <w:szCs w:val="18"/>
                  <w:lang w:val="en-US"/>
                </w:rPr>
                <w:t>13.COM 1.BUR 3.7</w:t>
              </w:r>
            </w:hyperlink>
          </w:p>
        </w:tc>
        <w:tc>
          <w:tcPr>
            <w:tcW w:w="1560" w:type="dxa"/>
            <w:shd w:val="clear" w:color="auto" w:fill="auto"/>
          </w:tcPr>
          <w:p w14:paraId="1B8BE7FE" w14:textId="63AAAB47" w:rsidR="007326D3" w:rsidRPr="006D51C5" w:rsidRDefault="00DD7A1E" w:rsidP="00DD7A1E">
            <w:pPr>
              <w:jc w:val="center"/>
              <w:rPr>
                <w:rFonts w:ascii="Arial" w:hAnsi="Arial" w:cs="Arial"/>
                <w:sz w:val="18"/>
                <w:szCs w:val="18"/>
                <w:lang w:val="en-US"/>
              </w:rPr>
            </w:pPr>
            <w:r w:rsidRPr="006D51C5">
              <w:rPr>
                <w:rFonts w:ascii="Arial" w:hAnsi="Arial" w:cs="Arial"/>
                <w:sz w:val="18"/>
                <w:szCs w:val="18"/>
                <w:lang w:val="en-US"/>
              </w:rPr>
              <w:t>12</w:t>
            </w:r>
            <w:r w:rsidR="00855FE0" w:rsidRPr="006D51C5">
              <w:rPr>
                <w:rFonts w:ascii="Arial" w:hAnsi="Arial" w:cs="Arial"/>
                <w:sz w:val="18"/>
                <w:szCs w:val="18"/>
                <w:lang w:val="en-US"/>
              </w:rPr>
              <w:t>/0</w:t>
            </w:r>
            <w:r w:rsidRPr="006D51C5">
              <w:rPr>
                <w:rFonts w:ascii="Arial" w:hAnsi="Arial" w:cs="Arial"/>
                <w:sz w:val="18"/>
                <w:szCs w:val="18"/>
                <w:lang w:val="en-US"/>
              </w:rPr>
              <w:t>7</w:t>
            </w:r>
            <w:r w:rsidR="00855FE0" w:rsidRPr="006D51C5">
              <w:rPr>
                <w:rFonts w:ascii="Arial" w:hAnsi="Arial" w:cs="Arial"/>
                <w:sz w:val="18"/>
                <w:szCs w:val="18"/>
                <w:lang w:val="en-US"/>
              </w:rPr>
              <w:t>/2019 - 14/07/2020</w:t>
            </w:r>
          </w:p>
        </w:tc>
        <w:tc>
          <w:tcPr>
            <w:tcW w:w="1842" w:type="dxa"/>
            <w:shd w:val="clear" w:color="auto" w:fill="auto"/>
          </w:tcPr>
          <w:p w14:paraId="6483D08D" w14:textId="1F2B31D8" w:rsidR="007326D3" w:rsidRPr="00D303F9" w:rsidRDefault="008F3C30" w:rsidP="007326D3">
            <w:pPr>
              <w:spacing w:after="120"/>
              <w:rPr>
                <w:rStyle w:val="Hyperlink"/>
                <w:rFonts w:ascii="Arial" w:hAnsi="Arial" w:cs="Arial"/>
                <w:sz w:val="18"/>
                <w:szCs w:val="18"/>
                <w:lang w:val="en-US"/>
              </w:rPr>
            </w:pPr>
            <w:r>
              <w:rPr>
                <w:rFonts w:ascii="Arial" w:hAnsi="Arial" w:cs="Arial"/>
                <w:sz w:val="18"/>
                <w:szCs w:val="18"/>
                <w:lang w:val="en-US"/>
              </w:rPr>
              <w:t>Progress</w:t>
            </w:r>
            <w:r w:rsidR="007326D3" w:rsidRPr="00685DBC">
              <w:rPr>
                <w:rFonts w:ascii="Arial" w:hAnsi="Arial" w:cs="Arial"/>
                <w:sz w:val="18"/>
                <w:szCs w:val="18"/>
                <w:lang w:val="en-US"/>
              </w:rPr>
              <w:t xml:space="preserve"> report due in September 2019</w:t>
            </w:r>
          </w:p>
          <w:p w14:paraId="614FCBE5" w14:textId="2FE4AEF4" w:rsidR="007326D3" w:rsidRPr="00D303F9" w:rsidRDefault="00506C4F" w:rsidP="007326D3">
            <w:pPr>
              <w:spacing w:after="120"/>
              <w:rPr>
                <w:rFonts w:ascii="Arial" w:hAnsi="Arial" w:cs="Arial"/>
                <w:color w:val="000000"/>
                <w:sz w:val="18"/>
                <w:szCs w:val="18"/>
                <w:lang w:val="en-US"/>
              </w:rPr>
            </w:pPr>
            <w:hyperlink r:id="rId69" w:history="1">
              <w:r w:rsidR="007326D3" w:rsidRPr="00D303F9">
                <w:rPr>
                  <w:rStyle w:val="Hyperlink"/>
                  <w:rFonts w:ascii="Arial" w:hAnsi="Arial" w:cs="Arial"/>
                  <w:sz w:val="18"/>
                  <w:szCs w:val="18"/>
                  <w:lang w:val="en-US"/>
                </w:rPr>
                <w:t>Dedicated webpage</w:t>
              </w:r>
            </w:hyperlink>
          </w:p>
        </w:tc>
      </w:tr>
      <w:tr w:rsidR="000766A2" w:rsidRPr="00506C4F" w14:paraId="0DB502FF" w14:textId="77777777" w:rsidTr="00C30494">
        <w:trPr>
          <w:cantSplit/>
        </w:trPr>
        <w:tc>
          <w:tcPr>
            <w:tcW w:w="3261" w:type="dxa"/>
            <w:shd w:val="clear" w:color="auto" w:fill="auto"/>
          </w:tcPr>
          <w:p w14:paraId="274CB5BC" w14:textId="01F6025E" w:rsidR="000766A2" w:rsidRPr="00A13A5C" w:rsidRDefault="000766A2" w:rsidP="00C24F98">
            <w:pPr>
              <w:spacing w:after="120"/>
              <w:rPr>
                <w:rFonts w:ascii="Arial" w:hAnsi="Arial" w:cs="Arial"/>
                <w:sz w:val="18"/>
                <w:szCs w:val="18"/>
                <w:lang w:val="en-US"/>
              </w:rPr>
            </w:pPr>
            <w:r w:rsidRPr="00A13A5C">
              <w:rPr>
                <w:rFonts w:ascii="Arial" w:hAnsi="Arial" w:cs="Arial"/>
                <w:sz w:val="18"/>
                <w:szCs w:val="18"/>
                <w:lang w:val="en-US"/>
              </w:rPr>
              <w:t>National Oral Traditions (NOT), additional collection component</w:t>
            </w:r>
            <w:r w:rsidR="00C24F98">
              <w:rPr>
                <w:rFonts w:ascii="Arial" w:hAnsi="Arial" w:cs="Arial"/>
                <w:sz w:val="18"/>
                <w:szCs w:val="18"/>
                <w:lang w:val="en-US"/>
              </w:rPr>
              <w:t xml:space="preserve"> (n</w:t>
            </w:r>
            <w:r w:rsidR="00A13A5C" w:rsidRPr="00A13A5C">
              <w:rPr>
                <w:rFonts w:ascii="Arial" w:hAnsi="Arial" w:cs="Arial"/>
                <w:sz w:val="18"/>
                <w:szCs w:val="18"/>
                <w:lang w:val="en-US"/>
              </w:rPr>
              <w:t>o.</w:t>
            </w:r>
            <w:r w:rsidR="00C24F98">
              <w:rPr>
                <w:rFonts w:ascii="Arial" w:hAnsi="Arial" w:cs="Arial"/>
                <w:sz w:val="18"/>
                <w:szCs w:val="18"/>
                <w:lang w:val="en-US"/>
              </w:rPr>
              <w:t> </w:t>
            </w:r>
            <w:r w:rsidR="00A13A5C" w:rsidRPr="001B100B">
              <w:rPr>
                <w:rFonts w:ascii="Arial" w:hAnsi="Arial"/>
                <w:sz w:val="18"/>
                <w:szCs w:val="18"/>
                <w:lang w:val="en-GB"/>
              </w:rPr>
              <w:t>01528)</w:t>
            </w:r>
          </w:p>
        </w:tc>
        <w:tc>
          <w:tcPr>
            <w:tcW w:w="1247" w:type="dxa"/>
            <w:shd w:val="clear" w:color="auto" w:fill="auto"/>
          </w:tcPr>
          <w:p w14:paraId="44E4BE25" w14:textId="47D98C03" w:rsidR="000766A2" w:rsidRPr="007671D0" w:rsidRDefault="000766A2" w:rsidP="000766A2">
            <w:pPr>
              <w:jc w:val="center"/>
              <w:rPr>
                <w:rFonts w:ascii="Arial" w:hAnsi="Arial" w:cs="Arial"/>
                <w:sz w:val="18"/>
                <w:szCs w:val="18"/>
                <w:lang w:val="en-US"/>
              </w:rPr>
            </w:pPr>
            <w:r>
              <w:rPr>
                <w:rFonts w:ascii="Arial" w:hAnsi="Arial" w:cs="Arial"/>
                <w:sz w:val="18"/>
                <w:szCs w:val="18"/>
                <w:lang w:val="en-US"/>
              </w:rPr>
              <w:t>Mauritania</w:t>
            </w:r>
          </w:p>
        </w:tc>
        <w:tc>
          <w:tcPr>
            <w:tcW w:w="1162" w:type="dxa"/>
            <w:shd w:val="clear" w:color="auto" w:fill="auto"/>
          </w:tcPr>
          <w:p w14:paraId="0B6C8624" w14:textId="03D0AA8D" w:rsidR="000766A2" w:rsidRPr="001B14D1" w:rsidRDefault="000766A2" w:rsidP="000766A2">
            <w:pPr>
              <w:jc w:val="center"/>
              <w:rPr>
                <w:rFonts w:ascii="Arial" w:hAnsi="Arial" w:cs="Arial"/>
                <w:sz w:val="18"/>
              </w:rPr>
            </w:pPr>
            <w:r w:rsidRPr="001B14D1">
              <w:rPr>
                <w:rFonts w:ascii="Arial" w:hAnsi="Arial" w:cs="Arial"/>
                <w:sz w:val="18"/>
              </w:rPr>
              <w:t>90</w:t>
            </w:r>
            <w:r w:rsidR="00256268" w:rsidRPr="001B14D1">
              <w:rPr>
                <w:rFonts w:ascii="Arial" w:hAnsi="Arial" w:cs="Arial"/>
                <w:sz w:val="18"/>
              </w:rPr>
              <w:t>,</w:t>
            </w:r>
            <w:r w:rsidRPr="001B14D1">
              <w:rPr>
                <w:rFonts w:ascii="Arial" w:hAnsi="Arial" w:cs="Arial"/>
                <w:sz w:val="18"/>
              </w:rPr>
              <w:t>562</w:t>
            </w:r>
          </w:p>
          <w:p w14:paraId="6BD38661" w14:textId="37A06D7E" w:rsidR="003768C0" w:rsidRPr="001B14D1" w:rsidRDefault="003768C0" w:rsidP="000766A2">
            <w:pPr>
              <w:jc w:val="center"/>
              <w:rPr>
                <w:rFonts w:ascii="Arial" w:hAnsi="Arial" w:cs="Arial"/>
                <w:sz w:val="18"/>
              </w:rPr>
            </w:pPr>
          </w:p>
          <w:p w14:paraId="165F6AE9" w14:textId="74C4A2E7" w:rsidR="003768C0" w:rsidRPr="001B14D1" w:rsidRDefault="00506C4F" w:rsidP="000766A2">
            <w:pPr>
              <w:jc w:val="center"/>
              <w:rPr>
                <w:rFonts w:ascii="Arial" w:hAnsi="Arial" w:cs="Arial"/>
                <w:sz w:val="18"/>
                <w:szCs w:val="18"/>
                <w:lang w:val="en-US"/>
              </w:rPr>
            </w:pPr>
            <w:hyperlink r:id="rId70" w:history="1">
              <w:r w:rsidR="003768C0" w:rsidRPr="00C836D3">
                <w:rPr>
                  <w:rStyle w:val="Hyperlink"/>
                  <w:rFonts w:ascii="Arial" w:hAnsi="Arial" w:cs="Arial"/>
                  <w:sz w:val="18"/>
                </w:rPr>
                <w:t>14.COM 2.BUR 5.4</w:t>
              </w:r>
            </w:hyperlink>
          </w:p>
        </w:tc>
        <w:tc>
          <w:tcPr>
            <w:tcW w:w="1560" w:type="dxa"/>
            <w:shd w:val="clear" w:color="auto" w:fill="auto"/>
          </w:tcPr>
          <w:p w14:paraId="6332DBBA" w14:textId="77777777" w:rsidR="000766A2" w:rsidRPr="00C02CD0" w:rsidRDefault="000766A2" w:rsidP="000766A2">
            <w:pPr>
              <w:shd w:val="clear" w:color="auto" w:fill="FFFFFF"/>
              <w:ind w:left="-210"/>
              <w:jc w:val="center"/>
              <w:rPr>
                <w:rFonts w:ascii="Arial" w:hAnsi="Arial" w:cs="Arial"/>
                <w:sz w:val="18"/>
                <w:szCs w:val="18"/>
                <w:lang w:val="en-US"/>
              </w:rPr>
            </w:pPr>
            <w:r w:rsidRPr="00C02CD0">
              <w:rPr>
                <w:rFonts w:ascii="Arial" w:hAnsi="Arial" w:cs="Arial"/>
                <w:sz w:val="18"/>
                <w:szCs w:val="18"/>
                <w:lang w:val="en-US"/>
              </w:rPr>
              <w:t>-</w:t>
            </w:r>
          </w:p>
          <w:p w14:paraId="65951B79" w14:textId="77777777" w:rsidR="000766A2" w:rsidRPr="00855FE0" w:rsidRDefault="000766A2" w:rsidP="000766A2">
            <w:pPr>
              <w:jc w:val="center"/>
              <w:rPr>
                <w:rFonts w:ascii="Arial" w:hAnsi="Arial" w:cs="Arial"/>
                <w:sz w:val="18"/>
                <w:szCs w:val="18"/>
                <w:lang w:val="en-US"/>
              </w:rPr>
            </w:pPr>
          </w:p>
        </w:tc>
        <w:tc>
          <w:tcPr>
            <w:tcW w:w="1842" w:type="dxa"/>
            <w:shd w:val="clear" w:color="auto" w:fill="auto"/>
          </w:tcPr>
          <w:p w14:paraId="312448B6" w14:textId="77777777" w:rsidR="000766A2" w:rsidRDefault="000766A2" w:rsidP="000766A2">
            <w:pPr>
              <w:spacing w:after="120"/>
              <w:rPr>
                <w:rFonts w:ascii="Arial" w:hAnsi="Arial" w:cs="Arial"/>
                <w:color w:val="000000"/>
                <w:sz w:val="18"/>
                <w:szCs w:val="18"/>
                <w:lang w:val="en-US"/>
              </w:rPr>
            </w:pPr>
            <w:r>
              <w:rPr>
                <w:rFonts w:ascii="Arial" w:hAnsi="Arial" w:cs="Arial"/>
                <w:color w:val="000000"/>
                <w:sz w:val="18"/>
                <w:szCs w:val="18"/>
                <w:lang w:val="en-US"/>
              </w:rPr>
              <w:t>Contract under establishment</w:t>
            </w:r>
          </w:p>
          <w:p w14:paraId="244BDEF4" w14:textId="5806354C" w:rsidR="000766A2" w:rsidRDefault="00506C4F" w:rsidP="000766A2">
            <w:pPr>
              <w:spacing w:after="120"/>
              <w:rPr>
                <w:rFonts w:ascii="Arial" w:hAnsi="Arial" w:cs="Arial"/>
                <w:sz w:val="18"/>
                <w:szCs w:val="18"/>
                <w:lang w:val="en-US"/>
              </w:rPr>
            </w:pPr>
            <w:hyperlink r:id="rId71" w:history="1">
              <w:r w:rsidR="000766A2" w:rsidRPr="0090534D">
                <w:rPr>
                  <w:rStyle w:val="Hyperlink"/>
                  <w:rFonts w:ascii="Arial" w:hAnsi="Arial" w:cs="Arial"/>
                  <w:sz w:val="18"/>
                  <w:szCs w:val="18"/>
                  <w:lang w:val="en-US"/>
                </w:rPr>
                <w:t>Dedicated webpage</w:t>
              </w:r>
            </w:hyperlink>
          </w:p>
        </w:tc>
      </w:tr>
      <w:tr w:rsidR="000766A2" w:rsidRPr="00AD7812" w14:paraId="5C7BB3E2" w14:textId="77777777" w:rsidTr="00C30494">
        <w:trPr>
          <w:cantSplit/>
        </w:trPr>
        <w:tc>
          <w:tcPr>
            <w:tcW w:w="3261" w:type="dxa"/>
            <w:shd w:val="clear" w:color="auto" w:fill="auto"/>
          </w:tcPr>
          <w:p w14:paraId="09E434D6" w14:textId="29A224E2" w:rsidR="000766A2" w:rsidRPr="007671D0" w:rsidRDefault="000766A2" w:rsidP="00C24F98">
            <w:pPr>
              <w:spacing w:after="120"/>
              <w:rPr>
                <w:rFonts w:ascii="Arial" w:hAnsi="Arial" w:cs="Arial"/>
                <w:sz w:val="18"/>
                <w:szCs w:val="18"/>
                <w:lang w:val="en-US"/>
              </w:rPr>
            </w:pPr>
            <w:r w:rsidRPr="00DD3C3F">
              <w:rPr>
                <w:rFonts w:ascii="Arial" w:hAnsi="Arial" w:cs="Arial"/>
                <w:sz w:val="18"/>
                <w:szCs w:val="18"/>
                <w:lang w:val="en-US"/>
              </w:rPr>
              <w:t>Safeguarding ICH in Malawi through non-formal learning and transmission</w:t>
            </w:r>
            <w:r>
              <w:rPr>
                <w:rFonts w:ascii="Arial" w:hAnsi="Arial" w:cs="Arial"/>
                <w:sz w:val="18"/>
                <w:szCs w:val="18"/>
                <w:lang w:val="en-US"/>
              </w:rPr>
              <w:t xml:space="preserve"> (no.</w:t>
            </w:r>
            <w:r w:rsidR="00C24F98">
              <w:rPr>
                <w:rFonts w:ascii="Arial" w:hAnsi="Arial" w:cs="Arial"/>
                <w:sz w:val="18"/>
                <w:szCs w:val="18"/>
                <w:lang w:val="en-US"/>
              </w:rPr>
              <w:t> </w:t>
            </w:r>
            <w:r>
              <w:rPr>
                <w:rFonts w:ascii="Arial" w:hAnsi="Arial" w:cs="Arial"/>
                <w:sz w:val="18"/>
                <w:szCs w:val="18"/>
                <w:lang w:val="en-US"/>
              </w:rPr>
              <w:t>01530)</w:t>
            </w:r>
          </w:p>
        </w:tc>
        <w:tc>
          <w:tcPr>
            <w:tcW w:w="1247" w:type="dxa"/>
            <w:shd w:val="clear" w:color="auto" w:fill="auto"/>
          </w:tcPr>
          <w:p w14:paraId="12CBA1CE" w14:textId="1281212E" w:rsidR="000766A2" w:rsidRPr="007671D0" w:rsidRDefault="000766A2" w:rsidP="000766A2">
            <w:pPr>
              <w:jc w:val="center"/>
              <w:rPr>
                <w:rFonts w:ascii="Arial" w:hAnsi="Arial" w:cs="Arial"/>
                <w:sz w:val="18"/>
                <w:szCs w:val="18"/>
                <w:lang w:val="en-US"/>
              </w:rPr>
            </w:pPr>
            <w:r>
              <w:rPr>
                <w:rFonts w:ascii="Arial" w:hAnsi="Arial" w:cs="Arial"/>
                <w:sz w:val="18"/>
                <w:szCs w:val="18"/>
                <w:lang w:val="en-US"/>
              </w:rPr>
              <w:t>Malawi</w:t>
            </w:r>
          </w:p>
        </w:tc>
        <w:tc>
          <w:tcPr>
            <w:tcW w:w="1162" w:type="dxa"/>
            <w:shd w:val="clear" w:color="auto" w:fill="auto"/>
          </w:tcPr>
          <w:p w14:paraId="0A416A04" w14:textId="69B72494" w:rsidR="000766A2" w:rsidRPr="001B14D1" w:rsidRDefault="000766A2" w:rsidP="000766A2">
            <w:pPr>
              <w:jc w:val="center"/>
              <w:rPr>
                <w:rFonts w:ascii="Arial" w:hAnsi="Arial" w:cs="Arial"/>
                <w:bCs/>
                <w:sz w:val="18"/>
                <w:szCs w:val="18"/>
                <w:lang w:val="en-GB"/>
              </w:rPr>
            </w:pPr>
            <w:r w:rsidRPr="001B14D1">
              <w:rPr>
                <w:rFonts w:ascii="Arial" w:hAnsi="Arial" w:cs="Arial"/>
                <w:bCs/>
                <w:sz w:val="18"/>
                <w:szCs w:val="18"/>
                <w:lang w:val="en-GB"/>
              </w:rPr>
              <w:t>91</w:t>
            </w:r>
            <w:r w:rsidR="00256268" w:rsidRPr="001B14D1">
              <w:rPr>
                <w:rFonts w:ascii="Arial" w:hAnsi="Arial" w:cs="Arial"/>
                <w:bCs/>
                <w:sz w:val="18"/>
                <w:szCs w:val="18"/>
                <w:lang w:val="en-GB"/>
              </w:rPr>
              <w:t>,</w:t>
            </w:r>
            <w:r w:rsidRPr="001B14D1">
              <w:rPr>
                <w:rFonts w:ascii="Arial" w:hAnsi="Arial" w:cs="Arial"/>
                <w:bCs/>
                <w:sz w:val="18"/>
                <w:szCs w:val="18"/>
                <w:lang w:val="en-GB"/>
              </w:rPr>
              <w:t>860</w:t>
            </w:r>
          </w:p>
          <w:p w14:paraId="3BB9C426" w14:textId="77777777" w:rsidR="00A03812" w:rsidRPr="001B14D1" w:rsidRDefault="00A03812" w:rsidP="003768C0">
            <w:pPr>
              <w:jc w:val="center"/>
              <w:rPr>
                <w:rFonts w:ascii="Arial" w:hAnsi="Arial" w:cs="Arial"/>
                <w:bCs/>
                <w:sz w:val="18"/>
                <w:szCs w:val="18"/>
                <w:lang w:val="en-GB"/>
              </w:rPr>
            </w:pPr>
          </w:p>
          <w:p w14:paraId="290B07D2" w14:textId="5D389E36" w:rsidR="003768C0" w:rsidRPr="001B14D1" w:rsidRDefault="00506C4F" w:rsidP="003768C0">
            <w:pPr>
              <w:jc w:val="center"/>
              <w:rPr>
                <w:rFonts w:ascii="Arial" w:hAnsi="Arial" w:cs="Arial"/>
                <w:sz w:val="18"/>
                <w:szCs w:val="18"/>
                <w:lang w:val="en-US"/>
              </w:rPr>
            </w:pPr>
            <w:hyperlink r:id="rId72" w:history="1">
              <w:r w:rsidR="003768C0" w:rsidRPr="00C836D3">
                <w:rPr>
                  <w:rStyle w:val="Hyperlink"/>
                  <w:rFonts w:ascii="Arial" w:hAnsi="Arial" w:cs="Arial"/>
                  <w:bCs/>
                  <w:sz w:val="18"/>
                  <w:szCs w:val="18"/>
                  <w:lang w:val="en-GB"/>
                </w:rPr>
                <w:t>14.COM 1.BUR 3.4</w:t>
              </w:r>
            </w:hyperlink>
          </w:p>
        </w:tc>
        <w:tc>
          <w:tcPr>
            <w:tcW w:w="1560" w:type="dxa"/>
            <w:shd w:val="clear" w:color="auto" w:fill="auto"/>
          </w:tcPr>
          <w:p w14:paraId="2737CEAB" w14:textId="58E91CEC" w:rsidR="000766A2" w:rsidRPr="00855FE0" w:rsidRDefault="000766A2" w:rsidP="000766A2">
            <w:pPr>
              <w:jc w:val="center"/>
              <w:rPr>
                <w:rFonts w:ascii="Arial" w:hAnsi="Arial" w:cs="Arial"/>
                <w:sz w:val="18"/>
                <w:szCs w:val="18"/>
                <w:lang w:val="en-US"/>
              </w:rPr>
            </w:pPr>
            <w:r w:rsidRPr="007F576E">
              <w:rPr>
                <w:rFonts w:ascii="Arial" w:hAnsi="Arial" w:cs="Arial"/>
                <w:color w:val="000000"/>
                <w:sz w:val="18"/>
                <w:szCs w:val="18"/>
                <w:lang w:val="en-US"/>
              </w:rPr>
              <w:t>01/07/2019 - 24/06/2021</w:t>
            </w:r>
          </w:p>
        </w:tc>
        <w:tc>
          <w:tcPr>
            <w:tcW w:w="1842" w:type="dxa"/>
            <w:shd w:val="clear" w:color="auto" w:fill="auto"/>
          </w:tcPr>
          <w:p w14:paraId="730D72D8" w14:textId="77777777" w:rsidR="000766A2" w:rsidRPr="00B7131D" w:rsidRDefault="000766A2" w:rsidP="000766A2">
            <w:pPr>
              <w:spacing w:after="120"/>
              <w:rPr>
                <w:rFonts w:ascii="Arial" w:hAnsi="Arial" w:cs="Arial"/>
                <w:color w:val="000000"/>
                <w:sz w:val="18"/>
                <w:szCs w:val="18"/>
                <w:lang w:val="en-US"/>
              </w:rPr>
            </w:pPr>
            <w:r>
              <w:rPr>
                <w:rFonts w:ascii="Arial" w:hAnsi="Arial" w:cs="Arial"/>
                <w:color w:val="000000"/>
                <w:sz w:val="18"/>
                <w:szCs w:val="18"/>
                <w:lang w:val="en-US"/>
              </w:rPr>
              <w:t>P</w:t>
            </w:r>
            <w:r w:rsidRPr="00B7131D">
              <w:rPr>
                <w:rFonts w:ascii="Arial" w:hAnsi="Arial" w:cs="Arial"/>
                <w:color w:val="000000"/>
                <w:sz w:val="18"/>
                <w:szCs w:val="18"/>
                <w:lang w:val="en-US"/>
              </w:rPr>
              <w:t xml:space="preserve">rogress report </w:t>
            </w:r>
            <w:r>
              <w:rPr>
                <w:rFonts w:ascii="Arial" w:hAnsi="Arial" w:cs="Arial"/>
                <w:color w:val="000000"/>
                <w:sz w:val="18"/>
                <w:szCs w:val="18"/>
                <w:lang w:val="en-US"/>
              </w:rPr>
              <w:t>due in April 2020</w:t>
            </w:r>
          </w:p>
          <w:p w14:paraId="2300459F" w14:textId="65FBBD95" w:rsidR="000766A2" w:rsidRDefault="00506C4F" w:rsidP="000766A2">
            <w:pPr>
              <w:spacing w:after="120"/>
              <w:rPr>
                <w:rFonts w:ascii="Arial" w:hAnsi="Arial" w:cs="Arial"/>
                <w:sz w:val="18"/>
                <w:szCs w:val="18"/>
                <w:lang w:val="en-US"/>
              </w:rPr>
            </w:pPr>
            <w:hyperlink r:id="rId73" w:history="1">
              <w:r w:rsidR="000766A2" w:rsidRPr="0090534D">
                <w:rPr>
                  <w:rStyle w:val="Hyperlink"/>
                  <w:rFonts w:ascii="Arial" w:hAnsi="Arial" w:cs="Arial"/>
                  <w:sz w:val="18"/>
                  <w:szCs w:val="18"/>
                  <w:lang w:val="en-US"/>
                </w:rPr>
                <w:t>Dedicated webpage</w:t>
              </w:r>
            </w:hyperlink>
          </w:p>
        </w:tc>
      </w:tr>
      <w:tr w:rsidR="001D7044" w:rsidRPr="001D668F" w14:paraId="3931EAF3" w14:textId="77777777" w:rsidTr="00C30494">
        <w:trPr>
          <w:cantSplit/>
        </w:trPr>
        <w:tc>
          <w:tcPr>
            <w:tcW w:w="3261" w:type="dxa"/>
            <w:shd w:val="clear" w:color="auto" w:fill="auto"/>
          </w:tcPr>
          <w:p w14:paraId="33E81810" w14:textId="730AEC9D" w:rsidR="001D7044" w:rsidRPr="00D7370C" w:rsidRDefault="001D7044" w:rsidP="00C24F98">
            <w:pPr>
              <w:spacing w:after="120"/>
              <w:rPr>
                <w:rFonts w:ascii="Arial" w:hAnsi="Arial" w:cs="Arial"/>
                <w:sz w:val="18"/>
                <w:szCs w:val="18"/>
                <w:lang w:val="en-US"/>
              </w:rPr>
            </w:pPr>
            <w:proofErr w:type="spellStart"/>
            <w:r w:rsidRPr="00F27976">
              <w:rPr>
                <w:rFonts w:ascii="Arial" w:hAnsi="Arial" w:cs="Arial"/>
                <w:sz w:val="18"/>
                <w:szCs w:val="18"/>
                <w:lang w:val="en-US"/>
              </w:rPr>
              <w:t>Aixan</w:t>
            </w:r>
            <w:proofErr w:type="spellEnd"/>
            <w:r w:rsidRPr="00F27976">
              <w:rPr>
                <w:rFonts w:ascii="Arial" w:hAnsi="Arial" w:cs="Arial"/>
                <w:sz w:val="18"/>
                <w:szCs w:val="18"/>
                <w:lang w:val="en-US"/>
              </w:rPr>
              <w:t xml:space="preserve"> (</w:t>
            </w:r>
            <w:proofErr w:type="spellStart"/>
            <w:r w:rsidRPr="00F27976">
              <w:rPr>
                <w:rFonts w:ascii="Arial" w:hAnsi="Arial" w:cs="Arial"/>
                <w:sz w:val="18"/>
                <w:szCs w:val="18"/>
                <w:lang w:val="en-US"/>
              </w:rPr>
              <w:t>gâna</w:t>
            </w:r>
            <w:proofErr w:type="spellEnd"/>
            <w:r w:rsidRPr="00F27976">
              <w:rPr>
                <w:rFonts w:ascii="Arial" w:hAnsi="Arial" w:cs="Arial"/>
                <w:sz w:val="18"/>
                <w:szCs w:val="18"/>
                <w:lang w:val="en-US"/>
              </w:rPr>
              <w:t>/</w:t>
            </w:r>
            <w:proofErr w:type="spellStart"/>
            <w:r w:rsidRPr="00F27976">
              <w:rPr>
                <w:rFonts w:ascii="Arial" w:hAnsi="Arial" w:cs="Arial"/>
                <w:sz w:val="18"/>
                <w:szCs w:val="18"/>
                <w:lang w:val="en-US"/>
              </w:rPr>
              <w:t>ōb</w:t>
            </w:r>
            <w:proofErr w:type="spellEnd"/>
            <w:r w:rsidRPr="00F27976">
              <w:rPr>
                <w:rFonts w:ascii="Arial" w:hAnsi="Arial" w:cs="Arial"/>
                <w:sz w:val="18"/>
                <w:szCs w:val="18"/>
                <w:lang w:val="en-US"/>
              </w:rPr>
              <w:t xml:space="preserve"> </w:t>
            </w:r>
            <w:proofErr w:type="spellStart"/>
            <w:r w:rsidRPr="00F27976">
              <w:rPr>
                <w:rFonts w:ascii="Arial" w:hAnsi="Arial" w:cs="Arial"/>
                <w:sz w:val="18"/>
                <w:szCs w:val="18"/>
                <w:lang w:val="en-US"/>
              </w:rPr>
              <w:t>ǂans</w:t>
            </w:r>
            <w:proofErr w:type="spellEnd"/>
            <w:r w:rsidRPr="00F27976">
              <w:rPr>
                <w:rFonts w:ascii="Arial" w:hAnsi="Arial" w:cs="Arial"/>
                <w:sz w:val="18"/>
                <w:szCs w:val="18"/>
                <w:lang w:val="en-US"/>
              </w:rPr>
              <w:t xml:space="preserve"> </w:t>
            </w:r>
            <w:proofErr w:type="spellStart"/>
            <w:r w:rsidRPr="00F27976">
              <w:rPr>
                <w:rFonts w:ascii="Arial" w:hAnsi="Arial" w:cs="Arial"/>
                <w:sz w:val="18"/>
                <w:szCs w:val="18"/>
                <w:lang w:val="en-US"/>
              </w:rPr>
              <w:t>tsî</w:t>
            </w:r>
            <w:proofErr w:type="spellEnd"/>
            <w:r w:rsidRPr="00F27976">
              <w:rPr>
                <w:rFonts w:ascii="Arial" w:hAnsi="Arial" w:cs="Arial"/>
                <w:sz w:val="18"/>
                <w:szCs w:val="18"/>
                <w:lang w:val="en-US"/>
              </w:rPr>
              <w:t>//</w:t>
            </w:r>
            <w:proofErr w:type="spellStart"/>
            <w:r w:rsidRPr="00F27976">
              <w:rPr>
                <w:rFonts w:ascii="Arial" w:hAnsi="Arial" w:cs="Arial"/>
                <w:sz w:val="18"/>
                <w:szCs w:val="18"/>
                <w:lang w:val="en-US"/>
              </w:rPr>
              <w:t>khasigu</w:t>
            </w:r>
            <w:proofErr w:type="spellEnd"/>
            <w:r w:rsidRPr="00F27976">
              <w:rPr>
                <w:rFonts w:ascii="Arial" w:hAnsi="Arial" w:cs="Arial"/>
                <w:sz w:val="18"/>
                <w:szCs w:val="18"/>
                <w:lang w:val="en-US"/>
              </w:rPr>
              <w:t>), ancestral musical sound knowledge and skills (no.</w:t>
            </w:r>
            <w:r w:rsidR="00C24F98">
              <w:rPr>
                <w:rFonts w:ascii="Arial" w:hAnsi="Arial" w:cs="Arial"/>
                <w:sz w:val="18"/>
                <w:szCs w:val="18"/>
                <w:lang w:val="en-US"/>
              </w:rPr>
              <w:t> </w:t>
            </w:r>
            <w:r w:rsidRPr="00F27976">
              <w:rPr>
                <w:rFonts w:ascii="Arial" w:hAnsi="Arial" w:cs="Arial"/>
                <w:sz w:val="18"/>
                <w:szCs w:val="18"/>
                <w:lang w:val="en-US"/>
              </w:rPr>
              <w:t xml:space="preserve">01418) </w:t>
            </w:r>
            <w:r w:rsidRPr="00F27976">
              <w:rPr>
                <w:rFonts w:ascii="Arial" w:hAnsi="Arial" w:cs="Arial"/>
                <w:color w:val="000000"/>
                <w:sz w:val="18"/>
                <w:szCs w:val="18"/>
                <w:lang w:val="en-US"/>
              </w:rPr>
              <w:t xml:space="preserve">– </w:t>
            </w:r>
            <w:r w:rsidRPr="00F27976">
              <w:rPr>
                <w:rFonts w:ascii="Arial" w:hAnsi="Arial" w:cs="Arial"/>
                <w:i/>
                <w:color w:val="000000"/>
                <w:sz w:val="18"/>
                <w:szCs w:val="18"/>
                <w:lang w:val="en-US"/>
              </w:rPr>
              <w:t>preparatory assistance</w:t>
            </w:r>
          </w:p>
        </w:tc>
        <w:tc>
          <w:tcPr>
            <w:tcW w:w="1247" w:type="dxa"/>
            <w:shd w:val="clear" w:color="auto" w:fill="auto"/>
          </w:tcPr>
          <w:p w14:paraId="69EFE24B" w14:textId="0C1223CB" w:rsidR="001D7044" w:rsidRPr="00D7370C" w:rsidRDefault="001D7044" w:rsidP="001D7044">
            <w:pPr>
              <w:jc w:val="center"/>
              <w:rPr>
                <w:rFonts w:ascii="Arial" w:hAnsi="Arial" w:cs="Arial"/>
                <w:sz w:val="18"/>
                <w:szCs w:val="18"/>
                <w:lang w:val="en-US"/>
              </w:rPr>
            </w:pPr>
            <w:r w:rsidRPr="00F27976">
              <w:rPr>
                <w:rFonts w:ascii="Arial" w:hAnsi="Arial" w:cs="Arial"/>
                <w:sz w:val="18"/>
                <w:szCs w:val="18"/>
                <w:lang w:val="en-US"/>
              </w:rPr>
              <w:t>Namibia</w:t>
            </w:r>
          </w:p>
        </w:tc>
        <w:tc>
          <w:tcPr>
            <w:tcW w:w="1162" w:type="dxa"/>
            <w:shd w:val="clear" w:color="auto" w:fill="auto"/>
          </w:tcPr>
          <w:p w14:paraId="4B18BF06" w14:textId="2B17E7E4" w:rsidR="001D7044" w:rsidRPr="001B14D1" w:rsidRDefault="001D7044" w:rsidP="001D7044">
            <w:pPr>
              <w:jc w:val="center"/>
              <w:rPr>
                <w:rFonts w:ascii="Arial" w:hAnsi="Arial" w:cs="Arial"/>
                <w:sz w:val="18"/>
                <w:szCs w:val="18"/>
                <w:lang w:val="en-US"/>
              </w:rPr>
            </w:pPr>
            <w:r w:rsidRPr="001B14D1">
              <w:rPr>
                <w:rFonts w:ascii="Arial" w:hAnsi="Arial" w:cs="Arial"/>
                <w:sz w:val="18"/>
                <w:szCs w:val="18"/>
                <w:lang w:val="en-US"/>
              </w:rPr>
              <w:t>10,000</w:t>
            </w:r>
          </w:p>
          <w:p w14:paraId="4F27F0F1" w14:textId="195DBB99" w:rsidR="00A03812" w:rsidRPr="001B14D1" w:rsidRDefault="00A03812" w:rsidP="001D7044">
            <w:pPr>
              <w:jc w:val="center"/>
              <w:rPr>
                <w:rFonts w:ascii="Arial" w:hAnsi="Arial" w:cs="Arial"/>
                <w:sz w:val="18"/>
                <w:szCs w:val="18"/>
                <w:lang w:val="en-US"/>
              </w:rPr>
            </w:pPr>
          </w:p>
          <w:p w14:paraId="32C95833" w14:textId="71B48903" w:rsidR="00A03812" w:rsidRPr="001B14D1" w:rsidRDefault="00506C4F" w:rsidP="001D7044">
            <w:pPr>
              <w:jc w:val="center"/>
              <w:rPr>
                <w:rFonts w:ascii="Arial" w:hAnsi="Arial" w:cs="Arial"/>
                <w:bCs/>
                <w:sz w:val="18"/>
                <w:szCs w:val="18"/>
                <w:lang w:val="en-GB"/>
              </w:rPr>
            </w:pPr>
            <w:hyperlink r:id="rId74" w:history="1">
              <w:r w:rsidR="00A03812" w:rsidRPr="00C836D3">
                <w:rPr>
                  <w:rStyle w:val="Hyperlink"/>
                  <w:rFonts w:ascii="Arial" w:hAnsi="Arial" w:cs="Arial"/>
                  <w:sz w:val="18"/>
                  <w:szCs w:val="18"/>
                  <w:lang w:val="en-US"/>
                </w:rPr>
                <w:t>12.COM 4.BUR 5</w:t>
              </w:r>
            </w:hyperlink>
          </w:p>
        </w:tc>
        <w:tc>
          <w:tcPr>
            <w:tcW w:w="1560" w:type="dxa"/>
            <w:shd w:val="clear" w:color="auto" w:fill="auto"/>
          </w:tcPr>
          <w:p w14:paraId="71496727" w14:textId="595D322C" w:rsidR="001D7044" w:rsidRPr="00AD7812" w:rsidRDefault="001D7044" w:rsidP="001D7044">
            <w:pPr>
              <w:jc w:val="center"/>
              <w:rPr>
                <w:rFonts w:ascii="Arial" w:hAnsi="Arial" w:cs="Arial"/>
                <w:color w:val="000000"/>
                <w:sz w:val="18"/>
                <w:szCs w:val="18"/>
                <w:lang w:val="en-US"/>
              </w:rPr>
            </w:pPr>
            <w:r w:rsidRPr="00F27976">
              <w:rPr>
                <w:rFonts w:ascii="Arial" w:hAnsi="Arial" w:cs="Arial"/>
                <w:sz w:val="18"/>
                <w:szCs w:val="18"/>
                <w:lang w:val="en-US"/>
              </w:rPr>
              <w:t>18/12/2017 - 22/04/2019</w:t>
            </w:r>
          </w:p>
        </w:tc>
        <w:tc>
          <w:tcPr>
            <w:tcW w:w="1842" w:type="dxa"/>
            <w:shd w:val="clear" w:color="auto" w:fill="auto"/>
          </w:tcPr>
          <w:p w14:paraId="79455B42" w14:textId="77777777" w:rsidR="001D7044" w:rsidRDefault="001D7044" w:rsidP="001D7044">
            <w:pPr>
              <w:spacing w:after="120"/>
              <w:rPr>
                <w:rFonts w:ascii="Arial" w:hAnsi="Arial" w:cs="Arial"/>
                <w:color w:val="000000"/>
                <w:sz w:val="18"/>
                <w:szCs w:val="18"/>
                <w:lang w:val="en-US"/>
              </w:rPr>
            </w:pPr>
            <w:r w:rsidRPr="00F27976">
              <w:rPr>
                <w:rFonts w:ascii="Arial" w:hAnsi="Arial" w:cs="Arial"/>
                <w:color w:val="000000"/>
                <w:sz w:val="18"/>
                <w:szCs w:val="18"/>
                <w:lang w:val="en-US"/>
              </w:rPr>
              <w:t>Final report due in April 2019</w:t>
            </w:r>
          </w:p>
          <w:p w14:paraId="28074013" w14:textId="5EC0784C" w:rsidR="001D668F" w:rsidRPr="00C8296C" w:rsidRDefault="00506C4F" w:rsidP="001D7044">
            <w:pPr>
              <w:spacing w:after="120"/>
              <w:rPr>
                <w:rFonts w:ascii="Arial" w:hAnsi="Arial" w:cs="Arial"/>
                <w:color w:val="000000"/>
                <w:sz w:val="18"/>
                <w:szCs w:val="18"/>
                <w:lang w:val="en-US"/>
              </w:rPr>
            </w:pPr>
            <w:hyperlink r:id="rId75" w:history="1">
              <w:r w:rsidR="001D668F" w:rsidRPr="00AD7812">
                <w:rPr>
                  <w:rStyle w:val="Hyperlink"/>
                  <w:rFonts w:ascii="Arial" w:hAnsi="Arial" w:cs="Arial"/>
                  <w:sz w:val="18"/>
                  <w:szCs w:val="18"/>
                  <w:lang w:val="en-US"/>
                </w:rPr>
                <w:t>Dedicated webpage</w:t>
              </w:r>
            </w:hyperlink>
          </w:p>
        </w:tc>
      </w:tr>
      <w:tr w:rsidR="00EA2435" w:rsidRPr="00AD7812" w14:paraId="410DDEF4" w14:textId="77777777" w:rsidTr="00C30494">
        <w:trPr>
          <w:cantSplit/>
        </w:trPr>
        <w:tc>
          <w:tcPr>
            <w:tcW w:w="3261" w:type="dxa"/>
            <w:shd w:val="clear" w:color="auto" w:fill="auto"/>
          </w:tcPr>
          <w:p w14:paraId="29A32993" w14:textId="30C51155" w:rsidR="00EA2435" w:rsidRPr="00B64906" w:rsidRDefault="00EA2435" w:rsidP="00EA2435">
            <w:pPr>
              <w:spacing w:after="120"/>
              <w:rPr>
                <w:rFonts w:ascii="Arial" w:hAnsi="Arial" w:cs="Arial"/>
                <w:color w:val="000000"/>
                <w:sz w:val="18"/>
                <w:szCs w:val="18"/>
                <w:lang w:val="en-US"/>
              </w:rPr>
            </w:pPr>
            <w:r w:rsidRPr="00EA2435">
              <w:rPr>
                <w:rFonts w:ascii="Arial" w:hAnsi="Arial" w:cs="Arial"/>
                <w:sz w:val="18"/>
                <w:szCs w:val="18"/>
                <w:lang w:val="en-US"/>
              </w:rPr>
              <w:t xml:space="preserve">Safeguarding the intangible cultural heritage of Niger in a situation of urgency and for the resilience of displaced populations - pilot project in </w:t>
            </w:r>
            <w:proofErr w:type="spellStart"/>
            <w:r w:rsidRPr="00EA2435">
              <w:rPr>
                <w:rFonts w:ascii="Arial" w:hAnsi="Arial" w:cs="Arial"/>
                <w:sz w:val="18"/>
                <w:szCs w:val="18"/>
                <w:lang w:val="en-US"/>
              </w:rPr>
              <w:t>Tillabéry</w:t>
            </w:r>
            <w:proofErr w:type="spellEnd"/>
            <w:r w:rsidRPr="00EA2435">
              <w:rPr>
                <w:rFonts w:ascii="Arial" w:hAnsi="Arial" w:cs="Arial"/>
                <w:sz w:val="18"/>
                <w:szCs w:val="18"/>
                <w:lang w:val="en-US"/>
              </w:rPr>
              <w:t xml:space="preserve"> and </w:t>
            </w:r>
            <w:proofErr w:type="spellStart"/>
            <w:r w:rsidRPr="00EA2435">
              <w:rPr>
                <w:rFonts w:ascii="Arial" w:hAnsi="Arial" w:cs="Arial"/>
                <w:sz w:val="18"/>
                <w:szCs w:val="18"/>
                <w:lang w:val="en-US"/>
              </w:rPr>
              <w:t>Diffa</w:t>
            </w:r>
            <w:proofErr w:type="spellEnd"/>
            <w:r w:rsidRPr="00EA2435">
              <w:rPr>
                <w:rFonts w:ascii="Arial" w:hAnsi="Arial" w:cs="Arial"/>
                <w:sz w:val="18"/>
                <w:szCs w:val="18"/>
                <w:lang w:val="en-US"/>
              </w:rPr>
              <w:t xml:space="preserve"> (no. 01412) </w:t>
            </w:r>
            <w:r w:rsidRPr="00EA2435">
              <w:rPr>
                <w:rFonts w:ascii="Arial" w:hAnsi="Arial" w:cs="Arial"/>
                <w:color w:val="000000"/>
                <w:sz w:val="18"/>
                <w:szCs w:val="18"/>
                <w:lang w:val="en-US"/>
              </w:rPr>
              <w:t xml:space="preserve">– </w:t>
            </w:r>
            <w:r w:rsidRPr="00EA2435">
              <w:rPr>
                <w:rFonts w:ascii="Arial" w:hAnsi="Arial" w:cs="Arial"/>
                <w:i/>
                <w:color w:val="000000"/>
                <w:sz w:val="18"/>
                <w:szCs w:val="18"/>
                <w:lang w:val="en-US"/>
              </w:rPr>
              <w:t>emergency assistance</w:t>
            </w:r>
          </w:p>
        </w:tc>
        <w:tc>
          <w:tcPr>
            <w:tcW w:w="1247" w:type="dxa"/>
            <w:shd w:val="clear" w:color="auto" w:fill="auto"/>
          </w:tcPr>
          <w:p w14:paraId="737EA57F" w14:textId="1336C5BE" w:rsidR="00EA2435" w:rsidRDefault="00EA2435" w:rsidP="00EA2435">
            <w:pPr>
              <w:jc w:val="center"/>
              <w:rPr>
                <w:rFonts w:ascii="Arial" w:hAnsi="Arial" w:cs="Arial"/>
                <w:color w:val="000000"/>
                <w:sz w:val="18"/>
                <w:szCs w:val="18"/>
                <w:lang w:val="en-US"/>
              </w:rPr>
            </w:pPr>
            <w:r w:rsidRPr="00B64906">
              <w:rPr>
                <w:rFonts w:ascii="Arial" w:hAnsi="Arial" w:cs="Arial"/>
                <w:sz w:val="18"/>
                <w:szCs w:val="18"/>
                <w:lang w:val="en-US"/>
              </w:rPr>
              <w:t>Niger</w:t>
            </w:r>
          </w:p>
        </w:tc>
        <w:tc>
          <w:tcPr>
            <w:tcW w:w="1162" w:type="dxa"/>
            <w:shd w:val="clear" w:color="auto" w:fill="auto"/>
          </w:tcPr>
          <w:p w14:paraId="69D2B6CE" w14:textId="77777777" w:rsidR="00EA2435" w:rsidRPr="001B14D1" w:rsidRDefault="00EA2435" w:rsidP="00EA2435">
            <w:pPr>
              <w:jc w:val="center"/>
              <w:rPr>
                <w:rFonts w:ascii="Arial" w:hAnsi="Arial" w:cs="Arial"/>
                <w:sz w:val="18"/>
                <w:szCs w:val="18"/>
                <w:lang w:val="en-US"/>
              </w:rPr>
            </w:pPr>
            <w:r w:rsidRPr="001B14D1">
              <w:rPr>
                <w:rFonts w:ascii="Arial" w:hAnsi="Arial" w:cs="Arial"/>
                <w:sz w:val="18"/>
                <w:szCs w:val="18"/>
                <w:lang w:val="en-US"/>
              </w:rPr>
              <w:t>257,829</w:t>
            </w:r>
          </w:p>
          <w:p w14:paraId="180E163F" w14:textId="64353F21" w:rsidR="00A03812" w:rsidRPr="001B14D1" w:rsidRDefault="00A03812" w:rsidP="00EA2435">
            <w:pPr>
              <w:jc w:val="center"/>
              <w:rPr>
                <w:rFonts w:ascii="Arial" w:hAnsi="Arial" w:cs="Arial"/>
                <w:sz w:val="18"/>
                <w:szCs w:val="18"/>
                <w:lang w:val="en-US"/>
              </w:rPr>
            </w:pPr>
          </w:p>
          <w:p w14:paraId="69C3C0CF" w14:textId="03DF38D2" w:rsidR="00A03812" w:rsidRPr="001B14D1" w:rsidRDefault="00A03812" w:rsidP="00EA2435">
            <w:pPr>
              <w:jc w:val="center"/>
              <w:rPr>
                <w:rFonts w:ascii="Arial" w:hAnsi="Arial" w:cs="Arial"/>
                <w:sz w:val="18"/>
                <w:szCs w:val="18"/>
                <w:lang w:val="en-US"/>
              </w:rPr>
            </w:pPr>
          </w:p>
          <w:p w14:paraId="25938005" w14:textId="77777777" w:rsidR="00A03812" w:rsidRPr="001B14D1" w:rsidRDefault="00A03812" w:rsidP="00EA2435">
            <w:pPr>
              <w:jc w:val="center"/>
              <w:rPr>
                <w:rFonts w:ascii="Arial" w:hAnsi="Arial" w:cs="Arial"/>
                <w:sz w:val="18"/>
                <w:szCs w:val="18"/>
                <w:lang w:val="en-US"/>
              </w:rPr>
            </w:pPr>
          </w:p>
          <w:p w14:paraId="5C9FE2B6" w14:textId="0DDFDAD3" w:rsidR="00A03812" w:rsidRPr="001B14D1" w:rsidRDefault="00506C4F" w:rsidP="00EA2435">
            <w:pPr>
              <w:jc w:val="center"/>
              <w:rPr>
                <w:rFonts w:ascii="Arial" w:hAnsi="Arial" w:cs="Arial"/>
                <w:bCs/>
                <w:sz w:val="18"/>
                <w:szCs w:val="18"/>
                <w:lang w:val="en-GB"/>
              </w:rPr>
            </w:pPr>
            <w:hyperlink r:id="rId76" w:history="1">
              <w:r w:rsidR="00A03812" w:rsidRPr="00C836D3">
                <w:rPr>
                  <w:rStyle w:val="Hyperlink"/>
                  <w:rFonts w:ascii="Arial" w:hAnsi="Arial" w:cs="Arial"/>
                  <w:sz w:val="18"/>
                  <w:szCs w:val="18"/>
                  <w:lang w:val="en-US"/>
                </w:rPr>
                <w:t>12.COM 4.BUR 4</w:t>
              </w:r>
            </w:hyperlink>
          </w:p>
        </w:tc>
        <w:tc>
          <w:tcPr>
            <w:tcW w:w="1560" w:type="dxa"/>
            <w:shd w:val="clear" w:color="auto" w:fill="auto"/>
          </w:tcPr>
          <w:p w14:paraId="7CC93768" w14:textId="1A083B65" w:rsidR="00EA2435" w:rsidRDefault="00EA2435" w:rsidP="00EA2435">
            <w:pPr>
              <w:jc w:val="center"/>
              <w:rPr>
                <w:rFonts w:ascii="Arial" w:hAnsi="Arial" w:cs="Arial"/>
                <w:color w:val="000000"/>
                <w:sz w:val="18"/>
                <w:szCs w:val="18"/>
                <w:lang w:val="en-US"/>
              </w:rPr>
            </w:pPr>
            <w:r>
              <w:rPr>
                <w:rFonts w:ascii="Arial" w:hAnsi="Arial" w:cs="Arial"/>
                <w:sz w:val="18"/>
                <w:szCs w:val="18"/>
                <w:lang w:val="en-US"/>
              </w:rPr>
              <w:t>26/06/</w:t>
            </w:r>
            <w:r w:rsidRPr="00BC4489">
              <w:rPr>
                <w:rFonts w:ascii="Arial" w:hAnsi="Arial" w:cs="Arial"/>
                <w:sz w:val="18"/>
                <w:szCs w:val="18"/>
                <w:lang w:val="en-US"/>
              </w:rPr>
              <w:t>2018</w:t>
            </w:r>
            <w:r>
              <w:rPr>
                <w:rFonts w:ascii="Arial" w:hAnsi="Arial" w:cs="Arial"/>
                <w:sz w:val="18"/>
                <w:szCs w:val="18"/>
                <w:lang w:val="en-US"/>
              </w:rPr>
              <w:t xml:space="preserve"> </w:t>
            </w:r>
            <w:r w:rsidRPr="00BC4489">
              <w:rPr>
                <w:rFonts w:ascii="Arial" w:hAnsi="Arial" w:cs="Arial"/>
                <w:sz w:val="18"/>
                <w:szCs w:val="18"/>
                <w:lang w:val="en-US"/>
              </w:rPr>
              <w:t>-</w:t>
            </w:r>
            <w:r>
              <w:rPr>
                <w:rFonts w:ascii="Arial" w:hAnsi="Arial" w:cs="Arial"/>
                <w:sz w:val="18"/>
                <w:szCs w:val="18"/>
                <w:lang w:val="en-US"/>
              </w:rPr>
              <w:t xml:space="preserve"> 19/12/2019</w:t>
            </w:r>
          </w:p>
        </w:tc>
        <w:tc>
          <w:tcPr>
            <w:tcW w:w="1842" w:type="dxa"/>
            <w:shd w:val="clear" w:color="auto" w:fill="auto"/>
          </w:tcPr>
          <w:p w14:paraId="48DB43AB" w14:textId="4D99E514" w:rsidR="00EA2435" w:rsidRPr="00B7131D" w:rsidRDefault="00EA2435" w:rsidP="00EA2435">
            <w:pPr>
              <w:spacing w:after="120"/>
              <w:rPr>
                <w:rFonts w:ascii="Arial" w:hAnsi="Arial" w:cs="Arial"/>
                <w:color w:val="000000"/>
                <w:sz w:val="18"/>
                <w:szCs w:val="18"/>
                <w:lang w:val="en-US"/>
              </w:rPr>
            </w:pPr>
            <w:r>
              <w:rPr>
                <w:rFonts w:ascii="Arial" w:hAnsi="Arial" w:cs="Arial"/>
                <w:color w:val="000000"/>
                <w:sz w:val="18"/>
                <w:szCs w:val="18"/>
                <w:lang w:val="en-US"/>
              </w:rPr>
              <w:t>P</w:t>
            </w:r>
            <w:r w:rsidRPr="00B7131D">
              <w:rPr>
                <w:rFonts w:ascii="Arial" w:hAnsi="Arial" w:cs="Arial"/>
                <w:color w:val="000000"/>
                <w:sz w:val="18"/>
                <w:szCs w:val="18"/>
                <w:lang w:val="en-US"/>
              </w:rPr>
              <w:t>rogress report</w:t>
            </w:r>
            <w:r w:rsidR="005F0FAC">
              <w:rPr>
                <w:rFonts w:ascii="Arial" w:hAnsi="Arial" w:cs="Arial"/>
                <w:color w:val="000000"/>
                <w:sz w:val="18"/>
                <w:szCs w:val="18"/>
                <w:lang w:val="en-US"/>
              </w:rPr>
              <w:t>s</w:t>
            </w:r>
            <w:r w:rsidRPr="00B7131D">
              <w:rPr>
                <w:rFonts w:ascii="Arial" w:hAnsi="Arial" w:cs="Arial"/>
                <w:color w:val="000000"/>
                <w:sz w:val="18"/>
                <w:szCs w:val="18"/>
                <w:lang w:val="en-US"/>
              </w:rPr>
              <w:t xml:space="preserve"> </w:t>
            </w:r>
            <w:r>
              <w:rPr>
                <w:rFonts w:ascii="Arial" w:hAnsi="Arial" w:cs="Arial"/>
                <w:color w:val="000000"/>
                <w:sz w:val="18"/>
                <w:szCs w:val="18"/>
                <w:lang w:val="en-US"/>
              </w:rPr>
              <w:t xml:space="preserve">due in September </w:t>
            </w:r>
            <w:r w:rsidRPr="00B7131D">
              <w:rPr>
                <w:rFonts w:ascii="Arial" w:hAnsi="Arial" w:cs="Arial"/>
                <w:color w:val="000000"/>
                <w:sz w:val="18"/>
                <w:szCs w:val="18"/>
                <w:lang w:val="en-US"/>
              </w:rPr>
              <w:t>2018</w:t>
            </w:r>
            <w:r w:rsidR="005F0FAC">
              <w:rPr>
                <w:rFonts w:ascii="Arial" w:hAnsi="Arial" w:cs="Arial"/>
                <w:color w:val="000000"/>
                <w:sz w:val="18"/>
                <w:szCs w:val="18"/>
                <w:lang w:val="en-US"/>
              </w:rPr>
              <w:t>, February 2019 and June 2019</w:t>
            </w:r>
          </w:p>
          <w:p w14:paraId="4E5F8213" w14:textId="1EBFD6E2" w:rsidR="00EA2435" w:rsidRPr="00CD5BF2" w:rsidRDefault="00506C4F" w:rsidP="00EA2435">
            <w:pPr>
              <w:spacing w:after="120"/>
              <w:rPr>
                <w:rFonts w:ascii="Arial" w:hAnsi="Arial" w:cs="Arial"/>
                <w:color w:val="000000"/>
                <w:sz w:val="18"/>
                <w:szCs w:val="18"/>
                <w:lang w:val="en-US"/>
              </w:rPr>
            </w:pPr>
            <w:hyperlink r:id="rId77" w:history="1">
              <w:r w:rsidR="00EA2435" w:rsidRPr="00BC4489">
                <w:rPr>
                  <w:rStyle w:val="Hyperlink"/>
                  <w:rFonts w:ascii="Arial" w:hAnsi="Arial" w:cs="Arial"/>
                  <w:sz w:val="18"/>
                  <w:szCs w:val="18"/>
                  <w:lang w:val="en-US"/>
                </w:rPr>
                <w:t>Dedicated webpage</w:t>
              </w:r>
            </w:hyperlink>
          </w:p>
        </w:tc>
      </w:tr>
      <w:tr w:rsidR="00D7370C" w:rsidRPr="00E15481" w14:paraId="16E44232" w14:textId="77777777" w:rsidTr="00C30494">
        <w:trPr>
          <w:cantSplit/>
        </w:trPr>
        <w:tc>
          <w:tcPr>
            <w:tcW w:w="3261" w:type="dxa"/>
            <w:shd w:val="clear" w:color="auto" w:fill="auto"/>
          </w:tcPr>
          <w:p w14:paraId="3C974645" w14:textId="1C8949BE" w:rsidR="00D7370C" w:rsidRPr="00E15481" w:rsidRDefault="00E15481" w:rsidP="00C24F98">
            <w:pPr>
              <w:spacing w:after="120"/>
              <w:rPr>
                <w:rFonts w:ascii="Arial" w:hAnsi="Arial" w:cs="Arial"/>
                <w:sz w:val="18"/>
                <w:szCs w:val="18"/>
                <w:lang w:val="en-US"/>
              </w:rPr>
            </w:pPr>
            <w:r w:rsidRPr="00E15481">
              <w:rPr>
                <w:rFonts w:ascii="Arial" w:hAnsi="Arial" w:cs="Arial"/>
                <w:sz w:val="18"/>
                <w:szCs w:val="18"/>
                <w:lang w:val="en-US"/>
              </w:rPr>
              <w:t>Transmitting and stabilizing the folk long performance technique of Limbe performers - circular breathing through the old repertoire to the new generations (no.</w:t>
            </w:r>
            <w:r w:rsidR="00C24F98">
              <w:rPr>
                <w:rFonts w:ascii="Arial" w:hAnsi="Arial" w:cs="Arial"/>
                <w:sz w:val="18"/>
                <w:szCs w:val="18"/>
                <w:lang w:val="en-US"/>
              </w:rPr>
              <w:t> </w:t>
            </w:r>
            <w:r w:rsidRPr="00E15481">
              <w:rPr>
                <w:rFonts w:ascii="Arial" w:hAnsi="Arial" w:cs="Arial"/>
                <w:sz w:val="18"/>
                <w:szCs w:val="18"/>
                <w:lang w:val="en-US"/>
              </w:rPr>
              <w:t>01445</w:t>
            </w:r>
            <w:r>
              <w:rPr>
                <w:rFonts w:ascii="Arial" w:hAnsi="Arial" w:cs="Arial"/>
                <w:sz w:val="18"/>
                <w:szCs w:val="18"/>
                <w:lang w:val="en-US"/>
              </w:rPr>
              <w:t>)</w:t>
            </w:r>
          </w:p>
        </w:tc>
        <w:tc>
          <w:tcPr>
            <w:tcW w:w="1247" w:type="dxa"/>
            <w:shd w:val="clear" w:color="auto" w:fill="auto"/>
          </w:tcPr>
          <w:p w14:paraId="126FAA4C" w14:textId="0113C91D" w:rsidR="00D7370C" w:rsidRPr="00E15481" w:rsidRDefault="00E15481" w:rsidP="00D7370C">
            <w:pPr>
              <w:jc w:val="center"/>
              <w:rPr>
                <w:rFonts w:ascii="Arial" w:hAnsi="Arial" w:cs="Arial"/>
                <w:sz w:val="18"/>
                <w:szCs w:val="18"/>
                <w:lang w:val="en-US"/>
              </w:rPr>
            </w:pPr>
            <w:r w:rsidRPr="00E15481">
              <w:rPr>
                <w:rFonts w:ascii="Arial" w:hAnsi="Arial" w:cs="Arial"/>
                <w:sz w:val="18"/>
                <w:szCs w:val="18"/>
                <w:lang w:val="en-US"/>
              </w:rPr>
              <w:t>Mongolia</w:t>
            </w:r>
          </w:p>
        </w:tc>
        <w:tc>
          <w:tcPr>
            <w:tcW w:w="1162" w:type="dxa"/>
            <w:shd w:val="clear" w:color="auto" w:fill="auto"/>
          </w:tcPr>
          <w:p w14:paraId="785B3D87" w14:textId="07E4BA1B" w:rsidR="00D7370C" w:rsidRPr="001B14D1" w:rsidRDefault="00E15481" w:rsidP="00D7370C">
            <w:pPr>
              <w:jc w:val="center"/>
              <w:rPr>
                <w:rFonts w:ascii="Arial" w:hAnsi="Arial" w:cs="Arial"/>
                <w:bCs/>
                <w:sz w:val="18"/>
                <w:szCs w:val="18"/>
                <w:lang w:val="en-GB"/>
              </w:rPr>
            </w:pPr>
            <w:r w:rsidRPr="001B14D1">
              <w:rPr>
                <w:rFonts w:ascii="Arial" w:hAnsi="Arial" w:cs="Arial"/>
                <w:bCs/>
                <w:sz w:val="18"/>
                <w:szCs w:val="18"/>
                <w:lang w:val="en-GB"/>
              </w:rPr>
              <w:t>99</w:t>
            </w:r>
            <w:r w:rsidR="00256268" w:rsidRPr="001B14D1">
              <w:rPr>
                <w:rFonts w:ascii="Arial" w:hAnsi="Arial" w:cs="Arial"/>
                <w:bCs/>
                <w:sz w:val="18"/>
                <w:szCs w:val="18"/>
                <w:lang w:val="en-GB"/>
              </w:rPr>
              <w:t>,</w:t>
            </w:r>
            <w:r w:rsidRPr="001B14D1">
              <w:rPr>
                <w:rFonts w:ascii="Arial" w:hAnsi="Arial" w:cs="Arial"/>
                <w:bCs/>
                <w:sz w:val="18"/>
                <w:szCs w:val="18"/>
                <w:lang w:val="en-GB"/>
              </w:rPr>
              <w:t>946</w:t>
            </w:r>
          </w:p>
          <w:p w14:paraId="7F92FF6A" w14:textId="2A3E8986" w:rsidR="00A03812" w:rsidRDefault="00A03812" w:rsidP="00D7370C">
            <w:pPr>
              <w:jc w:val="center"/>
              <w:rPr>
                <w:rFonts w:ascii="Arial" w:hAnsi="Arial" w:cs="Arial"/>
                <w:bCs/>
                <w:sz w:val="18"/>
                <w:szCs w:val="18"/>
                <w:lang w:val="en-GB"/>
              </w:rPr>
            </w:pPr>
          </w:p>
          <w:p w14:paraId="3C2EAAFA" w14:textId="77777777" w:rsidR="00F92DE9" w:rsidRPr="001B14D1" w:rsidRDefault="00F92DE9" w:rsidP="00D7370C">
            <w:pPr>
              <w:jc w:val="center"/>
              <w:rPr>
                <w:rFonts w:ascii="Arial" w:hAnsi="Arial" w:cs="Arial"/>
                <w:bCs/>
                <w:sz w:val="18"/>
                <w:szCs w:val="18"/>
                <w:lang w:val="en-GB"/>
              </w:rPr>
            </w:pPr>
          </w:p>
          <w:p w14:paraId="60E4E84B" w14:textId="4091CECE" w:rsidR="00A03812" w:rsidRPr="001B14D1" w:rsidRDefault="00506C4F" w:rsidP="00D7370C">
            <w:pPr>
              <w:jc w:val="center"/>
              <w:rPr>
                <w:rFonts w:ascii="Arial" w:hAnsi="Arial" w:cs="Arial"/>
                <w:bCs/>
                <w:sz w:val="18"/>
                <w:szCs w:val="18"/>
                <w:lang w:val="en-GB"/>
              </w:rPr>
            </w:pPr>
            <w:hyperlink r:id="rId78" w:history="1">
              <w:r w:rsidR="00A03812" w:rsidRPr="00C836D3">
                <w:rPr>
                  <w:rStyle w:val="Hyperlink"/>
                  <w:rFonts w:ascii="Arial" w:hAnsi="Arial" w:cs="Arial"/>
                  <w:bCs/>
                  <w:sz w:val="18"/>
                  <w:szCs w:val="18"/>
                  <w:lang w:val="en-GB"/>
                </w:rPr>
                <w:t>13.COM 3.BUR 4.5</w:t>
              </w:r>
            </w:hyperlink>
          </w:p>
        </w:tc>
        <w:tc>
          <w:tcPr>
            <w:tcW w:w="1560" w:type="dxa"/>
            <w:shd w:val="clear" w:color="auto" w:fill="auto"/>
          </w:tcPr>
          <w:p w14:paraId="48B07869" w14:textId="513A9277" w:rsidR="00D7370C" w:rsidRPr="00E15481" w:rsidRDefault="00FA329B" w:rsidP="00D7370C">
            <w:pPr>
              <w:jc w:val="center"/>
              <w:rPr>
                <w:rFonts w:ascii="Arial" w:hAnsi="Arial" w:cs="Arial"/>
                <w:sz w:val="18"/>
                <w:szCs w:val="18"/>
                <w:lang w:val="en-US"/>
              </w:rPr>
            </w:pPr>
            <w:r>
              <w:rPr>
                <w:rFonts w:ascii="Arial" w:hAnsi="Arial" w:cs="Arial"/>
                <w:sz w:val="18"/>
                <w:szCs w:val="18"/>
                <w:lang w:val="en-US"/>
              </w:rPr>
              <w:t>29/01/2019</w:t>
            </w:r>
            <w:r w:rsidR="003C69D0">
              <w:rPr>
                <w:rFonts w:ascii="Arial" w:hAnsi="Arial" w:cs="Arial"/>
                <w:sz w:val="18"/>
                <w:szCs w:val="18"/>
                <w:lang w:val="en-US"/>
              </w:rPr>
              <w:t xml:space="preserve"> </w:t>
            </w:r>
            <w:r>
              <w:rPr>
                <w:rFonts w:ascii="Arial" w:hAnsi="Arial" w:cs="Arial"/>
                <w:sz w:val="18"/>
                <w:szCs w:val="18"/>
                <w:lang w:val="en-US"/>
              </w:rPr>
              <w:t>-</w:t>
            </w:r>
            <w:r w:rsidR="003C69D0">
              <w:rPr>
                <w:rFonts w:ascii="Arial" w:hAnsi="Arial" w:cs="Arial"/>
                <w:sz w:val="18"/>
                <w:szCs w:val="18"/>
                <w:lang w:val="en-US"/>
              </w:rPr>
              <w:t xml:space="preserve"> </w:t>
            </w:r>
            <w:r>
              <w:rPr>
                <w:rFonts w:ascii="Arial" w:hAnsi="Arial" w:cs="Arial"/>
                <w:sz w:val="18"/>
                <w:szCs w:val="18"/>
                <w:lang w:val="en-US"/>
              </w:rPr>
              <w:t>29/01/</w:t>
            </w:r>
            <w:r w:rsidR="00E15481" w:rsidRPr="00E15481">
              <w:rPr>
                <w:rFonts w:ascii="Arial" w:hAnsi="Arial" w:cs="Arial"/>
                <w:sz w:val="18"/>
                <w:szCs w:val="18"/>
                <w:lang w:val="en-US"/>
              </w:rPr>
              <w:t>2022</w:t>
            </w:r>
          </w:p>
        </w:tc>
        <w:tc>
          <w:tcPr>
            <w:tcW w:w="1842" w:type="dxa"/>
            <w:shd w:val="clear" w:color="auto" w:fill="auto"/>
          </w:tcPr>
          <w:p w14:paraId="4498F6FE" w14:textId="09243ED7" w:rsidR="00E15481" w:rsidRPr="00B7131D" w:rsidRDefault="00E15481" w:rsidP="00E15481">
            <w:pPr>
              <w:spacing w:after="120"/>
              <w:rPr>
                <w:rFonts w:ascii="Arial" w:hAnsi="Arial" w:cs="Arial"/>
                <w:color w:val="000000"/>
                <w:sz w:val="18"/>
                <w:szCs w:val="18"/>
                <w:lang w:val="en-US"/>
              </w:rPr>
            </w:pPr>
            <w:r>
              <w:rPr>
                <w:rFonts w:ascii="Arial" w:hAnsi="Arial" w:cs="Arial"/>
                <w:color w:val="000000"/>
                <w:sz w:val="18"/>
                <w:szCs w:val="18"/>
                <w:lang w:val="en-US"/>
              </w:rPr>
              <w:t>P</w:t>
            </w:r>
            <w:r w:rsidRPr="00B7131D">
              <w:rPr>
                <w:rFonts w:ascii="Arial" w:hAnsi="Arial" w:cs="Arial"/>
                <w:color w:val="000000"/>
                <w:sz w:val="18"/>
                <w:szCs w:val="18"/>
                <w:lang w:val="en-US"/>
              </w:rPr>
              <w:t xml:space="preserve">rogress report </w:t>
            </w:r>
            <w:r>
              <w:rPr>
                <w:rFonts w:ascii="Arial" w:hAnsi="Arial" w:cs="Arial"/>
                <w:color w:val="000000"/>
                <w:sz w:val="18"/>
                <w:szCs w:val="18"/>
                <w:lang w:val="en-US"/>
              </w:rPr>
              <w:t>due in January 2020</w:t>
            </w:r>
          </w:p>
          <w:p w14:paraId="350834F4" w14:textId="153F2E8D" w:rsidR="00D7370C" w:rsidRPr="00E15481" w:rsidRDefault="00506C4F" w:rsidP="00E15481">
            <w:pPr>
              <w:spacing w:after="120"/>
              <w:rPr>
                <w:rFonts w:ascii="Arial" w:hAnsi="Arial" w:cs="Arial"/>
                <w:sz w:val="18"/>
                <w:szCs w:val="18"/>
                <w:lang w:val="en-US"/>
              </w:rPr>
            </w:pPr>
            <w:hyperlink r:id="rId79" w:history="1">
              <w:r w:rsidR="00E15481" w:rsidRPr="0090534D">
                <w:rPr>
                  <w:rStyle w:val="Hyperlink"/>
                  <w:rFonts w:ascii="Arial" w:hAnsi="Arial" w:cs="Arial"/>
                  <w:sz w:val="18"/>
                  <w:szCs w:val="18"/>
                  <w:lang w:val="en-US"/>
                </w:rPr>
                <w:t>Dedicated webpage</w:t>
              </w:r>
            </w:hyperlink>
          </w:p>
        </w:tc>
      </w:tr>
      <w:tr w:rsidR="00FA329B" w:rsidRPr="00E15481" w14:paraId="187553A8" w14:textId="77777777" w:rsidTr="00C30494">
        <w:trPr>
          <w:cantSplit/>
        </w:trPr>
        <w:tc>
          <w:tcPr>
            <w:tcW w:w="3261" w:type="dxa"/>
            <w:shd w:val="clear" w:color="auto" w:fill="auto"/>
          </w:tcPr>
          <w:p w14:paraId="7CAB42E8" w14:textId="57D34565" w:rsidR="00FA329B" w:rsidRPr="00B64906" w:rsidRDefault="00A03812" w:rsidP="00C24F98">
            <w:pPr>
              <w:spacing w:after="120"/>
              <w:rPr>
                <w:rFonts w:ascii="Arial" w:hAnsi="Arial" w:cs="Arial"/>
                <w:color w:val="000000"/>
                <w:sz w:val="18"/>
                <w:szCs w:val="18"/>
                <w:lang w:val="en-US"/>
              </w:rPr>
            </w:pPr>
            <w:r w:rsidRPr="00A03812">
              <w:rPr>
                <w:rFonts w:ascii="Arial" w:hAnsi="Arial" w:cs="Arial"/>
                <w:sz w:val="18"/>
                <w:szCs w:val="18"/>
                <w:lang w:val="en-US"/>
              </w:rPr>
              <w:lastRenderedPageBreak/>
              <w:t>Supporting natural and cultural sustainability through the revitalization and transmission of the traditional practices of worshippi</w:t>
            </w:r>
            <w:r>
              <w:rPr>
                <w:rFonts w:ascii="Arial" w:hAnsi="Arial" w:cs="Arial"/>
                <w:sz w:val="18"/>
                <w:szCs w:val="18"/>
                <w:lang w:val="en-US"/>
              </w:rPr>
              <w:t xml:space="preserve">ng the sacred sites in Mongolia </w:t>
            </w:r>
            <w:r w:rsidR="00FA329B" w:rsidRPr="00E15481">
              <w:rPr>
                <w:rFonts w:ascii="Arial" w:hAnsi="Arial" w:cs="Arial"/>
                <w:sz w:val="18"/>
                <w:szCs w:val="18"/>
                <w:lang w:val="en-US"/>
              </w:rPr>
              <w:t>(no.</w:t>
            </w:r>
            <w:r w:rsidR="00C24F98">
              <w:rPr>
                <w:rFonts w:ascii="Arial" w:hAnsi="Arial" w:cs="Arial"/>
                <w:sz w:val="18"/>
                <w:szCs w:val="18"/>
                <w:lang w:val="en-US"/>
              </w:rPr>
              <w:t> </w:t>
            </w:r>
            <w:r w:rsidR="00BD0485" w:rsidRPr="00BD0485">
              <w:rPr>
                <w:rFonts w:ascii="Arial" w:hAnsi="Arial" w:cs="Arial"/>
                <w:sz w:val="18"/>
                <w:szCs w:val="18"/>
                <w:lang w:val="en-US"/>
              </w:rPr>
              <w:t>01443</w:t>
            </w:r>
            <w:r w:rsidR="00FA329B">
              <w:rPr>
                <w:rFonts w:ascii="Arial" w:hAnsi="Arial" w:cs="Arial"/>
                <w:sz w:val="18"/>
                <w:szCs w:val="18"/>
                <w:lang w:val="en-US"/>
              </w:rPr>
              <w:t>)</w:t>
            </w:r>
          </w:p>
        </w:tc>
        <w:tc>
          <w:tcPr>
            <w:tcW w:w="1247" w:type="dxa"/>
            <w:shd w:val="clear" w:color="auto" w:fill="auto"/>
          </w:tcPr>
          <w:p w14:paraId="5132C47A" w14:textId="36B185E2" w:rsidR="00FA329B" w:rsidRDefault="00FA329B" w:rsidP="00FA329B">
            <w:pPr>
              <w:jc w:val="center"/>
              <w:rPr>
                <w:rFonts w:ascii="Arial" w:hAnsi="Arial" w:cs="Arial"/>
                <w:color w:val="000000"/>
                <w:sz w:val="18"/>
                <w:szCs w:val="18"/>
                <w:lang w:val="en-US"/>
              </w:rPr>
            </w:pPr>
            <w:r w:rsidRPr="00E15481">
              <w:rPr>
                <w:rFonts w:ascii="Arial" w:hAnsi="Arial" w:cs="Arial"/>
                <w:sz w:val="18"/>
                <w:szCs w:val="18"/>
                <w:lang w:val="en-US"/>
              </w:rPr>
              <w:t>Mongolia</w:t>
            </w:r>
          </w:p>
        </w:tc>
        <w:tc>
          <w:tcPr>
            <w:tcW w:w="1162" w:type="dxa"/>
            <w:shd w:val="clear" w:color="auto" w:fill="auto"/>
          </w:tcPr>
          <w:p w14:paraId="1CA1256C" w14:textId="56DB4E8D" w:rsidR="00FA329B" w:rsidRPr="001B14D1" w:rsidRDefault="00FA329B" w:rsidP="00FA329B">
            <w:pPr>
              <w:jc w:val="center"/>
              <w:rPr>
                <w:rFonts w:ascii="Arial" w:hAnsi="Arial" w:cs="Arial"/>
                <w:bCs/>
                <w:sz w:val="18"/>
                <w:szCs w:val="18"/>
                <w:lang w:val="en-GB"/>
              </w:rPr>
            </w:pPr>
            <w:r w:rsidRPr="001B14D1">
              <w:rPr>
                <w:rFonts w:ascii="Arial" w:hAnsi="Arial" w:cs="Arial"/>
                <w:bCs/>
                <w:sz w:val="18"/>
                <w:szCs w:val="18"/>
                <w:lang w:val="en-GB"/>
              </w:rPr>
              <w:t>98</w:t>
            </w:r>
            <w:r w:rsidR="00256268" w:rsidRPr="001B14D1">
              <w:rPr>
                <w:rFonts w:ascii="Arial" w:hAnsi="Arial" w:cs="Arial"/>
                <w:bCs/>
                <w:sz w:val="18"/>
                <w:szCs w:val="18"/>
                <w:lang w:val="en-GB"/>
              </w:rPr>
              <w:t>,</w:t>
            </w:r>
            <w:r w:rsidRPr="001B14D1">
              <w:rPr>
                <w:rFonts w:ascii="Arial" w:hAnsi="Arial" w:cs="Arial"/>
                <w:bCs/>
                <w:sz w:val="18"/>
                <w:szCs w:val="18"/>
                <w:lang w:val="en-GB"/>
              </w:rPr>
              <w:t>500</w:t>
            </w:r>
          </w:p>
          <w:p w14:paraId="60C8A67C" w14:textId="77777777" w:rsidR="00A03812" w:rsidRPr="001B14D1" w:rsidRDefault="00A03812" w:rsidP="00FA329B">
            <w:pPr>
              <w:jc w:val="center"/>
              <w:rPr>
                <w:rFonts w:ascii="Arial" w:hAnsi="Arial" w:cs="Arial"/>
                <w:bCs/>
                <w:sz w:val="18"/>
                <w:szCs w:val="18"/>
                <w:lang w:val="en-GB"/>
              </w:rPr>
            </w:pPr>
          </w:p>
          <w:p w14:paraId="7512450A" w14:textId="77777777" w:rsidR="00A03812" w:rsidRPr="001B14D1" w:rsidRDefault="00A03812" w:rsidP="00FA329B">
            <w:pPr>
              <w:jc w:val="center"/>
              <w:rPr>
                <w:rFonts w:ascii="Arial" w:hAnsi="Arial" w:cs="Arial"/>
                <w:bCs/>
                <w:sz w:val="18"/>
                <w:szCs w:val="18"/>
                <w:lang w:val="en-GB"/>
              </w:rPr>
            </w:pPr>
          </w:p>
          <w:p w14:paraId="23A86273" w14:textId="2F58E977" w:rsidR="00A03812" w:rsidRPr="001B14D1" w:rsidRDefault="00506C4F" w:rsidP="00FA329B">
            <w:pPr>
              <w:jc w:val="center"/>
              <w:rPr>
                <w:rFonts w:ascii="Arial" w:hAnsi="Arial" w:cs="Arial"/>
                <w:bCs/>
                <w:sz w:val="18"/>
                <w:szCs w:val="18"/>
                <w:lang w:val="en-GB"/>
              </w:rPr>
            </w:pPr>
            <w:hyperlink r:id="rId80" w:history="1">
              <w:r w:rsidR="00A03812" w:rsidRPr="00C836D3">
                <w:rPr>
                  <w:rStyle w:val="Hyperlink"/>
                  <w:rFonts w:ascii="Arial" w:hAnsi="Arial" w:cs="Arial"/>
                  <w:bCs/>
                  <w:sz w:val="18"/>
                  <w:szCs w:val="18"/>
                  <w:lang w:val="en-GB"/>
                </w:rPr>
                <w:t>13.COM 3.BUR 4.4</w:t>
              </w:r>
            </w:hyperlink>
          </w:p>
        </w:tc>
        <w:tc>
          <w:tcPr>
            <w:tcW w:w="1560" w:type="dxa"/>
            <w:shd w:val="clear" w:color="auto" w:fill="auto"/>
          </w:tcPr>
          <w:p w14:paraId="0DD59F5C" w14:textId="7CCE04D6" w:rsidR="00FA329B" w:rsidRDefault="00FA329B" w:rsidP="00FA329B">
            <w:pPr>
              <w:jc w:val="center"/>
              <w:rPr>
                <w:rFonts w:ascii="Arial" w:hAnsi="Arial" w:cs="Arial"/>
                <w:color w:val="000000"/>
                <w:sz w:val="18"/>
                <w:szCs w:val="18"/>
                <w:lang w:val="en-US"/>
              </w:rPr>
            </w:pPr>
            <w:r>
              <w:rPr>
                <w:rFonts w:ascii="Arial" w:hAnsi="Arial" w:cs="Arial"/>
                <w:sz w:val="18"/>
                <w:szCs w:val="18"/>
                <w:lang w:val="en-US"/>
              </w:rPr>
              <w:t>12/02</w:t>
            </w:r>
            <w:r w:rsidRPr="00E15481">
              <w:rPr>
                <w:rFonts w:ascii="Arial" w:hAnsi="Arial" w:cs="Arial"/>
                <w:sz w:val="18"/>
                <w:szCs w:val="18"/>
                <w:lang w:val="en-US"/>
              </w:rPr>
              <w:t>/2019</w:t>
            </w:r>
            <w:r w:rsidR="003C69D0">
              <w:rPr>
                <w:rFonts w:ascii="Arial" w:hAnsi="Arial" w:cs="Arial"/>
                <w:sz w:val="18"/>
                <w:szCs w:val="18"/>
                <w:lang w:val="en-US"/>
              </w:rPr>
              <w:t xml:space="preserve"> </w:t>
            </w:r>
            <w:r w:rsidRPr="00E15481">
              <w:rPr>
                <w:rFonts w:ascii="Arial" w:hAnsi="Arial" w:cs="Arial"/>
                <w:sz w:val="18"/>
                <w:szCs w:val="18"/>
                <w:lang w:val="en-US"/>
              </w:rPr>
              <w:t>-</w:t>
            </w:r>
            <w:r w:rsidR="003C69D0">
              <w:rPr>
                <w:rFonts w:ascii="Arial" w:hAnsi="Arial" w:cs="Arial"/>
                <w:sz w:val="18"/>
                <w:szCs w:val="18"/>
                <w:lang w:val="en-US"/>
              </w:rPr>
              <w:t xml:space="preserve"> </w:t>
            </w:r>
            <w:r>
              <w:rPr>
                <w:rFonts w:ascii="Arial" w:hAnsi="Arial" w:cs="Arial"/>
                <w:sz w:val="18"/>
                <w:szCs w:val="18"/>
                <w:lang w:val="en-US"/>
              </w:rPr>
              <w:t>12/08/2021</w:t>
            </w:r>
          </w:p>
        </w:tc>
        <w:tc>
          <w:tcPr>
            <w:tcW w:w="1842" w:type="dxa"/>
            <w:shd w:val="clear" w:color="auto" w:fill="auto"/>
          </w:tcPr>
          <w:p w14:paraId="1ADFA7CE" w14:textId="120D26F2" w:rsidR="00FA329B" w:rsidRPr="00B7131D" w:rsidRDefault="00FA329B" w:rsidP="00FA329B">
            <w:pPr>
              <w:spacing w:after="120"/>
              <w:rPr>
                <w:rFonts w:ascii="Arial" w:hAnsi="Arial" w:cs="Arial"/>
                <w:color w:val="000000"/>
                <w:sz w:val="18"/>
                <w:szCs w:val="18"/>
                <w:lang w:val="en-US"/>
              </w:rPr>
            </w:pPr>
            <w:r>
              <w:rPr>
                <w:rFonts w:ascii="Arial" w:hAnsi="Arial" w:cs="Arial"/>
                <w:color w:val="000000"/>
                <w:sz w:val="18"/>
                <w:szCs w:val="18"/>
                <w:lang w:val="en-US"/>
              </w:rPr>
              <w:t>P</w:t>
            </w:r>
            <w:r w:rsidRPr="00B7131D">
              <w:rPr>
                <w:rFonts w:ascii="Arial" w:hAnsi="Arial" w:cs="Arial"/>
                <w:color w:val="000000"/>
                <w:sz w:val="18"/>
                <w:szCs w:val="18"/>
                <w:lang w:val="en-US"/>
              </w:rPr>
              <w:t xml:space="preserve">rogress report </w:t>
            </w:r>
            <w:r>
              <w:rPr>
                <w:rFonts w:ascii="Arial" w:hAnsi="Arial" w:cs="Arial"/>
                <w:color w:val="000000"/>
                <w:sz w:val="18"/>
                <w:szCs w:val="18"/>
                <w:lang w:val="en-US"/>
              </w:rPr>
              <w:t xml:space="preserve">due in </w:t>
            </w:r>
            <w:r w:rsidR="00BD0485">
              <w:rPr>
                <w:rFonts w:ascii="Arial" w:hAnsi="Arial" w:cs="Arial"/>
                <w:color w:val="000000"/>
                <w:sz w:val="18"/>
                <w:szCs w:val="18"/>
                <w:lang w:val="en-US"/>
              </w:rPr>
              <w:t>February</w:t>
            </w:r>
            <w:r>
              <w:rPr>
                <w:rFonts w:ascii="Arial" w:hAnsi="Arial" w:cs="Arial"/>
                <w:color w:val="000000"/>
                <w:sz w:val="18"/>
                <w:szCs w:val="18"/>
                <w:lang w:val="en-US"/>
              </w:rPr>
              <w:t xml:space="preserve"> 2020</w:t>
            </w:r>
          </w:p>
          <w:p w14:paraId="574F4E22" w14:textId="2BDFD8BA" w:rsidR="00FA329B" w:rsidRPr="00CD5BF2" w:rsidRDefault="00506C4F" w:rsidP="00FA329B">
            <w:pPr>
              <w:spacing w:after="120"/>
              <w:rPr>
                <w:rFonts w:ascii="Arial" w:hAnsi="Arial" w:cs="Arial"/>
                <w:color w:val="000000"/>
                <w:sz w:val="18"/>
                <w:szCs w:val="18"/>
                <w:lang w:val="en-US"/>
              </w:rPr>
            </w:pPr>
            <w:hyperlink r:id="rId81" w:history="1">
              <w:r w:rsidR="00FA329B" w:rsidRPr="0090534D">
                <w:rPr>
                  <w:rStyle w:val="Hyperlink"/>
                  <w:rFonts w:ascii="Arial" w:hAnsi="Arial" w:cs="Arial"/>
                  <w:sz w:val="18"/>
                  <w:szCs w:val="18"/>
                  <w:lang w:val="en-US"/>
                </w:rPr>
                <w:t>Dedicated webpage</w:t>
              </w:r>
            </w:hyperlink>
          </w:p>
        </w:tc>
      </w:tr>
      <w:tr w:rsidR="000766A2" w:rsidRPr="00E15481" w14:paraId="757384BD" w14:textId="77777777" w:rsidTr="00C30494">
        <w:trPr>
          <w:cantSplit/>
        </w:trPr>
        <w:tc>
          <w:tcPr>
            <w:tcW w:w="3261" w:type="dxa"/>
            <w:shd w:val="clear" w:color="auto" w:fill="auto"/>
          </w:tcPr>
          <w:p w14:paraId="250257D9" w14:textId="70F6F5CA" w:rsidR="000766A2" w:rsidRPr="00C02CD0" w:rsidRDefault="000766A2" w:rsidP="000766A2">
            <w:pPr>
              <w:spacing w:after="120"/>
              <w:rPr>
                <w:rFonts w:ascii="Arial" w:hAnsi="Arial" w:cs="Arial"/>
                <w:sz w:val="18"/>
                <w:szCs w:val="18"/>
                <w:lang w:val="en-US"/>
              </w:rPr>
            </w:pPr>
            <w:r w:rsidRPr="0037139F">
              <w:rPr>
                <w:rFonts w:ascii="Arial" w:hAnsi="Arial" w:cs="Arial"/>
                <w:color w:val="000000"/>
                <w:sz w:val="18"/>
                <w:szCs w:val="18"/>
                <w:lang w:val="en-US"/>
              </w:rPr>
              <w:t xml:space="preserve">Revitalization of the female </w:t>
            </w:r>
            <w:r>
              <w:rPr>
                <w:rFonts w:ascii="Arial" w:hAnsi="Arial" w:cs="Arial"/>
                <w:color w:val="000000"/>
                <w:sz w:val="18"/>
                <w:szCs w:val="18"/>
                <w:lang w:val="en-US"/>
              </w:rPr>
              <w:t>chants of Taroudant (no. 01307)</w:t>
            </w:r>
          </w:p>
        </w:tc>
        <w:tc>
          <w:tcPr>
            <w:tcW w:w="1247" w:type="dxa"/>
            <w:shd w:val="clear" w:color="auto" w:fill="auto"/>
          </w:tcPr>
          <w:p w14:paraId="65F0F82C" w14:textId="4D402C36" w:rsidR="000766A2" w:rsidRDefault="000766A2" w:rsidP="000766A2">
            <w:pPr>
              <w:jc w:val="center"/>
              <w:rPr>
                <w:rFonts w:ascii="Arial" w:hAnsi="Arial" w:cs="Arial"/>
                <w:sz w:val="18"/>
                <w:szCs w:val="18"/>
                <w:lang w:val="en-US"/>
              </w:rPr>
            </w:pPr>
            <w:r>
              <w:rPr>
                <w:rFonts w:ascii="Arial" w:hAnsi="Arial" w:cs="Arial"/>
                <w:color w:val="000000"/>
                <w:sz w:val="18"/>
                <w:szCs w:val="18"/>
                <w:lang w:val="en-US"/>
              </w:rPr>
              <w:t>Morocco</w:t>
            </w:r>
          </w:p>
        </w:tc>
        <w:tc>
          <w:tcPr>
            <w:tcW w:w="1162" w:type="dxa"/>
            <w:shd w:val="clear" w:color="auto" w:fill="auto"/>
          </w:tcPr>
          <w:p w14:paraId="3DFEEE15" w14:textId="77777777" w:rsidR="000766A2" w:rsidRPr="001B14D1" w:rsidRDefault="000766A2" w:rsidP="000766A2">
            <w:pPr>
              <w:jc w:val="center"/>
              <w:rPr>
                <w:rFonts w:ascii="Arial" w:hAnsi="Arial" w:cs="Arial"/>
                <w:sz w:val="18"/>
                <w:szCs w:val="18"/>
                <w:lang w:val="en-US"/>
              </w:rPr>
            </w:pPr>
            <w:r w:rsidRPr="001B14D1">
              <w:rPr>
                <w:rFonts w:ascii="Arial" w:hAnsi="Arial" w:cs="Arial"/>
                <w:sz w:val="18"/>
                <w:szCs w:val="18"/>
                <w:lang w:val="en-US"/>
              </w:rPr>
              <w:t>70,440</w:t>
            </w:r>
          </w:p>
          <w:p w14:paraId="403F7B99" w14:textId="77777777" w:rsidR="00A03812" w:rsidRPr="001B14D1" w:rsidRDefault="00A03812" w:rsidP="000766A2">
            <w:pPr>
              <w:jc w:val="center"/>
              <w:rPr>
                <w:rFonts w:ascii="Arial" w:hAnsi="Arial" w:cs="Arial"/>
                <w:sz w:val="18"/>
                <w:szCs w:val="18"/>
                <w:lang w:val="en-US"/>
              </w:rPr>
            </w:pPr>
          </w:p>
          <w:p w14:paraId="686D8FBE" w14:textId="0658ED51" w:rsidR="00A03812" w:rsidRPr="001B14D1" w:rsidRDefault="00506C4F" w:rsidP="00A03812">
            <w:pPr>
              <w:jc w:val="center"/>
              <w:rPr>
                <w:rFonts w:ascii="Arial" w:hAnsi="Arial" w:cs="Arial"/>
                <w:sz w:val="18"/>
              </w:rPr>
            </w:pPr>
            <w:hyperlink r:id="rId82" w:history="1">
              <w:r w:rsidR="00A03812" w:rsidRPr="00C836D3">
                <w:rPr>
                  <w:rStyle w:val="Hyperlink"/>
                  <w:rFonts w:ascii="Arial" w:hAnsi="Arial" w:cs="Arial"/>
                  <w:sz w:val="18"/>
                  <w:szCs w:val="18"/>
                  <w:lang w:val="en-US"/>
                </w:rPr>
                <w:t>12.COM 2.BUR 4.4</w:t>
              </w:r>
            </w:hyperlink>
          </w:p>
        </w:tc>
        <w:tc>
          <w:tcPr>
            <w:tcW w:w="1560" w:type="dxa"/>
            <w:shd w:val="clear" w:color="auto" w:fill="auto"/>
          </w:tcPr>
          <w:p w14:paraId="4E304B1B" w14:textId="6883FD01" w:rsidR="000766A2" w:rsidRDefault="000766A2" w:rsidP="000766A2">
            <w:pPr>
              <w:jc w:val="center"/>
              <w:rPr>
                <w:rFonts w:ascii="Arial" w:hAnsi="Arial" w:cs="Arial"/>
                <w:sz w:val="18"/>
                <w:szCs w:val="18"/>
                <w:lang w:val="en-US"/>
              </w:rPr>
            </w:pPr>
            <w:r w:rsidRPr="0037139F">
              <w:rPr>
                <w:rFonts w:ascii="Arial" w:hAnsi="Arial" w:cs="Arial"/>
                <w:color w:val="000000"/>
                <w:sz w:val="18"/>
                <w:szCs w:val="18"/>
                <w:lang w:val="en-US"/>
              </w:rPr>
              <w:t>15/09/2017</w:t>
            </w:r>
            <w:r>
              <w:rPr>
                <w:rFonts w:ascii="Arial" w:hAnsi="Arial" w:cs="Arial"/>
                <w:color w:val="000000"/>
                <w:sz w:val="18"/>
                <w:szCs w:val="18"/>
                <w:lang w:val="en-US"/>
              </w:rPr>
              <w:t xml:space="preserve"> </w:t>
            </w:r>
            <w:r w:rsidRPr="0037139F">
              <w:rPr>
                <w:rFonts w:ascii="Arial" w:hAnsi="Arial" w:cs="Arial"/>
                <w:color w:val="000000"/>
                <w:sz w:val="18"/>
                <w:szCs w:val="18"/>
                <w:lang w:val="en-US"/>
              </w:rPr>
              <w:t>-</w:t>
            </w:r>
            <w:r>
              <w:rPr>
                <w:rFonts w:ascii="Arial" w:hAnsi="Arial" w:cs="Arial"/>
                <w:color w:val="000000"/>
                <w:sz w:val="18"/>
                <w:szCs w:val="18"/>
                <w:lang w:val="en-US"/>
              </w:rPr>
              <w:t xml:space="preserve"> </w:t>
            </w:r>
            <w:r w:rsidRPr="0037139F">
              <w:rPr>
                <w:rFonts w:ascii="Arial" w:hAnsi="Arial" w:cs="Arial"/>
                <w:color w:val="000000"/>
                <w:sz w:val="18"/>
                <w:szCs w:val="18"/>
                <w:lang w:val="en-US"/>
              </w:rPr>
              <w:t>13/09/2019</w:t>
            </w:r>
          </w:p>
        </w:tc>
        <w:tc>
          <w:tcPr>
            <w:tcW w:w="1842" w:type="dxa"/>
            <w:shd w:val="clear" w:color="auto" w:fill="auto"/>
          </w:tcPr>
          <w:p w14:paraId="2218777A" w14:textId="77777777" w:rsidR="000766A2" w:rsidRPr="004A0D32" w:rsidRDefault="000766A2" w:rsidP="000766A2">
            <w:pPr>
              <w:spacing w:after="120"/>
              <w:rPr>
                <w:rStyle w:val="Hyperlink"/>
                <w:rFonts w:ascii="Arial" w:hAnsi="Arial" w:cs="Arial"/>
                <w:sz w:val="18"/>
                <w:szCs w:val="18"/>
                <w:lang w:val="en-US"/>
              </w:rPr>
            </w:pPr>
            <w:r>
              <w:rPr>
                <w:rFonts w:ascii="Arial" w:hAnsi="Arial" w:cs="Arial"/>
                <w:sz w:val="18"/>
                <w:szCs w:val="18"/>
                <w:lang w:val="en-US"/>
              </w:rPr>
              <w:t>Final report due in August 2019</w:t>
            </w:r>
          </w:p>
          <w:p w14:paraId="2DBE37E8" w14:textId="1FAC4E2D" w:rsidR="000766A2" w:rsidRDefault="00506C4F" w:rsidP="000766A2">
            <w:pPr>
              <w:spacing w:after="120"/>
              <w:rPr>
                <w:rFonts w:ascii="Arial" w:hAnsi="Arial" w:cs="Arial"/>
                <w:color w:val="000000"/>
                <w:sz w:val="18"/>
                <w:szCs w:val="18"/>
                <w:lang w:val="en-US"/>
              </w:rPr>
            </w:pPr>
            <w:hyperlink r:id="rId83" w:history="1">
              <w:r w:rsidR="000766A2" w:rsidRPr="004A0D32">
                <w:rPr>
                  <w:rStyle w:val="Hyperlink"/>
                  <w:rFonts w:ascii="Arial" w:hAnsi="Arial" w:cs="Arial"/>
                  <w:sz w:val="18"/>
                  <w:szCs w:val="18"/>
                  <w:lang w:val="en-US"/>
                </w:rPr>
                <w:t>Dedicated webpage</w:t>
              </w:r>
            </w:hyperlink>
          </w:p>
        </w:tc>
      </w:tr>
      <w:tr w:rsidR="000766A2" w:rsidRPr="00506C4F" w14:paraId="1171B5F4" w14:textId="77777777" w:rsidTr="00C30494">
        <w:trPr>
          <w:cantSplit/>
        </w:trPr>
        <w:tc>
          <w:tcPr>
            <w:tcW w:w="3261" w:type="dxa"/>
            <w:shd w:val="clear" w:color="auto" w:fill="auto"/>
          </w:tcPr>
          <w:p w14:paraId="79F3E00E" w14:textId="13C100E5" w:rsidR="000766A2" w:rsidRPr="00E15481" w:rsidRDefault="000766A2" w:rsidP="00C24F98">
            <w:pPr>
              <w:spacing w:after="120"/>
              <w:rPr>
                <w:rFonts w:ascii="Arial" w:hAnsi="Arial" w:cs="Arial"/>
                <w:sz w:val="18"/>
                <w:szCs w:val="18"/>
                <w:lang w:val="en-US"/>
              </w:rPr>
            </w:pPr>
            <w:r w:rsidRPr="00C02CD0">
              <w:rPr>
                <w:rFonts w:ascii="Arial" w:hAnsi="Arial" w:cs="Arial"/>
                <w:sz w:val="18"/>
                <w:szCs w:val="18"/>
                <w:lang w:val="en-US"/>
              </w:rPr>
              <w:t>Pilot project to create a local ICH management committee and first steps towards a national strategy for decentralized ICH management</w:t>
            </w:r>
            <w:r w:rsidR="0053497B">
              <w:rPr>
                <w:rFonts w:ascii="Arial" w:hAnsi="Arial" w:cs="Arial"/>
                <w:sz w:val="18"/>
                <w:szCs w:val="18"/>
                <w:lang w:val="en-US"/>
              </w:rPr>
              <w:t xml:space="preserve"> (no.</w:t>
            </w:r>
            <w:r w:rsidR="00C24F98">
              <w:rPr>
                <w:rFonts w:ascii="Arial" w:hAnsi="Arial" w:cs="Arial"/>
                <w:sz w:val="18"/>
                <w:szCs w:val="18"/>
                <w:lang w:val="en-US"/>
              </w:rPr>
              <w:t> </w:t>
            </w:r>
            <w:r w:rsidR="0053497B">
              <w:rPr>
                <w:rFonts w:ascii="Arial" w:hAnsi="Arial" w:cs="Arial"/>
                <w:sz w:val="18"/>
                <w:szCs w:val="18"/>
                <w:lang w:val="en-US"/>
              </w:rPr>
              <w:t>01523)</w:t>
            </w:r>
            <w:r w:rsidRPr="00C02CD0">
              <w:rPr>
                <w:rFonts w:ascii="Arial" w:hAnsi="Arial" w:cs="Arial"/>
                <w:sz w:val="18"/>
                <w:szCs w:val="18"/>
                <w:lang w:val="en-US"/>
              </w:rPr>
              <w:t xml:space="preserve"> </w:t>
            </w:r>
          </w:p>
        </w:tc>
        <w:tc>
          <w:tcPr>
            <w:tcW w:w="1247" w:type="dxa"/>
            <w:shd w:val="clear" w:color="auto" w:fill="auto"/>
          </w:tcPr>
          <w:p w14:paraId="1BE7767B" w14:textId="3BB29EEA" w:rsidR="000766A2" w:rsidRPr="00E15481" w:rsidRDefault="000766A2" w:rsidP="000766A2">
            <w:pPr>
              <w:jc w:val="center"/>
              <w:rPr>
                <w:rFonts w:ascii="Arial" w:hAnsi="Arial" w:cs="Arial"/>
                <w:sz w:val="18"/>
                <w:szCs w:val="18"/>
                <w:lang w:val="en-US"/>
              </w:rPr>
            </w:pPr>
            <w:r>
              <w:rPr>
                <w:rFonts w:ascii="Arial" w:hAnsi="Arial" w:cs="Arial"/>
                <w:sz w:val="18"/>
                <w:szCs w:val="18"/>
                <w:lang w:val="en-US"/>
              </w:rPr>
              <w:t>Mozambique</w:t>
            </w:r>
          </w:p>
        </w:tc>
        <w:tc>
          <w:tcPr>
            <w:tcW w:w="1162" w:type="dxa"/>
            <w:shd w:val="clear" w:color="auto" w:fill="auto"/>
          </w:tcPr>
          <w:p w14:paraId="00B26ABD" w14:textId="62D2E9C9" w:rsidR="000766A2" w:rsidRPr="0053497B" w:rsidRDefault="000766A2" w:rsidP="000766A2">
            <w:pPr>
              <w:jc w:val="center"/>
              <w:rPr>
                <w:rFonts w:ascii="Arial" w:hAnsi="Arial" w:cs="Arial"/>
                <w:sz w:val="18"/>
                <w:lang w:val="en-US"/>
              </w:rPr>
            </w:pPr>
            <w:r w:rsidRPr="0053497B">
              <w:rPr>
                <w:rFonts w:ascii="Arial" w:hAnsi="Arial" w:cs="Arial"/>
                <w:sz w:val="18"/>
                <w:lang w:val="en-US"/>
              </w:rPr>
              <w:t>91</w:t>
            </w:r>
            <w:r w:rsidR="00256268">
              <w:rPr>
                <w:rFonts w:ascii="Arial" w:hAnsi="Arial" w:cs="Arial"/>
                <w:sz w:val="18"/>
                <w:lang w:val="en-US"/>
              </w:rPr>
              <w:t>,</w:t>
            </w:r>
            <w:r w:rsidRPr="0053497B">
              <w:rPr>
                <w:rFonts w:ascii="Arial" w:hAnsi="Arial" w:cs="Arial"/>
                <w:sz w:val="18"/>
                <w:lang w:val="en-US"/>
              </w:rPr>
              <w:t>430</w:t>
            </w:r>
          </w:p>
          <w:p w14:paraId="308F1E9B" w14:textId="7BF88814" w:rsidR="0053497B" w:rsidRDefault="0053497B" w:rsidP="000766A2">
            <w:pPr>
              <w:jc w:val="center"/>
              <w:rPr>
                <w:rFonts w:ascii="Arial" w:hAnsi="Arial" w:cs="Arial"/>
                <w:sz w:val="18"/>
                <w:lang w:val="en-US"/>
              </w:rPr>
            </w:pPr>
          </w:p>
          <w:p w14:paraId="088954E4" w14:textId="77777777" w:rsidR="001C05C5" w:rsidRPr="0053497B" w:rsidRDefault="001C05C5" w:rsidP="000766A2">
            <w:pPr>
              <w:jc w:val="center"/>
              <w:rPr>
                <w:rFonts w:ascii="Arial" w:hAnsi="Arial" w:cs="Arial"/>
                <w:sz w:val="18"/>
                <w:lang w:val="en-US"/>
              </w:rPr>
            </w:pPr>
          </w:p>
          <w:p w14:paraId="19B91272" w14:textId="2F1A30E2" w:rsidR="0053497B" w:rsidRDefault="00506C4F" w:rsidP="000766A2">
            <w:pPr>
              <w:jc w:val="center"/>
              <w:rPr>
                <w:rFonts w:ascii="Arial" w:hAnsi="Arial" w:cs="Arial"/>
                <w:bCs/>
                <w:sz w:val="18"/>
                <w:szCs w:val="18"/>
                <w:lang w:val="en-GB"/>
              </w:rPr>
            </w:pPr>
            <w:hyperlink r:id="rId84" w:history="1">
              <w:r w:rsidR="0053497B" w:rsidRPr="0053497B">
                <w:rPr>
                  <w:rStyle w:val="Hyperlink"/>
                  <w:rFonts w:ascii="Arial" w:hAnsi="Arial" w:cs="Arial"/>
                  <w:sz w:val="18"/>
                  <w:szCs w:val="20"/>
                  <w:lang w:val="en-US"/>
                </w:rPr>
                <w:t>14.COM 2.BUR 5.5</w:t>
              </w:r>
            </w:hyperlink>
          </w:p>
        </w:tc>
        <w:tc>
          <w:tcPr>
            <w:tcW w:w="1560" w:type="dxa"/>
            <w:shd w:val="clear" w:color="auto" w:fill="auto"/>
          </w:tcPr>
          <w:p w14:paraId="6C055702" w14:textId="34CB8DD2" w:rsidR="000766A2" w:rsidRDefault="000766A2" w:rsidP="000766A2">
            <w:pPr>
              <w:jc w:val="center"/>
              <w:rPr>
                <w:rFonts w:ascii="Arial" w:hAnsi="Arial" w:cs="Arial"/>
                <w:sz w:val="18"/>
                <w:szCs w:val="18"/>
                <w:lang w:val="en-US"/>
              </w:rPr>
            </w:pPr>
            <w:r>
              <w:rPr>
                <w:rFonts w:ascii="Arial" w:hAnsi="Arial" w:cs="Arial"/>
                <w:sz w:val="18"/>
                <w:szCs w:val="18"/>
                <w:lang w:val="en-US"/>
              </w:rPr>
              <w:t>-</w:t>
            </w:r>
          </w:p>
        </w:tc>
        <w:tc>
          <w:tcPr>
            <w:tcW w:w="1842" w:type="dxa"/>
            <w:shd w:val="clear" w:color="auto" w:fill="auto"/>
          </w:tcPr>
          <w:p w14:paraId="000C7D7F" w14:textId="77777777" w:rsidR="000766A2" w:rsidRDefault="000766A2" w:rsidP="000766A2">
            <w:pPr>
              <w:spacing w:after="120"/>
              <w:rPr>
                <w:rFonts w:ascii="Arial" w:hAnsi="Arial" w:cs="Arial"/>
                <w:color w:val="000000"/>
                <w:sz w:val="18"/>
                <w:szCs w:val="18"/>
                <w:lang w:val="en-US"/>
              </w:rPr>
            </w:pPr>
            <w:r>
              <w:rPr>
                <w:rFonts w:ascii="Arial" w:hAnsi="Arial" w:cs="Arial"/>
                <w:color w:val="000000"/>
                <w:sz w:val="18"/>
                <w:szCs w:val="18"/>
                <w:lang w:val="en-US"/>
              </w:rPr>
              <w:t>Contract under establishment</w:t>
            </w:r>
          </w:p>
          <w:p w14:paraId="23E7DF64" w14:textId="7A371A32" w:rsidR="000766A2" w:rsidRDefault="00506C4F" w:rsidP="000766A2">
            <w:pPr>
              <w:spacing w:after="120"/>
              <w:rPr>
                <w:rFonts w:ascii="Arial" w:hAnsi="Arial" w:cs="Arial"/>
                <w:color w:val="000000"/>
                <w:sz w:val="18"/>
                <w:szCs w:val="18"/>
                <w:lang w:val="en-US"/>
              </w:rPr>
            </w:pPr>
            <w:hyperlink r:id="rId85" w:history="1">
              <w:r w:rsidR="000766A2" w:rsidRPr="0090534D">
                <w:rPr>
                  <w:rStyle w:val="Hyperlink"/>
                  <w:rFonts w:ascii="Arial" w:hAnsi="Arial" w:cs="Arial"/>
                  <w:sz w:val="18"/>
                  <w:szCs w:val="18"/>
                  <w:lang w:val="en-US"/>
                </w:rPr>
                <w:t>Dedicated webpage</w:t>
              </w:r>
            </w:hyperlink>
          </w:p>
        </w:tc>
      </w:tr>
      <w:tr w:rsidR="00D7370C" w:rsidRPr="00E15481" w14:paraId="5B563D1C" w14:textId="77777777" w:rsidTr="00C30494">
        <w:trPr>
          <w:cantSplit/>
        </w:trPr>
        <w:tc>
          <w:tcPr>
            <w:tcW w:w="3261" w:type="dxa"/>
            <w:shd w:val="clear" w:color="auto" w:fill="auto"/>
          </w:tcPr>
          <w:p w14:paraId="5AA71E3C" w14:textId="2F1CF8F3" w:rsidR="00D7370C" w:rsidRPr="00B64906" w:rsidRDefault="00A71ACA" w:rsidP="00C24F98">
            <w:pPr>
              <w:spacing w:after="120"/>
              <w:rPr>
                <w:rFonts w:ascii="Arial" w:hAnsi="Arial" w:cs="Arial"/>
                <w:color w:val="000000"/>
                <w:sz w:val="18"/>
                <w:szCs w:val="18"/>
                <w:lang w:val="en-US"/>
              </w:rPr>
            </w:pPr>
            <w:r w:rsidRPr="00A71ACA">
              <w:rPr>
                <w:rFonts w:ascii="Arial" w:hAnsi="Arial" w:cs="Arial"/>
                <w:color w:val="000000"/>
                <w:sz w:val="18"/>
                <w:szCs w:val="18"/>
                <w:lang w:val="en-US"/>
              </w:rPr>
              <w:t>Strengthening inventory preparation capacity for implementing the 2003 Convention for the Safeguarding of Intangible Cultural Heritage in Saint Kitts and Nevis</w:t>
            </w:r>
            <w:r>
              <w:rPr>
                <w:rFonts w:ascii="Arial" w:hAnsi="Arial" w:cs="Arial"/>
                <w:color w:val="000000"/>
                <w:sz w:val="18"/>
                <w:szCs w:val="18"/>
                <w:lang w:val="en-US"/>
              </w:rPr>
              <w:t xml:space="preserve"> (no.</w:t>
            </w:r>
            <w:r w:rsidR="00C24F98">
              <w:rPr>
                <w:rFonts w:ascii="Arial" w:hAnsi="Arial" w:cs="Arial"/>
                <w:color w:val="000000"/>
                <w:sz w:val="18"/>
                <w:szCs w:val="18"/>
                <w:lang w:val="en-US"/>
              </w:rPr>
              <w:t> </w:t>
            </w:r>
            <w:r w:rsidR="00A33508">
              <w:rPr>
                <w:rFonts w:ascii="Arial" w:hAnsi="Arial" w:cs="Arial"/>
                <w:color w:val="000000"/>
                <w:sz w:val="18"/>
                <w:szCs w:val="18"/>
                <w:lang w:val="en-US"/>
              </w:rPr>
              <w:t>0</w:t>
            </w:r>
            <w:r>
              <w:rPr>
                <w:rFonts w:ascii="Arial" w:hAnsi="Arial" w:cs="Arial"/>
                <w:color w:val="000000"/>
                <w:sz w:val="18"/>
                <w:szCs w:val="18"/>
                <w:lang w:val="en-US"/>
              </w:rPr>
              <w:t>1426)</w:t>
            </w:r>
          </w:p>
        </w:tc>
        <w:tc>
          <w:tcPr>
            <w:tcW w:w="1247" w:type="dxa"/>
            <w:shd w:val="clear" w:color="auto" w:fill="auto"/>
          </w:tcPr>
          <w:p w14:paraId="583FD576" w14:textId="3B27FE7D" w:rsidR="00D7370C" w:rsidRDefault="007E08B6" w:rsidP="00D7370C">
            <w:pPr>
              <w:jc w:val="center"/>
              <w:rPr>
                <w:rFonts w:ascii="Arial" w:hAnsi="Arial" w:cs="Arial"/>
                <w:color w:val="000000"/>
                <w:sz w:val="18"/>
                <w:szCs w:val="18"/>
                <w:lang w:val="en-US"/>
              </w:rPr>
            </w:pPr>
            <w:r>
              <w:rPr>
                <w:rFonts w:ascii="Arial" w:hAnsi="Arial" w:cs="Arial"/>
                <w:color w:val="000000"/>
                <w:sz w:val="18"/>
                <w:szCs w:val="18"/>
                <w:lang w:val="en-US"/>
              </w:rPr>
              <w:t>Saint Kitts and Nevis</w:t>
            </w:r>
          </w:p>
        </w:tc>
        <w:tc>
          <w:tcPr>
            <w:tcW w:w="1162" w:type="dxa"/>
            <w:shd w:val="clear" w:color="auto" w:fill="auto"/>
          </w:tcPr>
          <w:p w14:paraId="3BD8590E" w14:textId="5723FF03" w:rsidR="00D7370C" w:rsidRDefault="007E08B6" w:rsidP="00D7370C">
            <w:pPr>
              <w:jc w:val="center"/>
              <w:rPr>
                <w:rFonts w:ascii="Arial" w:hAnsi="Arial" w:cs="Arial"/>
                <w:color w:val="000000"/>
                <w:sz w:val="18"/>
                <w:szCs w:val="18"/>
                <w:lang w:val="en-US"/>
              </w:rPr>
            </w:pPr>
            <w:r w:rsidRPr="00A71ACA">
              <w:rPr>
                <w:rFonts w:ascii="Arial" w:hAnsi="Arial" w:cs="Arial"/>
                <w:color w:val="000000"/>
                <w:sz w:val="18"/>
                <w:szCs w:val="18"/>
                <w:lang w:val="en-US"/>
              </w:rPr>
              <w:t>99</w:t>
            </w:r>
            <w:r w:rsidR="003C69D0">
              <w:rPr>
                <w:rFonts w:ascii="Arial" w:hAnsi="Arial" w:cs="Arial"/>
                <w:color w:val="000000"/>
                <w:sz w:val="18"/>
                <w:szCs w:val="18"/>
                <w:lang w:val="en-US"/>
              </w:rPr>
              <w:t>,</w:t>
            </w:r>
            <w:r w:rsidRPr="00A71ACA">
              <w:rPr>
                <w:rFonts w:ascii="Arial" w:hAnsi="Arial" w:cs="Arial"/>
                <w:color w:val="000000"/>
                <w:sz w:val="18"/>
                <w:szCs w:val="18"/>
                <w:lang w:val="en-US"/>
              </w:rPr>
              <w:t>443</w:t>
            </w:r>
          </w:p>
          <w:p w14:paraId="3056B7C5" w14:textId="4321DED3" w:rsidR="001C05C5" w:rsidRDefault="001C05C5" w:rsidP="00D7370C">
            <w:pPr>
              <w:jc w:val="center"/>
              <w:rPr>
                <w:rFonts w:ascii="Arial" w:hAnsi="Arial" w:cs="Arial"/>
                <w:color w:val="000000"/>
                <w:sz w:val="18"/>
                <w:szCs w:val="18"/>
                <w:lang w:val="en-US"/>
              </w:rPr>
            </w:pPr>
          </w:p>
          <w:p w14:paraId="056E1DD2" w14:textId="77777777" w:rsidR="00F92DE9" w:rsidRDefault="00F92DE9" w:rsidP="00D7370C">
            <w:pPr>
              <w:jc w:val="center"/>
              <w:rPr>
                <w:rFonts w:ascii="Arial" w:hAnsi="Arial" w:cs="Arial"/>
                <w:color w:val="000000"/>
                <w:sz w:val="18"/>
                <w:szCs w:val="18"/>
                <w:lang w:val="en-US"/>
              </w:rPr>
            </w:pPr>
          </w:p>
          <w:p w14:paraId="23ECFEC3" w14:textId="3805B9C5" w:rsidR="001C05C5" w:rsidRPr="00A71ACA" w:rsidRDefault="00506C4F" w:rsidP="00685DBC">
            <w:pPr>
              <w:jc w:val="center"/>
              <w:rPr>
                <w:rFonts w:ascii="Arial" w:hAnsi="Arial" w:cs="Arial"/>
                <w:color w:val="000000"/>
                <w:sz w:val="18"/>
                <w:szCs w:val="18"/>
                <w:lang w:val="en-US"/>
              </w:rPr>
            </w:pPr>
            <w:hyperlink r:id="rId86" w:history="1">
              <w:r w:rsidR="001C05C5" w:rsidRPr="001C05C5">
                <w:rPr>
                  <w:rStyle w:val="Hyperlink"/>
                  <w:rFonts w:ascii="Arial" w:hAnsi="Arial" w:cs="Arial"/>
                  <w:sz w:val="18"/>
                  <w:szCs w:val="18"/>
                  <w:lang w:val="en-US"/>
                </w:rPr>
                <w:t>13.COM 3.BUR 4.1</w:t>
              </w:r>
            </w:hyperlink>
          </w:p>
        </w:tc>
        <w:tc>
          <w:tcPr>
            <w:tcW w:w="1560" w:type="dxa"/>
            <w:shd w:val="clear" w:color="auto" w:fill="auto"/>
          </w:tcPr>
          <w:p w14:paraId="5BCB43B3" w14:textId="77777777" w:rsidR="00A71ACA" w:rsidRPr="00A71ACA" w:rsidRDefault="00A71ACA" w:rsidP="00455A8F">
            <w:pPr>
              <w:numPr>
                <w:ilvl w:val="1"/>
                <w:numId w:val="7"/>
              </w:numPr>
              <w:shd w:val="clear" w:color="auto" w:fill="FFFFFF"/>
              <w:ind w:left="150"/>
              <w:rPr>
                <w:rFonts w:ascii="Arial" w:hAnsi="Arial" w:cs="Arial"/>
                <w:color w:val="000000"/>
                <w:sz w:val="18"/>
                <w:szCs w:val="18"/>
                <w:lang w:val="en-US"/>
              </w:rPr>
            </w:pPr>
            <w:r w:rsidRPr="00A71ACA">
              <w:rPr>
                <w:rFonts w:ascii="Arial" w:hAnsi="Arial" w:cs="Arial"/>
                <w:color w:val="000000"/>
                <w:sz w:val="18"/>
                <w:szCs w:val="18"/>
                <w:lang w:val="en-US"/>
              </w:rPr>
              <w:t>07/05/2019 - 01/04/2021</w:t>
            </w:r>
          </w:p>
          <w:p w14:paraId="55F65216" w14:textId="786B242D" w:rsidR="00D7370C" w:rsidRDefault="00D7370C" w:rsidP="00D7370C">
            <w:pPr>
              <w:jc w:val="center"/>
              <w:rPr>
                <w:rFonts w:ascii="Arial" w:hAnsi="Arial" w:cs="Arial"/>
                <w:color w:val="000000"/>
                <w:sz w:val="18"/>
                <w:szCs w:val="18"/>
                <w:lang w:val="en-US"/>
              </w:rPr>
            </w:pPr>
          </w:p>
        </w:tc>
        <w:tc>
          <w:tcPr>
            <w:tcW w:w="1842" w:type="dxa"/>
            <w:shd w:val="clear" w:color="auto" w:fill="auto"/>
          </w:tcPr>
          <w:p w14:paraId="1BDFD80C" w14:textId="31F43AD8" w:rsidR="007E08B6" w:rsidRPr="00B7131D" w:rsidRDefault="007E08B6" w:rsidP="007E08B6">
            <w:pPr>
              <w:spacing w:after="120"/>
              <w:rPr>
                <w:rFonts w:ascii="Arial" w:hAnsi="Arial" w:cs="Arial"/>
                <w:color w:val="000000"/>
                <w:sz w:val="18"/>
                <w:szCs w:val="18"/>
                <w:lang w:val="en-US"/>
              </w:rPr>
            </w:pPr>
            <w:r>
              <w:rPr>
                <w:rFonts w:ascii="Arial" w:hAnsi="Arial" w:cs="Arial"/>
                <w:color w:val="000000"/>
                <w:sz w:val="18"/>
                <w:szCs w:val="18"/>
                <w:lang w:val="en-US"/>
              </w:rPr>
              <w:t>P</w:t>
            </w:r>
            <w:r w:rsidRPr="00B7131D">
              <w:rPr>
                <w:rFonts w:ascii="Arial" w:hAnsi="Arial" w:cs="Arial"/>
                <w:color w:val="000000"/>
                <w:sz w:val="18"/>
                <w:szCs w:val="18"/>
                <w:lang w:val="en-US"/>
              </w:rPr>
              <w:t xml:space="preserve">rogress report </w:t>
            </w:r>
            <w:r>
              <w:rPr>
                <w:rFonts w:ascii="Arial" w:hAnsi="Arial" w:cs="Arial"/>
                <w:color w:val="000000"/>
                <w:sz w:val="18"/>
                <w:szCs w:val="18"/>
                <w:lang w:val="en-US"/>
              </w:rPr>
              <w:t xml:space="preserve">due in </w:t>
            </w:r>
            <w:r w:rsidR="003515CD">
              <w:rPr>
                <w:rFonts w:ascii="Arial" w:hAnsi="Arial" w:cs="Arial"/>
                <w:color w:val="000000"/>
                <w:sz w:val="18"/>
                <w:szCs w:val="18"/>
                <w:lang w:val="en-US"/>
              </w:rPr>
              <w:t>October</w:t>
            </w:r>
            <w:r>
              <w:rPr>
                <w:rFonts w:ascii="Arial" w:hAnsi="Arial" w:cs="Arial"/>
                <w:color w:val="000000"/>
                <w:sz w:val="18"/>
                <w:szCs w:val="18"/>
                <w:lang w:val="en-US"/>
              </w:rPr>
              <w:t xml:space="preserve"> 20</w:t>
            </w:r>
            <w:r w:rsidR="003515CD">
              <w:rPr>
                <w:rFonts w:ascii="Arial" w:hAnsi="Arial" w:cs="Arial"/>
                <w:color w:val="000000"/>
                <w:sz w:val="18"/>
                <w:szCs w:val="18"/>
                <w:lang w:val="en-US"/>
              </w:rPr>
              <w:t>19</w:t>
            </w:r>
          </w:p>
          <w:p w14:paraId="65B7E843" w14:textId="548487EE" w:rsidR="00D7370C" w:rsidRPr="00CD5BF2" w:rsidRDefault="00506C4F" w:rsidP="007E08B6">
            <w:pPr>
              <w:spacing w:after="120"/>
              <w:rPr>
                <w:rFonts w:ascii="Arial" w:hAnsi="Arial" w:cs="Arial"/>
                <w:color w:val="000000"/>
                <w:sz w:val="18"/>
                <w:szCs w:val="18"/>
                <w:lang w:val="en-US"/>
              </w:rPr>
            </w:pPr>
            <w:hyperlink r:id="rId87" w:history="1">
              <w:r w:rsidR="007E08B6" w:rsidRPr="0090534D">
                <w:rPr>
                  <w:rStyle w:val="Hyperlink"/>
                  <w:rFonts w:ascii="Arial" w:hAnsi="Arial" w:cs="Arial"/>
                  <w:sz w:val="18"/>
                  <w:szCs w:val="18"/>
                  <w:lang w:val="en-US"/>
                </w:rPr>
                <w:t>Dedicated webpage</w:t>
              </w:r>
            </w:hyperlink>
          </w:p>
        </w:tc>
      </w:tr>
      <w:tr w:rsidR="000766A2" w:rsidRPr="00E15481" w14:paraId="6297FF29" w14:textId="77777777" w:rsidTr="00C30494">
        <w:trPr>
          <w:cantSplit/>
        </w:trPr>
        <w:tc>
          <w:tcPr>
            <w:tcW w:w="3261" w:type="dxa"/>
            <w:shd w:val="clear" w:color="auto" w:fill="auto"/>
          </w:tcPr>
          <w:p w14:paraId="39314E23" w14:textId="5AC46C51" w:rsidR="000766A2" w:rsidRPr="007C374A" w:rsidRDefault="000766A2" w:rsidP="000766A2">
            <w:pPr>
              <w:spacing w:after="120"/>
              <w:rPr>
                <w:rFonts w:ascii="Arial" w:hAnsi="Arial" w:cs="Arial"/>
                <w:b/>
                <w:color w:val="000000"/>
                <w:sz w:val="18"/>
                <w:szCs w:val="18"/>
                <w:lang w:val="en-US"/>
              </w:rPr>
            </w:pPr>
            <w:r w:rsidRPr="000D33EC">
              <w:rPr>
                <w:rFonts w:ascii="Arial" w:hAnsi="Arial" w:cs="Arial"/>
                <w:sz w:val="18"/>
                <w:szCs w:val="18"/>
                <w:lang w:val="en-US"/>
              </w:rPr>
              <w:t>Inventory, safeguarding and promoting knowledge of how to manufacture and play Togo’s traditional musical instruments (national phase)</w:t>
            </w:r>
            <w:r>
              <w:rPr>
                <w:rFonts w:ascii="Arial" w:hAnsi="Arial" w:cs="Arial"/>
                <w:sz w:val="18"/>
                <w:szCs w:val="18"/>
                <w:lang w:val="en-US"/>
              </w:rPr>
              <w:t xml:space="preserve"> (no. 01425)</w:t>
            </w:r>
          </w:p>
        </w:tc>
        <w:tc>
          <w:tcPr>
            <w:tcW w:w="1247" w:type="dxa"/>
            <w:shd w:val="clear" w:color="auto" w:fill="auto"/>
          </w:tcPr>
          <w:p w14:paraId="338F61AB" w14:textId="3C7C3AFD" w:rsidR="000766A2" w:rsidRPr="007C374A" w:rsidRDefault="000766A2" w:rsidP="000766A2">
            <w:pPr>
              <w:jc w:val="center"/>
              <w:rPr>
                <w:rFonts w:ascii="Arial" w:hAnsi="Arial" w:cs="Arial"/>
                <w:b/>
                <w:color w:val="000000"/>
                <w:sz w:val="18"/>
                <w:szCs w:val="18"/>
                <w:lang w:val="en-US"/>
              </w:rPr>
            </w:pPr>
            <w:r w:rsidRPr="000D33EC">
              <w:rPr>
                <w:rFonts w:ascii="Arial" w:hAnsi="Arial" w:cs="Arial"/>
                <w:sz w:val="18"/>
                <w:szCs w:val="18"/>
                <w:lang w:val="en-US"/>
              </w:rPr>
              <w:t>Togo</w:t>
            </w:r>
          </w:p>
        </w:tc>
        <w:tc>
          <w:tcPr>
            <w:tcW w:w="1162" w:type="dxa"/>
            <w:shd w:val="clear" w:color="auto" w:fill="auto"/>
          </w:tcPr>
          <w:p w14:paraId="57F9F750" w14:textId="77777777" w:rsidR="000766A2" w:rsidRPr="001B14D1" w:rsidRDefault="000766A2" w:rsidP="000766A2">
            <w:pPr>
              <w:jc w:val="center"/>
              <w:rPr>
                <w:rFonts w:ascii="Arial" w:hAnsi="Arial" w:cs="Arial"/>
                <w:sz w:val="18"/>
                <w:szCs w:val="18"/>
                <w:lang w:val="en-US"/>
              </w:rPr>
            </w:pPr>
            <w:r w:rsidRPr="001B14D1">
              <w:rPr>
                <w:rFonts w:ascii="Arial" w:hAnsi="Arial" w:cs="Arial"/>
                <w:sz w:val="18"/>
                <w:szCs w:val="18"/>
                <w:lang w:val="en-US"/>
              </w:rPr>
              <w:t>99,890</w:t>
            </w:r>
          </w:p>
          <w:p w14:paraId="698B9F19" w14:textId="4852ECFA" w:rsidR="00691F0F" w:rsidRDefault="00691F0F" w:rsidP="000766A2">
            <w:pPr>
              <w:jc w:val="center"/>
              <w:rPr>
                <w:rFonts w:ascii="Arial" w:hAnsi="Arial" w:cs="Arial"/>
                <w:sz w:val="18"/>
                <w:szCs w:val="18"/>
                <w:lang w:val="en-US"/>
              </w:rPr>
            </w:pPr>
          </w:p>
          <w:p w14:paraId="305A0DEF" w14:textId="77777777" w:rsidR="00F92DE9" w:rsidRPr="001B14D1" w:rsidRDefault="00F92DE9" w:rsidP="000766A2">
            <w:pPr>
              <w:jc w:val="center"/>
              <w:rPr>
                <w:rFonts w:ascii="Arial" w:hAnsi="Arial" w:cs="Arial"/>
                <w:sz w:val="18"/>
                <w:szCs w:val="18"/>
                <w:lang w:val="en-US"/>
              </w:rPr>
            </w:pPr>
          </w:p>
          <w:p w14:paraId="1EA2A581" w14:textId="2009FECD" w:rsidR="00691F0F" w:rsidRPr="001B14D1" w:rsidRDefault="00506C4F" w:rsidP="000766A2">
            <w:pPr>
              <w:jc w:val="center"/>
              <w:rPr>
                <w:rFonts w:ascii="Arial" w:hAnsi="Arial" w:cs="Arial"/>
                <w:b/>
                <w:bCs/>
                <w:sz w:val="18"/>
                <w:szCs w:val="18"/>
                <w:lang w:val="en-GB"/>
              </w:rPr>
            </w:pPr>
            <w:hyperlink r:id="rId88" w:history="1">
              <w:r w:rsidR="00691F0F" w:rsidRPr="00F575F4">
                <w:rPr>
                  <w:rStyle w:val="Hyperlink"/>
                  <w:rFonts w:ascii="Arial" w:hAnsi="Arial" w:cs="Arial"/>
                  <w:sz w:val="18"/>
                  <w:szCs w:val="18"/>
                  <w:lang w:val="en-US"/>
                </w:rPr>
                <w:t>13.COM 1.BUR 3.9</w:t>
              </w:r>
            </w:hyperlink>
          </w:p>
        </w:tc>
        <w:tc>
          <w:tcPr>
            <w:tcW w:w="1560" w:type="dxa"/>
            <w:shd w:val="clear" w:color="auto" w:fill="auto"/>
          </w:tcPr>
          <w:p w14:paraId="60B40B2C" w14:textId="7FB43ABF" w:rsidR="000766A2" w:rsidRPr="007C374A" w:rsidRDefault="000766A2" w:rsidP="000766A2">
            <w:pPr>
              <w:jc w:val="center"/>
              <w:rPr>
                <w:rFonts w:ascii="Arial" w:hAnsi="Arial" w:cs="Arial"/>
                <w:b/>
                <w:color w:val="000000"/>
                <w:sz w:val="18"/>
                <w:szCs w:val="18"/>
                <w:lang w:val="en-US"/>
              </w:rPr>
            </w:pPr>
            <w:r w:rsidRPr="005F0FAC">
              <w:rPr>
                <w:rFonts w:ascii="Arial" w:hAnsi="Arial" w:cs="Arial"/>
                <w:sz w:val="18"/>
                <w:szCs w:val="18"/>
                <w:lang w:val="en-US"/>
              </w:rPr>
              <w:t>11/03/2019 - 28/12/2020</w:t>
            </w:r>
          </w:p>
        </w:tc>
        <w:tc>
          <w:tcPr>
            <w:tcW w:w="1842" w:type="dxa"/>
            <w:shd w:val="clear" w:color="auto" w:fill="auto"/>
          </w:tcPr>
          <w:p w14:paraId="403EAE98" w14:textId="0ACFE8C2" w:rsidR="000766A2" w:rsidRPr="00B7131D" w:rsidRDefault="000766A2" w:rsidP="000766A2">
            <w:pPr>
              <w:spacing w:after="120"/>
              <w:rPr>
                <w:rFonts w:ascii="Arial" w:hAnsi="Arial" w:cs="Arial"/>
                <w:color w:val="000000"/>
                <w:sz w:val="18"/>
                <w:szCs w:val="18"/>
                <w:lang w:val="en-US"/>
              </w:rPr>
            </w:pPr>
            <w:r>
              <w:rPr>
                <w:rFonts w:ascii="Arial" w:hAnsi="Arial" w:cs="Arial"/>
                <w:color w:val="000000"/>
                <w:sz w:val="18"/>
                <w:szCs w:val="18"/>
                <w:lang w:val="en-US"/>
              </w:rPr>
              <w:t>P</w:t>
            </w:r>
            <w:r w:rsidRPr="00B7131D">
              <w:rPr>
                <w:rFonts w:ascii="Arial" w:hAnsi="Arial" w:cs="Arial"/>
                <w:color w:val="000000"/>
                <w:sz w:val="18"/>
                <w:szCs w:val="18"/>
                <w:lang w:val="en-US"/>
              </w:rPr>
              <w:t xml:space="preserve">rogress report </w:t>
            </w:r>
            <w:r>
              <w:rPr>
                <w:rFonts w:ascii="Arial" w:hAnsi="Arial" w:cs="Arial"/>
                <w:color w:val="000000"/>
                <w:sz w:val="18"/>
                <w:szCs w:val="18"/>
                <w:lang w:val="en-US"/>
              </w:rPr>
              <w:t xml:space="preserve">due in </w:t>
            </w:r>
            <w:r w:rsidR="00C313DE">
              <w:rPr>
                <w:rFonts w:ascii="Arial" w:hAnsi="Arial" w:cs="Arial"/>
                <w:color w:val="000000"/>
                <w:sz w:val="18"/>
                <w:szCs w:val="18"/>
                <w:lang w:val="en-US"/>
              </w:rPr>
              <w:t>September</w:t>
            </w:r>
            <w:r>
              <w:rPr>
                <w:rFonts w:ascii="Arial" w:hAnsi="Arial" w:cs="Arial"/>
                <w:color w:val="000000"/>
                <w:sz w:val="18"/>
                <w:szCs w:val="18"/>
                <w:lang w:val="en-US"/>
              </w:rPr>
              <w:t xml:space="preserve"> 2019</w:t>
            </w:r>
          </w:p>
          <w:p w14:paraId="761D717F" w14:textId="3FBCC4C7" w:rsidR="000766A2" w:rsidRPr="007C374A" w:rsidRDefault="00506C4F" w:rsidP="00685DBC">
            <w:pPr>
              <w:rPr>
                <w:rFonts w:ascii="Arial" w:hAnsi="Arial" w:cs="Arial"/>
                <w:b/>
                <w:color w:val="000000"/>
                <w:sz w:val="18"/>
                <w:szCs w:val="18"/>
                <w:lang w:val="en-US"/>
              </w:rPr>
            </w:pPr>
            <w:hyperlink r:id="rId89" w:history="1">
              <w:r w:rsidR="000766A2" w:rsidRPr="0037139F">
                <w:rPr>
                  <w:rStyle w:val="Hyperlink"/>
                  <w:rFonts w:ascii="Arial" w:hAnsi="Arial" w:cs="Arial"/>
                  <w:sz w:val="18"/>
                  <w:szCs w:val="18"/>
                  <w:lang w:val="en-US"/>
                </w:rPr>
                <w:t>Dedicated webpage</w:t>
              </w:r>
            </w:hyperlink>
          </w:p>
        </w:tc>
      </w:tr>
      <w:tr w:rsidR="000766A2" w:rsidRPr="00E15481" w14:paraId="6B65E9E0" w14:textId="77777777" w:rsidTr="00C30494">
        <w:trPr>
          <w:cantSplit/>
        </w:trPr>
        <w:tc>
          <w:tcPr>
            <w:tcW w:w="3261" w:type="dxa"/>
            <w:shd w:val="clear" w:color="auto" w:fill="auto"/>
          </w:tcPr>
          <w:p w14:paraId="608DAE3C" w14:textId="47D5CBAD" w:rsidR="000766A2" w:rsidRPr="007C374A" w:rsidRDefault="000766A2" w:rsidP="000766A2">
            <w:pPr>
              <w:spacing w:after="120"/>
              <w:rPr>
                <w:rFonts w:ascii="Arial" w:hAnsi="Arial" w:cs="Arial"/>
                <w:b/>
                <w:color w:val="000000"/>
                <w:sz w:val="18"/>
                <w:szCs w:val="18"/>
                <w:lang w:val="en-US"/>
              </w:rPr>
            </w:pPr>
            <w:r w:rsidRPr="00B64906">
              <w:rPr>
                <w:rFonts w:ascii="Arial" w:hAnsi="Arial" w:cs="Arial"/>
                <w:sz w:val="18"/>
                <w:szCs w:val="18"/>
                <w:lang w:val="en-US"/>
              </w:rPr>
              <w:t xml:space="preserve">Community-based </w:t>
            </w:r>
            <w:r>
              <w:rPr>
                <w:rFonts w:ascii="Arial" w:hAnsi="Arial" w:cs="Arial"/>
                <w:sz w:val="18"/>
                <w:szCs w:val="18"/>
                <w:lang w:val="en-US"/>
              </w:rPr>
              <w:t>i</w:t>
            </w:r>
            <w:r w:rsidRPr="00B64906">
              <w:rPr>
                <w:rFonts w:ascii="Arial" w:hAnsi="Arial" w:cs="Arial"/>
                <w:sz w:val="18"/>
                <w:szCs w:val="18"/>
                <w:lang w:val="en-US"/>
              </w:rPr>
              <w:t xml:space="preserve">nventorying and </w:t>
            </w:r>
            <w:r>
              <w:rPr>
                <w:rFonts w:ascii="Arial" w:hAnsi="Arial" w:cs="Arial"/>
                <w:sz w:val="18"/>
                <w:szCs w:val="18"/>
                <w:lang w:val="en-US"/>
              </w:rPr>
              <w:t>t</w:t>
            </w:r>
            <w:r w:rsidRPr="00B64906">
              <w:rPr>
                <w:rFonts w:ascii="Arial" w:hAnsi="Arial" w:cs="Arial"/>
                <w:sz w:val="18"/>
                <w:szCs w:val="18"/>
                <w:lang w:val="en-US"/>
              </w:rPr>
              <w:t xml:space="preserve">ransmission of </w:t>
            </w:r>
            <w:r>
              <w:rPr>
                <w:rFonts w:ascii="Arial" w:hAnsi="Arial" w:cs="Arial"/>
                <w:sz w:val="18"/>
                <w:szCs w:val="18"/>
                <w:lang w:val="en-US"/>
              </w:rPr>
              <w:t>i</w:t>
            </w:r>
            <w:r w:rsidRPr="00B64906">
              <w:rPr>
                <w:rFonts w:ascii="Arial" w:hAnsi="Arial" w:cs="Arial"/>
                <w:sz w:val="18"/>
                <w:szCs w:val="18"/>
                <w:lang w:val="en-US"/>
              </w:rPr>
              <w:t xml:space="preserve">ntangible </w:t>
            </w:r>
            <w:r>
              <w:rPr>
                <w:rFonts w:ascii="Arial" w:hAnsi="Arial" w:cs="Arial"/>
                <w:sz w:val="18"/>
                <w:szCs w:val="18"/>
                <w:lang w:val="en-US"/>
              </w:rPr>
              <w:t>c</w:t>
            </w:r>
            <w:r w:rsidRPr="00B64906">
              <w:rPr>
                <w:rFonts w:ascii="Arial" w:hAnsi="Arial" w:cs="Arial"/>
                <w:sz w:val="18"/>
                <w:szCs w:val="18"/>
                <w:lang w:val="en-US"/>
              </w:rPr>
              <w:t xml:space="preserve">ultural </w:t>
            </w:r>
            <w:r>
              <w:rPr>
                <w:rFonts w:ascii="Arial" w:hAnsi="Arial" w:cs="Arial"/>
                <w:sz w:val="18"/>
                <w:szCs w:val="18"/>
                <w:lang w:val="en-US"/>
              </w:rPr>
              <w:t>h</w:t>
            </w:r>
            <w:r w:rsidRPr="00B64906">
              <w:rPr>
                <w:rFonts w:ascii="Arial" w:hAnsi="Arial" w:cs="Arial"/>
                <w:sz w:val="18"/>
                <w:szCs w:val="18"/>
                <w:lang w:val="en-US"/>
              </w:rPr>
              <w:t xml:space="preserve">eritage (ICH) in the </w:t>
            </w:r>
            <w:r>
              <w:rPr>
                <w:rFonts w:ascii="Arial" w:hAnsi="Arial" w:cs="Arial"/>
                <w:sz w:val="18"/>
                <w:szCs w:val="18"/>
                <w:lang w:val="en-US"/>
              </w:rPr>
              <w:t>i</w:t>
            </w:r>
            <w:r w:rsidRPr="00B64906">
              <w:rPr>
                <w:rFonts w:ascii="Arial" w:hAnsi="Arial" w:cs="Arial"/>
                <w:sz w:val="18"/>
                <w:szCs w:val="18"/>
                <w:lang w:val="en-US"/>
              </w:rPr>
              <w:t xml:space="preserve">sland of </w:t>
            </w:r>
            <w:proofErr w:type="spellStart"/>
            <w:r w:rsidRPr="00B64906">
              <w:rPr>
                <w:rFonts w:ascii="Arial" w:hAnsi="Arial" w:cs="Arial"/>
                <w:sz w:val="18"/>
                <w:szCs w:val="18"/>
                <w:lang w:val="en-US"/>
              </w:rPr>
              <w:t>Tongatapu</w:t>
            </w:r>
            <w:proofErr w:type="spellEnd"/>
            <w:r w:rsidRPr="00B64906">
              <w:rPr>
                <w:rFonts w:ascii="Arial" w:hAnsi="Arial" w:cs="Arial"/>
                <w:sz w:val="18"/>
                <w:szCs w:val="18"/>
                <w:lang w:val="en-US"/>
              </w:rPr>
              <w:t xml:space="preserve"> in Tonga</w:t>
            </w:r>
            <w:r>
              <w:rPr>
                <w:rFonts w:ascii="Arial" w:hAnsi="Arial" w:cs="Arial"/>
                <w:sz w:val="18"/>
                <w:szCs w:val="18"/>
                <w:lang w:val="en-US"/>
              </w:rPr>
              <w:t xml:space="preserve"> (no. 01430)</w:t>
            </w:r>
          </w:p>
        </w:tc>
        <w:tc>
          <w:tcPr>
            <w:tcW w:w="1247" w:type="dxa"/>
            <w:shd w:val="clear" w:color="auto" w:fill="auto"/>
          </w:tcPr>
          <w:p w14:paraId="366210EF" w14:textId="6FF38D54" w:rsidR="000766A2" w:rsidRPr="007C374A" w:rsidRDefault="000766A2" w:rsidP="000766A2">
            <w:pPr>
              <w:jc w:val="center"/>
              <w:rPr>
                <w:rFonts w:ascii="Arial" w:hAnsi="Arial" w:cs="Arial"/>
                <w:b/>
                <w:color w:val="000000"/>
                <w:sz w:val="18"/>
                <w:szCs w:val="18"/>
                <w:lang w:val="en-US"/>
              </w:rPr>
            </w:pPr>
            <w:r>
              <w:rPr>
                <w:rFonts w:ascii="Arial" w:hAnsi="Arial" w:cs="Arial"/>
                <w:sz w:val="18"/>
                <w:szCs w:val="18"/>
                <w:lang w:val="en-US"/>
              </w:rPr>
              <w:t>Tonga</w:t>
            </w:r>
          </w:p>
        </w:tc>
        <w:tc>
          <w:tcPr>
            <w:tcW w:w="1162" w:type="dxa"/>
            <w:shd w:val="clear" w:color="auto" w:fill="auto"/>
          </w:tcPr>
          <w:p w14:paraId="63ED47C3" w14:textId="77777777" w:rsidR="000766A2" w:rsidRPr="001B14D1" w:rsidRDefault="000766A2" w:rsidP="000766A2">
            <w:pPr>
              <w:jc w:val="center"/>
              <w:rPr>
                <w:rFonts w:ascii="Arial" w:hAnsi="Arial" w:cs="Arial"/>
                <w:sz w:val="18"/>
                <w:szCs w:val="18"/>
                <w:lang w:val="en-US"/>
              </w:rPr>
            </w:pPr>
            <w:r w:rsidRPr="001B14D1">
              <w:rPr>
                <w:rFonts w:ascii="Arial" w:hAnsi="Arial" w:cs="Arial"/>
                <w:sz w:val="18"/>
                <w:szCs w:val="18"/>
                <w:lang w:val="en-US"/>
              </w:rPr>
              <w:t>85,913</w:t>
            </w:r>
          </w:p>
          <w:p w14:paraId="3185EA29" w14:textId="77777777" w:rsidR="00691F0F" w:rsidRPr="001B14D1" w:rsidRDefault="00691F0F" w:rsidP="000766A2">
            <w:pPr>
              <w:jc w:val="center"/>
              <w:rPr>
                <w:rFonts w:ascii="Arial" w:hAnsi="Arial" w:cs="Arial"/>
                <w:sz w:val="18"/>
                <w:szCs w:val="18"/>
                <w:lang w:val="en-US"/>
              </w:rPr>
            </w:pPr>
          </w:p>
          <w:p w14:paraId="6B307232" w14:textId="3251762C" w:rsidR="00691F0F" w:rsidRPr="001B14D1" w:rsidRDefault="00506C4F" w:rsidP="000766A2">
            <w:pPr>
              <w:jc w:val="center"/>
              <w:rPr>
                <w:rFonts w:ascii="Arial" w:hAnsi="Arial" w:cs="Arial"/>
                <w:bCs/>
                <w:sz w:val="18"/>
                <w:szCs w:val="18"/>
                <w:lang w:val="en-GB"/>
              </w:rPr>
            </w:pPr>
            <w:hyperlink r:id="rId90" w:history="1">
              <w:r w:rsidR="0075521C" w:rsidRPr="00F575F4">
                <w:rPr>
                  <w:rStyle w:val="Hyperlink"/>
                  <w:rFonts w:ascii="Arial" w:hAnsi="Arial" w:cs="Arial"/>
                  <w:bCs/>
                  <w:sz w:val="18"/>
                  <w:szCs w:val="18"/>
                  <w:lang w:val="en-GB"/>
                </w:rPr>
                <w:t>13.COM 2.BUR 4.6</w:t>
              </w:r>
            </w:hyperlink>
          </w:p>
        </w:tc>
        <w:tc>
          <w:tcPr>
            <w:tcW w:w="1560" w:type="dxa"/>
            <w:shd w:val="clear" w:color="auto" w:fill="auto"/>
          </w:tcPr>
          <w:p w14:paraId="3C99CC0B" w14:textId="2419A4E9" w:rsidR="000766A2" w:rsidRPr="007C374A" w:rsidRDefault="000766A2" w:rsidP="000766A2">
            <w:pPr>
              <w:jc w:val="center"/>
              <w:rPr>
                <w:rFonts w:ascii="Arial" w:hAnsi="Arial" w:cs="Arial"/>
                <w:b/>
                <w:color w:val="000000"/>
                <w:sz w:val="18"/>
                <w:szCs w:val="18"/>
                <w:lang w:val="en-US"/>
              </w:rPr>
            </w:pPr>
            <w:r w:rsidRPr="00974B88">
              <w:rPr>
                <w:rFonts w:ascii="Arial" w:hAnsi="Arial" w:cs="Arial"/>
                <w:sz w:val="18"/>
                <w:szCs w:val="18"/>
                <w:lang w:val="en-US"/>
              </w:rPr>
              <w:t>22/03/2019 - 22/11/2020</w:t>
            </w:r>
          </w:p>
        </w:tc>
        <w:tc>
          <w:tcPr>
            <w:tcW w:w="1842" w:type="dxa"/>
            <w:shd w:val="clear" w:color="auto" w:fill="auto"/>
          </w:tcPr>
          <w:p w14:paraId="06D84CCC" w14:textId="7EFF75D4" w:rsidR="000766A2" w:rsidRPr="00B7131D" w:rsidRDefault="000766A2" w:rsidP="000766A2">
            <w:pPr>
              <w:spacing w:after="120"/>
              <w:rPr>
                <w:rFonts w:ascii="Arial" w:hAnsi="Arial" w:cs="Arial"/>
                <w:color w:val="000000"/>
                <w:sz w:val="18"/>
                <w:szCs w:val="18"/>
                <w:lang w:val="en-US"/>
              </w:rPr>
            </w:pPr>
            <w:r>
              <w:rPr>
                <w:rFonts w:ascii="Arial" w:hAnsi="Arial" w:cs="Arial"/>
                <w:color w:val="000000"/>
                <w:sz w:val="18"/>
                <w:szCs w:val="18"/>
                <w:lang w:val="en-US"/>
              </w:rPr>
              <w:t>P</w:t>
            </w:r>
            <w:r w:rsidRPr="00B7131D">
              <w:rPr>
                <w:rFonts w:ascii="Arial" w:hAnsi="Arial" w:cs="Arial"/>
                <w:color w:val="000000"/>
                <w:sz w:val="18"/>
                <w:szCs w:val="18"/>
                <w:lang w:val="en-US"/>
              </w:rPr>
              <w:t xml:space="preserve">rogress report </w:t>
            </w:r>
            <w:r>
              <w:rPr>
                <w:rFonts w:ascii="Arial" w:hAnsi="Arial" w:cs="Arial"/>
                <w:color w:val="000000"/>
                <w:sz w:val="18"/>
                <w:szCs w:val="18"/>
                <w:lang w:val="en-US"/>
              </w:rPr>
              <w:t xml:space="preserve">due in </w:t>
            </w:r>
            <w:r w:rsidR="00C313DE">
              <w:rPr>
                <w:rFonts w:ascii="Arial" w:hAnsi="Arial" w:cs="Arial"/>
                <w:color w:val="000000"/>
                <w:sz w:val="18"/>
                <w:szCs w:val="18"/>
                <w:lang w:val="en-US"/>
              </w:rPr>
              <w:t>September</w:t>
            </w:r>
            <w:r>
              <w:rPr>
                <w:rFonts w:ascii="Arial" w:hAnsi="Arial" w:cs="Arial"/>
                <w:color w:val="000000"/>
                <w:sz w:val="18"/>
                <w:szCs w:val="18"/>
                <w:lang w:val="en-US"/>
              </w:rPr>
              <w:t xml:space="preserve"> 2019</w:t>
            </w:r>
          </w:p>
          <w:p w14:paraId="7335A0C7" w14:textId="3306F2E5" w:rsidR="000766A2" w:rsidRPr="007C374A" w:rsidRDefault="00506C4F" w:rsidP="000766A2">
            <w:pPr>
              <w:spacing w:after="120"/>
              <w:rPr>
                <w:rFonts w:ascii="Arial" w:hAnsi="Arial" w:cs="Arial"/>
                <w:b/>
                <w:color w:val="000000"/>
                <w:sz w:val="18"/>
                <w:szCs w:val="18"/>
                <w:lang w:val="en-US"/>
              </w:rPr>
            </w:pPr>
            <w:hyperlink r:id="rId91" w:history="1">
              <w:r w:rsidR="000766A2" w:rsidRPr="0090534D">
                <w:rPr>
                  <w:rStyle w:val="Hyperlink"/>
                  <w:rFonts w:ascii="Arial" w:hAnsi="Arial" w:cs="Arial"/>
                  <w:sz w:val="18"/>
                  <w:szCs w:val="18"/>
                  <w:lang w:val="en-US"/>
                </w:rPr>
                <w:t>Dedicated webpage</w:t>
              </w:r>
            </w:hyperlink>
          </w:p>
        </w:tc>
      </w:tr>
      <w:tr w:rsidR="00593AFE" w:rsidRPr="00E15481" w14:paraId="029E68CE" w14:textId="77777777" w:rsidTr="00C30494">
        <w:trPr>
          <w:cantSplit/>
        </w:trPr>
        <w:tc>
          <w:tcPr>
            <w:tcW w:w="3261" w:type="dxa"/>
            <w:shd w:val="clear" w:color="auto" w:fill="auto"/>
          </w:tcPr>
          <w:p w14:paraId="41E21CA1" w14:textId="44BA8FF5" w:rsidR="00593AFE" w:rsidRPr="00F27976" w:rsidRDefault="00593AFE" w:rsidP="00C24F98">
            <w:pPr>
              <w:spacing w:after="120"/>
              <w:rPr>
                <w:rFonts w:ascii="Arial" w:hAnsi="Arial" w:cs="Arial"/>
                <w:color w:val="000000"/>
                <w:sz w:val="18"/>
                <w:szCs w:val="18"/>
                <w:lang w:val="en-US"/>
              </w:rPr>
            </w:pPr>
            <w:r w:rsidRPr="00593AFE">
              <w:rPr>
                <w:rFonts w:ascii="Arial" w:hAnsi="Arial" w:cs="Arial"/>
                <w:color w:val="000000"/>
                <w:sz w:val="18"/>
                <w:szCs w:val="18"/>
                <w:lang w:val="en-US"/>
              </w:rPr>
              <w:t xml:space="preserve">Needs assessment for reinforcing Ukraine's national capacities in strategy development for ICH safeguarding </w:t>
            </w:r>
            <w:r>
              <w:rPr>
                <w:rFonts w:ascii="Arial" w:hAnsi="Arial" w:cs="Arial"/>
                <w:color w:val="000000"/>
                <w:sz w:val="18"/>
                <w:szCs w:val="18"/>
                <w:lang w:val="en-US"/>
              </w:rPr>
              <w:t>(no.</w:t>
            </w:r>
            <w:r w:rsidR="00C24F98">
              <w:rPr>
                <w:rFonts w:ascii="Arial" w:hAnsi="Arial" w:cs="Arial"/>
                <w:color w:val="000000"/>
                <w:sz w:val="18"/>
                <w:szCs w:val="18"/>
                <w:lang w:val="en-US"/>
              </w:rPr>
              <w:t> </w:t>
            </w:r>
            <w:r>
              <w:rPr>
                <w:rFonts w:ascii="Arial" w:hAnsi="Arial" w:cs="Arial"/>
                <w:color w:val="000000"/>
                <w:sz w:val="18"/>
                <w:szCs w:val="18"/>
                <w:lang w:val="en-US"/>
              </w:rPr>
              <w:t>01</w:t>
            </w:r>
            <w:r w:rsidR="00B65CB9">
              <w:rPr>
                <w:rFonts w:ascii="Arial" w:hAnsi="Arial" w:cs="Arial"/>
                <w:color w:val="000000"/>
                <w:sz w:val="18"/>
                <w:szCs w:val="18"/>
                <w:lang w:val="en-US"/>
              </w:rPr>
              <w:t>422</w:t>
            </w:r>
            <w:r>
              <w:rPr>
                <w:rFonts w:ascii="Arial" w:hAnsi="Arial" w:cs="Arial"/>
                <w:color w:val="000000"/>
                <w:sz w:val="18"/>
                <w:szCs w:val="18"/>
                <w:lang w:val="en-US"/>
              </w:rPr>
              <w:t>)</w:t>
            </w:r>
          </w:p>
        </w:tc>
        <w:tc>
          <w:tcPr>
            <w:tcW w:w="1247" w:type="dxa"/>
            <w:shd w:val="clear" w:color="auto" w:fill="auto"/>
          </w:tcPr>
          <w:p w14:paraId="1A7114CC" w14:textId="5ED1C5A3" w:rsidR="00593AFE" w:rsidRPr="00F27976" w:rsidRDefault="00593AFE" w:rsidP="00593AFE">
            <w:pPr>
              <w:jc w:val="center"/>
              <w:rPr>
                <w:rFonts w:ascii="Arial" w:hAnsi="Arial" w:cs="Arial"/>
                <w:color w:val="000000"/>
                <w:sz w:val="18"/>
                <w:szCs w:val="18"/>
                <w:lang w:val="en-US"/>
              </w:rPr>
            </w:pPr>
            <w:r>
              <w:rPr>
                <w:rFonts w:ascii="Arial" w:hAnsi="Arial" w:cs="Arial"/>
                <w:color w:val="000000"/>
                <w:sz w:val="18"/>
                <w:szCs w:val="18"/>
                <w:lang w:val="en-US"/>
              </w:rPr>
              <w:t>Ukraine</w:t>
            </w:r>
          </w:p>
        </w:tc>
        <w:tc>
          <w:tcPr>
            <w:tcW w:w="1162" w:type="dxa"/>
            <w:shd w:val="clear" w:color="auto" w:fill="auto"/>
          </w:tcPr>
          <w:p w14:paraId="0CF44E28" w14:textId="74E4AD8D" w:rsidR="00593AFE" w:rsidRPr="001B14D1" w:rsidRDefault="00593AFE" w:rsidP="00593AFE">
            <w:pPr>
              <w:jc w:val="center"/>
              <w:rPr>
                <w:rFonts w:ascii="Arial" w:hAnsi="Arial" w:cs="Arial"/>
                <w:sz w:val="18"/>
                <w:szCs w:val="18"/>
                <w:lang w:val="en-US"/>
              </w:rPr>
            </w:pPr>
            <w:r w:rsidRPr="001B14D1">
              <w:rPr>
                <w:rFonts w:ascii="Arial" w:hAnsi="Arial" w:cs="Arial"/>
                <w:sz w:val="18"/>
                <w:szCs w:val="18"/>
                <w:lang w:val="en-US"/>
              </w:rPr>
              <w:t>28</w:t>
            </w:r>
            <w:r w:rsidR="00256268" w:rsidRPr="001B14D1">
              <w:rPr>
                <w:rFonts w:ascii="Arial" w:hAnsi="Arial" w:cs="Arial"/>
                <w:sz w:val="18"/>
                <w:szCs w:val="18"/>
                <w:lang w:val="en-US"/>
              </w:rPr>
              <w:t>,</w:t>
            </w:r>
            <w:r w:rsidRPr="001B14D1">
              <w:rPr>
                <w:rFonts w:ascii="Arial" w:hAnsi="Arial" w:cs="Arial"/>
                <w:sz w:val="18"/>
                <w:szCs w:val="18"/>
                <w:lang w:val="en-US"/>
              </w:rPr>
              <w:t>500</w:t>
            </w:r>
          </w:p>
          <w:p w14:paraId="09A62183" w14:textId="77777777" w:rsidR="001E3260" w:rsidRPr="001B14D1" w:rsidRDefault="001E3260" w:rsidP="00593AFE">
            <w:pPr>
              <w:jc w:val="center"/>
              <w:rPr>
                <w:rFonts w:ascii="Arial" w:hAnsi="Arial" w:cs="Arial"/>
                <w:sz w:val="18"/>
                <w:szCs w:val="18"/>
                <w:lang w:val="en-US"/>
              </w:rPr>
            </w:pPr>
          </w:p>
          <w:p w14:paraId="7F379472" w14:textId="61CE7031" w:rsidR="001E3260" w:rsidRPr="001B14D1" w:rsidRDefault="00506C4F" w:rsidP="00593AFE">
            <w:pPr>
              <w:jc w:val="center"/>
              <w:rPr>
                <w:rFonts w:ascii="Arial" w:hAnsi="Arial" w:cs="Arial"/>
                <w:bCs/>
                <w:sz w:val="18"/>
                <w:szCs w:val="18"/>
                <w:lang w:val="en-GB"/>
              </w:rPr>
            </w:pPr>
            <w:hyperlink r:id="rId92" w:history="1">
              <w:r w:rsidR="001E3260" w:rsidRPr="00F575F4">
                <w:rPr>
                  <w:rStyle w:val="Hyperlink"/>
                  <w:rFonts w:ascii="Arial" w:hAnsi="Arial" w:cs="Arial"/>
                  <w:sz w:val="18"/>
                  <w:szCs w:val="18"/>
                  <w:lang w:val="en-US"/>
                </w:rPr>
                <w:t>13.COM 3.BUR 4.6</w:t>
              </w:r>
            </w:hyperlink>
          </w:p>
        </w:tc>
        <w:tc>
          <w:tcPr>
            <w:tcW w:w="1560" w:type="dxa"/>
            <w:shd w:val="clear" w:color="auto" w:fill="auto"/>
          </w:tcPr>
          <w:p w14:paraId="3371AF8F" w14:textId="1AFB043D" w:rsidR="00593AFE" w:rsidRPr="00A71ACA" w:rsidRDefault="00593AFE" w:rsidP="00455A8F">
            <w:pPr>
              <w:numPr>
                <w:ilvl w:val="1"/>
                <w:numId w:val="7"/>
              </w:numPr>
              <w:shd w:val="clear" w:color="auto" w:fill="FFFFFF"/>
              <w:ind w:left="150"/>
              <w:rPr>
                <w:rFonts w:ascii="Arial" w:hAnsi="Arial" w:cs="Arial"/>
                <w:color w:val="000000"/>
                <w:sz w:val="18"/>
                <w:szCs w:val="18"/>
                <w:lang w:val="en-US"/>
              </w:rPr>
            </w:pPr>
            <w:r>
              <w:rPr>
                <w:rFonts w:ascii="Arial" w:hAnsi="Arial" w:cs="Arial"/>
                <w:color w:val="000000"/>
                <w:sz w:val="18"/>
                <w:szCs w:val="18"/>
                <w:lang w:val="en-US"/>
              </w:rPr>
              <w:t>29/05/2019 - 29/09/</w:t>
            </w:r>
            <w:r w:rsidR="004F4513">
              <w:rPr>
                <w:rFonts w:ascii="Arial" w:hAnsi="Arial" w:cs="Arial"/>
                <w:color w:val="000000"/>
                <w:sz w:val="18"/>
                <w:szCs w:val="18"/>
                <w:lang w:val="en-US"/>
              </w:rPr>
              <w:t>2019</w:t>
            </w:r>
          </w:p>
          <w:p w14:paraId="1246DE6A" w14:textId="481A64FA" w:rsidR="00593AFE" w:rsidRPr="00F27976" w:rsidRDefault="00593AFE" w:rsidP="00593AFE">
            <w:pPr>
              <w:jc w:val="center"/>
              <w:rPr>
                <w:rFonts w:ascii="Arial" w:hAnsi="Arial" w:cs="Arial"/>
                <w:color w:val="000000"/>
                <w:sz w:val="18"/>
                <w:szCs w:val="18"/>
                <w:lang w:val="en-US"/>
              </w:rPr>
            </w:pPr>
          </w:p>
        </w:tc>
        <w:tc>
          <w:tcPr>
            <w:tcW w:w="1842" w:type="dxa"/>
            <w:shd w:val="clear" w:color="auto" w:fill="auto"/>
          </w:tcPr>
          <w:p w14:paraId="2B68D94B" w14:textId="6AFBFC4F" w:rsidR="00593AFE" w:rsidRPr="00B7131D" w:rsidRDefault="00593AFE" w:rsidP="00593AFE">
            <w:pPr>
              <w:spacing w:after="120"/>
              <w:rPr>
                <w:rFonts w:ascii="Arial" w:hAnsi="Arial" w:cs="Arial"/>
                <w:color w:val="000000"/>
                <w:sz w:val="18"/>
                <w:szCs w:val="18"/>
                <w:lang w:val="en-US"/>
              </w:rPr>
            </w:pPr>
            <w:r>
              <w:rPr>
                <w:rFonts w:ascii="Arial" w:hAnsi="Arial" w:cs="Arial"/>
                <w:color w:val="000000"/>
                <w:sz w:val="18"/>
                <w:szCs w:val="18"/>
                <w:lang w:val="en-US"/>
              </w:rPr>
              <w:t>P</w:t>
            </w:r>
            <w:r w:rsidRPr="00B7131D">
              <w:rPr>
                <w:rFonts w:ascii="Arial" w:hAnsi="Arial" w:cs="Arial"/>
                <w:color w:val="000000"/>
                <w:sz w:val="18"/>
                <w:szCs w:val="18"/>
                <w:lang w:val="en-US"/>
              </w:rPr>
              <w:t xml:space="preserve">rogress report </w:t>
            </w:r>
            <w:r>
              <w:rPr>
                <w:rFonts w:ascii="Arial" w:hAnsi="Arial" w:cs="Arial"/>
                <w:color w:val="000000"/>
                <w:sz w:val="18"/>
                <w:szCs w:val="18"/>
                <w:lang w:val="en-US"/>
              </w:rPr>
              <w:t xml:space="preserve">due in </w:t>
            </w:r>
            <w:r w:rsidR="0093441D">
              <w:rPr>
                <w:rFonts w:ascii="Arial" w:hAnsi="Arial" w:cs="Arial"/>
                <w:color w:val="000000"/>
                <w:sz w:val="18"/>
                <w:szCs w:val="18"/>
                <w:lang w:val="en-US"/>
              </w:rPr>
              <w:t>July</w:t>
            </w:r>
            <w:r>
              <w:rPr>
                <w:rFonts w:ascii="Arial" w:hAnsi="Arial" w:cs="Arial"/>
                <w:color w:val="000000"/>
                <w:sz w:val="18"/>
                <w:szCs w:val="18"/>
                <w:lang w:val="en-US"/>
              </w:rPr>
              <w:t xml:space="preserve"> 2019</w:t>
            </w:r>
          </w:p>
          <w:p w14:paraId="43CF4BDE" w14:textId="464F0D85" w:rsidR="00593AFE" w:rsidRPr="00F27976" w:rsidRDefault="00506C4F" w:rsidP="00593AFE">
            <w:pPr>
              <w:spacing w:after="120"/>
              <w:rPr>
                <w:rFonts w:ascii="Arial" w:hAnsi="Arial" w:cs="Arial"/>
                <w:color w:val="000000"/>
                <w:sz w:val="18"/>
                <w:szCs w:val="18"/>
                <w:lang w:val="en-US"/>
              </w:rPr>
            </w:pPr>
            <w:hyperlink r:id="rId93" w:history="1">
              <w:r w:rsidR="00593AFE" w:rsidRPr="0090534D">
                <w:rPr>
                  <w:rStyle w:val="Hyperlink"/>
                  <w:rFonts w:ascii="Arial" w:hAnsi="Arial" w:cs="Arial"/>
                  <w:sz w:val="18"/>
                  <w:szCs w:val="18"/>
                  <w:lang w:val="en-US"/>
                </w:rPr>
                <w:t>Dedicated webpage</w:t>
              </w:r>
            </w:hyperlink>
          </w:p>
        </w:tc>
      </w:tr>
    </w:tbl>
    <w:p w14:paraId="2E0C7E24" w14:textId="17FDDF70" w:rsidR="00134546" w:rsidRPr="00B807B1" w:rsidRDefault="00134546" w:rsidP="00426143">
      <w:pPr>
        <w:pStyle w:val="COMTitleDecision"/>
        <w:numPr>
          <w:ilvl w:val="4"/>
          <w:numId w:val="6"/>
        </w:numPr>
        <w:ind w:left="567" w:hanging="567"/>
      </w:pPr>
      <w:r w:rsidRPr="00B807B1">
        <w:rPr>
          <w:lang w:eastAsia="en-US"/>
        </w:rPr>
        <w:t xml:space="preserve">Newly </w:t>
      </w:r>
      <w:r w:rsidRPr="00B807B1">
        <w:t>granted</w:t>
      </w:r>
      <w:r w:rsidRPr="00B807B1">
        <w:rPr>
          <w:lang w:eastAsia="en-US"/>
        </w:rPr>
        <w:t xml:space="preserve"> projects</w:t>
      </w:r>
    </w:p>
    <w:p w14:paraId="75826778" w14:textId="2D19BD1D" w:rsidR="00455A8F" w:rsidRPr="00AD191A" w:rsidRDefault="00455A8F" w:rsidP="00503A6A">
      <w:pPr>
        <w:pStyle w:val="COMPara"/>
        <w:ind w:left="567" w:hanging="567"/>
        <w:jc w:val="both"/>
      </w:pPr>
      <w:r w:rsidRPr="00AD191A">
        <w:t xml:space="preserve">Under the reporting period, </w:t>
      </w:r>
      <w:r w:rsidR="002A1909" w:rsidRPr="00AD191A">
        <w:rPr>
          <w:u w:val="single"/>
        </w:rPr>
        <w:t>seventeen</w:t>
      </w:r>
      <w:r w:rsidRPr="00AD191A">
        <w:rPr>
          <w:u w:val="single"/>
        </w:rPr>
        <w:t xml:space="preserve"> requests</w:t>
      </w:r>
      <w:r w:rsidRPr="00AD191A">
        <w:t xml:space="preserve"> </w:t>
      </w:r>
      <w:r w:rsidR="0001661C" w:rsidRPr="00AD191A">
        <w:t>(</w:t>
      </w:r>
      <w:r w:rsidRPr="00AD191A">
        <w:t xml:space="preserve">each with an amount </w:t>
      </w:r>
      <w:r w:rsidR="0001661C" w:rsidRPr="00AD191A">
        <w:t>up to</w:t>
      </w:r>
      <w:r w:rsidRPr="00AD191A">
        <w:t xml:space="preserve"> US$100,000</w:t>
      </w:r>
      <w:r w:rsidR="0001661C" w:rsidRPr="00AD191A">
        <w:t>)</w:t>
      </w:r>
      <w:r w:rsidRPr="00AD191A">
        <w:t xml:space="preserve"> were submitted by </w:t>
      </w:r>
      <w:r w:rsidR="00D73D4E" w:rsidRPr="00AD191A">
        <w:t xml:space="preserve">16 </w:t>
      </w:r>
      <w:r w:rsidRPr="00AD191A">
        <w:t xml:space="preserve">States Parties. The Bureau decided to grant assistance to </w:t>
      </w:r>
      <w:r w:rsidR="00A454AA" w:rsidRPr="00AD191A">
        <w:t>eleven</w:t>
      </w:r>
      <w:r w:rsidR="002A1909" w:rsidRPr="00AD191A">
        <w:t xml:space="preserve"> </w:t>
      </w:r>
      <w:r w:rsidRPr="00AD191A">
        <w:t>of them</w:t>
      </w:r>
      <w:r w:rsidR="002E1684" w:rsidRPr="00AD191A">
        <w:t>,</w:t>
      </w:r>
      <w:r w:rsidRPr="00AD191A">
        <w:t xml:space="preserve"> for </w:t>
      </w:r>
      <w:r w:rsidR="002A1909" w:rsidRPr="00AD191A">
        <w:t xml:space="preserve">a </w:t>
      </w:r>
      <w:r w:rsidRPr="00AD191A">
        <w:t>total amount of US$</w:t>
      </w:r>
      <w:r w:rsidR="003C5CC9" w:rsidRPr="00AD191A">
        <w:t>946,981</w:t>
      </w:r>
      <w:r w:rsidRPr="00AD191A">
        <w:t xml:space="preserve">. At </w:t>
      </w:r>
      <w:r w:rsidR="002A1909" w:rsidRPr="00AD191A">
        <w:t>its</w:t>
      </w:r>
      <w:r w:rsidRPr="00AD191A">
        <w:t xml:space="preserve"> thirteenth session, the Committee only granted one International Assistance request </w:t>
      </w:r>
      <w:r w:rsidR="002A1909" w:rsidRPr="00AD191A">
        <w:t>for</w:t>
      </w:r>
      <w:r w:rsidRPr="00AD191A">
        <w:t xml:space="preserve"> an amount greater than US$100</w:t>
      </w:r>
      <w:r w:rsidR="00F26990" w:rsidRPr="00AD191A">
        <w:t>,</w:t>
      </w:r>
      <w:r w:rsidRPr="00AD191A">
        <w:t>000 (Albania</w:t>
      </w:r>
      <w:r w:rsidR="00814539" w:rsidRPr="00AD191A">
        <w:t xml:space="preserve"> </w:t>
      </w:r>
      <w:r w:rsidRPr="00AD191A">
        <w:t>no.</w:t>
      </w:r>
      <w:r w:rsidR="00814539" w:rsidRPr="00AD191A">
        <w:t> </w:t>
      </w:r>
      <w:r w:rsidRPr="00AD191A">
        <w:t>1253</w:t>
      </w:r>
      <w:r w:rsidR="00814539" w:rsidRPr="00AD191A">
        <w:t xml:space="preserve">, </w:t>
      </w:r>
      <w:r w:rsidR="00FD38C8" w:rsidRPr="00AD191A">
        <w:t>US$</w:t>
      </w:r>
      <w:r w:rsidR="00270C15" w:rsidRPr="00AD191A">
        <w:t>213,26</w:t>
      </w:r>
      <w:r w:rsidR="00BC3A1D" w:rsidRPr="00AD191A">
        <w:t>0</w:t>
      </w:r>
      <w:r w:rsidRPr="00AD191A">
        <w:t>). In other words, 9</w:t>
      </w:r>
      <w:r w:rsidR="00D73D4E" w:rsidRPr="00AD191A">
        <w:t>2</w:t>
      </w:r>
      <w:r w:rsidRPr="00AD191A">
        <w:t xml:space="preserve"> </w:t>
      </w:r>
      <w:r w:rsidR="003C69D0">
        <w:t>%</w:t>
      </w:r>
      <w:r w:rsidRPr="00AD191A">
        <w:t xml:space="preserve"> of the approved projects were examined by the Bureau a</w:t>
      </w:r>
      <w:r w:rsidR="00605713" w:rsidRPr="00AD191A">
        <w:t>n</w:t>
      </w:r>
      <w:r w:rsidRPr="00AD191A">
        <w:t xml:space="preserve">d </w:t>
      </w:r>
      <w:r w:rsidR="00D73D4E" w:rsidRPr="00AD191A">
        <w:t>8</w:t>
      </w:r>
      <w:r w:rsidRPr="00AD191A">
        <w:t xml:space="preserve"> </w:t>
      </w:r>
      <w:r w:rsidR="003C69D0">
        <w:t>%</w:t>
      </w:r>
      <w:r w:rsidRPr="00AD191A">
        <w:t xml:space="preserve"> by the Committee.</w:t>
      </w:r>
    </w:p>
    <w:p w14:paraId="64670892" w14:textId="5802B7C8" w:rsidR="007E01BE" w:rsidRPr="00AD7812" w:rsidRDefault="007E01BE" w:rsidP="00C30494">
      <w:pPr>
        <w:pStyle w:val="COMPara"/>
        <w:ind w:left="567" w:hanging="567"/>
        <w:jc w:val="both"/>
      </w:pPr>
      <w:r w:rsidRPr="00AD7812">
        <w:t>In order to support the work of the Bureau and in accordance with paragraph 48 of the Operational Directives, the Secretariat assesse</w:t>
      </w:r>
      <w:r w:rsidR="00D33C20">
        <w:t>d</w:t>
      </w:r>
      <w:r w:rsidRPr="00AD7812">
        <w:t xml:space="preserve"> each of the requests to be exa</w:t>
      </w:r>
      <w:r w:rsidR="00E34240">
        <w:t>mined by the Bureau and prepared</w:t>
      </w:r>
      <w:r w:rsidRPr="00AD7812">
        <w:t xml:space="preserve"> a recommendation, which </w:t>
      </w:r>
      <w:r w:rsidR="00D33C20">
        <w:t>wa</w:t>
      </w:r>
      <w:r w:rsidRPr="00AD7812">
        <w:t>s then submitted to the Bureau for its revie</w:t>
      </w:r>
      <w:r w:rsidR="00D33C20">
        <w:t>w. The Secretariat also provided</w:t>
      </w:r>
      <w:r w:rsidRPr="00AD7812">
        <w:t xml:space="preserve"> substantial </w:t>
      </w:r>
      <w:r w:rsidRPr="00685DBC">
        <w:rPr>
          <w:u w:val="single"/>
        </w:rPr>
        <w:t>technical advice</w:t>
      </w:r>
      <w:r w:rsidRPr="00AD7812">
        <w:t xml:space="preserve"> to submitting States on how to improve their requests through detailed</w:t>
      </w:r>
      <w:r w:rsidR="002A1909">
        <w:t>,</w:t>
      </w:r>
      <w:r w:rsidRPr="00AD7812">
        <w:t xml:space="preserve"> comprehensive letters indicating any missing in</w:t>
      </w:r>
      <w:r w:rsidR="00527121">
        <w:t xml:space="preserve">formation, so that </w:t>
      </w:r>
      <w:r w:rsidR="002A1909">
        <w:t xml:space="preserve">the </w:t>
      </w:r>
      <w:r w:rsidR="00527121">
        <w:t xml:space="preserve">requests </w:t>
      </w:r>
      <w:r w:rsidR="002A1909">
        <w:t xml:space="preserve">could </w:t>
      </w:r>
      <w:r w:rsidRPr="00AD7812">
        <w:t>be examined in the best possible situation.</w:t>
      </w:r>
    </w:p>
    <w:p w14:paraId="0980C55B" w14:textId="1BA14684" w:rsidR="00940256" w:rsidRDefault="00FF0008" w:rsidP="00C30494">
      <w:pPr>
        <w:pStyle w:val="COMPara"/>
        <w:ind w:left="567" w:hanging="567"/>
        <w:jc w:val="both"/>
      </w:pPr>
      <w:r>
        <w:t>States Parties continue</w:t>
      </w:r>
      <w:r w:rsidR="00D33C20">
        <w:t>d</w:t>
      </w:r>
      <w:r>
        <w:t xml:space="preserve"> to </w:t>
      </w:r>
      <w:r w:rsidR="00400002">
        <w:t>make use</w:t>
      </w:r>
      <w:r>
        <w:t xml:space="preserve"> of the </w:t>
      </w:r>
      <w:r w:rsidRPr="00685DBC">
        <w:rPr>
          <w:u w:val="single"/>
        </w:rPr>
        <w:t>technical assistance</w:t>
      </w:r>
      <w:r>
        <w:t xml:space="preserve"> arranged by the Secretariat, which </w:t>
      </w:r>
      <w:r w:rsidR="002A1909">
        <w:t>is aimed at</w:t>
      </w:r>
      <w:r>
        <w:t xml:space="preserve"> improv</w:t>
      </w:r>
      <w:r w:rsidR="002A1909">
        <w:t>ing</w:t>
      </w:r>
      <w:r>
        <w:t xml:space="preserve"> the quality of their </w:t>
      </w:r>
      <w:r w:rsidRPr="00463426">
        <w:t xml:space="preserve">International Assistance requests. </w:t>
      </w:r>
      <w:r w:rsidR="0004341B" w:rsidRPr="0004341B">
        <w:t xml:space="preserve">Such assistance </w:t>
      </w:r>
      <w:r w:rsidR="002A1909">
        <w:t>was</w:t>
      </w:r>
      <w:r w:rsidR="002A1909" w:rsidRPr="0004341B">
        <w:t xml:space="preserve"> </w:t>
      </w:r>
      <w:r w:rsidR="0004341B" w:rsidRPr="0004341B">
        <w:t xml:space="preserve">provided </w:t>
      </w:r>
      <w:r w:rsidR="0004341B" w:rsidRPr="00463426">
        <w:t>t</w:t>
      </w:r>
      <w:r w:rsidR="00357307">
        <w:t xml:space="preserve">hrough the provision of experts, </w:t>
      </w:r>
      <w:r w:rsidR="002A1909">
        <w:t xml:space="preserve">as </w:t>
      </w:r>
      <w:r w:rsidR="0004341B" w:rsidRPr="00463426">
        <w:t>suggested by the Secretariat and agreed upon by the requesting States</w:t>
      </w:r>
      <w:r w:rsidR="00357307">
        <w:t>,</w:t>
      </w:r>
      <w:r w:rsidR="0004341B" w:rsidRPr="0004341B">
        <w:t xml:space="preserve"> who provide</w:t>
      </w:r>
      <w:r w:rsidR="002A1909">
        <w:t>d</w:t>
      </w:r>
      <w:r w:rsidR="0004341B" w:rsidRPr="0004341B">
        <w:t xml:space="preserve"> </w:t>
      </w:r>
      <w:r w:rsidR="002A1909">
        <w:t xml:space="preserve">the submitting State with </w:t>
      </w:r>
      <w:r w:rsidR="0004341B" w:rsidRPr="0004341B">
        <w:t xml:space="preserve">guidance </w:t>
      </w:r>
      <w:r w:rsidR="002A1909">
        <w:t>on</w:t>
      </w:r>
      <w:r w:rsidR="0004341B" w:rsidRPr="0004341B">
        <w:t xml:space="preserve"> revising and finalizing</w:t>
      </w:r>
      <w:r w:rsidR="0004341B">
        <w:t xml:space="preserve"> the</w:t>
      </w:r>
      <w:r w:rsidR="002A1909">
        <w:t>ir</w:t>
      </w:r>
      <w:r w:rsidR="0004341B" w:rsidRPr="0004341B">
        <w:t xml:space="preserve"> request.</w:t>
      </w:r>
      <w:r w:rsidR="0004341B">
        <w:t xml:space="preserve"> While the Intangible Cultural Heritage Fund</w:t>
      </w:r>
      <w:r w:rsidR="0004341B" w:rsidRPr="0004341B">
        <w:t xml:space="preserve"> covers </w:t>
      </w:r>
      <w:r w:rsidR="0004341B">
        <w:t>related costs</w:t>
      </w:r>
      <w:r w:rsidR="0004341B" w:rsidRPr="0004341B">
        <w:t xml:space="preserve">, the submitting State is responsible for ensuring that the implementing agency and national authorities </w:t>
      </w:r>
      <w:r w:rsidR="0004341B">
        <w:t>are</w:t>
      </w:r>
      <w:r w:rsidR="0004341B" w:rsidRPr="0004341B">
        <w:t xml:space="preserve"> available during the period of the assistance to devote their time and </w:t>
      </w:r>
      <w:r w:rsidR="0004341B" w:rsidRPr="002E1684">
        <w:t>attention to the cooperation. The</w:t>
      </w:r>
      <w:r w:rsidR="0004341B">
        <w:t xml:space="preserve"> assistance is usually provided over a period of </w:t>
      </w:r>
      <w:r w:rsidR="00363F14">
        <w:t>eight</w:t>
      </w:r>
      <w:r w:rsidR="0004341B">
        <w:t xml:space="preserve"> to </w:t>
      </w:r>
      <w:r w:rsidR="00363F14">
        <w:t xml:space="preserve">ten </w:t>
      </w:r>
      <w:r w:rsidR="0004341B">
        <w:t xml:space="preserve">weeks via phone calls and </w:t>
      </w:r>
      <w:r w:rsidR="00363F14">
        <w:t xml:space="preserve">Skype </w:t>
      </w:r>
      <w:r w:rsidR="0004341B">
        <w:t xml:space="preserve">and, if needed, </w:t>
      </w:r>
      <w:r w:rsidR="00363F14">
        <w:t xml:space="preserve">through </w:t>
      </w:r>
      <w:r w:rsidR="0004341B">
        <w:t>a</w:t>
      </w:r>
      <w:r w:rsidR="00357307">
        <w:t>n</w:t>
      </w:r>
      <w:r w:rsidR="0004341B">
        <w:t xml:space="preserve"> </w:t>
      </w:r>
      <w:r w:rsidR="00357307">
        <w:t xml:space="preserve">on-site </w:t>
      </w:r>
      <w:r w:rsidR="0004341B">
        <w:t>mission.</w:t>
      </w:r>
    </w:p>
    <w:p w14:paraId="5E165D68" w14:textId="4C965F39" w:rsidR="002A0F97" w:rsidRPr="00CD0F80" w:rsidRDefault="0004341B" w:rsidP="00C30494">
      <w:pPr>
        <w:pStyle w:val="COMPara"/>
        <w:ind w:left="567" w:hanging="567"/>
        <w:jc w:val="both"/>
      </w:pPr>
      <w:r>
        <w:t>A</w:t>
      </w:r>
      <w:r w:rsidR="00FF0008" w:rsidRPr="00463426">
        <w:t>mong the</w:t>
      </w:r>
      <w:r w:rsidR="00E34240">
        <w:t xml:space="preserve"> projects which </w:t>
      </w:r>
      <w:r w:rsidR="00FC0C93">
        <w:t>received</w:t>
      </w:r>
      <w:r w:rsidR="00E34240">
        <w:t xml:space="preserve"> assistance during the </w:t>
      </w:r>
      <w:r w:rsidR="00E34240" w:rsidRPr="00AD191A">
        <w:t>reporting period</w:t>
      </w:r>
      <w:r w:rsidR="00FF0008" w:rsidRPr="00AD191A">
        <w:t xml:space="preserve">, </w:t>
      </w:r>
      <w:r w:rsidR="008A27F6" w:rsidRPr="00AD191A">
        <w:t xml:space="preserve">seven </w:t>
      </w:r>
      <w:r w:rsidR="00400002" w:rsidRPr="00AD191A">
        <w:t>beneficiary</w:t>
      </w:r>
      <w:r w:rsidR="00400002">
        <w:t xml:space="preserve"> countries received</w:t>
      </w:r>
      <w:r>
        <w:t xml:space="preserve"> </w:t>
      </w:r>
      <w:r w:rsidRPr="00C75170">
        <w:t>technical assistance</w:t>
      </w:r>
      <w:r w:rsidR="00400002">
        <w:t>:</w:t>
      </w:r>
      <w:r>
        <w:t xml:space="preserve"> </w:t>
      </w:r>
      <w:r w:rsidR="00463426" w:rsidRPr="00463426">
        <w:t>Albania (no.</w:t>
      </w:r>
      <w:r w:rsidR="00527073">
        <w:t> </w:t>
      </w:r>
      <w:r w:rsidR="00463426" w:rsidRPr="00966B44">
        <w:t>01253)</w:t>
      </w:r>
      <w:r w:rsidR="00463426" w:rsidRPr="00463426">
        <w:t xml:space="preserve">, </w:t>
      </w:r>
      <w:r w:rsidR="00A55034" w:rsidRPr="00463426">
        <w:t>Côte d’Ivoire (no.</w:t>
      </w:r>
      <w:r w:rsidR="00527073">
        <w:t> </w:t>
      </w:r>
      <w:r w:rsidR="00A55034" w:rsidRPr="00966B44">
        <w:t>01051</w:t>
      </w:r>
      <w:r w:rsidR="00A55034" w:rsidRPr="00463426">
        <w:t>)</w:t>
      </w:r>
      <w:r w:rsidR="008A27F6" w:rsidRPr="00463426">
        <w:t xml:space="preserve">, </w:t>
      </w:r>
      <w:r w:rsidR="00A55034" w:rsidRPr="00463426">
        <w:lastRenderedPageBreak/>
        <w:t>Niger</w:t>
      </w:r>
      <w:r w:rsidR="00B10A85">
        <w:t> </w:t>
      </w:r>
      <w:r w:rsidR="00A55034" w:rsidRPr="00463426">
        <w:t>(no.</w:t>
      </w:r>
      <w:r w:rsidR="00527073">
        <w:t> </w:t>
      </w:r>
      <w:r w:rsidR="00A55034" w:rsidRPr="00463426">
        <w:t>01412)</w:t>
      </w:r>
      <w:r w:rsidR="00463426" w:rsidRPr="00463426">
        <w:t xml:space="preserve">, </w:t>
      </w:r>
      <w:r w:rsidR="00502B1F" w:rsidRPr="00463426">
        <w:t>Lao People's Democratic Republic</w:t>
      </w:r>
      <w:r w:rsidR="008A27F6" w:rsidRPr="00463426">
        <w:t xml:space="preserve"> (no.</w:t>
      </w:r>
      <w:r w:rsidR="00527073">
        <w:t> </w:t>
      </w:r>
      <w:r w:rsidR="008A27F6" w:rsidRPr="00463426">
        <w:t>01448)</w:t>
      </w:r>
      <w:r w:rsidR="00463426" w:rsidRPr="00463426">
        <w:t xml:space="preserve">, </w:t>
      </w:r>
      <w:r w:rsidR="008A27F6" w:rsidRPr="00463426">
        <w:t>Saint Kitts and Nevis (no.</w:t>
      </w:r>
      <w:r w:rsidR="00527073">
        <w:t> </w:t>
      </w:r>
      <w:r w:rsidR="008A27F6" w:rsidRPr="00463426">
        <w:t>01426)</w:t>
      </w:r>
      <w:r w:rsidR="00463426" w:rsidRPr="00463426">
        <w:t xml:space="preserve">, </w:t>
      </w:r>
      <w:r w:rsidR="008A27F6" w:rsidRPr="00463426">
        <w:t>Seychelles (no.</w:t>
      </w:r>
      <w:r w:rsidR="00527073">
        <w:t> </w:t>
      </w:r>
      <w:r w:rsidR="008A27F6" w:rsidRPr="00463426">
        <w:t>01158)</w:t>
      </w:r>
      <w:r w:rsidR="00463426" w:rsidRPr="00463426">
        <w:t xml:space="preserve">, and </w:t>
      </w:r>
      <w:r w:rsidR="008A27F6" w:rsidRPr="00463426">
        <w:t>Zimbabwe (no.</w:t>
      </w:r>
      <w:r w:rsidR="00527073">
        <w:t> </w:t>
      </w:r>
      <w:r w:rsidR="008A27F6" w:rsidRPr="00463426">
        <w:t>01304)</w:t>
      </w:r>
      <w:r w:rsidR="007316F8" w:rsidRPr="00463426">
        <w:t>.</w:t>
      </w:r>
      <w:r w:rsidR="00502B1F" w:rsidRPr="00463426">
        <w:t xml:space="preserve"> </w:t>
      </w:r>
      <w:r w:rsidR="007B6D89">
        <w:t xml:space="preserve">As a </w:t>
      </w:r>
      <w:r w:rsidR="007B6D89" w:rsidRPr="00FC5CAD">
        <w:t xml:space="preserve">general </w:t>
      </w:r>
      <w:r w:rsidR="002B3725" w:rsidRPr="00FC5CAD">
        <w:t>rule</w:t>
      </w:r>
      <w:r w:rsidR="007B6D89" w:rsidRPr="00FC5CAD">
        <w:t>,</w:t>
      </w:r>
      <w:r w:rsidR="007B6D89">
        <w:t xml:space="preserve"> </w:t>
      </w:r>
      <w:r w:rsidR="00110E97" w:rsidRPr="00463426">
        <w:t xml:space="preserve">States Parties </w:t>
      </w:r>
      <w:r w:rsidR="002E1684">
        <w:t>that face</w:t>
      </w:r>
      <w:r w:rsidR="002E1684" w:rsidRPr="00463426">
        <w:t xml:space="preserve"> </w:t>
      </w:r>
      <w:r w:rsidR="00DC24DF" w:rsidRPr="00463426">
        <w:t xml:space="preserve">difficulties in revising </w:t>
      </w:r>
      <w:r w:rsidR="00363F14">
        <w:t xml:space="preserve">their </w:t>
      </w:r>
      <w:r w:rsidR="00DC24DF" w:rsidRPr="00463426">
        <w:t xml:space="preserve">International Assistance </w:t>
      </w:r>
      <w:r w:rsidR="00363F14">
        <w:t xml:space="preserve">requests, </w:t>
      </w:r>
      <w:r w:rsidR="007B6D89">
        <w:t xml:space="preserve">and particularly those </w:t>
      </w:r>
      <w:r w:rsidR="00940256">
        <w:t>referred by the Bureau or the Committee</w:t>
      </w:r>
      <w:r w:rsidR="00363F14">
        <w:t xml:space="preserve">, </w:t>
      </w:r>
      <w:r w:rsidR="00110E97" w:rsidRPr="00463426">
        <w:t xml:space="preserve">are </w:t>
      </w:r>
      <w:r w:rsidR="00F50483">
        <w:t xml:space="preserve">systematically </w:t>
      </w:r>
      <w:r w:rsidR="00110E97" w:rsidRPr="00463426">
        <w:t xml:space="preserve">invited </w:t>
      </w:r>
      <w:r w:rsidR="0030746C" w:rsidRPr="0030746C">
        <w:t>to consider receiving technical assistance through the provision of experts</w:t>
      </w:r>
      <w:r w:rsidR="0030746C">
        <w:t xml:space="preserve">. This was the case </w:t>
      </w:r>
      <w:r w:rsidR="00363F14">
        <w:t>for</w:t>
      </w:r>
      <w:r w:rsidR="0030746C">
        <w:t xml:space="preserve"> recent </w:t>
      </w:r>
      <w:r w:rsidR="0030746C" w:rsidRPr="00C376AB">
        <w:t>decisions of the Bureau on requests submitted by</w:t>
      </w:r>
      <w:r w:rsidR="000B6D02" w:rsidRPr="00CD0F80">
        <w:t xml:space="preserve"> </w:t>
      </w:r>
      <w:r w:rsidR="00527073" w:rsidRPr="00CD0F80">
        <w:t xml:space="preserve">Cameroon and </w:t>
      </w:r>
      <w:r w:rsidR="000B6D02" w:rsidRPr="00CD0F80">
        <w:t>Cook Islands</w:t>
      </w:r>
      <w:r w:rsidR="0030746C" w:rsidRPr="00CD0F80">
        <w:t>.</w:t>
      </w:r>
    </w:p>
    <w:p w14:paraId="4954A48A" w14:textId="206ABC4A" w:rsidR="006F1498" w:rsidRPr="00685DBC" w:rsidRDefault="00455A8F" w:rsidP="00C30494">
      <w:pPr>
        <w:pStyle w:val="COMPara"/>
        <w:ind w:left="567" w:hanging="567"/>
        <w:jc w:val="both"/>
      </w:pPr>
      <w:r w:rsidRPr="00CD0F80">
        <w:t xml:space="preserve">With reference to Article 20 of the Convention, </w:t>
      </w:r>
      <w:r w:rsidR="00D73D4E" w:rsidRPr="00CD0F80">
        <w:t xml:space="preserve">projects </w:t>
      </w:r>
      <w:r w:rsidR="00AD191A">
        <w:t>can be analysed according to</w:t>
      </w:r>
      <w:r w:rsidR="00DA6D21">
        <w:t xml:space="preserve"> various</w:t>
      </w:r>
      <w:r w:rsidRPr="00CD0F80">
        <w:t xml:space="preserve"> </w:t>
      </w:r>
      <w:r w:rsidRPr="00685DBC">
        <w:rPr>
          <w:u w:val="single"/>
        </w:rPr>
        <w:t>purpose</w:t>
      </w:r>
      <w:r w:rsidR="00D73D4E" w:rsidRPr="00685DBC">
        <w:rPr>
          <w:u w:val="single"/>
        </w:rPr>
        <w:t>s</w:t>
      </w:r>
      <w:r w:rsidRPr="00685DBC">
        <w:rPr>
          <w:u w:val="single"/>
        </w:rPr>
        <w:t xml:space="preserve"> of </w:t>
      </w:r>
      <w:r w:rsidR="00D73D4E" w:rsidRPr="00685DBC">
        <w:rPr>
          <w:u w:val="single"/>
        </w:rPr>
        <w:t xml:space="preserve">the </w:t>
      </w:r>
      <w:r w:rsidRPr="00685DBC">
        <w:rPr>
          <w:u w:val="single"/>
        </w:rPr>
        <w:t>International Assistance</w:t>
      </w:r>
      <w:r w:rsidR="00D73D4E" w:rsidRPr="00685DBC">
        <w:rPr>
          <w:u w:val="single"/>
          <w:lang w:val="en-US"/>
        </w:rPr>
        <w:t xml:space="preserve"> mechanism</w:t>
      </w:r>
      <w:r w:rsidRPr="00C376AB">
        <w:t xml:space="preserve">. </w:t>
      </w:r>
      <w:r w:rsidR="00D73D4E" w:rsidRPr="00C376AB">
        <w:t xml:space="preserve">During the reporting period, </w:t>
      </w:r>
      <w:r w:rsidRPr="00CD0F80">
        <w:t xml:space="preserve">inventorying continues to be an important thematic focus </w:t>
      </w:r>
      <w:r w:rsidR="004F4642">
        <w:t xml:space="preserve">amounting at </w:t>
      </w:r>
      <w:r w:rsidR="00D73D4E" w:rsidRPr="00CD0F80">
        <w:t>50</w:t>
      </w:r>
      <w:r w:rsidR="003C69D0">
        <w:t>%</w:t>
      </w:r>
      <w:r w:rsidRPr="00CD0F80">
        <w:t>, either on a stand-alone basis or as part of a multi-component articulation</w:t>
      </w:r>
      <w:r w:rsidR="004F4642">
        <w:t>. In addition</w:t>
      </w:r>
      <w:r w:rsidR="003915E4">
        <w:t>,</w:t>
      </w:r>
      <w:r w:rsidRPr="00CD0F80">
        <w:t xml:space="preserve"> </w:t>
      </w:r>
      <w:r w:rsidR="00D73D4E" w:rsidRPr="00C376AB">
        <w:t xml:space="preserve">33 </w:t>
      </w:r>
      <w:r w:rsidR="003C69D0">
        <w:t>%</w:t>
      </w:r>
      <w:r w:rsidR="003C69D0" w:rsidRPr="00CD0F80">
        <w:t xml:space="preserve"> </w:t>
      </w:r>
      <w:r w:rsidRPr="00CD0F80">
        <w:t xml:space="preserve">of the requests concerned </w:t>
      </w:r>
      <w:r w:rsidR="003915E4">
        <w:t>relate</w:t>
      </w:r>
      <w:r w:rsidR="003915E4" w:rsidRPr="00CD0F80">
        <w:t xml:space="preserve"> </w:t>
      </w:r>
      <w:r w:rsidR="00363F14" w:rsidRPr="00CD0F80">
        <w:t>to provid</w:t>
      </w:r>
      <w:r w:rsidR="003915E4">
        <w:t>ing</w:t>
      </w:r>
      <w:r w:rsidR="00363F14" w:rsidRPr="00CD0F80">
        <w:t xml:space="preserve"> </w:t>
      </w:r>
      <w:r w:rsidRPr="00CD0F80">
        <w:t xml:space="preserve">support </w:t>
      </w:r>
      <w:r w:rsidR="00363F14" w:rsidRPr="00CD0F80">
        <w:t xml:space="preserve">for </w:t>
      </w:r>
      <w:r w:rsidRPr="00CD0F80">
        <w:t xml:space="preserve">programmes, projects and activities carried out with the aim </w:t>
      </w:r>
      <w:r w:rsidR="00363F14" w:rsidRPr="00CD0F80">
        <w:t xml:space="preserve">of </w:t>
      </w:r>
      <w:r w:rsidRPr="00CD0F80">
        <w:t>safeguard</w:t>
      </w:r>
      <w:r w:rsidR="00363F14" w:rsidRPr="00CD0F80">
        <w:t>ing</w:t>
      </w:r>
      <w:r w:rsidRPr="00CD0F80">
        <w:t xml:space="preserve"> </w:t>
      </w:r>
      <w:r w:rsidR="00215246" w:rsidRPr="00CD0F80">
        <w:t>intangible cultural heritage</w:t>
      </w:r>
      <w:r w:rsidR="003915E4">
        <w:t>. I</w:t>
      </w:r>
      <w:r w:rsidR="002F5296" w:rsidRPr="00CD0F80">
        <w:t>n general</w:t>
      </w:r>
      <w:r w:rsidR="003915E4">
        <w:t>, t</w:t>
      </w:r>
      <w:r w:rsidR="00215246" w:rsidRPr="00CD0F80">
        <w:t>hey</w:t>
      </w:r>
      <w:r w:rsidR="006F1498" w:rsidRPr="00CD0F80">
        <w:t xml:space="preserve"> cover a wide range of safeguarding areas, such as awareness raising,</w:t>
      </w:r>
      <w:r w:rsidR="006F1498" w:rsidRPr="00C376AB">
        <w:t xml:space="preserve"> revitalization, transmission and </w:t>
      </w:r>
      <w:r w:rsidR="006F1498" w:rsidRPr="00CD0F80">
        <w:t xml:space="preserve">strengthening the capacities of communities or relevant professionals and institutions. This </w:t>
      </w:r>
      <w:r w:rsidR="00215246" w:rsidRPr="00CD0F80">
        <w:t xml:space="preserve">points to </w:t>
      </w:r>
      <w:r w:rsidR="006F1498" w:rsidRPr="00CD0F80">
        <w:t xml:space="preserve">a </w:t>
      </w:r>
      <w:r w:rsidR="00363F14" w:rsidRPr="00CD0F80">
        <w:t xml:space="preserve">continued </w:t>
      </w:r>
      <w:r w:rsidR="006F1498" w:rsidRPr="00CD0F80">
        <w:t xml:space="preserve">shift </w:t>
      </w:r>
      <w:r w:rsidR="002E1684" w:rsidRPr="00CD0F80">
        <w:t xml:space="preserve">away </w:t>
      </w:r>
      <w:r w:rsidR="006F1498" w:rsidRPr="00CD0F80">
        <w:t xml:space="preserve">from </w:t>
      </w:r>
      <w:r w:rsidR="006F1498" w:rsidRPr="00C376AB">
        <w:t xml:space="preserve">a dominant focus on </w:t>
      </w:r>
      <w:r w:rsidR="00363F14" w:rsidRPr="00CD0F80">
        <w:t xml:space="preserve">the </w:t>
      </w:r>
      <w:r w:rsidR="006F1498" w:rsidRPr="00CD0F80">
        <w:t>‘preparation of inventories’</w:t>
      </w:r>
      <w:r w:rsidR="00363F14" w:rsidRPr="00CD0F80">
        <w:t>,</w:t>
      </w:r>
      <w:r w:rsidR="00215246" w:rsidRPr="00CD0F80">
        <w:t xml:space="preserve"> as observed under the previous cycle</w:t>
      </w:r>
      <w:r w:rsidR="006F1498" w:rsidRPr="00CD0F80">
        <w:t xml:space="preserve">. </w:t>
      </w:r>
      <w:r w:rsidR="003915E4">
        <w:t>Moreover, t</w:t>
      </w:r>
      <w:r w:rsidR="006F1498" w:rsidRPr="00CD0F80">
        <w:t xml:space="preserve">he safeguarding of </w:t>
      </w:r>
      <w:r w:rsidR="00363F14" w:rsidRPr="00CD0F80">
        <w:t xml:space="preserve">elements of intangible cultural </w:t>
      </w:r>
      <w:r w:rsidR="006F1498" w:rsidRPr="00CD0F80">
        <w:t xml:space="preserve">heritage inscribed on the </w:t>
      </w:r>
      <w:r w:rsidR="006F1498" w:rsidRPr="00CD0F80">
        <w:rPr>
          <w:bCs/>
          <w:lang w:val="en-US"/>
        </w:rPr>
        <w:t xml:space="preserve">List of Intangible Cultural Heritage in Need of Urgent Safeguarding </w:t>
      </w:r>
      <w:r w:rsidR="00637CE2">
        <w:t>remains an ongoing key purpose</w:t>
      </w:r>
      <w:r w:rsidR="006F1498" w:rsidRPr="00C376AB">
        <w:t xml:space="preserve"> of projects financed</w:t>
      </w:r>
      <w:r w:rsidR="006F1498" w:rsidRPr="00CD0F80">
        <w:t xml:space="preserve"> by the </w:t>
      </w:r>
      <w:r w:rsidR="00363F14" w:rsidRPr="00CD0F80">
        <w:t>Fund</w:t>
      </w:r>
      <w:r w:rsidR="003915E4">
        <w:t xml:space="preserve">, representing </w:t>
      </w:r>
      <w:r w:rsidR="00D73D4E" w:rsidRPr="00CD0F80">
        <w:t>1</w:t>
      </w:r>
      <w:r w:rsidR="004D475B" w:rsidRPr="00685DBC">
        <w:t>7</w:t>
      </w:r>
      <w:r w:rsidR="006F1498" w:rsidRPr="00C376AB">
        <w:t xml:space="preserve"> </w:t>
      </w:r>
      <w:r w:rsidR="003C69D0">
        <w:t>%</w:t>
      </w:r>
      <w:r w:rsidR="006F1498" w:rsidRPr="00C376AB">
        <w:t xml:space="preserve"> of the approved requests</w:t>
      </w:r>
      <w:r w:rsidR="006F1498" w:rsidRPr="00CD0F80">
        <w:t xml:space="preserve">. </w:t>
      </w:r>
      <w:r w:rsidR="009463C2" w:rsidRPr="00685DBC">
        <w:t>Finally,</w:t>
      </w:r>
      <w:r w:rsidR="009463C2">
        <w:t xml:space="preserve"> it is interesting to note that no</w:t>
      </w:r>
      <w:r w:rsidR="009463C2" w:rsidRPr="00685DBC">
        <w:t xml:space="preserve"> </w:t>
      </w:r>
      <w:r w:rsidR="009463C2">
        <w:t>request</w:t>
      </w:r>
      <w:r w:rsidR="009463C2" w:rsidRPr="00685DBC">
        <w:t xml:space="preserve"> for preparatory assistance</w:t>
      </w:r>
      <w:r w:rsidR="009463C2">
        <w:t xml:space="preserve"> was submitted for preparing nomination files for the Urgent Safeguarding List nor for the Register of good safeguarding practices</w:t>
      </w:r>
      <w:r w:rsidR="009463C2" w:rsidRPr="00685DBC">
        <w:t>.</w:t>
      </w:r>
    </w:p>
    <w:p w14:paraId="332FD484" w14:textId="663EE2F1" w:rsidR="00FC0C93" w:rsidRPr="00FC0C93" w:rsidRDefault="00E55F86" w:rsidP="00C30494">
      <w:pPr>
        <w:pStyle w:val="COMPara"/>
        <w:ind w:left="567" w:hanging="567"/>
        <w:jc w:val="both"/>
      </w:pPr>
      <w:r>
        <w:rPr>
          <w:rStyle w:val="hps"/>
          <w:rFonts w:eastAsiaTheme="majorEastAsia"/>
          <w:lang w:val="en-US"/>
        </w:rPr>
        <w:t xml:space="preserve">At </w:t>
      </w:r>
      <w:r w:rsidRPr="00685DBC">
        <w:t>its</w:t>
      </w:r>
      <w:r>
        <w:rPr>
          <w:rStyle w:val="hps"/>
          <w:rFonts w:eastAsiaTheme="majorEastAsia"/>
          <w:lang w:val="en-US"/>
        </w:rPr>
        <w:t xml:space="preserve"> thirteenth session, t</w:t>
      </w:r>
      <w:r w:rsidRPr="0086706E">
        <w:t xml:space="preserve">he </w:t>
      </w:r>
      <w:r w:rsidR="00FC0C93" w:rsidRPr="0086706E">
        <w:t>Committee expressed its concern</w:t>
      </w:r>
      <w:r>
        <w:t>s</w:t>
      </w:r>
      <w:r w:rsidR="00FC0C93" w:rsidRPr="0086706E">
        <w:t xml:space="preserve"> </w:t>
      </w:r>
      <w:r w:rsidR="00FC0C93" w:rsidRPr="00A7029E">
        <w:t xml:space="preserve">regarding the possible implications </w:t>
      </w:r>
      <w:r>
        <w:t>of</w:t>
      </w:r>
      <w:r w:rsidR="00FC0C93" w:rsidRPr="00A7029E">
        <w:t xml:space="preserve"> </w:t>
      </w:r>
      <w:r w:rsidR="00FC0C93" w:rsidRPr="00C75170">
        <w:rPr>
          <w:u w:val="single"/>
        </w:rPr>
        <w:t>multiple submissions</w:t>
      </w:r>
      <w:r w:rsidR="00FC0C93" w:rsidRPr="00C75170">
        <w:t xml:space="preserve"> of</w:t>
      </w:r>
      <w:r w:rsidR="00FC0C93" w:rsidRPr="00A7029E">
        <w:t xml:space="preserve"> International Assistance requests by a single State Party</w:t>
      </w:r>
      <w:r w:rsidR="00FC0C93">
        <w:t xml:space="preserve"> </w:t>
      </w:r>
      <w:r w:rsidR="00FC0C93" w:rsidRPr="007F2FDD">
        <w:rPr>
          <w:bCs/>
          <w:lang w:val="en-US"/>
        </w:rPr>
        <w:t xml:space="preserve">at </w:t>
      </w:r>
      <w:r w:rsidR="00FC0C93" w:rsidRPr="00C30494">
        <w:t>the</w:t>
      </w:r>
      <w:r w:rsidR="00FC0C93" w:rsidRPr="007F2FDD">
        <w:rPr>
          <w:bCs/>
          <w:lang w:val="en-US"/>
        </w:rPr>
        <w:t xml:space="preserve"> same time or in quick succession. The Committee did not consider it </w:t>
      </w:r>
      <w:r>
        <w:rPr>
          <w:bCs/>
          <w:lang w:val="en-US"/>
        </w:rPr>
        <w:t xml:space="preserve">to be </w:t>
      </w:r>
      <w:r w:rsidR="00FC0C93" w:rsidRPr="007F2FDD">
        <w:rPr>
          <w:bCs/>
          <w:lang w:val="en-US"/>
        </w:rPr>
        <w:t xml:space="preserve">necessary to limit the number or amount of such requests submitted by a single country at </w:t>
      </w:r>
      <w:r w:rsidRPr="007F2FDD">
        <w:rPr>
          <w:bCs/>
          <w:lang w:val="en-US"/>
        </w:rPr>
        <w:t>th</w:t>
      </w:r>
      <w:r>
        <w:rPr>
          <w:bCs/>
          <w:lang w:val="en-US"/>
        </w:rPr>
        <w:t>at</w:t>
      </w:r>
      <w:r w:rsidRPr="007F2FDD">
        <w:rPr>
          <w:bCs/>
          <w:lang w:val="en-US"/>
        </w:rPr>
        <w:t xml:space="preserve"> </w:t>
      </w:r>
      <w:r w:rsidR="00FC0C93" w:rsidRPr="007F2FDD">
        <w:rPr>
          <w:bCs/>
          <w:lang w:val="en-US"/>
        </w:rPr>
        <w:t>stage</w:t>
      </w:r>
      <w:r w:rsidR="00FC0C93">
        <w:rPr>
          <w:bCs/>
          <w:lang w:val="en-US"/>
        </w:rPr>
        <w:t>.</w:t>
      </w:r>
      <w:r w:rsidR="00FC0C93" w:rsidRPr="007F2FDD">
        <w:rPr>
          <w:bCs/>
          <w:lang w:val="en-US"/>
        </w:rPr>
        <w:t xml:space="preserve"> </w:t>
      </w:r>
      <w:r w:rsidR="00FC0C93">
        <w:t>At the same time, t</w:t>
      </w:r>
      <w:r w:rsidR="00FC0C93" w:rsidRPr="007F2FDD">
        <w:rPr>
          <w:bCs/>
          <w:lang w:val="en-US"/>
        </w:rPr>
        <w:t xml:space="preserve">he Committee requested that the Secretariat </w:t>
      </w:r>
      <w:r>
        <w:rPr>
          <w:bCs/>
          <w:lang w:val="en-US"/>
        </w:rPr>
        <w:t xml:space="preserve">closely </w:t>
      </w:r>
      <w:r w:rsidR="00FC0C93" w:rsidRPr="007F2FDD">
        <w:rPr>
          <w:bCs/>
          <w:lang w:val="en-US"/>
        </w:rPr>
        <w:t>monitor the si</w:t>
      </w:r>
      <w:r w:rsidR="00FC0C93">
        <w:rPr>
          <w:bCs/>
          <w:lang w:val="en-US"/>
        </w:rPr>
        <w:t>tuation of multiple submissions</w:t>
      </w:r>
      <w:r w:rsidR="00FC0C93" w:rsidRPr="007F2FDD">
        <w:rPr>
          <w:bCs/>
          <w:lang w:val="en-US"/>
        </w:rPr>
        <w:t xml:space="preserve"> and report to the fourteenth session</w:t>
      </w:r>
      <w:r w:rsidR="00FC0C93" w:rsidRPr="00A7029E">
        <w:t xml:space="preserve"> (</w:t>
      </w:r>
      <w:hyperlink r:id="rId94" w:history="1">
        <w:r w:rsidR="00FC0C93" w:rsidRPr="00B10A85">
          <w:rPr>
            <w:rStyle w:val="Hyperlink"/>
          </w:rPr>
          <w:t>Decision 13.COM 12</w:t>
        </w:r>
      </w:hyperlink>
      <w:r w:rsidR="00FC0C93" w:rsidRPr="00C376AB">
        <w:t xml:space="preserve">). </w:t>
      </w:r>
      <w:r w:rsidR="00FC0C93" w:rsidRPr="00685DBC">
        <w:t>Under the reporting period, five States Parties (</w:t>
      </w:r>
      <w:r w:rsidR="00394A4F" w:rsidRPr="00685DBC">
        <w:t>Albania, Colombia, Kenya, Mauritania, and Zambia</w:t>
      </w:r>
      <w:r w:rsidR="00FC0C93" w:rsidRPr="00685DBC">
        <w:t xml:space="preserve">) submitted a new request while </w:t>
      </w:r>
      <w:r w:rsidR="002B3725" w:rsidRPr="00685DBC">
        <w:t xml:space="preserve">one </w:t>
      </w:r>
      <w:r w:rsidR="00FC0C93" w:rsidRPr="00685DBC">
        <w:t>or more projects financed under the Fund were ongoing. Similarly, one State (</w:t>
      </w:r>
      <w:r w:rsidR="00394A4F" w:rsidRPr="00685DBC">
        <w:t>Mongolia</w:t>
      </w:r>
      <w:r w:rsidR="00FC0C93" w:rsidRPr="00685DBC">
        <w:t xml:space="preserve">) </w:t>
      </w:r>
      <w:r w:rsidRPr="00685DBC">
        <w:t>had</w:t>
      </w:r>
      <w:r w:rsidR="00FC0C93" w:rsidRPr="00685DBC">
        <w:t xml:space="preserve"> two </w:t>
      </w:r>
      <w:r w:rsidRPr="00685DBC">
        <w:t xml:space="preserve">requests for </w:t>
      </w:r>
      <w:r w:rsidR="00FC0C93" w:rsidRPr="00685DBC">
        <w:t xml:space="preserve">assistance </w:t>
      </w:r>
      <w:r w:rsidRPr="00C376AB">
        <w:t xml:space="preserve">granted </w:t>
      </w:r>
      <w:r w:rsidR="00FC0C93" w:rsidRPr="00685DBC">
        <w:t xml:space="preserve">at </w:t>
      </w:r>
      <w:r w:rsidRPr="00685DBC">
        <w:t xml:space="preserve">the </w:t>
      </w:r>
      <w:r w:rsidR="00FC0C93" w:rsidRPr="00685DBC">
        <w:t>same Bureau meeting</w:t>
      </w:r>
      <w:r w:rsidR="00FC0C93" w:rsidRPr="00C376AB">
        <w:t>.</w:t>
      </w:r>
    </w:p>
    <w:p w14:paraId="00D360C2" w14:textId="2E74F650" w:rsidR="00C54404" w:rsidRDefault="00C54404" w:rsidP="00426143">
      <w:pPr>
        <w:pStyle w:val="COMTitleDecision"/>
        <w:numPr>
          <w:ilvl w:val="4"/>
          <w:numId w:val="6"/>
        </w:numPr>
        <w:ind w:left="567" w:hanging="567"/>
      </w:pPr>
      <w:r w:rsidRPr="00426143">
        <w:t>General observations</w:t>
      </w:r>
    </w:p>
    <w:p w14:paraId="581A29BC" w14:textId="61655032" w:rsidR="008A0608" w:rsidRPr="00685DBC" w:rsidRDefault="008A0608" w:rsidP="00C30494">
      <w:pPr>
        <w:pStyle w:val="COMPara"/>
        <w:ind w:left="567" w:hanging="567"/>
        <w:jc w:val="both"/>
        <w:rPr>
          <w:b/>
        </w:rPr>
      </w:pPr>
      <w:r w:rsidRPr="00C376AB">
        <w:t xml:space="preserve">Through </w:t>
      </w:r>
      <w:r w:rsidRPr="00685DBC">
        <w:rPr>
          <w:bCs/>
          <w:lang w:val="en-US"/>
        </w:rPr>
        <w:t>the</w:t>
      </w:r>
      <w:r w:rsidRPr="00C376AB">
        <w:t xml:space="preserve"> implementation of active </w:t>
      </w:r>
      <w:r w:rsidR="00646214" w:rsidRPr="00C376AB">
        <w:t xml:space="preserve">International Assistance </w:t>
      </w:r>
      <w:r w:rsidRPr="00B27B98">
        <w:t xml:space="preserve">projects </w:t>
      </w:r>
      <w:r w:rsidR="00646214" w:rsidRPr="0063177E">
        <w:t>under the reporting period</w:t>
      </w:r>
      <w:r w:rsidR="00876B9B" w:rsidRPr="0063177E">
        <w:t>,</w:t>
      </w:r>
      <w:r w:rsidR="00646214" w:rsidRPr="00B44442">
        <w:t xml:space="preserve"> </w:t>
      </w:r>
      <w:r w:rsidRPr="00B44442">
        <w:t>the following observations were made:</w:t>
      </w:r>
    </w:p>
    <w:p w14:paraId="30731B78" w14:textId="116B3BC3" w:rsidR="00845ABE" w:rsidRPr="002E2C52" w:rsidRDefault="00845ABE" w:rsidP="00C30494">
      <w:pPr>
        <w:pStyle w:val="COMPara"/>
        <w:ind w:left="567" w:hanging="567"/>
        <w:jc w:val="both"/>
      </w:pPr>
      <w:r w:rsidRPr="002E2C52">
        <w:rPr>
          <w:b/>
        </w:rPr>
        <w:t>Capacity building</w:t>
      </w:r>
      <w:r>
        <w:t>: The</w:t>
      </w:r>
      <w:r w:rsidRPr="00AD7812">
        <w:t xml:space="preserve"> </w:t>
      </w:r>
      <w:r>
        <w:t xml:space="preserve">most common </w:t>
      </w:r>
      <w:r w:rsidR="00D864D7">
        <w:t xml:space="preserve">intervention modality </w:t>
      </w:r>
      <w:r w:rsidRPr="00AD7812">
        <w:t>for International Assistance projects</w:t>
      </w:r>
      <w:r>
        <w:t xml:space="preserve">, </w:t>
      </w:r>
      <w:r w:rsidRPr="00037602">
        <w:t>regardless</w:t>
      </w:r>
      <w:r w:rsidRPr="007F7384">
        <w:t xml:space="preserve"> of the purpose of the assistance, </w:t>
      </w:r>
      <w:r>
        <w:t xml:space="preserve">was once </w:t>
      </w:r>
      <w:r w:rsidRPr="008A0608">
        <w:t xml:space="preserve">again </w:t>
      </w:r>
      <w:r w:rsidR="00D864D7">
        <w:t xml:space="preserve">through </w:t>
      </w:r>
      <w:r w:rsidRPr="008A0608">
        <w:t>capacity-building activities such as training workshops, designed to develop the</w:t>
      </w:r>
      <w:r w:rsidRPr="00AD7812">
        <w:t xml:space="preserve"> necessary skills</w:t>
      </w:r>
      <w:r>
        <w:t xml:space="preserve"> and k</w:t>
      </w:r>
      <w:r w:rsidRPr="00AD7812">
        <w:t xml:space="preserve">nowledge </w:t>
      </w:r>
      <w:r>
        <w:t>in the field of safeguarding</w:t>
      </w:r>
      <w:r w:rsidRPr="00AD7812">
        <w:t>.</w:t>
      </w:r>
      <w:r w:rsidRPr="00017B73">
        <w:t xml:space="preserve"> </w:t>
      </w:r>
      <w:r>
        <w:t xml:space="preserve">Many of the projects took advantage of the materials and facilitators made available through UNESCO’s capacity-building programme. </w:t>
      </w:r>
    </w:p>
    <w:p w14:paraId="33778569" w14:textId="2FFF6A0C" w:rsidR="00D628E9" w:rsidRDefault="00845ABE" w:rsidP="00C30494">
      <w:pPr>
        <w:pStyle w:val="COMPara"/>
        <w:ind w:left="567" w:hanging="567"/>
        <w:jc w:val="both"/>
        <w:rPr>
          <w:color w:val="000000"/>
          <w:lang w:eastAsia="fr-FR"/>
        </w:rPr>
      </w:pPr>
      <w:r w:rsidRPr="002E2C52">
        <w:rPr>
          <w:b/>
          <w:lang w:val="en-US"/>
        </w:rPr>
        <w:t>Intangible cultural heritage in education</w:t>
      </w:r>
      <w:r>
        <w:rPr>
          <w:lang w:val="en-US"/>
        </w:rPr>
        <w:t xml:space="preserve">: </w:t>
      </w:r>
      <w:r>
        <w:t>T</w:t>
      </w:r>
      <w:r w:rsidRPr="009D43B3">
        <w:t xml:space="preserve">he inclusion of intangible cultural heritage in education </w:t>
      </w:r>
      <w:r>
        <w:t>was once again an</w:t>
      </w:r>
      <w:r w:rsidRPr="009D43B3">
        <w:t xml:space="preserve"> emerging theme</w:t>
      </w:r>
      <w:r>
        <w:t>.</w:t>
      </w:r>
      <w:r w:rsidRPr="00037602">
        <w:t xml:space="preserve"> </w:t>
      </w:r>
      <w:r>
        <w:t>This trend is coherent with the funding priority set by the seventh session of the General Assembly (</w:t>
      </w:r>
      <w:hyperlink r:id="rId95" w:history="1">
        <w:r w:rsidRPr="00F03072">
          <w:rPr>
            <w:rStyle w:val="Hyperlink"/>
          </w:rPr>
          <w:t>Resolution 7.GA 8</w:t>
        </w:r>
      </w:hyperlink>
      <w:r>
        <w:t xml:space="preserve">). In total, </w:t>
      </w:r>
      <w:r w:rsidR="00E55F86">
        <w:t>eight</w:t>
      </w:r>
      <w:r>
        <w:t xml:space="preserve"> active projects relate to the initiative of safeguarding intangible cultural heritage in formal and non-formal education: Côte d’Ivoire (no. 01051),</w:t>
      </w:r>
      <w:r w:rsidRPr="002F6AB5">
        <w:t xml:space="preserve"> Haiti (no.</w:t>
      </w:r>
      <w:r>
        <w:t> </w:t>
      </w:r>
      <w:r w:rsidRPr="002F6AB5">
        <w:t>01442),</w:t>
      </w:r>
      <w:r>
        <w:t xml:space="preserve"> Kyrgyzstan (no. 01423), Malawi (</w:t>
      </w:r>
      <w:r w:rsidRPr="00B43C2D">
        <w:rPr>
          <w:lang w:val="en-US"/>
        </w:rPr>
        <w:t>no.</w:t>
      </w:r>
      <w:r>
        <w:rPr>
          <w:lang w:val="en-US"/>
        </w:rPr>
        <w:t> </w:t>
      </w:r>
      <w:r w:rsidRPr="00B43C2D">
        <w:rPr>
          <w:lang w:val="en-US"/>
        </w:rPr>
        <w:t xml:space="preserve">01530), </w:t>
      </w:r>
      <w:r>
        <w:t xml:space="preserve">Senegal </w:t>
      </w:r>
      <w:r w:rsidRPr="00B43C2D">
        <w:rPr>
          <w:color w:val="000000"/>
          <w:lang w:eastAsia="fr-FR"/>
        </w:rPr>
        <w:t>(no.</w:t>
      </w:r>
      <w:r>
        <w:rPr>
          <w:color w:val="000000"/>
          <w:lang w:eastAsia="fr-FR"/>
        </w:rPr>
        <w:t> </w:t>
      </w:r>
      <w:r w:rsidRPr="00B43C2D">
        <w:rPr>
          <w:color w:val="000000"/>
          <w:lang w:eastAsia="fr-FR"/>
        </w:rPr>
        <w:t xml:space="preserve">01431), </w:t>
      </w:r>
      <w:r>
        <w:t xml:space="preserve">Uganda </w:t>
      </w:r>
      <w:r w:rsidRPr="00B43C2D">
        <w:rPr>
          <w:color w:val="000000"/>
          <w:lang w:eastAsia="fr-FR"/>
        </w:rPr>
        <w:t>(no.</w:t>
      </w:r>
      <w:r>
        <w:rPr>
          <w:color w:val="000000"/>
          <w:lang w:eastAsia="fr-FR"/>
        </w:rPr>
        <w:t> </w:t>
      </w:r>
      <w:r w:rsidRPr="00B43C2D">
        <w:rPr>
          <w:color w:val="000000"/>
          <w:lang w:eastAsia="fr-FR"/>
        </w:rPr>
        <w:t xml:space="preserve">01310), </w:t>
      </w:r>
      <w:r w:rsidRPr="00B43C2D">
        <w:rPr>
          <w:color w:val="000000"/>
        </w:rPr>
        <w:t xml:space="preserve">Zambia </w:t>
      </w:r>
      <w:r w:rsidRPr="00B43C2D">
        <w:rPr>
          <w:color w:val="000000"/>
          <w:lang w:eastAsia="fr-FR"/>
        </w:rPr>
        <w:t>(no.</w:t>
      </w:r>
      <w:r>
        <w:rPr>
          <w:color w:val="000000"/>
          <w:lang w:eastAsia="fr-FR"/>
        </w:rPr>
        <w:t> </w:t>
      </w:r>
      <w:r w:rsidRPr="00B43C2D">
        <w:rPr>
          <w:color w:val="000000"/>
          <w:lang w:eastAsia="fr-FR"/>
        </w:rPr>
        <w:t xml:space="preserve">01281) and </w:t>
      </w:r>
      <w:r>
        <w:t xml:space="preserve">Zimbabwe </w:t>
      </w:r>
      <w:r w:rsidRPr="00B43C2D">
        <w:rPr>
          <w:color w:val="000000"/>
          <w:lang w:eastAsia="fr-FR"/>
        </w:rPr>
        <w:t>(no.</w:t>
      </w:r>
      <w:r>
        <w:rPr>
          <w:color w:val="000000"/>
          <w:lang w:eastAsia="fr-FR"/>
        </w:rPr>
        <w:t> </w:t>
      </w:r>
      <w:r w:rsidRPr="00B43C2D">
        <w:rPr>
          <w:color w:val="000000"/>
          <w:lang w:eastAsia="fr-FR"/>
        </w:rPr>
        <w:t xml:space="preserve">01312). </w:t>
      </w:r>
      <w:r>
        <w:rPr>
          <w:color w:val="000000"/>
          <w:lang w:eastAsia="fr-FR"/>
        </w:rPr>
        <w:t>Some of these projects see education as a means through which transmission and safeguarding can be achieved (e.g. projects in Haiti and Senegal). Some other project</w:t>
      </w:r>
      <w:r w:rsidR="00E55F86">
        <w:rPr>
          <w:color w:val="000000"/>
          <w:lang w:eastAsia="fr-FR"/>
        </w:rPr>
        <w:t>s</w:t>
      </w:r>
      <w:r>
        <w:rPr>
          <w:color w:val="000000"/>
          <w:lang w:eastAsia="fr-FR"/>
        </w:rPr>
        <w:t xml:space="preserve"> consider education as a way to build </w:t>
      </w:r>
      <w:r w:rsidR="002E1684">
        <w:rPr>
          <w:color w:val="000000"/>
          <w:lang w:eastAsia="fr-FR"/>
        </w:rPr>
        <w:t xml:space="preserve">stakeholders’ </w:t>
      </w:r>
      <w:r>
        <w:rPr>
          <w:color w:val="000000"/>
          <w:lang w:eastAsia="fr-FR"/>
        </w:rPr>
        <w:t>capacit</w:t>
      </w:r>
      <w:r w:rsidR="00E55F86">
        <w:rPr>
          <w:color w:val="000000"/>
          <w:lang w:eastAsia="fr-FR"/>
        </w:rPr>
        <w:t>ies</w:t>
      </w:r>
      <w:r w:rsidR="00BB5BBC">
        <w:rPr>
          <w:color w:val="000000"/>
          <w:lang w:eastAsia="fr-FR"/>
        </w:rPr>
        <w:t>.</w:t>
      </w:r>
      <w:r>
        <w:rPr>
          <w:color w:val="000000"/>
          <w:lang w:eastAsia="fr-FR"/>
        </w:rPr>
        <w:t xml:space="preserve"> </w:t>
      </w:r>
      <w:r w:rsidR="00BB5BBC">
        <w:rPr>
          <w:color w:val="000000"/>
          <w:lang w:eastAsia="fr-FR"/>
        </w:rPr>
        <w:t>T</w:t>
      </w:r>
      <w:r>
        <w:rPr>
          <w:color w:val="000000"/>
          <w:lang w:eastAsia="fr-FR"/>
        </w:rPr>
        <w:t>hese projects tend to focus on training future professionals in the field, through university networking or integrating living heritage in</w:t>
      </w:r>
      <w:r w:rsidR="00E55F86">
        <w:rPr>
          <w:color w:val="000000"/>
          <w:lang w:eastAsia="fr-FR"/>
        </w:rPr>
        <w:t>to</w:t>
      </w:r>
      <w:r>
        <w:rPr>
          <w:color w:val="000000"/>
          <w:lang w:eastAsia="fr-FR"/>
        </w:rPr>
        <w:t xml:space="preserve"> university courses and degrees (</w:t>
      </w:r>
      <w:r w:rsidR="00445A70">
        <w:rPr>
          <w:color w:val="000000"/>
          <w:lang w:eastAsia="fr-FR"/>
        </w:rPr>
        <w:t xml:space="preserve">e.g. </w:t>
      </w:r>
      <w:r>
        <w:rPr>
          <w:color w:val="000000"/>
          <w:lang w:eastAsia="fr-FR"/>
        </w:rPr>
        <w:t xml:space="preserve">projects in </w:t>
      </w:r>
      <w:r>
        <w:t>Côte d’Ivoire, Kyrgyzstan</w:t>
      </w:r>
      <w:r>
        <w:rPr>
          <w:color w:val="000000"/>
          <w:lang w:eastAsia="fr-FR"/>
        </w:rPr>
        <w:t>, Uganda, Zambia and Zimbabwe).</w:t>
      </w:r>
    </w:p>
    <w:p w14:paraId="749421C0" w14:textId="77777777" w:rsidR="00D628E9" w:rsidRDefault="00D628E9">
      <w:pPr>
        <w:rPr>
          <w:rFonts w:ascii="Arial" w:hAnsi="Arial" w:cs="Arial"/>
          <w:snapToGrid w:val="0"/>
          <w:color w:val="000000"/>
          <w:sz w:val="22"/>
          <w:szCs w:val="22"/>
          <w:lang w:val="en-GB"/>
        </w:rPr>
      </w:pPr>
      <w:r w:rsidRPr="00002A5A">
        <w:rPr>
          <w:color w:val="000000"/>
          <w:lang w:val="en-GB"/>
        </w:rPr>
        <w:br w:type="page"/>
      </w:r>
    </w:p>
    <w:p w14:paraId="47511E51" w14:textId="3DAD4CC7" w:rsidR="00992459" w:rsidRPr="008B044B" w:rsidRDefault="009C2B56" w:rsidP="00C30494">
      <w:pPr>
        <w:pStyle w:val="COMPara"/>
        <w:ind w:left="567" w:hanging="567"/>
        <w:jc w:val="both"/>
      </w:pPr>
      <w:r w:rsidRPr="00311847">
        <w:rPr>
          <w:b/>
          <w:lang w:val="en-US"/>
        </w:rPr>
        <w:lastRenderedPageBreak/>
        <w:t>Intangible cultural heritage in emergencies</w:t>
      </w:r>
      <w:r w:rsidRPr="00311847">
        <w:rPr>
          <w:lang w:val="en-US"/>
        </w:rPr>
        <w:t xml:space="preserve">: </w:t>
      </w:r>
      <w:r w:rsidR="00A1557E" w:rsidRPr="00586C4C">
        <w:t xml:space="preserve">The </w:t>
      </w:r>
      <w:r w:rsidR="00A1557E">
        <w:t>emergency I</w:t>
      </w:r>
      <w:r w:rsidR="00A1557E" w:rsidRPr="00586C4C">
        <w:t xml:space="preserve">nternational </w:t>
      </w:r>
      <w:r w:rsidR="00A1557E">
        <w:t>Assistance modality</w:t>
      </w:r>
      <w:r w:rsidR="00A1557E" w:rsidRPr="00586C4C">
        <w:t xml:space="preserve"> has </w:t>
      </w:r>
      <w:r w:rsidR="00E55F86">
        <w:t>proven</w:t>
      </w:r>
      <w:r w:rsidR="00E55F86" w:rsidRPr="00586C4C">
        <w:t xml:space="preserve"> </w:t>
      </w:r>
      <w:r w:rsidR="00A1557E" w:rsidRPr="00586C4C">
        <w:t xml:space="preserve">to be an effective </w:t>
      </w:r>
      <w:r w:rsidR="00A1557E">
        <w:t>way</w:t>
      </w:r>
      <w:r w:rsidR="00A1557E" w:rsidRPr="00586C4C">
        <w:t xml:space="preserve"> </w:t>
      </w:r>
      <w:r w:rsidR="00A1557E">
        <w:t>for States Parties to</w:t>
      </w:r>
      <w:r w:rsidR="00A1557E" w:rsidRPr="00586C4C">
        <w:t xml:space="preserve"> </w:t>
      </w:r>
      <w:r w:rsidR="00A1557E">
        <w:t xml:space="preserve">focus on </w:t>
      </w:r>
      <w:r w:rsidR="00A1557E" w:rsidRPr="00586C4C">
        <w:t>safeguarding measures</w:t>
      </w:r>
      <w:r w:rsidR="002E1684">
        <w:t xml:space="preserve"> directed</w:t>
      </w:r>
      <w:r w:rsidR="00E55F86">
        <w:t xml:space="preserve"> at the</w:t>
      </w:r>
      <w:r w:rsidR="00A1557E">
        <w:t xml:space="preserve"> recovery and </w:t>
      </w:r>
      <w:r w:rsidR="00A1557E" w:rsidRPr="00586C4C">
        <w:t xml:space="preserve">maintenance of peace in their territories. </w:t>
      </w:r>
      <w:r w:rsidR="00A1557E">
        <w:t xml:space="preserve">In this regard, </w:t>
      </w:r>
      <w:r w:rsidR="000C04AF">
        <w:rPr>
          <w:lang w:val="en-US"/>
        </w:rPr>
        <w:t>two</w:t>
      </w:r>
      <w:r w:rsidR="00D91DBE" w:rsidRPr="00311847">
        <w:rPr>
          <w:lang w:val="en-US"/>
        </w:rPr>
        <w:t xml:space="preserve"> </w:t>
      </w:r>
      <w:r w:rsidR="00D91DBE" w:rsidRPr="00311847">
        <w:rPr>
          <w:color w:val="000000"/>
          <w:shd w:val="clear" w:color="auto" w:fill="FFFFFF"/>
        </w:rPr>
        <w:t xml:space="preserve">projects are </w:t>
      </w:r>
      <w:r w:rsidR="00220049" w:rsidRPr="00311847">
        <w:rPr>
          <w:color w:val="000000"/>
          <w:shd w:val="clear" w:color="auto" w:fill="FFFFFF"/>
        </w:rPr>
        <w:t xml:space="preserve">currently </w:t>
      </w:r>
      <w:r w:rsidR="00D91DBE" w:rsidRPr="00311847">
        <w:rPr>
          <w:color w:val="000000"/>
          <w:shd w:val="clear" w:color="auto" w:fill="FFFFFF"/>
        </w:rPr>
        <w:t>being implemented in Colombia</w:t>
      </w:r>
      <w:r w:rsidR="003C10BF" w:rsidRPr="00311847">
        <w:rPr>
          <w:color w:val="000000"/>
          <w:shd w:val="clear" w:color="auto" w:fill="FFFFFF"/>
        </w:rPr>
        <w:t xml:space="preserve"> (no. 01522)</w:t>
      </w:r>
      <w:r w:rsidR="00D91DBE" w:rsidRPr="00311847">
        <w:rPr>
          <w:color w:val="000000"/>
          <w:shd w:val="clear" w:color="auto" w:fill="FFFFFF"/>
        </w:rPr>
        <w:t xml:space="preserve"> and Niger</w:t>
      </w:r>
      <w:r w:rsidR="00220049" w:rsidRPr="00311847">
        <w:rPr>
          <w:color w:val="000000"/>
          <w:shd w:val="clear" w:color="auto" w:fill="FFFFFF"/>
        </w:rPr>
        <w:t xml:space="preserve"> (no.</w:t>
      </w:r>
      <w:r w:rsidR="00683B37">
        <w:rPr>
          <w:color w:val="000000"/>
          <w:shd w:val="clear" w:color="auto" w:fill="FFFFFF"/>
        </w:rPr>
        <w:t> </w:t>
      </w:r>
      <w:r w:rsidR="00220049" w:rsidRPr="00311847">
        <w:rPr>
          <w:color w:val="000000"/>
          <w:shd w:val="clear" w:color="auto" w:fill="FFFFFF"/>
        </w:rPr>
        <w:t>01412)</w:t>
      </w:r>
      <w:r w:rsidR="00A1557E">
        <w:rPr>
          <w:color w:val="000000"/>
          <w:shd w:val="clear" w:color="auto" w:fill="FFFFFF"/>
        </w:rPr>
        <w:t xml:space="preserve">, in addition to a completed project in </w:t>
      </w:r>
      <w:r w:rsidR="00A1557E" w:rsidRPr="00E2417B">
        <w:rPr>
          <w:color w:val="000000"/>
          <w:shd w:val="clear" w:color="auto" w:fill="FFFFFF"/>
        </w:rPr>
        <w:t>Côte d’Ivoire</w:t>
      </w:r>
      <w:r w:rsidR="00A1557E" w:rsidRPr="00311847">
        <w:rPr>
          <w:color w:val="000000"/>
          <w:shd w:val="clear" w:color="auto" w:fill="FFFFFF"/>
        </w:rPr>
        <w:t xml:space="preserve"> (no.</w:t>
      </w:r>
      <w:r w:rsidR="00A1557E">
        <w:rPr>
          <w:color w:val="000000"/>
          <w:shd w:val="clear" w:color="auto" w:fill="FFFFFF"/>
        </w:rPr>
        <w:t> </w:t>
      </w:r>
      <w:r w:rsidR="00A1557E" w:rsidRPr="00311847">
        <w:rPr>
          <w:color w:val="000000"/>
          <w:shd w:val="clear" w:color="auto" w:fill="FFFFFF"/>
        </w:rPr>
        <w:t>01051)</w:t>
      </w:r>
      <w:r w:rsidR="00D23191" w:rsidRPr="00311847">
        <w:rPr>
          <w:color w:val="000000"/>
          <w:shd w:val="clear" w:color="auto" w:fill="FFFFFF"/>
        </w:rPr>
        <w:t>.</w:t>
      </w:r>
      <w:r w:rsidR="003462EA">
        <w:rPr>
          <w:color w:val="000000"/>
          <w:shd w:val="clear" w:color="auto" w:fill="FFFFFF"/>
        </w:rPr>
        <w:t xml:space="preserve"> </w:t>
      </w:r>
      <w:r w:rsidR="006E1508" w:rsidRPr="00311847">
        <w:rPr>
          <w:color w:val="000000"/>
          <w:shd w:val="clear" w:color="auto" w:fill="FFFFFF"/>
        </w:rPr>
        <w:t>D</w:t>
      </w:r>
      <w:r w:rsidR="00220049" w:rsidRPr="00311847">
        <w:rPr>
          <w:color w:val="000000"/>
          <w:shd w:val="clear" w:color="auto" w:fill="FFFFFF"/>
        </w:rPr>
        <w:t xml:space="preserve">espite </w:t>
      </w:r>
      <w:r w:rsidR="00E55F86">
        <w:rPr>
          <w:color w:val="000000"/>
          <w:shd w:val="clear" w:color="auto" w:fill="FFFFFF"/>
        </w:rPr>
        <w:t xml:space="preserve">their </w:t>
      </w:r>
      <w:r w:rsidR="00220049" w:rsidRPr="00311847">
        <w:rPr>
          <w:color w:val="000000"/>
          <w:shd w:val="clear" w:color="auto" w:fill="FFFFFF"/>
        </w:rPr>
        <w:t>different geographical regions</w:t>
      </w:r>
      <w:r w:rsidR="006E1508" w:rsidRPr="00311847">
        <w:rPr>
          <w:color w:val="000000"/>
          <w:shd w:val="clear" w:color="auto" w:fill="FFFFFF"/>
        </w:rPr>
        <w:t xml:space="preserve"> and political contexts, </w:t>
      </w:r>
      <w:r w:rsidR="00A1557E">
        <w:rPr>
          <w:color w:val="000000"/>
          <w:shd w:val="clear" w:color="auto" w:fill="FFFFFF"/>
        </w:rPr>
        <w:t>all three</w:t>
      </w:r>
      <w:r w:rsidR="006E1508" w:rsidRPr="00311847">
        <w:rPr>
          <w:color w:val="000000"/>
          <w:shd w:val="clear" w:color="auto" w:fill="FFFFFF"/>
        </w:rPr>
        <w:t xml:space="preserve"> projects </w:t>
      </w:r>
      <w:r w:rsidR="00220049" w:rsidRPr="00311847">
        <w:rPr>
          <w:color w:val="000000"/>
          <w:shd w:val="clear" w:color="auto" w:fill="FFFFFF"/>
        </w:rPr>
        <w:t>contribut</w:t>
      </w:r>
      <w:r w:rsidR="00A1557E">
        <w:rPr>
          <w:color w:val="000000"/>
          <w:shd w:val="clear" w:color="auto" w:fill="FFFFFF"/>
        </w:rPr>
        <w:t>e</w:t>
      </w:r>
      <w:r w:rsidR="00220049" w:rsidRPr="00311847">
        <w:rPr>
          <w:color w:val="000000"/>
          <w:shd w:val="clear" w:color="auto" w:fill="FFFFFF"/>
        </w:rPr>
        <w:t xml:space="preserve"> </w:t>
      </w:r>
      <w:r w:rsidR="00D23191" w:rsidRPr="00311847">
        <w:rPr>
          <w:color w:val="000000"/>
          <w:shd w:val="clear" w:color="auto" w:fill="FFFFFF"/>
        </w:rPr>
        <w:t xml:space="preserve">to </w:t>
      </w:r>
      <w:r w:rsidR="00E55F86" w:rsidRPr="00311847">
        <w:rPr>
          <w:color w:val="000000"/>
          <w:shd w:val="clear" w:color="auto" w:fill="FFFFFF"/>
        </w:rPr>
        <w:t>ensur</w:t>
      </w:r>
      <w:r w:rsidR="00E55F86">
        <w:rPr>
          <w:color w:val="000000"/>
          <w:shd w:val="clear" w:color="auto" w:fill="FFFFFF"/>
        </w:rPr>
        <w:t>ing</w:t>
      </w:r>
      <w:r w:rsidR="00E55F86" w:rsidRPr="00311847">
        <w:rPr>
          <w:color w:val="000000"/>
          <w:shd w:val="clear" w:color="auto" w:fill="FFFFFF"/>
        </w:rPr>
        <w:t xml:space="preserve"> </w:t>
      </w:r>
      <w:r w:rsidR="004523A9" w:rsidRPr="00311847">
        <w:rPr>
          <w:color w:val="000000"/>
          <w:shd w:val="clear" w:color="auto" w:fill="FFFFFF"/>
        </w:rPr>
        <w:t xml:space="preserve">respect </w:t>
      </w:r>
      <w:r w:rsidR="00E55F86">
        <w:rPr>
          <w:color w:val="000000"/>
          <w:shd w:val="clear" w:color="auto" w:fill="FFFFFF"/>
        </w:rPr>
        <w:t xml:space="preserve">for </w:t>
      </w:r>
      <w:r w:rsidR="004523A9" w:rsidRPr="00311847">
        <w:rPr>
          <w:color w:val="000000"/>
          <w:shd w:val="clear" w:color="auto" w:fill="FFFFFF"/>
        </w:rPr>
        <w:t xml:space="preserve">and </w:t>
      </w:r>
      <w:r w:rsidR="009D757D">
        <w:rPr>
          <w:color w:val="000000"/>
          <w:shd w:val="clear" w:color="auto" w:fill="FFFFFF"/>
        </w:rPr>
        <w:t xml:space="preserve">the </w:t>
      </w:r>
      <w:r w:rsidR="004523A9" w:rsidRPr="00311847">
        <w:rPr>
          <w:color w:val="000000"/>
          <w:shd w:val="clear" w:color="auto" w:fill="FFFFFF"/>
        </w:rPr>
        <w:t>viability of</w:t>
      </w:r>
      <w:r w:rsidR="00D91DBE" w:rsidRPr="00311847">
        <w:rPr>
          <w:color w:val="000000"/>
          <w:shd w:val="clear" w:color="auto" w:fill="FFFFFF"/>
        </w:rPr>
        <w:t xml:space="preserve"> the intangible cultural heritage of </w:t>
      </w:r>
      <w:r w:rsidR="004523A9" w:rsidRPr="00311847">
        <w:rPr>
          <w:color w:val="000000"/>
          <w:shd w:val="clear" w:color="auto" w:fill="FFFFFF"/>
        </w:rPr>
        <w:t>vulnerable</w:t>
      </w:r>
      <w:r w:rsidR="00D91DBE" w:rsidRPr="00311847">
        <w:rPr>
          <w:color w:val="000000"/>
          <w:shd w:val="clear" w:color="auto" w:fill="FFFFFF"/>
        </w:rPr>
        <w:t xml:space="preserve"> populations</w:t>
      </w:r>
      <w:r w:rsidR="00F6594B">
        <w:rPr>
          <w:color w:val="000000"/>
          <w:shd w:val="clear" w:color="auto" w:fill="FFFFFF"/>
        </w:rPr>
        <w:t xml:space="preserve"> that</w:t>
      </w:r>
      <w:r w:rsidR="00F62577">
        <w:rPr>
          <w:color w:val="000000"/>
          <w:shd w:val="clear" w:color="auto" w:fill="FFFFFF"/>
        </w:rPr>
        <w:t xml:space="preserve"> </w:t>
      </w:r>
      <w:r w:rsidR="00F6594B">
        <w:rPr>
          <w:color w:val="000000"/>
          <w:shd w:val="clear" w:color="auto" w:fill="FFFFFF"/>
        </w:rPr>
        <w:t>are subject to emergency situations.</w:t>
      </w:r>
      <w:r w:rsidR="00D91DBE" w:rsidRPr="00311847">
        <w:rPr>
          <w:color w:val="000000"/>
          <w:shd w:val="clear" w:color="auto" w:fill="FFFFFF"/>
        </w:rPr>
        <w:t xml:space="preserve"> </w:t>
      </w:r>
      <w:r w:rsidR="00F6594B">
        <w:rPr>
          <w:color w:val="000000"/>
          <w:shd w:val="clear" w:color="auto" w:fill="FFFFFF"/>
        </w:rPr>
        <w:t>The project</w:t>
      </w:r>
      <w:r w:rsidR="00860C3B">
        <w:rPr>
          <w:color w:val="000000"/>
          <w:shd w:val="clear" w:color="auto" w:fill="FFFFFF"/>
        </w:rPr>
        <w:t>s include activities aiming to</w:t>
      </w:r>
      <w:r w:rsidR="006E1508" w:rsidRPr="00311847">
        <w:rPr>
          <w:color w:val="000000"/>
          <w:shd w:val="clear" w:color="auto" w:fill="FFFFFF"/>
        </w:rPr>
        <w:t xml:space="preserve"> establish better relationships</w:t>
      </w:r>
      <w:r w:rsidR="00D91DBE" w:rsidRPr="00311847">
        <w:rPr>
          <w:color w:val="000000"/>
          <w:shd w:val="clear" w:color="auto" w:fill="FFFFFF"/>
        </w:rPr>
        <w:t xml:space="preserve"> </w:t>
      </w:r>
      <w:r w:rsidR="00A76E55">
        <w:rPr>
          <w:color w:val="000000"/>
          <w:shd w:val="clear" w:color="auto" w:fill="FFFFFF"/>
        </w:rPr>
        <w:t>between</w:t>
      </w:r>
      <w:r w:rsidR="00E55F86">
        <w:rPr>
          <w:color w:val="000000"/>
          <w:shd w:val="clear" w:color="auto" w:fill="FFFFFF"/>
        </w:rPr>
        <w:t xml:space="preserve"> </w:t>
      </w:r>
      <w:r w:rsidR="00D91DBE" w:rsidRPr="00311847">
        <w:rPr>
          <w:color w:val="000000"/>
          <w:shd w:val="clear" w:color="auto" w:fill="FFFFFF"/>
        </w:rPr>
        <w:t>communities</w:t>
      </w:r>
      <w:r w:rsidR="00D23191" w:rsidRPr="00311847">
        <w:rPr>
          <w:color w:val="000000"/>
          <w:shd w:val="clear" w:color="auto" w:fill="FFFFFF"/>
        </w:rPr>
        <w:t xml:space="preserve">, </w:t>
      </w:r>
      <w:r w:rsidR="00860C3B">
        <w:rPr>
          <w:color w:val="000000"/>
          <w:shd w:val="clear" w:color="auto" w:fill="FFFFFF"/>
        </w:rPr>
        <w:t xml:space="preserve">and in some cases to work with living heritage </w:t>
      </w:r>
      <w:r w:rsidR="009A646C">
        <w:rPr>
          <w:color w:val="000000"/>
          <w:shd w:val="clear" w:color="auto" w:fill="FFFFFF"/>
        </w:rPr>
        <w:t>a</w:t>
      </w:r>
      <w:r w:rsidR="006E1508" w:rsidRPr="00311847">
        <w:rPr>
          <w:color w:val="000000"/>
          <w:shd w:val="clear" w:color="auto" w:fill="FFFFFF"/>
        </w:rPr>
        <w:t>gainst</w:t>
      </w:r>
      <w:r w:rsidR="00D23191" w:rsidRPr="00311847">
        <w:rPr>
          <w:color w:val="000000"/>
          <w:shd w:val="clear" w:color="auto" w:fill="FFFFFF"/>
        </w:rPr>
        <w:t xml:space="preserve"> radicalization</w:t>
      </w:r>
      <w:r w:rsidR="004523A9" w:rsidRPr="00311847">
        <w:rPr>
          <w:color w:val="000000"/>
          <w:shd w:val="clear" w:color="auto" w:fill="FFFFFF"/>
        </w:rPr>
        <w:t>,</w:t>
      </w:r>
      <w:r w:rsidR="00D23191" w:rsidRPr="00311847">
        <w:rPr>
          <w:color w:val="000000"/>
          <w:shd w:val="clear" w:color="auto" w:fill="FFFFFF"/>
        </w:rPr>
        <w:t xml:space="preserve"> ideologies of hate</w:t>
      </w:r>
      <w:r w:rsidR="004523A9" w:rsidRPr="00311847">
        <w:rPr>
          <w:color w:val="000000"/>
          <w:shd w:val="clear" w:color="auto" w:fill="FFFFFF"/>
        </w:rPr>
        <w:t xml:space="preserve"> and cultural prejudices</w:t>
      </w:r>
      <w:r w:rsidR="00A21F7C" w:rsidRPr="00311847">
        <w:rPr>
          <w:color w:val="000000"/>
          <w:shd w:val="clear" w:color="auto" w:fill="FFFFFF"/>
        </w:rPr>
        <w:t>.</w:t>
      </w:r>
    </w:p>
    <w:p w14:paraId="557434C0" w14:textId="1BDACF6D" w:rsidR="008B044B" w:rsidRPr="00311847" w:rsidRDefault="008B044B" w:rsidP="00C30494">
      <w:pPr>
        <w:pStyle w:val="COMPara"/>
        <w:ind w:left="567" w:hanging="567"/>
        <w:jc w:val="both"/>
        <w:rPr>
          <w:lang w:val="en-US"/>
        </w:rPr>
      </w:pPr>
      <w:r w:rsidRPr="00311847">
        <w:rPr>
          <w:b/>
        </w:rPr>
        <w:t>Provision of services</w:t>
      </w:r>
      <w:r w:rsidRPr="00311847">
        <w:t xml:space="preserve">: The Secretariat continues to </w:t>
      </w:r>
      <w:r w:rsidR="00D41305">
        <w:t>gather</w:t>
      </w:r>
      <w:r w:rsidR="00D41305" w:rsidRPr="00311847">
        <w:t xml:space="preserve"> </w:t>
      </w:r>
      <w:r w:rsidRPr="00311847">
        <w:t>experience in managing the provision of services</w:t>
      </w:r>
      <w:r w:rsidRPr="00311847">
        <w:rPr>
          <w:rStyle w:val="FootnoteReference"/>
        </w:rPr>
        <w:footnoteReference w:id="2"/>
      </w:r>
      <w:r w:rsidRPr="00311847">
        <w:t xml:space="preserve"> from UNESCO </w:t>
      </w:r>
      <w:r w:rsidR="00311504">
        <w:t xml:space="preserve">that do not </w:t>
      </w:r>
      <w:r w:rsidR="00311504" w:rsidRPr="00311847">
        <w:t>involv</w:t>
      </w:r>
      <w:r w:rsidR="00311504">
        <w:t>e</w:t>
      </w:r>
      <w:r w:rsidR="00311504" w:rsidRPr="00311847">
        <w:t xml:space="preserve"> </w:t>
      </w:r>
      <w:r w:rsidRPr="00311847">
        <w:t xml:space="preserve">a financial transaction </w:t>
      </w:r>
      <w:r w:rsidRPr="00311847">
        <w:rPr>
          <w:rStyle w:val="Hyperlink"/>
          <w:color w:val="000000"/>
          <w:u w:val="none"/>
        </w:rPr>
        <w:t>from UNESCO to the national implementing agency.</w:t>
      </w:r>
      <w:r w:rsidRPr="00311847">
        <w:t xml:space="preserve"> Three ongoing projects</w:t>
      </w:r>
      <w:r w:rsidR="004B7AEA">
        <w:t xml:space="preserve"> are</w:t>
      </w:r>
      <w:r w:rsidRPr="00311847">
        <w:t xml:space="preserve"> partly </w:t>
      </w:r>
      <w:r w:rsidR="004B7AEA">
        <w:t xml:space="preserve">based on </w:t>
      </w:r>
      <w:r w:rsidRPr="00311847">
        <w:t>this modality: in addition to the two project</w:t>
      </w:r>
      <w:r w:rsidR="00311504">
        <w:t>s</w:t>
      </w:r>
      <w:r w:rsidRPr="00311847">
        <w:t xml:space="preserve"> approved by the first meeting of the Bureau in June 2018 (the Democratic People’s Republic of Korea</w:t>
      </w:r>
      <w:r w:rsidR="00311504">
        <w:t xml:space="preserve"> </w:t>
      </w:r>
      <w:r w:rsidR="00445A70">
        <w:t xml:space="preserve">no. 01444 </w:t>
      </w:r>
      <w:r w:rsidR="00311504">
        <w:t>and</w:t>
      </w:r>
      <w:r w:rsidRPr="00311847">
        <w:t xml:space="preserve"> Senegal</w:t>
      </w:r>
      <w:r w:rsidR="00445A70">
        <w:t xml:space="preserve"> no. 01431</w:t>
      </w:r>
      <w:r w:rsidRPr="00311847">
        <w:t>), the second meeting of the Bureau approved one additional project with th</w:t>
      </w:r>
      <w:r w:rsidR="00311504">
        <w:t xml:space="preserve">is </w:t>
      </w:r>
      <w:r w:rsidRPr="00311847">
        <w:t>service modality (Saint Kitts and Nevis no.</w:t>
      </w:r>
      <w:r w:rsidR="003462EA">
        <w:t> </w:t>
      </w:r>
      <w:r w:rsidRPr="00311847">
        <w:t>01426). These three projects are being implemented through the UNESCO Field Offices</w:t>
      </w:r>
      <w:r w:rsidRPr="00311847">
        <w:rPr>
          <w:color w:val="000000"/>
        </w:rPr>
        <w:t xml:space="preserve"> in Beijing, Dakar and Kingston, respectively</w:t>
      </w:r>
      <w:r w:rsidR="00311504">
        <w:rPr>
          <w:color w:val="000000"/>
        </w:rPr>
        <w:t>,</w:t>
      </w:r>
      <w:r w:rsidRPr="00311847">
        <w:rPr>
          <w:color w:val="000000"/>
        </w:rPr>
        <w:t xml:space="preserve"> and involve</w:t>
      </w:r>
      <w:r w:rsidRPr="00311847">
        <w:t xml:space="preserve"> the provision of experts, training the necessary staff, the development of standard-setting measures and the supply of equipment.</w:t>
      </w:r>
    </w:p>
    <w:p w14:paraId="0465E34D" w14:textId="0DA0D323" w:rsidR="00134546" w:rsidRPr="00FB4E81" w:rsidRDefault="00134546" w:rsidP="000468D0">
      <w:pPr>
        <w:pStyle w:val="COMTitleDecision"/>
        <w:numPr>
          <w:ilvl w:val="4"/>
          <w:numId w:val="6"/>
        </w:numPr>
        <w:ind w:left="567" w:hanging="567"/>
      </w:pPr>
      <w:r w:rsidRPr="00FB4E81">
        <w:t>Conclusions and ways forward</w:t>
      </w:r>
    </w:p>
    <w:p w14:paraId="331E0FBA" w14:textId="551B3CB9" w:rsidR="00E5111D" w:rsidRDefault="00134546" w:rsidP="00C30494">
      <w:pPr>
        <w:pStyle w:val="COMPara"/>
        <w:ind w:left="567" w:hanging="567"/>
        <w:jc w:val="both"/>
      </w:pPr>
      <w:r w:rsidRPr="00D53FB9">
        <w:t>Since the establishment in 2008 of the procedure for examining requests for International Assistance and as at 30 June 2019, fifty States Parties had been granted financial assistance from the Fund</w:t>
      </w:r>
      <w:r w:rsidR="009D757D">
        <w:t>,</w:t>
      </w:r>
      <w:r>
        <w:t xml:space="preserve"> </w:t>
      </w:r>
      <w:r w:rsidR="000A7872">
        <w:t>for a total amount of US$</w:t>
      </w:r>
      <w:r w:rsidRPr="00D53FB9">
        <w:t>6</w:t>
      </w:r>
      <w:r>
        <w:t>,</w:t>
      </w:r>
      <w:r w:rsidRPr="00D53FB9">
        <w:t>58 million in support of ninety-four projects.</w:t>
      </w:r>
      <w:r w:rsidR="00CB5410">
        <w:t xml:space="preserve"> As demonstrated in F</w:t>
      </w:r>
      <w:r>
        <w:t xml:space="preserve">igure </w:t>
      </w:r>
      <w:r w:rsidR="00983A11" w:rsidRPr="00685DBC">
        <w:t>1</w:t>
      </w:r>
      <w:r>
        <w:t xml:space="preserve">, </w:t>
      </w:r>
      <w:r w:rsidRPr="002C3233">
        <w:t xml:space="preserve">all </w:t>
      </w:r>
      <w:r w:rsidR="00AA6CEC">
        <w:t xml:space="preserve">the </w:t>
      </w:r>
      <w:r w:rsidRPr="002C3233">
        <w:t>electoral groups are represente</w:t>
      </w:r>
      <w:r>
        <w:t>d with the exception of Group I;</w:t>
      </w:r>
      <w:r w:rsidRPr="002C3233">
        <w:t xml:space="preserve"> </w:t>
      </w:r>
      <w:r>
        <w:t xml:space="preserve">58 </w:t>
      </w:r>
      <w:r w:rsidR="00F62577">
        <w:t>%</w:t>
      </w:r>
      <w:r w:rsidRPr="002C3233">
        <w:t xml:space="preserve"> of </w:t>
      </w:r>
      <w:r>
        <w:t xml:space="preserve">the overall amount </w:t>
      </w:r>
      <w:r w:rsidRPr="002C3233">
        <w:t>granted</w:t>
      </w:r>
      <w:r>
        <w:t xml:space="preserve"> s</w:t>
      </w:r>
      <w:r w:rsidRPr="00D53FB9">
        <w:t xml:space="preserve">ince </w:t>
      </w:r>
      <w:r>
        <w:t>2008 benefitted</w:t>
      </w:r>
      <w:r w:rsidRPr="002C3233">
        <w:t xml:space="preserve"> States Parties from Electoral Group V(</w:t>
      </w:r>
      <w:r>
        <w:t>a), Africa (representing US$</w:t>
      </w:r>
      <w:r w:rsidRPr="000A425D">
        <w:t>3</w:t>
      </w:r>
      <w:r w:rsidR="00F62577">
        <w:t>,</w:t>
      </w:r>
      <w:r w:rsidRPr="000A425D">
        <w:t>8</w:t>
      </w:r>
      <w:r>
        <w:t xml:space="preserve">0 </w:t>
      </w:r>
      <w:r w:rsidRPr="002C3233">
        <w:t>million</w:t>
      </w:r>
      <w:r>
        <w:t>)</w:t>
      </w:r>
      <w:r w:rsidRPr="002C3233">
        <w:t xml:space="preserve">, </w:t>
      </w:r>
      <w:r>
        <w:t>which is in line with</w:t>
      </w:r>
      <w:r w:rsidRPr="002C3233">
        <w:t xml:space="preserve"> UNESCO’s Global Priority Africa. </w:t>
      </w:r>
      <w:r w:rsidR="00CB5410">
        <w:t xml:space="preserve">This reporting period saw the </w:t>
      </w:r>
      <w:r w:rsidR="00AA6CEC">
        <w:t xml:space="preserve">considerable </w:t>
      </w:r>
      <w:r w:rsidR="00CB5410">
        <w:t xml:space="preserve">expansion of </w:t>
      </w:r>
      <w:r w:rsidRPr="002C3233">
        <w:t>the geographical outreach</w:t>
      </w:r>
      <w:r>
        <w:t xml:space="preserve"> of the mechanism</w:t>
      </w:r>
      <w:r w:rsidR="00CB5410">
        <w:t>,</w:t>
      </w:r>
      <w:r w:rsidRPr="002C3233">
        <w:t xml:space="preserve"> </w:t>
      </w:r>
      <w:r w:rsidRPr="00705DCC">
        <w:t xml:space="preserve">as </w:t>
      </w:r>
      <w:r w:rsidR="00542C67" w:rsidRPr="00705DCC">
        <w:t xml:space="preserve">6 </w:t>
      </w:r>
      <w:r w:rsidRPr="00705DCC">
        <w:t xml:space="preserve">out of </w:t>
      </w:r>
      <w:r w:rsidR="00804855" w:rsidRPr="00705DCC">
        <w:t xml:space="preserve">12 </w:t>
      </w:r>
      <w:r w:rsidRPr="00705DCC">
        <w:t>(</w:t>
      </w:r>
      <w:r w:rsidR="00542C67" w:rsidRPr="00705DCC">
        <w:t xml:space="preserve">50 </w:t>
      </w:r>
      <w:r w:rsidR="00F62577" w:rsidRPr="00705DCC">
        <w:t>%</w:t>
      </w:r>
      <w:r w:rsidRPr="00705DCC">
        <w:t>) of the requests</w:t>
      </w:r>
      <w:r w:rsidR="00AA6CEC" w:rsidRPr="00705DCC">
        <w:t xml:space="preserve"> granted</w:t>
      </w:r>
      <w:r w:rsidRPr="00705DCC">
        <w:t xml:space="preserve"> during the reporting period are from States benefitting from International Assistance</w:t>
      </w:r>
      <w:r w:rsidRPr="002C3233">
        <w:t xml:space="preserve"> for the first time. This is the case </w:t>
      </w:r>
      <w:r w:rsidR="00AA6CEC">
        <w:t>for</w:t>
      </w:r>
      <w:r w:rsidR="00AA6CEC" w:rsidRPr="002C3233">
        <w:t xml:space="preserve"> </w:t>
      </w:r>
      <w:r w:rsidRPr="002C3233">
        <w:t xml:space="preserve">Djibouti, </w:t>
      </w:r>
      <w:proofErr w:type="spellStart"/>
      <w:r w:rsidRPr="002C3233">
        <w:t>Eswatini</w:t>
      </w:r>
      <w:proofErr w:type="spellEnd"/>
      <w:r w:rsidRPr="002C3233">
        <w:t>, Lao</w:t>
      </w:r>
      <w:r>
        <w:t xml:space="preserve"> People’s Democratic Republic</w:t>
      </w:r>
      <w:r w:rsidRPr="002C3233">
        <w:t>, Mozambique, Sa</w:t>
      </w:r>
      <w:r>
        <w:t>int Kitts and Nevis and Ukraine.</w:t>
      </w:r>
    </w:p>
    <w:p w14:paraId="3B8408B6" w14:textId="5F1A3C46" w:rsidR="00134546" w:rsidRDefault="00134546" w:rsidP="00C30494">
      <w:pPr>
        <w:pStyle w:val="COMPara"/>
        <w:keepNext/>
        <w:numPr>
          <w:ilvl w:val="0"/>
          <w:numId w:val="0"/>
        </w:numPr>
        <w:spacing w:before="240"/>
        <w:ind w:left="567"/>
        <w:jc w:val="both"/>
      </w:pPr>
      <w:r w:rsidRPr="00D05611">
        <w:rPr>
          <w:noProof/>
          <w:snapToGrid/>
          <w:lang w:val="fr-FR" w:eastAsia="ja-JP"/>
        </w:rPr>
        <w:drawing>
          <wp:inline distT="0" distB="0" distL="0" distR="0" wp14:anchorId="1BEAFCEB" wp14:editId="7D629042">
            <wp:extent cx="4454305" cy="2270352"/>
            <wp:effectExtent l="0" t="0" r="3810" b="15875"/>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6"/>
              </a:graphicData>
            </a:graphic>
          </wp:inline>
        </w:drawing>
      </w:r>
    </w:p>
    <w:p w14:paraId="59D29B9E" w14:textId="2DE90A1A" w:rsidR="00F339F4" w:rsidRDefault="003A3E5A" w:rsidP="00503A6A">
      <w:pPr>
        <w:pStyle w:val="COMPara"/>
        <w:numPr>
          <w:ilvl w:val="0"/>
          <w:numId w:val="0"/>
        </w:numPr>
        <w:ind w:left="567"/>
        <w:jc w:val="both"/>
        <w:rPr>
          <w:sz w:val="20"/>
          <w:szCs w:val="20"/>
        </w:rPr>
      </w:pPr>
      <w:r w:rsidRPr="00C30494">
        <w:rPr>
          <w:b/>
          <w:sz w:val="20"/>
          <w:szCs w:val="20"/>
        </w:rPr>
        <w:t xml:space="preserve">Figure </w:t>
      </w:r>
      <w:r w:rsidR="00F33024" w:rsidRPr="00C30494">
        <w:rPr>
          <w:b/>
          <w:sz w:val="20"/>
          <w:szCs w:val="20"/>
        </w:rPr>
        <w:t>1</w:t>
      </w:r>
      <w:r w:rsidR="00134546" w:rsidRPr="00685DBC">
        <w:rPr>
          <w:sz w:val="20"/>
          <w:szCs w:val="20"/>
        </w:rPr>
        <w:t>. Analysis by Electoral Group and amount of all International Assistances granted since 2008</w:t>
      </w:r>
      <w:r w:rsidR="00F339F4" w:rsidRPr="00685DBC">
        <w:rPr>
          <w:sz w:val="20"/>
          <w:szCs w:val="20"/>
        </w:rPr>
        <w:t xml:space="preserve"> and as at 30 June 2019</w:t>
      </w:r>
    </w:p>
    <w:p w14:paraId="3A024FE5" w14:textId="2A602628" w:rsidR="00BA17FC" w:rsidRDefault="00C55F7C" w:rsidP="00C30494">
      <w:pPr>
        <w:pStyle w:val="COMPara"/>
        <w:keepNext/>
        <w:keepLines/>
        <w:ind w:left="567" w:hanging="567"/>
        <w:jc w:val="both"/>
      </w:pPr>
      <w:r>
        <w:lastRenderedPageBreak/>
        <w:t>With m</w:t>
      </w:r>
      <w:r w:rsidR="00E26239">
        <w:t>any</w:t>
      </w:r>
      <w:r w:rsidR="00E26239" w:rsidRPr="00F63A87">
        <w:t xml:space="preserve"> efforts </w:t>
      </w:r>
      <w:r w:rsidR="00E25457" w:rsidRPr="00F63A87">
        <w:t xml:space="preserve">in the current biennium </w:t>
      </w:r>
      <w:r w:rsidR="00E26239" w:rsidRPr="00F63A87">
        <w:t>hav</w:t>
      </w:r>
      <w:r>
        <w:t>ing</w:t>
      </w:r>
      <w:r w:rsidR="00E26239" w:rsidRPr="00F63A87">
        <w:t xml:space="preserve"> been devoted to intensifying the implementation of </w:t>
      </w:r>
      <w:r w:rsidR="00AA6CEC">
        <w:t xml:space="preserve">the </w:t>
      </w:r>
      <w:r w:rsidR="00E26239" w:rsidRPr="00F63A87">
        <w:t xml:space="preserve">International Assistance mechanism – which had been systematically underutilized in the past – </w:t>
      </w:r>
      <w:r w:rsidR="00E26239" w:rsidRPr="00287E33">
        <w:rPr>
          <w:lang w:val="en-US"/>
        </w:rPr>
        <w:t xml:space="preserve">the expenditure </w:t>
      </w:r>
      <w:r w:rsidR="00297BFA">
        <w:rPr>
          <w:lang w:val="en-US"/>
        </w:rPr>
        <w:t xml:space="preserve">has </w:t>
      </w:r>
      <w:r w:rsidR="00E26239" w:rsidRPr="00287E33">
        <w:rPr>
          <w:lang w:val="en-US"/>
        </w:rPr>
        <w:t xml:space="preserve">increased </w:t>
      </w:r>
      <w:r w:rsidR="007539F9">
        <w:t>by 78% compared to the biennium 38C/5</w:t>
      </w:r>
      <w:r w:rsidR="00B12D9D">
        <w:t xml:space="preserve"> </w:t>
      </w:r>
      <w:r w:rsidR="0070507B">
        <w:t>(</w:t>
      </w:r>
      <w:r w:rsidR="0070507B" w:rsidRPr="00217594">
        <w:t xml:space="preserve">see </w:t>
      </w:r>
      <w:hyperlink r:id="rId97" w:history="1">
        <w:r w:rsidR="0070507B" w:rsidRPr="002D00CE">
          <w:rPr>
            <w:rStyle w:val="Hyperlink"/>
          </w:rPr>
          <w:t>document LHE/19/14.COM/7</w:t>
        </w:r>
      </w:hyperlink>
      <w:r w:rsidR="00D110E5" w:rsidRPr="002D00CE">
        <w:t xml:space="preserve"> </w:t>
      </w:r>
      <w:r w:rsidR="0070507B" w:rsidRPr="002D00CE">
        <w:t>for</w:t>
      </w:r>
      <w:r w:rsidR="0070507B" w:rsidRPr="00217594">
        <w:t xml:space="preserve"> more details</w:t>
      </w:r>
      <w:r w:rsidR="0070507B">
        <w:t>).</w:t>
      </w:r>
      <w:r w:rsidR="0070507B" w:rsidRPr="00E26239">
        <w:t xml:space="preserve"> </w:t>
      </w:r>
      <w:r w:rsidR="00297BFA">
        <w:t xml:space="preserve">This is a demonstration </w:t>
      </w:r>
      <w:r w:rsidR="00297BFA" w:rsidRPr="00D91A09">
        <w:t xml:space="preserve">that States Parties have been making a significantly higher use of the </w:t>
      </w:r>
      <w:r w:rsidR="00297BFA" w:rsidRPr="00C30494">
        <w:t>International Assistance mechanism.</w:t>
      </w:r>
      <w:r w:rsidR="00297BFA">
        <w:t xml:space="preserve"> </w:t>
      </w:r>
      <w:r w:rsidR="00E26239">
        <w:t>This</w:t>
      </w:r>
      <w:r w:rsidR="00E26239" w:rsidRPr="00D53FB9">
        <w:t xml:space="preserve"> po</w:t>
      </w:r>
      <w:r w:rsidR="00E26239">
        <w:t xml:space="preserve">sitive result </w:t>
      </w:r>
      <w:r w:rsidR="00AA6CEC">
        <w:t>can</w:t>
      </w:r>
      <w:r w:rsidR="00DB1A0D">
        <w:t xml:space="preserve"> </w:t>
      </w:r>
      <w:r w:rsidR="00AA6CEC">
        <w:t>be attributed</w:t>
      </w:r>
      <w:r w:rsidR="00E26239">
        <w:t xml:space="preserve"> to three</w:t>
      </w:r>
      <w:r w:rsidR="00DB1A0D">
        <w:t xml:space="preserve"> </w:t>
      </w:r>
      <w:r w:rsidR="00E26239">
        <w:t>main factors</w:t>
      </w:r>
      <w:r w:rsidR="002E4996">
        <w:t>:</w:t>
      </w:r>
      <w:r w:rsidR="00813AA0">
        <w:t xml:space="preserve"> </w:t>
      </w:r>
      <w:r w:rsidR="006D4D43">
        <w:t xml:space="preserve">the </w:t>
      </w:r>
      <w:r w:rsidR="009231BB">
        <w:t xml:space="preserve">increase </w:t>
      </w:r>
      <w:r>
        <w:t>in the</w:t>
      </w:r>
      <w:r w:rsidR="0070507B">
        <w:t xml:space="preserve"> </w:t>
      </w:r>
      <w:r w:rsidR="006D4D43">
        <w:t>ceiling</w:t>
      </w:r>
      <w:r w:rsidR="00C4023B">
        <w:t>,</w:t>
      </w:r>
      <w:r w:rsidR="0070507B">
        <w:t xml:space="preserve"> </w:t>
      </w:r>
      <w:r w:rsidR="0070507B" w:rsidRPr="00601E37">
        <w:t>from US$25,000 to US$100,000</w:t>
      </w:r>
      <w:r w:rsidR="0070507B">
        <w:t xml:space="preserve">, </w:t>
      </w:r>
      <w:r w:rsidR="006D4D43">
        <w:t xml:space="preserve">for the amount of requests that </w:t>
      </w:r>
      <w:r>
        <w:t xml:space="preserve">can be examined by </w:t>
      </w:r>
      <w:r w:rsidR="006D4D43">
        <w:t>the Bureau</w:t>
      </w:r>
      <w:r>
        <w:t xml:space="preserve">, </w:t>
      </w:r>
      <w:r w:rsidR="00056059">
        <w:t xml:space="preserve">which was </w:t>
      </w:r>
      <w:r>
        <w:t xml:space="preserve">adopted by the General Assembly in 2016 </w:t>
      </w:r>
      <w:r w:rsidRPr="00601E37">
        <w:t>(</w:t>
      </w:r>
      <w:hyperlink r:id="rId98" w:history="1">
        <w:r w:rsidRPr="00601E37">
          <w:rPr>
            <w:rStyle w:val="Hyperlink"/>
          </w:rPr>
          <w:t>Resolution 6.GA 7</w:t>
        </w:r>
      </w:hyperlink>
      <w:r>
        <w:t>)</w:t>
      </w:r>
      <w:r w:rsidR="00AA6CEC">
        <w:t>; the</w:t>
      </w:r>
      <w:r w:rsidR="00813AA0">
        <w:t xml:space="preserve"> high number of r</w:t>
      </w:r>
      <w:r w:rsidR="002E4996">
        <w:t>equests presented to the Bureau</w:t>
      </w:r>
      <w:r w:rsidR="00AA6CEC">
        <w:t>;</w:t>
      </w:r>
      <w:r w:rsidR="002E4996">
        <w:t xml:space="preserve"> and </w:t>
      </w:r>
      <w:r w:rsidR="00E26239" w:rsidRPr="00D53FB9">
        <w:t xml:space="preserve">a relatively high proportion of </w:t>
      </w:r>
      <w:r w:rsidR="002E4996">
        <w:t>requests approved by the Bureau</w:t>
      </w:r>
      <w:r w:rsidR="00813AA0">
        <w:t>.</w:t>
      </w:r>
    </w:p>
    <w:p w14:paraId="4734C69D" w14:textId="689A5E4C" w:rsidR="002D00CE" w:rsidRDefault="008676B9" w:rsidP="00C30494">
      <w:pPr>
        <w:pStyle w:val="COMPara"/>
        <w:keepNext/>
        <w:spacing w:after="240"/>
        <w:ind w:left="567" w:hanging="567"/>
        <w:jc w:val="both"/>
      </w:pPr>
      <w:r w:rsidRPr="00503A6A">
        <w:t xml:space="preserve">This trend is captured in </w:t>
      </w:r>
      <w:r w:rsidR="00B91F0F" w:rsidRPr="00503A6A">
        <w:t xml:space="preserve">Table and </w:t>
      </w:r>
      <w:r w:rsidR="00C55F7C" w:rsidRPr="00503A6A">
        <w:t>F</w:t>
      </w:r>
      <w:r w:rsidR="00A601DE" w:rsidRPr="00503A6A">
        <w:t>igure 2 below</w:t>
      </w:r>
      <w:r w:rsidR="00C55F7C" w:rsidRPr="00503A6A">
        <w:t>,</w:t>
      </w:r>
      <w:r w:rsidR="00A601DE" w:rsidRPr="00503A6A">
        <w:t xml:space="preserve"> </w:t>
      </w:r>
      <w:r w:rsidRPr="00503A6A">
        <w:t>which</w:t>
      </w:r>
      <w:r w:rsidR="00DD3C4D" w:rsidRPr="00503A6A">
        <w:t xml:space="preserve"> outline</w:t>
      </w:r>
      <w:r w:rsidR="00B67AA7" w:rsidRPr="00503A6A">
        <w:t xml:space="preserve"> </w:t>
      </w:r>
      <w:r w:rsidR="00A601DE" w:rsidRPr="00503A6A">
        <w:t>the evolution of</w:t>
      </w:r>
      <w:r w:rsidR="006D1DB5" w:rsidRPr="00503A6A">
        <w:t xml:space="preserve"> requests </w:t>
      </w:r>
      <w:r w:rsidRPr="00503A6A">
        <w:t>examined by the</w:t>
      </w:r>
      <w:r w:rsidR="006D1DB5" w:rsidRPr="00503A6A">
        <w:t xml:space="preserve"> Bureau and the</w:t>
      </w:r>
      <w:r w:rsidR="00A601DE" w:rsidRPr="00503A6A">
        <w:t xml:space="preserve"> </w:t>
      </w:r>
      <w:r w:rsidRPr="00503A6A">
        <w:t xml:space="preserve">corresponding </w:t>
      </w:r>
      <w:r w:rsidR="00A601DE" w:rsidRPr="00503A6A">
        <w:t>amount</w:t>
      </w:r>
      <w:r w:rsidR="00C55F7C" w:rsidRPr="00503A6A">
        <w:t>s</w:t>
      </w:r>
      <w:r w:rsidR="00A601DE" w:rsidRPr="00503A6A">
        <w:t xml:space="preserve"> granted</w:t>
      </w:r>
      <w:r w:rsidRPr="00503A6A">
        <w:t xml:space="preserve"> through</w:t>
      </w:r>
      <w:r w:rsidR="00A601DE" w:rsidRPr="00503A6A">
        <w:t xml:space="preserve"> International Assistances </w:t>
      </w:r>
      <w:r w:rsidR="006D1DB5" w:rsidRPr="00503A6A">
        <w:t>projects</w:t>
      </w:r>
      <w:r w:rsidRPr="00503A6A">
        <w:t>,</w:t>
      </w:r>
      <w:r w:rsidR="006D1DB5" w:rsidRPr="00503A6A">
        <w:t xml:space="preserve"> </w:t>
      </w:r>
      <w:r w:rsidR="00A601DE" w:rsidRPr="00503A6A">
        <w:t xml:space="preserve">since the establishment of the mechanism in 2008 </w:t>
      </w:r>
      <w:r w:rsidR="00DD3C4D" w:rsidRPr="00503A6A">
        <w:t xml:space="preserve">up to </w:t>
      </w:r>
      <w:r w:rsidR="00A601DE" w:rsidRPr="00503A6A">
        <w:t xml:space="preserve">30 June 2019. </w:t>
      </w:r>
      <w:r w:rsidRPr="00503A6A">
        <w:t xml:space="preserve">The number of requests submitted to the Bureau </w:t>
      </w:r>
      <w:r w:rsidR="00C55F7C" w:rsidRPr="00503A6A">
        <w:t>and</w:t>
      </w:r>
      <w:r w:rsidR="00775B80" w:rsidRPr="00503A6A">
        <w:t xml:space="preserve"> the number of requests approved by the Bureau </w:t>
      </w:r>
      <w:r w:rsidR="00DD3C4D" w:rsidRPr="00503A6A">
        <w:t>generally increased</w:t>
      </w:r>
      <w:r w:rsidR="00775B80" w:rsidRPr="00503A6A">
        <w:t xml:space="preserve"> after t</w:t>
      </w:r>
      <w:r w:rsidR="0058194E" w:rsidRPr="00503A6A">
        <w:t xml:space="preserve">he </w:t>
      </w:r>
      <w:r w:rsidR="00775B80" w:rsidRPr="00503A6A">
        <w:t xml:space="preserve">above-mentioned </w:t>
      </w:r>
      <w:r w:rsidR="0058194E" w:rsidRPr="00503A6A">
        <w:t xml:space="preserve">increase </w:t>
      </w:r>
      <w:r w:rsidR="00C55F7C" w:rsidRPr="00503A6A">
        <w:t>in the</w:t>
      </w:r>
      <w:r w:rsidR="00775B80" w:rsidRPr="00503A6A">
        <w:t xml:space="preserve"> ceiling</w:t>
      </w:r>
      <w:r w:rsidR="001C155F">
        <w:t xml:space="preserve"> in 2016. C</w:t>
      </w:r>
      <w:r w:rsidR="004F51FD" w:rsidRPr="00503A6A">
        <w:t xml:space="preserve">umulatively, there are 42 requests approved by the Bureau during the eight years between 2008 and 2015, while the number of requests approved </w:t>
      </w:r>
      <w:r w:rsidR="001C155F">
        <w:t xml:space="preserve">since 2016 and </w:t>
      </w:r>
      <w:r w:rsidR="00FD1091" w:rsidRPr="00503A6A">
        <w:t>as at 30 June</w:t>
      </w:r>
      <w:r w:rsidR="001C155F">
        <w:t xml:space="preserve"> 2019</w:t>
      </w:r>
      <w:r w:rsidR="004F51FD" w:rsidRPr="00503A6A">
        <w:t xml:space="preserve"> is as high as 3</w:t>
      </w:r>
      <w:r w:rsidR="00522650" w:rsidRPr="00503A6A">
        <w:t>6</w:t>
      </w:r>
      <w:r w:rsidR="004F51FD" w:rsidRPr="00503A6A">
        <w:t>.</w:t>
      </w:r>
      <w:r w:rsidR="00CA4D23" w:rsidRPr="00503A6A">
        <w:t xml:space="preserve"> The</w:t>
      </w:r>
      <w:r w:rsidR="00775B80" w:rsidRPr="00503A6A">
        <w:t xml:space="preserve"> </w:t>
      </w:r>
      <w:r w:rsidR="00F21BBF" w:rsidRPr="00503A6A">
        <w:t>amount granted</w:t>
      </w:r>
      <w:r w:rsidR="00CA4D23" w:rsidRPr="00503A6A">
        <w:t xml:space="preserve"> is </w:t>
      </w:r>
      <w:r w:rsidR="00C55F7C" w:rsidRPr="00503A6A">
        <w:t xml:space="preserve">therefore </w:t>
      </w:r>
      <w:r w:rsidR="00DD3C4D" w:rsidRPr="00503A6A">
        <w:t>correspondingly</w:t>
      </w:r>
      <w:r w:rsidR="00CA4D23" w:rsidRPr="00503A6A">
        <w:t xml:space="preserve"> higher</w:t>
      </w:r>
      <w:r w:rsidR="00C55F7C" w:rsidRPr="00503A6A">
        <w:t>.</w:t>
      </w:r>
      <w:r w:rsidR="00CA4D23" w:rsidRPr="00503A6A">
        <w:t xml:space="preserve"> </w:t>
      </w:r>
      <w:r w:rsidR="00C55F7C" w:rsidRPr="00503A6A">
        <w:t>I</w:t>
      </w:r>
      <w:r w:rsidR="00CA4D23" w:rsidRPr="00503A6A">
        <w:t>n fact</w:t>
      </w:r>
      <w:r w:rsidR="00C55F7C" w:rsidRPr="00503A6A">
        <w:t>,</w:t>
      </w:r>
      <w:r w:rsidR="00CA4D23" w:rsidRPr="00503A6A">
        <w:t xml:space="preserve"> </w:t>
      </w:r>
      <w:r w:rsidR="00BA17FC" w:rsidRPr="00503A6A">
        <w:t xml:space="preserve">as </w:t>
      </w:r>
      <w:r w:rsidR="00DD3C4D" w:rsidRPr="00503A6A">
        <w:t>the maximum amount that the Bureau can approve is four times higher than before</w:t>
      </w:r>
      <w:r w:rsidR="00CA4D23" w:rsidRPr="00503A6A">
        <w:t xml:space="preserve">, a slight increase in the number of requests approved by the Bureau </w:t>
      </w:r>
      <w:r w:rsidR="00DD3C4D" w:rsidRPr="00503A6A">
        <w:t xml:space="preserve">results in an amplified </w:t>
      </w:r>
      <w:r w:rsidR="00CA4D23" w:rsidRPr="00503A6A">
        <w:t xml:space="preserve">amount granted. </w:t>
      </w:r>
      <w:r w:rsidR="00DD3C4D" w:rsidRPr="00503A6A">
        <w:t xml:space="preserve">From this trend, </w:t>
      </w:r>
      <w:r w:rsidR="00C55F7C" w:rsidRPr="00503A6A">
        <w:t>it could be concluded that,</w:t>
      </w:r>
      <w:r w:rsidR="00DD3C4D" w:rsidRPr="00503A6A">
        <w:t xml:space="preserve"> with the intensified use of the mechanism, the International Assistance has become a significantly more important source of resources for supporting safeguarding efforts by States Parties.</w:t>
      </w:r>
    </w:p>
    <w:tbl>
      <w:tblPr>
        <w:tblStyle w:val="TableGrid"/>
        <w:tblW w:w="9043" w:type="dxa"/>
        <w:tblInd w:w="562" w:type="dxa"/>
        <w:tblLayout w:type="fixed"/>
        <w:tblLook w:val="04A0" w:firstRow="1" w:lastRow="0" w:firstColumn="1" w:lastColumn="0" w:noHBand="0" w:noVBand="1"/>
      </w:tblPr>
      <w:tblGrid>
        <w:gridCol w:w="2251"/>
        <w:gridCol w:w="2411"/>
        <w:gridCol w:w="2381"/>
        <w:gridCol w:w="2000"/>
      </w:tblGrid>
      <w:tr w:rsidR="00457422" w:rsidRPr="00E5111D" w14:paraId="51F2D3A2" w14:textId="77777777" w:rsidTr="00C30494">
        <w:tc>
          <w:tcPr>
            <w:tcW w:w="2251" w:type="dxa"/>
            <w:shd w:val="clear" w:color="auto" w:fill="D9D9D9" w:themeFill="background1" w:themeFillShade="D9"/>
            <w:vAlign w:val="center"/>
          </w:tcPr>
          <w:p w14:paraId="04968552" w14:textId="77777777" w:rsidR="00457422" w:rsidRPr="00685DBC" w:rsidRDefault="00457422" w:rsidP="00BE6D3A">
            <w:pPr>
              <w:pStyle w:val="COMPara"/>
              <w:widowControl w:val="0"/>
              <w:numPr>
                <w:ilvl w:val="0"/>
                <w:numId w:val="0"/>
              </w:numPr>
              <w:jc w:val="center"/>
              <w:rPr>
                <w:b/>
                <w:bCs/>
                <w:sz w:val="18"/>
                <w:szCs w:val="18"/>
                <w:lang w:val="en-US"/>
              </w:rPr>
            </w:pPr>
            <w:r>
              <w:rPr>
                <w:b/>
                <w:bCs/>
                <w:sz w:val="18"/>
                <w:szCs w:val="18"/>
                <w:lang w:val="en-US"/>
              </w:rPr>
              <w:t>Evaluation cycle</w:t>
            </w:r>
          </w:p>
        </w:tc>
        <w:tc>
          <w:tcPr>
            <w:tcW w:w="2411" w:type="dxa"/>
            <w:shd w:val="clear" w:color="auto" w:fill="D9D9D9" w:themeFill="background1" w:themeFillShade="D9"/>
            <w:vAlign w:val="center"/>
          </w:tcPr>
          <w:p w14:paraId="1D855DC7" w14:textId="00C15A0E" w:rsidR="00457422" w:rsidRPr="00685DBC" w:rsidRDefault="00E5111D" w:rsidP="00BE6D3A">
            <w:pPr>
              <w:pStyle w:val="COMPara"/>
              <w:widowControl w:val="0"/>
              <w:numPr>
                <w:ilvl w:val="0"/>
                <w:numId w:val="0"/>
              </w:numPr>
              <w:jc w:val="center"/>
              <w:rPr>
                <w:b/>
                <w:bCs/>
                <w:sz w:val="18"/>
                <w:szCs w:val="18"/>
                <w:lang w:val="en-US"/>
              </w:rPr>
            </w:pPr>
            <w:r w:rsidRPr="00836FDB">
              <w:rPr>
                <w:b/>
                <w:bCs/>
                <w:sz w:val="18"/>
                <w:szCs w:val="18"/>
                <w:lang w:val="en-US"/>
              </w:rPr>
              <w:t>N</w:t>
            </w:r>
            <w:r>
              <w:rPr>
                <w:b/>
                <w:bCs/>
                <w:sz w:val="18"/>
                <w:szCs w:val="18"/>
                <w:lang w:val="en-US"/>
              </w:rPr>
              <w:t>o.</w:t>
            </w:r>
            <w:r>
              <w:t> </w:t>
            </w:r>
            <w:r w:rsidR="00457422" w:rsidRPr="00836FDB">
              <w:rPr>
                <w:b/>
                <w:bCs/>
                <w:sz w:val="18"/>
                <w:szCs w:val="18"/>
                <w:lang w:val="en-US"/>
              </w:rPr>
              <w:t>of r</w:t>
            </w:r>
            <w:r w:rsidR="00457422" w:rsidRPr="00685DBC">
              <w:rPr>
                <w:b/>
                <w:bCs/>
                <w:sz w:val="18"/>
                <w:szCs w:val="18"/>
                <w:lang w:val="en-US"/>
              </w:rPr>
              <w:t xml:space="preserve">equests </w:t>
            </w:r>
            <w:r w:rsidR="008676B9">
              <w:rPr>
                <w:b/>
                <w:bCs/>
                <w:sz w:val="18"/>
                <w:szCs w:val="18"/>
                <w:lang w:val="en-US"/>
              </w:rPr>
              <w:t>examined by</w:t>
            </w:r>
            <w:r w:rsidR="00457422" w:rsidRPr="00685DBC">
              <w:rPr>
                <w:b/>
                <w:bCs/>
                <w:sz w:val="18"/>
                <w:szCs w:val="18"/>
                <w:lang w:val="en-US"/>
              </w:rPr>
              <w:t xml:space="preserve"> the Bureau</w:t>
            </w:r>
          </w:p>
        </w:tc>
        <w:tc>
          <w:tcPr>
            <w:tcW w:w="2381" w:type="dxa"/>
            <w:shd w:val="clear" w:color="auto" w:fill="D9D9D9" w:themeFill="background1" w:themeFillShade="D9"/>
            <w:vAlign w:val="center"/>
          </w:tcPr>
          <w:p w14:paraId="59C19899" w14:textId="14A87253" w:rsidR="00457422" w:rsidRPr="00B05580" w:rsidRDefault="00E5111D" w:rsidP="00BE6D3A">
            <w:pPr>
              <w:pStyle w:val="COMPara"/>
              <w:widowControl w:val="0"/>
              <w:numPr>
                <w:ilvl w:val="0"/>
                <w:numId w:val="0"/>
              </w:numPr>
              <w:jc w:val="center"/>
              <w:rPr>
                <w:b/>
                <w:bCs/>
                <w:sz w:val="18"/>
                <w:szCs w:val="18"/>
                <w:lang w:val="en-US"/>
              </w:rPr>
            </w:pPr>
            <w:r>
              <w:rPr>
                <w:b/>
                <w:bCs/>
                <w:sz w:val="18"/>
                <w:szCs w:val="18"/>
                <w:lang w:val="en-US"/>
              </w:rPr>
              <w:t>No.</w:t>
            </w:r>
            <w:r>
              <w:t> </w:t>
            </w:r>
            <w:r w:rsidR="00457422" w:rsidRPr="00836FDB">
              <w:rPr>
                <w:b/>
                <w:bCs/>
                <w:sz w:val="18"/>
                <w:szCs w:val="18"/>
                <w:lang w:val="en-US"/>
              </w:rPr>
              <w:t>of r</w:t>
            </w:r>
            <w:r w:rsidR="00457422" w:rsidRPr="00D9135C">
              <w:rPr>
                <w:b/>
                <w:bCs/>
                <w:sz w:val="18"/>
                <w:szCs w:val="18"/>
                <w:lang w:val="en-US"/>
              </w:rPr>
              <w:t xml:space="preserve">equests </w:t>
            </w:r>
            <w:r w:rsidR="00457422">
              <w:rPr>
                <w:b/>
                <w:bCs/>
                <w:sz w:val="18"/>
                <w:szCs w:val="18"/>
                <w:lang w:val="en-US"/>
              </w:rPr>
              <w:t>approved by the</w:t>
            </w:r>
            <w:r w:rsidR="00457422" w:rsidRPr="00D9135C">
              <w:rPr>
                <w:b/>
                <w:bCs/>
                <w:sz w:val="18"/>
                <w:szCs w:val="18"/>
                <w:lang w:val="en-US"/>
              </w:rPr>
              <w:t xml:space="preserve"> Bureau</w:t>
            </w:r>
          </w:p>
        </w:tc>
        <w:tc>
          <w:tcPr>
            <w:tcW w:w="2000" w:type="dxa"/>
            <w:shd w:val="clear" w:color="auto" w:fill="D9D9D9" w:themeFill="background1" w:themeFillShade="D9"/>
            <w:vAlign w:val="center"/>
          </w:tcPr>
          <w:p w14:paraId="206B5D9B" w14:textId="7CE6130B" w:rsidR="00457422" w:rsidRPr="00685DBC" w:rsidRDefault="00457422" w:rsidP="00BE6D3A">
            <w:pPr>
              <w:pStyle w:val="COMPara"/>
              <w:widowControl w:val="0"/>
              <w:numPr>
                <w:ilvl w:val="0"/>
                <w:numId w:val="0"/>
              </w:numPr>
              <w:jc w:val="center"/>
              <w:rPr>
                <w:b/>
                <w:bCs/>
                <w:sz w:val="18"/>
                <w:szCs w:val="18"/>
                <w:lang w:val="en-US"/>
              </w:rPr>
            </w:pPr>
            <w:r w:rsidRPr="00685DBC">
              <w:rPr>
                <w:b/>
                <w:bCs/>
                <w:sz w:val="18"/>
                <w:szCs w:val="18"/>
                <w:lang w:val="en-US"/>
              </w:rPr>
              <w:t>Amount granted</w:t>
            </w:r>
            <w:r w:rsidR="00694AED">
              <w:rPr>
                <w:b/>
                <w:bCs/>
                <w:sz w:val="18"/>
                <w:szCs w:val="18"/>
                <w:lang w:val="en-US"/>
              </w:rPr>
              <w:t xml:space="preserve"> </w:t>
            </w:r>
            <w:r w:rsidR="00694AED" w:rsidRPr="00C30494">
              <w:rPr>
                <w:b/>
                <w:color w:val="000000"/>
                <w:sz w:val="20"/>
                <w:lang w:val="en-US"/>
              </w:rPr>
              <w:t>US$</w:t>
            </w:r>
          </w:p>
        </w:tc>
      </w:tr>
      <w:tr w:rsidR="006648DD" w:rsidRPr="00E5111D" w14:paraId="2E0FF196" w14:textId="77777777" w:rsidTr="00C30494">
        <w:trPr>
          <w:trHeight w:val="20"/>
        </w:trPr>
        <w:tc>
          <w:tcPr>
            <w:tcW w:w="2251" w:type="dxa"/>
            <w:vAlign w:val="center"/>
          </w:tcPr>
          <w:p w14:paraId="539974D6" w14:textId="0261E975" w:rsidR="006648DD" w:rsidRPr="00EE432A" w:rsidDel="000C1333" w:rsidRDefault="006648DD" w:rsidP="00BE6D3A">
            <w:pPr>
              <w:pStyle w:val="COMPara"/>
              <w:widowControl w:val="0"/>
              <w:numPr>
                <w:ilvl w:val="0"/>
                <w:numId w:val="0"/>
              </w:numPr>
              <w:jc w:val="center"/>
              <w:rPr>
                <w:sz w:val="20"/>
                <w:szCs w:val="20"/>
              </w:rPr>
            </w:pPr>
            <w:r w:rsidRPr="00EE432A">
              <w:rPr>
                <w:sz w:val="20"/>
                <w:szCs w:val="20"/>
              </w:rPr>
              <w:t>3COM</w:t>
            </w:r>
            <w:r w:rsidR="00A731C0" w:rsidRPr="00EE432A">
              <w:rPr>
                <w:sz w:val="20"/>
                <w:szCs w:val="20"/>
              </w:rPr>
              <w:t xml:space="preserve"> (20</w:t>
            </w:r>
            <w:r w:rsidR="00F6594B" w:rsidRPr="00EE432A">
              <w:rPr>
                <w:sz w:val="20"/>
                <w:szCs w:val="20"/>
              </w:rPr>
              <w:t>08</w:t>
            </w:r>
            <w:r w:rsidR="00A731C0" w:rsidRPr="00EE432A">
              <w:rPr>
                <w:sz w:val="20"/>
                <w:szCs w:val="20"/>
              </w:rPr>
              <w:t>)</w:t>
            </w:r>
          </w:p>
        </w:tc>
        <w:tc>
          <w:tcPr>
            <w:tcW w:w="2411" w:type="dxa"/>
            <w:vAlign w:val="center"/>
          </w:tcPr>
          <w:p w14:paraId="41242742" w14:textId="3088D275" w:rsidR="006648DD" w:rsidRPr="00EE432A" w:rsidRDefault="00742F26" w:rsidP="00BE6D3A">
            <w:pPr>
              <w:pStyle w:val="COMPara"/>
              <w:widowControl w:val="0"/>
              <w:numPr>
                <w:ilvl w:val="0"/>
                <w:numId w:val="0"/>
              </w:numPr>
              <w:jc w:val="center"/>
              <w:rPr>
                <w:sz w:val="20"/>
                <w:szCs w:val="20"/>
              </w:rPr>
            </w:pPr>
            <w:r w:rsidRPr="00EE432A">
              <w:rPr>
                <w:sz w:val="20"/>
                <w:szCs w:val="20"/>
              </w:rPr>
              <w:t>8</w:t>
            </w:r>
          </w:p>
        </w:tc>
        <w:tc>
          <w:tcPr>
            <w:tcW w:w="2381" w:type="dxa"/>
            <w:vAlign w:val="center"/>
          </w:tcPr>
          <w:p w14:paraId="2302EFF0" w14:textId="6A421ABD" w:rsidR="006648DD" w:rsidRPr="00EE432A" w:rsidRDefault="00C44509" w:rsidP="00BE6D3A">
            <w:pPr>
              <w:pStyle w:val="COMPara"/>
              <w:widowControl w:val="0"/>
              <w:numPr>
                <w:ilvl w:val="0"/>
                <w:numId w:val="0"/>
              </w:numPr>
              <w:jc w:val="center"/>
              <w:rPr>
                <w:sz w:val="20"/>
                <w:szCs w:val="20"/>
              </w:rPr>
            </w:pPr>
            <w:r w:rsidRPr="00EE432A">
              <w:rPr>
                <w:sz w:val="20"/>
                <w:szCs w:val="20"/>
              </w:rPr>
              <w:t>8</w:t>
            </w:r>
          </w:p>
        </w:tc>
        <w:tc>
          <w:tcPr>
            <w:tcW w:w="2000" w:type="dxa"/>
            <w:vAlign w:val="center"/>
          </w:tcPr>
          <w:p w14:paraId="42BB7F50" w14:textId="0145DB97" w:rsidR="006648DD" w:rsidRPr="00EE432A" w:rsidRDefault="006648DD" w:rsidP="00BE6D3A">
            <w:pPr>
              <w:pStyle w:val="Corps"/>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jc w:val="center"/>
              <w:rPr>
                <w:rFonts w:ascii="Arial" w:hAnsi="Arial" w:cs="Arial"/>
                <w:sz w:val="20"/>
                <w:szCs w:val="20"/>
                <w:lang w:val="en-US"/>
              </w:rPr>
            </w:pPr>
            <w:r w:rsidRPr="00EE432A">
              <w:rPr>
                <w:rFonts w:ascii="Arial" w:hAnsi="Arial" w:cs="Arial"/>
                <w:sz w:val="20"/>
                <w:szCs w:val="20"/>
                <w:lang w:val="en-US"/>
              </w:rPr>
              <w:t>47,</w:t>
            </w:r>
            <w:r w:rsidRPr="00EE432A">
              <w:rPr>
                <w:rStyle w:val="Aucun"/>
                <w:rFonts w:ascii="Arial" w:hAnsi="Arial" w:cs="Arial"/>
                <w:sz w:val="20"/>
                <w:szCs w:val="20"/>
              </w:rPr>
              <w:t>500</w:t>
            </w:r>
          </w:p>
        </w:tc>
      </w:tr>
      <w:tr w:rsidR="006648DD" w:rsidRPr="00E5111D" w14:paraId="3C900C9A" w14:textId="77777777" w:rsidTr="00C30494">
        <w:tc>
          <w:tcPr>
            <w:tcW w:w="2251" w:type="dxa"/>
            <w:vAlign w:val="center"/>
          </w:tcPr>
          <w:p w14:paraId="6BADBCE6" w14:textId="1D368D1E" w:rsidR="006648DD" w:rsidRPr="00EE432A" w:rsidRDefault="006648DD" w:rsidP="00BE6D3A">
            <w:pPr>
              <w:pStyle w:val="COMPara"/>
              <w:widowControl w:val="0"/>
              <w:numPr>
                <w:ilvl w:val="0"/>
                <w:numId w:val="0"/>
              </w:numPr>
              <w:jc w:val="center"/>
              <w:rPr>
                <w:sz w:val="20"/>
                <w:szCs w:val="20"/>
              </w:rPr>
            </w:pPr>
            <w:r w:rsidRPr="00EE432A">
              <w:rPr>
                <w:sz w:val="20"/>
                <w:szCs w:val="20"/>
              </w:rPr>
              <w:t>4COM</w:t>
            </w:r>
            <w:r w:rsidR="00A731C0" w:rsidRPr="00EE432A">
              <w:rPr>
                <w:sz w:val="20"/>
                <w:szCs w:val="20"/>
              </w:rPr>
              <w:t xml:space="preserve"> (2009)</w:t>
            </w:r>
          </w:p>
        </w:tc>
        <w:tc>
          <w:tcPr>
            <w:tcW w:w="2411" w:type="dxa"/>
            <w:vAlign w:val="center"/>
          </w:tcPr>
          <w:p w14:paraId="0334B599" w14:textId="6B1EB663" w:rsidR="006648DD" w:rsidRPr="00EE432A" w:rsidRDefault="00FB44C5" w:rsidP="00BE6D3A">
            <w:pPr>
              <w:pStyle w:val="COMPara"/>
              <w:widowControl w:val="0"/>
              <w:numPr>
                <w:ilvl w:val="0"/>
                <w:numId w:val="0"/>
              </w:numPr>
              <w:jc w:val="center"/>
              <w:rPr>
                <w:sz w:val="20"/>
                <w:szCs w:val="20"/>
              </w:rPr>
            </w:pPr>
            <w:r w:rsidRPr="00EE432A">
              <w:rPr>
                <w:sz w:val="20"/>
                <w:szCs w:val="20"/>
              </w:rPr>
              <w:t>4</w:t>
            </w:r>
          </w:p>
        </w:tc>
        <w:tc>
          <w:tcPr>
            <w:tcW w:w="2381" w:type="dxa"/>
            <w:vAlign w:val="center"/>
          </w:tcPr>
          <w:p w14:paraId="15C49990" w14:textId="5FE79F37" w:rsidR="006648DD" w:rsidRPr="00EE432A" w:rsidRDefault="00C44509" w:rsidP="00BE6D3A">
            <w:pPr>
              <w:widowControl w:val="0"/>
              <w:spacing w:after="120"/>
              <w:jc w:val="center"/>
              <w:rPr>
                <w:rFonts w:ascii="Arial" w:hAnsi="Arial" w:cs="Arial"/>
                <w:color w:val="000000"/>
                <w:sz w:val="20"/>
                <w:szCs w:val="20"/>
                <w:lang w:val="en-US"/>
              </w:rPr>
            </w:pPr>
            <w:r w:rsidRPr="00EE432A">
              <w:rPr>
                <w:rFonts w:ascii="Arial" w:hAnsi="Arial" w:cs="Arial"/>
                <w:color w:val="000000"/>
                <w:sz w:val="20"/>
                <w:szCs w:val="20"/>
                <w:lang w:val="en-US"/>
              </w:rPr>
              <w:t>3</w:t>
            </w:r>
          </w:p>
        </w:tc>
        <w:tc>
          <w:tcPr>
            <w:tcW w:w="2000" w:type="dxa"/>
            <w:vAlign w:val="center"/>
          </w:tcPr>
          <w:p w14:paraId="182773BE" w14:textId="7005D82B" w:rsidR="006648DD" w:rsidRPr="00EE432A" w:rsidRDefault="006648DD" w:rsidP="00BE6D3A">
            <w:pPr>
              <w:pStyle w:val="COMPara"/>
              <w:widowControl w:val="0"/>
              <w:numPr>
                <w:ilvl w:val="0"/>
                <w:numId w:val="0"/>
              </w:numPr>
              <w:jc w:val="center"/>
              <w:rPr>
                <w:sz w:val="20"/>
                <w:szCs w:val="20"/>
              </w:rPr>
            </w:pPr>
            <w:r w:rsidRPr="00EE432A">
              <w:rPr>
                <w:color w:val="000000"/>
                <w:sz w:val="20"/>
                <w:szCs w:val="20"/>
              </w:rPr>
              <w:t>41,362</w:t>
            </w:r>
          </w:p>
        </w:tc>
      </w:tr>
      <w:tr w:rsidR="006648DD" w14:paraId="4DD37CEE" w14:textId="77777777" w:rsidTr="00C30494">
        <w:tc>
          <w:tcPr>
            <w:tcW w:w="2251" w:type="dxa"/>
            <w:vAlign w:val="center"/>
          </w:tcPr>
          <w:p w14:paraId="7D4052D9" w14:textId="1959D155" w:rsidR="006648DD" w:rsidRPr="00EE432A" w:rsidRDefault="006648DD" w:rsidP="00BE6D3A">
            <w:pPr>
              <w:pStyle w:val="COMPara"/>
              <w:widowControl w:val="0"/>
              <w:numPr>
                <w:ilvl w:val="0"/>
                <w:numId w:val="0"/>
              </w:numPr>
              <w:jc w:val="center"/>
              <w:rPr>
                <w:sz w:val="20"/>
                <w:szCs w:val="20"/>
              </w:rPr>
            </w:pPr>
            <w:r w:rsidRPr="00EE432A">
              <w:rPr>
                <w:sz w:val="20"/>
                <w:szCs w:val="20"/>
              </w:rPr>
              <w:t>5COM</w:t>
            </w:r>
            <w:r w:rsidR="00A731C0" w:rsidRPr="00EE432A">
              <w:rPr>
                <w:sz w:val="20"/>
                <w:szCs w:val="20"/>
              </w:rPr>
              <w:t xml:space="preserve"> (2010)</w:t>
            </w:r>
          </w:p>
        </w:tc>
        <w:tc>
          <w:tcPr>
            <w:tcW w:w="2411" w:type="dxa"/>
            <w:vAlign w:val="center"/>
          </w:tcPr>
          <w:p w14:paraId="27B7460B" w14:textId="1052F7E5" w:rsidR="006648DD" w:rsidRPr="00EE432A" w:rsidRDefault="00FB44C5" w:rsidP="00BE6D3A">
            <w:pPr>
              <w:pStyle w:val="COMPara"/>
              <w:widowControl w:val="0"/>
              <w:numPr>
                <w:ilvl w:val="0"/>
                <w:numId w:val="0"/>
              </w:numPr>
              <w:jc w:val="center"/>
              <w:rPr>
                <w:sz w:val="20"/>
                <w:szCs w:val="20"/>
              </w:rPr>
            </w:pPr>
            <w:r w:rsidRPr="00EE432A">
              <w:rPr>
                <w:sz w:val="20"/>
                <w:szCs w:val="20"/>
              </w:rPr>
              <w:t>12</w:t>
            </w:r>
          </w:p>
        </w:tc>
        <w:tc>
          <w:tcPr>
            <w:tcW w:w="2381" w:type="dxa"/>
            <w:vAlign w:val="center"/>
          </w:tcPr>
          <w:p w14:paraId="72C468AB" w14:textId="661AEE62" w:rsidR="006648DD" w:rsidRPr="00EE432A" w:rsidRDefault="00C44509" w:rsidP="00BE6D3A">
            <w:pPr>
              <w:pStyle w:val="COMPara"/>
              <w:widowControl w:val="0"/>
              <w:numPr>
                <w:ilvl w:val="0"/>
                <w:numId w:val="0"/>
              </w:numPr>
              <w:jc w:val="center"/>
              <w:rPr>
                <w:sz w:val="20"/>
                <w:szCs w:val="20"/>
              </w:rPr>
            </w:pPr>
            <w:r w:rsidRPr="00EE432A">
              <w:rPr>
                <w:sz w:val="20"/>
                <w:szCs w:val="20"/>
              </w:rPr>
              <w:t>12</w:t>
            </w:r>
          </w:p>
        </w:tc>
        <w:tc>
          <w:tcPr>
            <w:tcW w:w="2000" w:type="dxa"/>
            <w:vAlign w:val="center"/>
          </w:tcPr>
          <w:p w14:paraId="3D06ED89" w14:textId="2B42CFD2" w:rsidR="006648DD" w:rsidRPr="00EE432A" w:rsidRDefault="006648DD" w:rsidP="00BE6D3A">
            <w:pPr>
              <w:widowControl w:val="0"/>
              <w:spacing w:after="120"/>
              <w:jc w:val="center"/>
              <w:rPr>
                <w:rFonts w:ascii="Arial" w:hAnsi="Arial" w:cs="Arial"/>
                <w:color w:val="000000"/>
                <w:sz w:val="20"/>
                <w:szCs w:val="20"/>
              </w:rPr>
            </w:pPr>
            <w:r w:rsidRPr="00EE432A">
              <w:rPr>
                <w:rFonts w:ascii="Arial" w:hAnsi="Arial" w:cs="Arial"/>
                <w:color w:val="000000"/>
                <w:sz w:val="20"/>
                <w:szCs w:val="20"/>
              </w:rPr>
              <w:t>174,232</w:t>
            </w:r>
          </w:p>
        </w:tc>
      </w:tr>
      <w:tr w:rsidR="006648DD" w14:paraId="4F4A4092" w14:textId="77777777" w:rsidTr="00C30494">
        <w:tc>
          <w:tcPr>
            <w:tcW w:w="2251" w:type="dxa"/>
            <w:vAlign w:val="center"/>
          </w:tcPr>
          <w:p w14:paraId="456CA056" w14:textId="18215576" w:rsidR="006648DD" w:rsidRPr="00EE432A" w:rsidRDefault="006648DD" w:rsidP="00BE6D3A">
            <w:pPr>
              <w:pStyle w:val="COMPara"/>
              <w:widowControl w:val="0"/>
              <w:numPr>
                <w:ilvl w:val="0"/>
                <w:numId w:val="0"/>
              </w:numPr>
              <w:jc w:val="center"/>
              <w:rPr>
                <w:sz w:val="20"/>
                <w:szCs w:val="20"/>
              </w:rPr>
            </w:pPr>
            <w:r w:rsidRPr="00EE432A">
              <w:rPr>
                <w:sz w:val="20"/>
                <w:szCs w:val="20"/>
              </w:rPr>
              <w:t>6COM</w:t>
            </w:r>
            <w:r w:rsidR="00A731C0" w:rsidRPr="00EE432A">
              <w:rPr>
                <w:sz w:val="20"/>
                <w:szCs w:val="20"/>
              </w:rPr>
              <w:t xml:space="preserve"> (2011)</w:t>
            </w:r>
          </w:p>
        </w:tc>
        <w:tc>
          <w:tcPr>
            <w:tcW w:w="2411" w:type="dxa"/>
            <w:vAlign w:val="center"/>
          </w:tcPr>
          <w:p w14:paraId="734FCFF7" w14:textId="1A3608B5" w:rsidR="006648DD" w:rsidRPr="00EE432A" w:rsidRDefault="003254D5" w:rsidP="00BE6D3A">
            <w:pPr>
              <w:pStyle w:val="COMPara"/>
              <w:widowControl w:val="0"/>
              <w:numPr>
                <w:ilvl w:val="0"/>
                <w:numId w:val="0"/>
              </w:numPr>
              <w:jc w:val="center"/>
              <w:rPr>
                <w:sz w:val="20"/>
                <w:szCs w:val="20"/>
              </w:rPr>
            </w:pPr>
            <w:r w:rsidRPr="00EE432A">
              <w:rPr>
                <w:sz w:val="20"/>
                <w:szCs w:val="20"/>
              </w:rPr>
              <w:t>0</w:t>
            </w:r>
          </w:p>
        </w:tc>
        <w:tc>
          <w:tcPr>
            <w:tcW w:w="2381" w:type="dxa"/>
            <w:vAlign w:val="center"/>
          </w:tcPr>
          <w:p w14:paraId="694C44FC" w14:textId="4C18DD5C" w:rsidR="006648DD" w:rsidRPr="00EE432A" w:rsidRDefault="003254D5" w:rsidP="00BE6D3A">
            <w:pPr>
              <w:pStyle w:val="COMPara"/>
              <w:widowControl w:val="0"/>
              <w:numPr>
                <w:ilvl w:val="0"/>
                <w:numId w:val="0"/>
              </w:numPr>
              <w:jc w:val="center"/>
              <w:rPr>
                <w:sz w:val="20"/>
                <w:szCs w:val="20"/>
              </w:rPr>
            </w:pPr>
            <w:r w:rsidRPr="00EE432A">
              <w:rPr>
                <w:sz w:val="20"/>
                <w:szCs w:val="20"/>
              </w:rPr>
              <w:t>0</w:t>
            </w:r>
          </w:p>
        </w:tc>
        <w:tc>
          <w:tcPr>
            <w:tcW w:w="2000" w:type="dxa"/>
            <w:vAlign w:val="center"/>
          </w:tcPr>
          <w:p w14:paraId="57EA36EF" w14:textId="249183BF" w:rsidR="006648DD" w:rsidRPr="00EE432A" w:rsidRDefault="003254D5" w:rsidP="00BE6D3A">
            <w:pPr>
              <w:pStyle w:val="COMPara"/>
              <w:widowControl w:val="0"/>
              <w:numPr>
                <w:ilvl w:val="0"/>
                <w:numId w:val="0"/>
              </w:numPr>
              <w:jc w:val="center"/>
              <w:rPr>
                <w:sz w:val="20"/>
                <w:szCs w:val="20"/>
              </w:rPr>
            </w:pPr>
            <w:r w:rsidRPr="00EE432A">
              <w:rPr>
                <w:sz w:val="20"/>
                <w:szCs w:val="20"/>
              </w:rPr>
              <w:t>0</w:t>
            </w:r>
          </w:p>
        </w:tc>
      </w:tr>
      <w:tr w:rsidR="006648DD" w14:paraId="4D9E0B95" w14:textId="77777777" w:rsidTr="00C30494">
        <w:tc>
          <w:tcPr>
            <w:tcW w:w="2251" w:type="dxa"/>
            <w:vAlign w:val="center"/>
          </w:tcPr>
          <w:p w14:paraId="6E9C0165" w14:textId="7080FB5C" w:rsidR="006648DD" w:rsidRPr="00EE432A" w:rsidRDefault="006648DD" w:rsidP="00BE6D3A">
            <w:pPr>
              <w:pStyle w:val="COMPara"/>
              <w:widowControl w:val="0"/>
              <w:numPr>
                <w:ilvl w:val="0"/>
                <w:numId w:val="0"/>
              </w:numPr>
              <w:jc w:val="center"/>
              <w:rPr>
                <w:sz w:val="20"/>
                <w:szCs w:val="20"/>
              </w:rPr>
            </w:pPr>
            <w:r w:rsidRPr="00EE432A">
              <w:rPr>
                <w:sz w:val="20"/>
                <w:szCs w:val="20"/>
              </w:rPr>
              <w:t>7COM</w:t>
            </w:r>
            <w:r w:rsidR="00A731C0" w:rsidRPr="00EE432A">
              <w:rPr>
                <w:sz w:val="20"/>
                <w:szCs w:val="20"/>
              </w:rPr>
              <w:t xml:space="preserve"> (2012)</w:t>
            </w:r>
          </w:p>
        </w:tc>
        <w:tc>
          <w:tcPr>
            <w:tcW w:w="2411" w:type="dxa"/>
            <w:vAlign w:val="center"/>
          </w:tcPr>
          <w:p w14:paraId="71EE7028" w14:textId="100FD1A0" w:rsidR="006648DD" w:rsidRPr="00EE432A" w:rsidRDefault="0076496A" w:rsidP="00BE6D3A">
            <w:pPr>
              <w:pStyle w:val="COMPara"/>
              <w:widowControl w:val="0"/>
              <w:numPr>
                <w:ilvl w:val="0"/>
                <w:numId w:val="0"/>
              </w:numPr>
              <w:jc w:val="center"/>
              <w:rPr>
                <w:sz w:val="20"/>
                <w:szCs w:val="20"/>
              </w:rPr>
            </w:pPr>
            <w:r w:rsidRPr="00EE432A">
              <w:rPr>
                <w:sz w:val="20"/>
                <w:szCs w:val="20"/>
              </w:rPr>
              <w:t>8</w:t>
            </w:r>
          </w:p>
        </w:tc>
        <w:tc>
          <w:tcPr>
            <w:tcW w:w="2381" w:type="dxa"/>
            <w:vAlign w:val="center"/>
          </w:tcPr>
          <w:p w14:paraId="37664EB0" w14:textId="7823CFBD" w:rsidR="006648DD" w:rsidRPr="00EE432A" w:rsidRDefault="00C44509" w:rsidP="00BE6D3A">
            <w:pPr>
              <w:pStyle w:val="COMPara"/>
              <w:widowControl w:val="0"/>
              <w:numPr>
                <w:ilvl w:val="0"/>
                <w:numId w:val="0"/>
              </w:numPr>
              <w:jc w:val="center"/>
              <w:rPr>
                <w:sz w:val="20"/>
                <w:szCs w:val="20"/>
              </w:rPr>
            </w:pPr>
            <w:r w:rsidRPr="00EE432A">
              <w:rPr>
                <w:sz w:val="20"/>
                <w:szCs w:val="20"/>
              </w:rPr>
              <w:t>6</w:t>
            </w:r>
          </w:p>
        </w:tc>
        <w:tc>
          <w:tcPr>
            <w:tcW w:w="2000" w:type="dxa"/>
            <w:vAlign w:val="center"/>
          </w:tcPr>
          <w:p w14:paraId="6351A118" w14:textId="3D2B68CE" w:rsidR="006648DD" w:rsidRPr="00EE432A" w:rsidRDefault="00BC25C9" w:rsidP="00BE6D3A">
            <w:pPr>
              <w:widowControl w:val="0"/>
              <w:spacing w:after="120"/>
              <w:jc w:val="center"/>
              <w:rPr>
                <w:rFonts w:ascii="Arial" w:hAnsi="Arial" w:cs="Arial"/>
                <w:sz w:val="20"/>
                <w:szCs w:val="20"/>
              </w:rPr>
            </w:pPr>
            <w:r w:rsidRPr="00EE432A">
              <w:rPr>
                <w:rFonts w:ascii="Arial" w:hAnsi="Arial" w:cs="Arial"/>
                <w:color w:val="000000"/>
                <w:sz w:val="20"/>
                <w:szCs w:val="20"/>
              </w:rPr>
              <w:t>94,692</w:t>
            </w:r>
          </w:p>
        </w:tc>
      </w:tr>
      <w:tr w:rsidR="006648DD" w14:paraId="5A020F73" w14:textId="77777777" w:rsidTr="00C30494">
        <w:tc>
          <w:tcPr>
            <w:tcW w:w="2251" w:type="dxa"/>
            <w:vAlign w:val="center"/>
          </w:tcPr>
          <w:p w14:paraId="432F2241" w14:textId="76F1F573" w:rsidR="006648DD" w:rsidRPr="00EE432A" w:rsidRDefault="006648DD" w:rsidP="00BE6D3A">
            <w:pPr>
              <w:pStyle w:val="COMPara"/>
              <w:widowControl w:val="0"/>
              <w:numPr>
                <w:ilvl w:val="0"/>
                <w:numId w:val="0"/>
              </w:numPr>
              <w:jc w:val="center"/>
              <w:rPr>
                <w:sz w:val="20"/>
                <w:szCs w:val="20"/>
              </w:rPr>
            </w:pPr>
            <w:r w:rsidRPr="00EE432A">
              <w:rPr>
                <w:sz w:val="20"/>
                <w:szCs w:val="20"/>
              </w:rPr>
              <w:t>8COM</w:t>
            </w:r>
            <w:r w:rsidR="00A731C0" w:rsidRPr="00EE432A">
              <w:rPr>
                <w:sz w:val="20"/>
                <w:szCs w:val="20"/>
              </w:rPr>
              <w:t xml:space="preserve"> (2013)</w:t>
            </w:r>
          </w:p>
        </w:tc>
        <w:tc>
          <w:tcPr>
            <w:tcW w:w="2411" w:type="dxa"/>
            <w:vAlign w:val="center"/>
          </w:tcPr>
          <w:p w14:paraId="0241EA43" w14:textId="7B69B8D2" w:rsidR="006648DD" w:rsidRPr="00EE432A" w:rsidRDefault="00AF74D7" w:rsidP="00BE6D3A">
            <w:pPr>
              <w:pStyle w:val="COMPara"/>
              <w:widowControl w:val="0"/>
              <w:numPr>
                <w:ilvl w:val="0"/>
                <w:numId w:val="0"/>
              </w:numPr>
              <w:jc w:val="center"/>
              <w:rPr>
                <w:sz w:val="20"/>
                <w:szCs w:val="20"/>
              </w:rPr>
            </w:pPr>
            <w:r w:rsidRPr="00EE432A">
              <w:rPr>
                <w:sz w:val="20"/>
                <w:szCs w:val="20"/>
              </w:rPr>
              <w:t>5</w:t>
            </w:r>
          </w:p>
        </w:tc>
        <w:tc>
          <w:tcPr>
            <w:tcW w:w="2381" w:type="dxa"/>
            <w:vAlign w:val="center"/>
          </w:tcPr>
          <w:p w14:paraId="040E93DD" w14:textId="0B8420CD" w:rsidR="006648DD" w:rsidRPr="00EE432A" w:rsidRDefault="00C44509" w:rsidP="00BE6D3A">
            <w:pPr>
              <w:pStyle w:val="COMPara"/>
              <w:widowControl w:val="0"/>
              <w:numPr>
                <w:ilvl w:val="0"/>
                <w:numId w:val="0"/>
              </w:numPr>
              <w:jc w:val="center"/>
              <w:rPr>
                <w:sz w:val="20"/>
                <w:szCs w:val="20"/>
              </w:rPr>
            </w:pPr>
            <w:r w:rsidRPr="00EE432A">
              <w:rPr>
                <w:sz w:val="20"/>
                <w:szCs w:val="20"/>
              </w:rPr>
              <w:t>4</w:t>
            </w:r>
          </w:p>
        </w:tc>
        <w:tc>
          <w:tcPr>
            <w:tcW w:w="2000" w:type="dxa"/>
            <w:vAlign w:val="center"/>
          </w:tcPr>
          <w:p w14:paraId="35C4CD3B" w14:textId="4560858C" w:rsidR="006648DD" w:rsidRPr="00EE432A" w:rsidRDefault="00BC25C9" w:rsidP="00BE6D3A">
            <w:pPr>
              <w:widowControl w:val="0"/>
              <w:spacing w:after="120"/>
              <w:jc w:val="center"/>
              <w:rPr>
                <w:rFonts w:ascii="Arial" w:hAnsi="Arial" w:cs="Arial"/>
                <w:sz w:val="20"/>
                <w:szCs w:val="20"/>
              </w:rPr>
            </w:pPr>
            <w:r w:rsidRPr="00EE432A">
              <w:rPr>
                <w:rFonts w:ascii="Arial" w:hAnsi="Arial" w:cs="Arial"/>
                <w:color w:val="000000"/>
                <w:sz w:val="20"/>
                <w:szCs w:val="20"/>
              </w:rPr>
              <w:t>359,</w:t>
            </w:r>
            <w:r w:rsidR="00AD7581" w:rsidRPr="00EE432A">
              <w:rPr>
                <w:rFonts w:ascii="Arial" w:hAnsi="Arial" w:cs="Arial"/>
                <w:color w:val="000000"/>
                <w:sz w:val="20"/>
                <w:szCs w:val="20"/>
              </w:rPr>
              <w:t>606</w:t>
            </w:r>
          </w:p>
        </w:tc>
      </w:tr>
      <w:tr w:rsidR="006648DD" w14:paraId="2671FBFF" w14:textId="77777777" w:rsidTr="00C30494">
        <w:tc>
          <w:tcPr>
            <w:tcW w:w="2251" w:type="dxa"/>
            <w:vAlign w:val="center"/>
          </w:tcPr>
          <w:p w14:paraId="1C179668" w14:textId="654EA346" w:rsidR="006648DD" w:rsidRPr="00EE432A" w:rsidRDefault="006648DD" w:rsidP="00BE6D3A">
            <w:pPr>
              <w:pStyle w:val="COMPara"/>
              <w:widowControl w:val="0"/>
              <w:numPr>
                <w:ilvl w:val="0"/>
                <w:numId w:val="0"/>
              </w:numPr>
              <w:jc w:val="center"/>
              <w:rPr>
                <w:sz w:val="20"/>
                <w:szCs w:val="20"/>
              </w:rPr>
            </w:pPr>
            <w:r w:rsidRPr="00EE432A">
              <w:rPr>
                <w:sz w:val="20"/>
                <w:szCs w:val="20"/>
              </w:rPr>
              <w:t>9COM</w:t>
            </w:r>
            <w:r w:rsidR="00A731C0" w:rsidRPr="00EE432A">
              <w:rPr>
                <w:sz w:val="20"/>
                <w:szCs w:val="20"/>
              </w:rPr>
              <w:t xml:space="preserve"> (2014)</w:t>
            </w:r>
          </w:p>
        </w:tc>
        <w:tc>
          <w:tcPr>
            <w:tcW w:w="2411" w:type="dxa"/>
            <w:vAlign w:val="center"/>
          </w:tcPr>
          <w:p w14:paraId="4FF1CF46" w14:textId="73270310" w:rsidR="006648DD" w:rsidRPr="00EE432A" w:rsidRDefault="00AF74D7" w:rsidP="00BE6D3A">
            <w:pPr>
              <w:pStyle w:val="COMPara"/>
              <w:widowControl w:val="0"/>
              <w:numPr>
                <w:ilvl w:val="0"/>
                <w:numId w:val="0"/>
              </w:numPr>
              <w:jc w:val="center"/>
              <w:rPr>
                <w:sz w:val="20"/>
                <w:szCs w:val="20"/>
              </w:rPr>
            </w:pPr>
            <w:r w:rsidRPr="00EE432A">
              <w:rPr>
                <w:sz w:val="20"/>
                <w:szCs w:val="20"/>
              </w:rPr>
              <w:t>4</w:t>
            </w:r>
          </w:p>
        </w:tc>
        <w:tc>
          <w:tcPr>
            <w:tcW w:w="2381" w:type="dxa"/>
            <w:vAlign w:val="center"/>
          </w:tcPr>
          <w:p w14:paraId="692EC718" w14:textId="772A0494" w:rsidR="006648DD" w:rsidRPr="00EE432A" w:rsidRDefault="00C44509" w:rsidP="00BE6D3A">
            <w:pPr>
              <w:pStyle w:val="COMPara"/>
              <w:widowControl w:val="0"/>
              <w:numPr>
                <w:ilvl w:val="0"/>
                <w:numId w:val="0"/>
              </w:numPr>
              <w:jc w:val="center"/>
              <w:rPr>
                <w:sz w:val="20"/>
                <w:szCs w:val="20"/>
              </w:rPr>
            </w:pPr>
            <w:r w:rsidRPr="00EE432A">
              <w:rPr>
                <w:sz w:val="20"/>
                <w:szCs w:val="20"/>
              </w:rPr>
              <w:t>3</w:t>
            </w:r>
          </w:p>
        </w:tc>
        <w:tc>
          <w:tcPr>
            <w:tcW w:w="2000" w:type="dxa"/>
            <w:vAlign w:val="center"/>
          </w:tcPr>
          <w:p w14:paraId="0AA992D0" w14:textId="22F0161E" w:rsidR="006648DD" w:rsidRPr="00EE432A" w:rsidRDefault="005F5697" w:rsidP="00BE6D3A">
            <w:pPr>
              <w:widowControl w:val="0"/>
              <w:spacing w:after="120"/>
              <w:jc w:val="center"/>
              <w:rPr>
                <w:rFonts w:ascii="Arial" w:hAnsi="Arial" w:cs="Arial"/>
                <w:sz w:val="20"/>
                <w:szCs w:val="20"/>
              </w:rPr>
            </w:pPr>
            <w:r w:rsidRPr="00EE432A">
              <w:rPr>
                <w:rFonts w:ascii="Arial" w:hAnsi="Arial" w:cs="Arial"/>
                <w:color w:val="000000"/>
                <w:sz w:val="20"/>
                <w:szCs w:val="20"/>
              </w:rPr>
              <w:t>63,350</w:t>
            </w:r>
          </w:p>
        </w:tc>
      </w:tr>
      <w:tr w:rsidR="006648DD" w14:paraId="7B512DF5" w14:textId="77777777" w:rsidTr="00C30494">
        <w:tc>
          <w:tcPr>
            <w:tcW w:w="2251" w:type="dxa"/>
            <w:vAlign w:val="center"/>
          </w:tcPr>
          <w:p w14:paraId="7DDD3595" w14:textId="6B02B0B2" w:rsidR="006648DD" w:rsidRPr="00EE432A" w:rsidRDefault="006648DD" w:rsidP="00BE6D3A">
            <w:pPr>
              <w:pStyle w:val="COMPara"/>
              <w:widowControl w:val="0"/>
              <w:numPr>
                <w:ilvl w:val="0"/>
                <w:numId w:val="0"/>
              </w:numPr>
              <w:jc w:val="center"/>
              <w:rPr>
                <w:sz w:val="20"/>
                <w:szCs w:val="20"/>
              </w:rPr>
            </w:pPr>
            <w:r w:rsidRPr="00EE432A">
              <w:rPr>
                <w:sz w:val="20"/>
                <w:szCs w:val="20"/>
              </w:rPr>
              <w:t>10COM</w:t>
            </w:r>
            <w:r w:rsidR="00A731C0" w:rsidRPr="00EE432A">
              <w:rPr>
                <w:sz w:val="20"/>
                <w:szCs w:val="20"/>
              </w:rPr>
              <w:t xml:space="preserve"> (2015)</w:t>
            </w:r>
          </w:p>
        </w:tc>
        <w:tc>
          <w:tcPr>
            <w:tcW w:w="2411" w:type="dxa"/>
            <w:vAlign w:val="center"/>
          </w:tcPr>
          <w:p w14:paraId="2A5D8E11" w14:textId="7306E11F" w:rsidR="006648DD" w:rsidRPr="00EE432A" w:rsidRDefault="002C3E86" w:rsidP="00BE6D3A">
            <w:pPr>
              <w:pStyle w:val="COMPara"/>
              <w:widowControl w:val="0"/>
              <w:numPr>
                <w:ilvl w:val="0"/>
                <w:numId w:val="0"/>
              </w:numPr>
              <w:jc w:val="center"/>
              <w:rPr>
                <w:sz w:val="20"/>
                <w:szCs w:val="20"/>
              </w:rPr>
            </w:pPr>
            <w:r w:rsidRPr="00EE432A">
              <w:rPr>
                <w:sz w:val="20"/>
                <w:szCs w:val="20"/>
              </w:rPr>
              <w:t>8</w:t>
            </w:r>
          </w:p>
        </w:tc>
        <w:tc>
          <w:tcPr>
            <w:tcW w:w="2381" w:type="dxa"/>
            <w:vAlign w:val="center"/>
          </w:tcPr>
          <w:p w14:paraId="79E91A64" w14:textId="7A527133" w:rsidR="006648DD" w:rsidRPr="00EE432A" w:rsidRDefault="00C44509" w:rsidP="00BE6D3A">
            <w:pPr>
              <w:pStyle w:val="COMPara"/>
              <w:widowControl w:val="0"/>
              <w:numPr>
                <w:ilvl w:val="0"/>
                <w:numId w:val="0"/>
              </w:numPr>
              <w:jc w:val="center"/>
              <w:rPr>
                <w:sz w:val="20"/>
                <w:szCs w:val="20"/>
              </w:rPr>
            </w:pPr>
            <w:r w:rsidRPr="00EE432A">
              <w:rPr>
                <w:sz w:val="20"/>
                <w:szCs w:val="20"/>
              </w:rPr>
              <w:t>6</w:t>
            </w:r>
          </w:p>
        </w:tc>
        <w:tc>
          <w:tcPr>
            <w:tcW w:w="2000" w:type="dxa"/>
            <w:vAlign w:val="center"/>
          </w:tcPr>
          <w:p w14:paraId="621FDC3E" w14:textId="6F8D3099" w:rsidR="006648DD" w:rsidRPr="00EE432A" w:rsidRDefault="00FE05DF" w:rsidP="00BE6D3A">
            <w:pPr>
              <w:pStyle w:val="COMPara"/>
              <w:widowControl w:val="0"/>
              <w:numPr>
                <w:ilvl w:val="0"/>
                <w:numId w:val="0"/>
              </w:numPr>
              <w:jc w:val="center"/>
              <w:rPr>
                <w:sz w:val="20"/>
                <w:szCs w:val="20"/>
              </w:rPr>
            </w:pPr>
            <w:r w:rsidRPr="00EE432A">
              <w:rPr>
                <w:sz w:val="20"/>
                <w:szCs w:val="20"/>
              </w:rPr>
              <w:t>422,418</w:t>
            </w:r>
          </w:p>
        </w:tc>
      </w:tr>
      <w:tr w:rsidR="006648DD" w14:paraId="2ECA5778" w14:textId="77777777" w:rsidTr="00C30494">
        <w:tc>
          <w:tcPr>
            <w:tcW w:w="2251" w:type="dxa"/>
            <w:vAlign w:val="center"/>
          </w:tcPr>
          <w:p w14:paraId="1549C6EF" w14:textId="168E4429" w:rsidR="006648DD" w:rsidRPr="00C30494" w:rsidRDefault="006648DD" w:rsidP="00BE6D3A">
            <w:pPr>
              <w:pStyle w:val="COMPara"/>
              <w:widowControl w:val="0"/>
              <w:numPr>
                <w:ilvl w:val="0"/>
                <w:numId w:val="0"/>
              </w:numPr>
              <w:jc w:val="center"/>
              <w:rPr>
                <w:sz w:val="20"/>
                <w:szCs w:val="20"/>
              </w:rPr>
            </w:pPr>
            <w:r w:rsidRPr="00C30494">
              <w:rPr>
                <w:sz w:val="20"/>
                <w:szCs w:val="20"/>
              </w:rPr>
              <w:t>11COM</w:t>
            </w:r>
            <w:r w:rsidR="00A731C0" w:rsidRPr="00C30494">
              <w:rPr>
                <w:sz w:val="20"/>
                <w:szCs w:val="20"/>
              </w:rPr>
              <w:t xml:space="preserve"> (2016</w:t>
            </w:r>
            <w:r w:rsidR="00AF06B7" w:rsidRPr="00EE432A">
              <w:rPr>
                <w:sz w:val="20"/>
                <w:szCs w:val="20"/>
              </w:rPr>
              <w:t>)</w:t>
            </w:r>
            <w:r w:rsidR="00AB3C1F" w:rsidRPr="00C30494">
              <w:rPr>
                <w:rStyle w:val="FootnoteReference"/>
                <w:sz w:val="20"/>
                <w:szCs w:val="20"/>
              </w:rPr>
              <w:footnoteReference w:id="3"/>
            </w:r>
          </w:p>
        </w:tc>
        <w:tc>
          <w:tcPr>
            <w:tcW w:w="2411" w:type="dxa"/>
            <w:vAlign w:val="center"/>
          </w:tcPr>
          <w:p w14:paraId="4A618615" w14:textId="128111FE" w:rsidR="006648DD" w:rsidRPr="00C30494" w:rsidRDefault="002C3E86" w:rsidP="00BE6D3A">
            <w:pPr>
              <w:pStyle w:val="COMPara"/>
              <w:widowControl w:val="0"/>
              <w:numPr>
                <w:ilvl w:val="0"/>
                <w:numId w:val="0"/>
              </w:numPr>
              <w:jc w:val="center"/>
              <w:rPr>
                <w:sz w:val="20"/>
                <w:szCs w:val="20"/>
              </w:rPr>
            </w:pPr>
            <w:r w:rsidRPr="00C30494">
              <w:rPr>
                <w:sz w:val="20"/>
                <w:szCs w:val="20"/>
              </w:rPr>
              <w:t>9</w:t>
            </w:r>
          </w:p>
        </w:tc>
        <w:tc>
          <w:tcPr>
            <w:tcW w:w="2381" w:type="dxa"/>
            <w:vAlign w:val="center"/>
          </w:tcPr>
          <w:p w14:paraId="52E81DC6" w14:textId="1CD4B506" w:rsidR="006648DD" w:rsidRPr="00C30494" w:rsidRDefault="00C44509" w:rsidP="00BE6D3A">
            <w:pPr>
              <w:pStyle w:val="COMPara"/>
              <w:widowControl w:val="0"/>
              <w:numPr>
                <w:ilvl w:val="0"/>
                <w:numId w:val="0"/>
              </w:numPr>
              <w:jc w:val="center"/>
              <w:rPr>
                <w:sz w:val="20"/>
                <w:szCs w:val="20"/>
              </w:rPr>
            </w:pPr>
            <w:r w:rsidRPr="00C30494">
              <w:rPr>
                <w:sz w:val="20"/>
                <w:szCs w:val="20"/>
              </w:rPr>
              <w:t>8</w:t>
            </w:r>
          </w:p>
        </w:tc>
        <w:tc>
          <w:tcPr>
            <w:tcW w:w="2000" w:type="dxa"/>
            <w:vAlign w:val="center"/>
          </w:tcPr>
          <w:p w14:paraId="1A61A381" w14:textId="6AD9A5FE" w:rsidR="006648DD" w:rsidRPr="00C30494" w:rsidRDefault="00530644" w:rsidP="00BE6D3A">
            <w:pPr>
              <w:widowControl w:val="0"/>
              <w:spacing w:after="120"/>
              <w:jc w:val="center"/>
              <w:rPr>
                <w:rFonts w:ascii="Arial" w:hAnsi="Arial" w:cs="Arial"/>
                <w:sz w:val="20"/>
                <w:szCs w:val="20"/>
              </w:rPr>
            </w:pPr>
            <w:r w:rsidRPr="00C30494">
              <w:rPr>
                <w:rFonts w:ascii="Arial" w:hAnsi="Arial" w:cs="Arial"/>
                <w:color w:val="000000"/>
                <w:sz w:val="20"/>
                <w:szCs w:val="20"/>
              </w:rPr>
              <w:t>306,569</w:t>
            </w:r>
          </w:p>
        </w:tc>
      </w:tr>
      <w:tr w:rsidR="006648DD" w:rsidRPr="00BB0BBB" w14:paraId="6D812F6D" w14:textId="77777777" w:rsidTr="00C30494">
        <w:tc>
          <w:tcPr>
            <w:tcW w:w="2251" w:type="dxa"/>
            <w:vAlign w:val="center"/>
          </w:tcPr>
          <w:p w14:paraId="30444F65" w14:textId="04A6907B" w:rsidR="006648DD" w:rsidRPr="00EE432A" w:rsidRDefault="00A731C0" w:rsidP="00BE6D3A">
            <w:pPr>
              <w:pStyle w:val="COMPara"/>
              <w:widowControl w:val="0"/>
              <w:numPr>
                <w:ilvl w:val="0"/>
                <w:numId w:val="0"/>
              </w:numPr>
              <w:jc w:val="center"/>
              <w:rPr>
                <w:sz w:val="20"/>
                <w:szCs w:val="20"/>
              </w:rPr>
            </w:pPr>
            <w:r w:rsidRPr="00EE432A">
              <w:rPr>
                <w:sz w:val="20"/>
                <w:szCs w:val="20"/>
              </w:rPr>
              <w:t>1</w:t>
            </w:r>
            <w:r w:rsidR="006648DD" w:rsidRPr="00EE432A">
              <w:rPr>
                <w:sz w:val="20"/>
                <w:szCs w:val="20"/>
              </w:rPr>
              <w:t>2COM</w:t>
            </w:r>
            <w:r w:rsidRPr="00EE432A">
              <w:rPr>
                <w:sz w:val="20"/>
                <w:szCs w:val="20"/>
              </w:rPr>
              <w:t xml:space="preserve"> (2017)</w:t>
            </w:r>
          </w:p>
        </w:tc>
        <w:tc>
          <w:tcPr>
            <w:tcW w:w="2411" w:type="dxa"/>
            <w:vAlign w:val="center"/>
          </w:tcPr>
          <w:p w14:paraId="47A6A14B" w14:textId="05015F48" w:rsidR="006648DD" w:rsidRPr="00EE432A" w:rsidRDefault="00432D70" w:rsidP="00BE6D3A">
            <w:pPr>
              <w:pStyle w:val="COMPara"/>
              <w:widowControl w:val="0"/>
              <w:numPr>
                <w:ilvl w:val="0"/>
                <w:numId w:val="0"/>
              </w:numPr>
              <w:jc w:val="center"/>
              <w:rPr>
                <w:sz w:val="20"/>
                <w:szCs w:val="20"/>
              </w:rPr>
            </w:pPr>
            <w:r w:rsidRPr="00EE432A">
              <w:rPr>
                <w:sz w:val="20"/>
                <w:szCs w:val="20"/>
              </w:rPr>
              <w:t>10</w:t>
            </w:r>
          </w:p>
        </w:tc>
        <w:tc>
          <w:tcPr>
            <w:tcW w:w="2381" w:type="dxa"/>
            <w:vAlign w:val="center"/>
          </w:tcPr>
          <w:p w14:paraId="60647FDC" w14:textId="0527D5A1" w:rsidR="006648DD" w:rsidRPr="00EE432A" w:rsidRDefault="00C44509" w:rsidP="00BE6D3A">
            <w:pPr>
              <w:pStyle w:val="COMPara"/>
              <w:widowControl w:val="0"/>
              <w:numPr>
                <w:ilvl w:val="0"/>
                <w:numId w:val="0"/>
              </w:numPr>
              <w:jc w:val="center"/>
              <w:rPr>
                <w:sz w:val="20"/>
                <w:szCs w:val="20"/>
              </w:rPr>
            </w:pPr>
            <w:r w:rsidRPr="00EE432A">
              <w:rPr>
                <w:sz w:val="20"/>
                <w:szCs w:val="20"/>
              </w:rPr>
              <w:t>6</w:t>
            </w:r>
          </w:p>
        </w:tc>
        <w:tc>
          <w:tcPr>
            <w:tcW w:w="2000" w:type="dxa"/>
            <w:vAlign w:val="center"/>
          </w:tcPr>
          <w:p w14:paraId="5E869EA6" w14:textId="3AC1FDF4" w:rsidR="006648DD" w:rsidRPr="00EE432A" w:rsidRDefault="007E52D6" w:rsidP="00BE6D3A">
            <w:pPr>
              <w:widowControl w:val="0"/>
              <w:spacing w:after="120"/>
              <w:jc w:val="center"/>
              <w:rPr>
                <w:rFonts w:ascii="Arial" w:hAnsi="Arial" w:cs="Arial"/>
                <w:bCs/>
                <w:color w:val="000000"/>
                <w:sz w:val="20"/>
                <w:szCs w:val="20"/>
                <w:lang w:val="en-US"/>
              </w:rPr>
            </w:pPr>
            <w:r w:rsidRPr="00EE432A">
              <w:rPr>
                <w:rFonts w:ascii="Arial" w:hAnsi="Arial" w:cs="Arial"/>
                <w:bCs/>
                <w:color w:val="000000"/>
                <w:sz w:val="20"/>
                <w:szCs w:val="20"/>
                <w:lang w:val="en-US"/>
              </w:rPr>
              <w:t>526,59</w:t>
            </w:r>
            <w:r w:rsidR="0083408E" w:rsidRPr="00EE432A">
              <w:rPr>
                <w:rFonts w:ascii="Arial" w:hAnsi="Arial" w:cs="Arial"/>
                <w:bCs/>
                <w:color w:val="000000"/>
                <w:sz w:val="20"/>
                <w:szCs w:val="20"/>
                <w:lang w:val="en-US"/>
              </w:rPr>
              <w:t>7</w:t>
            </w:r>
          </w:p>
        </w:tc>
      </w:tr>
      <w:tr w:rsidR="006648DD" w:rsidRPr="00BB0BBB" w14:paraId="664CBF1F" w14:textId="77777777" w:rsidTr="00C30494">
        <w:trPr>
          <w:trHeight w:val="85"/>
        </w:trPr>
        <w:tc>
          <w:tcPr>
            <w:tcW w:w="2251" w:type="dxa"/>
            <w:vAlign w:val="center"/>
          </w:tcPr>
          <w:p w14:paraId="6EFF28CD" w14:textId="4186379E" w:rsidR="006648DD" w:rsidRPr="00EE432A" w:rsidRDefault="006648DD" w:rsidP="00BE6D3A">
            <w:pPr>
              <w:pStyle w:val="COMPara"/>
              <w:widowControl w:val="0"/>
              <w:numPr>
                <w:ilvl w:val="0"/>
                <w:numId w:val="0"/>
              </w:numPr>
              <w:jc w:val="center"/>
              <w:rPr>
                <w:sz w:val="20"/>
                <w:szCs w:val="20"/>
              </w:rPr>
            </w:pPr>
            <w:r w:rsidRPr="00EE432A">
              <w:rPr>
                <w:sz w:val="20"/>
                <w:szCs w:val="20"/>
              </w:rPr>
              <w:t>13COM</w:t>
            </w:r>
            <w:r w:rsidR="00A731C0" w:rsidRPr="00EE432A">
              <w:rPr>
                <w:sz w:val="20"/>
                <w:szCs w:val="20"/>
              </w:rPr>
              <w:t xml:space="preserve"> (2018)</w:t>
            </w:r>
          </w:p>
        </w:tc>
        <w:tc>
          <w:tcPr>
            <w:tcW w:w="2411" w:type="dxa"/>
            <w:vAlign w:val="center"/>
          </w:tcPr>
          <w:p w14:paraId="4DCD2434" w14:textId="55108B4E" w:rsidR="006648DD" w:rsidRPr="00EE432A" w:rsidRDefault="00432D70" w:rsidP="00BE6D3A">
            <w:pPr>
              <w:pStyle w:val="COMPara"/>
              <w:widowControl w:val="0"/>
              <w:numPr>
                <w:ilvl w:val="0"/>
                <w:numId w:val="0"/>
              </w:numPr>
              <w:jc w:val="center"/>
              <w:rPr>
                <w:sz w:val="20"/>
                <w:szCs w:val="20"/>
              </w:rPr>
            </w:pPr>
            <w:r w:rsidRPr="00EE432A">
              <w:rPr>
                <w:sz w:val="20"/>
                <w:szCs w:val="20"/>
              </w:rPr>
              <w:t>24</w:t>
            </w:r>
          </w:p>
        </w:tc>
        <w:tc>
          <w:tcPr>
            <w:tcW w:w="2381" w:type="dxa"/>
            <w:vAlign w:val="center"/>
          </w:tcPr>
          <w:p w14:paraId="6C20503F" w14:textId="625DA358" w:rsidR="006648DD" w:rsidRPr="00EE432A" w:rsidRDefault="00C44509" w:rsidP="00BE6D3A">
            <w:pPr>
              <w:pStyle w:val="COMPara"/>
              <w:widowControl w:val="0"/>
              <w:numPr>
                <w:ilvl w:val="0"/>
                <w:numId w:val="0"/>
              </w:numPr>
              <w:jc w:val="center"/>
              <w:rPr>
                <w:sz w:val="20"/>
                <w:szCs w:val="20"/>
              </w:rPr>
            </w:pPr>
            <w:r w:rsidRPr="00EE432A">
              <w:rPr>
                <w:sz w:val="20"/>
                <w:szCs w:val="20"/>
              </w:rPr>
              <w:t>16</w:t>
            </w:r>
          </w:p>
        </w:tc>
        <w:tc>
          <w:tcPr>
            <w:tcW w:w="2000" w:type="dxa"/>
            <w:vAlign w:val="center"/>
          </w:tcPr>
          <w:p w14:paraId="51F2AFBD" w14:textId="3F385D12" w:rsidR="006648DD" w:rsidRPr="00EE432A" w:rsidRDefault="004677EE" w:rsidP="00BE6D3A">
            <w:pPr>
              <w:pStyle w:val="COMPara"/>
              <w:widowControl w:val="0"/>
              <w:numPr>
                <w:ilvl w:val="0"/>
                <w:numId w:val="0"/>
              </w:numPr>
              <w:jc w:val="center"/>
              <w:rPr>
                <w:sz w:val="20"/>
                <w:szCs w:val="20"/>
              </w:rPr>
            </w:pPr>
            <w:r w:rsidRPr="00EE432A">
              <w:rPr>
                <w:sz w:val="20"/>
                <w:szCs w:val="20"/>
              </w:rPr>
              <w:t>1 404,620</w:t>
            </w:r>
          </w:p>
        </w:tc>
      </w:tr>
      <w:tr w:rsidR="006648DD" w:rsidRPr="00BB0BBB" w14:paraId="14E4F15B" w14:textId="77777777" w:rsidTr="00C30494">
        <w:tc>
          <w:tcPr>
            <w:tcW w:w="2251" w:type="dxa"/>
            <w:vAlign w:val="center"/>
          </w:tcPr>
          <w:p w14:paraId="294D03D2" w14:textId="705756CD" w:rsidR="006648DD" w:rsidRPr="00EE432A" w:rsidRDefault="006648DD" w:rsidP="00BE6D3A">
            <w:pPr>
              <w:pStyle w:val="COMPara"/>
              <w:widowControl w:val="0"/>
              <w:numPr>
                <w:ilvl w:val="0"/>
                <w:numId w:val="0"/>
              </w:numPr>
              <w:jc w:val="center"/>
              <w:rPr>
                <w:sz w:val="20"/>
                <w:szCs w:val="20"/>
              </w:rPr>
            </w:pPr>
            <w:r w:rsidRPr="00EE432A">
              <w:rPr>
                <w:sz w:val="20"/>
                <w:szCs w:val="20"/>
              </w:rPr>
              <w:t>14COM</w:t>
            </w:r>
            <w:r w:rsidR="00924C28" w:rsidRPr="00EE432A">
              <w:rPr>
                <w:sz w:val="20"/>
                <w:szCs w:val="20"/>
              </w:rPr>
              <w:t xml:space="preserve"> </w:t>
            </w:r>
            <w:r w:rsidR="00A731C0" w:rsidRPr="00EE432A">
              <w:rPr>
                <w:sz w:val="20"/>
                <w:szCs w:val="20"/>
              </w:rPr>
              <w:t>(2019</w:t>
            </w:r>
            <w:r w:rsidR="00AF06B7" w:rsidRPr="00EE432A">
              <w:rPr>
                <w:sz w:val="20"/>
                <w:szCs w:val="20"/>
              </w:rPr>
              <w:t>)</w:t>
            </w:r>
            <w:r w:rsidR="00A731C0" w:rsidRPr="00EE432A">
              <w:rPr>
                <w:rStyle w:val="FootnoteReference"/>
                <w:sz w:val="20"/>
                <w:szCs w:val="20"/>
              </w:rPr>
              <w:footnoteReference w:id="4"/>
            </w:r>
          </w:p>
        </w:tc>
        <w:tc>
          <w:tcPr>
            <w:tcW w:w="2411" w:type="dxa"/>
            <w:vAlign w:val="center"/>
          </w:tcPr>
          <w:p w14:paraId="0A9856ED" w14:textId="7760B8E3" w:rsidR="006648DD" w:rsidRPr="00EE432A" w:rsidRDefault="0093694B" w:rsidP="00BE6D3A">
            <w:pPr>
              <w:pStyle w:val="COMPara"/>
              <w:widowControl w:val="0"/>
              <w:numPr>
                <w:ilvl w:val="0"/>
                <w:numId w:val="0"/>
              </w:numPr>
              <w:jc w:val="center"/>
              <w:rPr>
                <w:sz w:val="20"/>
                <w:szCs w:val="20"/>
              </w:rPr>
            </w:pPr>
            <w:r w:rsidRPr="00EE432A">
              <w:rPr>
                <w:sz w:val="20"/>
                <w:szCs w:val="20"/>
              </w:rPr>
              <w:t>1</w:t>
            </w:r>
            <w:r w:rsidR="00B004A1" w:rsidRPr="00EE432A">
              <w:rPr>
                <w:sz w:val="20"/>
                <w:szCs w:val="20"/>
              </w:rPr>
              <w:t>0</w:t>
            </w:r>
          </w:p>
        </w:tc>
        <w:tc>
          <w:tcPr>
            <w:tcW w:w="2381" w:type="dxa"/>
            <w:vAlign w:val="center"/>
          </w:tcPr>
          <w:p w14:paraId="3691AAEF" w14:textId="54A1C6F0" w:rsidR="006648DD" w:rsidRPr="00EE432A" w:rsidRDefault="00B004A1" w:rsidP="00BE6D3A">
            <w:pPr>
              <w:pStyle w:val="COMPara"/>
              <w:widowControl w:val="0"/>
              <w:numPr>
                <w:ilvl w:val="0"/>
                <w:numId w:val="0"/>
              </w:numPr>
              <w:jc w:val="center"/>
              <w:rPr>
                <w:sz w:val="20"/>
                <w:szCs w:val="20"/>
              </w:rPr>
            </w:pPr>
            <w:r w:rsidRPr="00EE432A">
              <w:rPr>
                <w:sz w:val="20"/>
                <w:szCs w:val="20"/>
              </w:rPr>
              <w:t>6</w:t>
            </w:r>
          </w:p>
        </w:tc>
        <w:tc>
          <w:tcPr>
            <w:tcW w:w="2000" w:type="dxa"/>
            <w:vAlign w:val="center"/>
          </w:tcPr>
          <w:p w14:paraId="114B6817" w14:textId="61A9D974" w:rsidR="006648DD" w:rsidRPr="00EE432A" w:rsidRDefault="00211E3C" w:rsidP="00BE6D3A">
            <w:pPr>
              <w:pStyle w:val="COMPara"/>
              <w:widowControl w:val="0"/>
              <w:numPr>
                <w:ilvl w:val="0"/>
                <w:numId w:val="0"/>
              </w:numPr>
              <w:jc w:val="center"/>
              <w:rPr>
                <w:sz w:val="20"/>
                <w:szCs w:val="20"/>
              </w:rPr>
            </w:pPr>
            <w:r w:rsidRPr="00EE432A">
              <w:rPr>
                <w:sz w:val="20"/>
                <w:szCs w:val="20"/>
              </w:rPr>
              <w:t>520</w:t>
            </w:r>
            <w:r w:rsidR="006648DD" w:rsidRPr="00EE432A">
              <w:rPr>
                <w:sz w:val="20"/>
                <w:szCs w:val="20"/>
              </w:rPr>
              <w:t>,</w:t>
            </w:r>
            <w:r w:rsidRPr="00EE432A">
              <w:rPr>
                <w:sz w:val="20"/>
                <w:szCs w:val="20"/>
              </w:rPr>
              <w:t>642</w:t>
            </w:r>
          </w:p>
        </w:tc>
      </w:tr>
    </w:tbl>
    <w:p w14:paraId="282A5C1A" w14:textId="77777777" w:rsidR="002D00CE" w:rsidRDefault="002D00CE" w:rsidP="00A00409">
      <w:pPr>
        <w:pStyle w:val="COMPara"/>
        <w:numPr>
          <w:ilvl w:val="0"/>
          <w:numId w:val="0"/>
        </w:numPr>
        <w:ind w:left="567"/>
        <w:jc w:val="both"/>
        <w:rPr>
          <w:sz w:val="20"/>
          <w:szCs w:val="20"/>
        </w:rPr>
      </w:pPr>
    </w:p>
    <w:p w14:paraId="493F9E0C" w14:textId="657081A4" w:rsidR="00D64200" w:rsidRDefault="00345597" w:rsidP="00A00409">
      <w:pPr>
        <w:pStyle w:val="COMPara"/>
        <w:numPr>
          <w:ilvl w:val="0"/>
          <w:numId w:val="0"/>
        </w:numPr>
        <w:ind w:left="567"/>
        <w:jc w:val="both"/>
        <w:rPr>
          <w:sz w:val="20"/>
          <w:szCs w:val="20"/>
        </w:rPr>
      </w:pPr>
      <w:r>
        <w:rPr>
          <w:noProof/>
          <w:snapToGrid/>
          <w:sz w:val="20"/>
          <w:szCs w:val="20"/>
          <w:lang w:val="fr-FR" w:eastAsia="ja-JP"/>
        </w:rPr>
        <w:lastRenderedPageBreak/>
        <w:drawing>
          <wp:inline distT="0" distB="0" distL="0" distR="0" wp14:anchorId="6941936A" wp14:editId="366462DA">
            <wp:extent cx="5747657" cy="3241963"/>
            <wp:effectExtent l="0" t="0" r="5715" b="15875"/>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9"/>
              </a:graphicData>
            </a:graphic>
          </wp:inline>
        </w:drawing>
      </w:r>
    </w:p>
    <w:p w14:paraId="179C6721" w14:textId="09DD2571" w:rsidR="002D00CE" w:rsidRDefault="005455AA" w:rsidP="00A00409">
      <w:pPr>
        <w:pStyle w:val="COMPara"/>
        <w:numPr>
          <w:ilvl w:val="0"/>
          <w:numId w:val="0"/>
        </w:numPr>
        <w:ind w:left="567"/>
        <w:jc w:val="both"/>
        <w:rPr>
          <w:sz w:val="20"/>
          <w:szCs w:val="20"/>
        </w:rPr>
      </w:pPr>
      <w:r w:rsidRPr="00C30494">
        <w:rPr>
          <w:b/>
          <w:sz w:val="20"/>
          <w:szCs w:val="20"/>
        </w:rPr>
        <w:t>Figure 2</w:t>
      </w:r>
      <w:r w:rsidRPr="00D9135C">
        <w:rPr>
          <w:sz w:val="20"/>
          <w:szCs w:val="20"/>
        </w:rPr>
        <w:t xml:space="preserve">. </w:t>
      </w:r>
      <w:r w:rsidR="00067B5D">
        <w:rPr>
          <w:sz w:val="20"/>
          <w:szCs w:val="20"/>
        </w:rPr>
        <w:t xml:space="preserve">Evolution of number of requests </w:t>
      </w:r>
      <w:r>
        <w:rPr>
          <w:sz w:val="20"/>
          <w:szCs w:val="20"/>
        </w:rPr>
        <w:t xml:space="preserve">and amount granted by the Bureau for International </w:t>
      </w:r>
      <w:r w:rsidR="005175A0">
        <w:rPr>
          <w:sz w:val="20"/>
          <w:szCs w:val="20"/>
        </w:rPr>
        <w:t>A</w:t>
      </w:r>
      <w:r>
        <w:rPr>
          <w:sz w:val="20"/>
          <w:szCs w:val="20"/>
        </w:rPr>
        <w:t xml:space="preserve">ssistance </w:t>
      </w:r>
      <w:r w:rsidRPr="00D9135C">
        <w:rPr>
          <w:sz w:val="20"/>
          <w:szCs w:val="20"/>
        </w:rPr>
        <w:t>since 2008 and as at 30 June 2019</w:t>
      </w:r>
      <w:r>
        <w:rPr>
          <w:sz w:val="20"/>
          <w:szCs w:val="20"/>
        </w:rPr>
        <w:t>.</w:t>
      </w:r>
      <w:r w:rsidR="0058194E">
        <w:rPr>
          <w:rStyle w:val="FootnoteReference"/>
          <w:sz w:val="20"/>
          <w:szCs w:val="20"/>
        </w:rPr>
        <w:footnoteReference w:id="5"/>
      </w:r>
    </w:p>
    <w:p w14:paraId="5887933F" w14:textId="3AA79292" w:rsidR="00E5111D" w:rsidRDefault="0070507B" w:rsidP="00C30494">
      <w:pPr>
        <w:pStyle w:val="COMPara"/>
        <w:ind w:left="567" w:hanging="567"/>
        <w:jc w:val="both"/>
      </w:pPr>
      <w:r>
        <w:t xml:space="preserve">The increased use of the International Assistance </w:t>
      </w:r>
      <w:r w:rsidR="00441628">
        <w:t xml:space="preserve">mechanism </w:t>
      </w:r>
      <w:r w:rsidR="0063177E">
        <w:t>by States Parties means that</w:t>
      </w:r>
      <w:r w:rsidR="003D2C38">
        <w:t xml:space="preserve"> there are more projects to oversee</w:t>
      </w:r>
      <w:r w:rsidR="00B66846">
        <w:t xml:space="preserve"> in varying circumstances.</w:t>
      </w:r>
      <w:r w:rsidR="003D2C38">
        <w:t xml:space="preserve"> </w:t>
      </w:r>
      <w:r w:rsidR="00B66846">
        <w:t>T</w:t>
      </w:r>
      <w:r w:rsidR="003D2C38">
        <w:t>his</w:t>
      </w:r>
      <w:r w:rsidR="00D3090A">
        <w:t>,</w:t>
      </w:r>
      <w:r w:rsidR="003D2C38">
        <w:t xml:space="preserve"> in turn</w:t>
      </w:r>
      <w:r w:rsidR="00D3090A">
        <w:t>,</w:t>
      </w:r>
      <w:r w:rsidR="00B66846">
        <w:t xml:space="preserve"> provides stakeholders of the Convention</w:t>
      </w:r>
      <w:r w:rsidR="00D3090A">
        <w:t xml:space="preserve"> with</w:t>
      </w:r>
      <w:r w:rsidR="00B66846">
        <w:t xml:space="preserve"> more opportunities to </w:t>
      </w:r>
      <w:r w:rsidR="00831C72">
        <w:t xml:space="preserve">benefit from experiences of </w:t>
      </w:r>
      <w:r w:rsidR="006E1EBC">
        <w:t xml:space="preserve">implementing </w:t>
      </w:r>
      <w:r w:rsidR="00831C72">
        <w:t>project</w:t>
      </w:r>
      <w:r w:rsidR="006E1EBC">
        <w:t>s</w:t>
      </w:r>
      <w:r w:rsidR="00831C72">
        <w:t xml:space="preserve"> </w:t>
      </w:r>
      <w:r w:rsidR="00B66846">
        <w:t xml:space="preserve">in different contexts and </w:t>
      </w:r>
      <w:r w:rsidR="00A109B6">
        <w:t xml:space="preserve">lessons on </w:t>
      </w:r>
      <w:r w:rsidR="00B66846">
        <w:t xml:space="preserve">how to deal with certain recurring </w:t>
      </w:r>
      <w:r w:rsidR="00831C72">
        <w:t>challenges</w:t>
      </w:r>
      <w:r w:rsidR="0063177E">
        <w:t>.</w:t>
      </w:r>
      <w:r w:rsidR="00831C72">
        <w:t xml:space="preserve"> The potential of th</w:t>
      </w:r>
      <w:r w:rsidR="00D3090A">
        <w:t>ese</w:t>
      </w:r>
      <w:r w:rsidR="00831C72">
        <w:t xml:space="preserve"> lea</w:t>
      </w:r>
      <w:r w:rsidR="009B606E">
        <w:t>r</w:t>
      </w:r>
      <w:r w:rsidR="00831C72">
        <w:t xml:space="preserve">ning possibilities notwithstanding, </w:t>
      </w:r>
      <w:r w:rsidR="00A109B6">
        <w:t>these operational aspects of the mechanisms</w:t>
      </w:r>
      <w:r w:rsidR="00831C72">
        <w:t xml:space="preserve"> could not have been explored until now.</w:t>
      </w:r>
      <w:r w:rsidR="00B76A97">
        <w:t xml:space="preserve"> </w:t>
      </w:r>
      <w:r w:rsidR="001E0F28">
        <w:t xml:space="preserve">In </w:t>
      </w:r>
      <w:r w:rsidR="003D2C38">
        <w:t>other words</w:t>
      </w:r>
      <w:r w:rsidR="001E0F28">
        <w:t>,</w:t>
      </w:r>
      <w:r w:rsidR="00B76A97">
        <w:t xml:space="preserve"> the focus of the Secretariat’s operations should shift to systematic monitoring</w:t>
      </w:r>
      <w:r w:rsidR="0002308A">
        <w:t>,</w:t>
      </w:r>
      <w:r w:rsidR="00B76A97">
        <w:t xml:space="preserve"> lesson learning </w:t>
      </w:r>
      <w:r w:rsidR="0002308A">
        <w:t xml:space="preserve">and </w:t>
      </w:r>
      <w:r w:rsidR="001E0F28" w:rsidRPr="006E2C13">
        <w:t>assess</w:t>
      </w:r>
      <w:r w:rsidR="001E0F28">
        <w:t>ing</w:t>
      </w:r>
      <w:r w:rsidR="001E0F28" w:rsidRPr="006E2C13">
        <w:t xml:space="preserve"> the outcomes of funded projects</w:t>
      </w:r>
      <w:r w:rsidR="001E0F28">
        <w:t xml:space="preserve"> </w:t>
      </w:r>
      <w:r w:rsidR="00B76A97">
        <w:t>in order to consolidate the International Assistance mechanism with a view to supporting national safeguarding efforts.</w:t>
      </w:r>
      <w:r w:rsidR="004F51FD" w:rsidRPr="004F51FD">
        <w:t xml:space="preserve"> </w:t>
      </w:r>
      <w:r w:rsidR="00432713">
        <w:t xml:space="preserve">Moving forward, such </w:t>
      </w:r>
      <w:r w:rsidR="00860C3B">
        <w:t xml:space="preserve">a </w:t>
      </w:r>
      <w:r w:rsidR="00432713">
        <w:t xml:space="preserve">shift will be greatly supported by </w:t>
      </w:r>
      <w:r w:rsidR="004F51FD">
        <w:t>the</w:t>
      </w:r>
      <w:r w:rsidR="00432713">
        <w:t xml:space="preserve"> newly established </w:t>
      </w:r>
      <w:r w:rsidR="00432713" w:rsidRPr="00A14736">
        <w:t xml:space="preserve">Safeguarding Implementation and Monitoring </w:t>
      </w:r>
      <w:r w:rsidR="00860C3B">
        <w:t xml:space="preserve">(CLT/LHE/SIM) </w:t>
      </w:r>
      <w:r w:rsidR="00432713">
        <w:t>team within the Secretariat.</w:t>
      </w:r>
    </w:p>
    <w:p w14:paraId="2557D7AE" w14:textId="4B3358E7" w:rsidR="001F2F9D" w:rsidRPr="00EA528C" w:rsidRDefault="001F2F9D" w:rsidP="00C30494">
      <w:pPr>
        <w:pStyle w:val="COMPara"/>
        <w:ind w:left="567" w:hanging="567"/>
        <w:jc w:val="both"/>
      </w:pPr>
      <w:r w:rsidRPr="000B1C8F">
        <w:t xml:space="preserve">The Committee may wish </w:t>
      </w:r>
      <w:r>
        <w:t>to adopt the following decision</w:t>
      </w:r>
      <w:r w:rsidRPr="00EA528C">
        <w:t>:</w:t>
      </w:r>
    </w:p>
    <w:p w14:paraId="35F9F458" w14:textId="06D50A69" w:rsidR="001F2F9D" w:rsidRPr="00FD624F" w:rsidRDefault="001F2F9D" w:rsidP="00503A6A">
      <w:pPr>
        <w:pStyle w:val="COMTitleDecision"/>
        <w:tabs>
          <w:tab w:val="left" w:pos="7938"/>
        </w:tabs>
        <w:rPr>
          <w:rFonts w:eastAsia="SimSun"/>
        </w:rPr>
      </w:pPr>
      <w:r>
        <w:t>DRAFT DECISION 14.COM</w:t>
      </w:r>
      <w:r w:rsidRPr="00FD624F">
        <w:t xml:space="preserve"> </w:t>
      </w:r>
      <w:r>
        <w:t>9.b</w:t>
      </w:r>
    </w:p>
    <w:p w14:paraId="511FAE68" w14:textId="05FFB04B" w:rsidR="001F2F9D" w:rsidRPr="00705DCC" w:rsidRDefault="001F2F9D" w:rsidP="00503A6A">
      <w:pPr>
        <w:pStyle w:val="COMPreambulaDecisions"/>
        <w:tabs>
          <w:tab w:val="left" w:pos="7938"/>
        </w:tabs>
        <w:rPr>
          <w:rFonts w:eastAsia="SimSun"/>
        </w:rPr>
      </w:pPr>
      <w:r w:rsidRPr="00705DCC">
        <w:t>The Committee,</w:t>
      </w:r>
    </w:p>
    <w:p w14:paraId="4772AED6" w14:textId="1368770B" w:rsidR="001F2F9D" w:rsidRPr="00705DCC" w:rsidRDefault="001F2F9D" w:rsidP="00503A6A">
      <w:pPr>
        <w:pStyle w:val="COMParaDecision"/>
        <w:ind w:left="1134" w:hanging="567"/>
        <w:rPr>
          <w:u w:val="none"/>
        </w:rPr>
      </w:pPr>
      <w:r w:rsidRPr="00705DCC">
        <w:t>Having examined</w:t>
      </w:r>
      <w:r w:rsidRPr="00705DCC">
        <w:rPr>
          <w:u w:val="none"/>
        </w:rPr>
        <w:t xml:space="preserve"> document LHE/19/14.COM/</w:t>
      </w:r>
      <w:proofErr w:type="gramStart"/>
      <w:r w:rsidRPr="00705DCC">
        <w:rPr>
          <w:u w:val="none"/>
        </w:rPr>
        <w:t>9.b</w:t>
      </w:r>
      <w:proofErr w:type="gramEnd"/>
      <w:r w:rsidR="00503B8A" w:rsidRPr="00705DCC">
        <w:rPr>
          <w:u w:val="none"/>
        </w:rPr>
        <w:t xml:space="preserve"> Rev.</w:t>
      </w:r>
      <w:r w:rsidRPr="00705DCC">
        <w:rPr>
          <w:u w:val="none"/>
        </w:rPr>
        <w:t>,</w:t>
      </w:r>
    </w:p>
    <w:p w14:paraId="15AA2688" w14:textId="77777777" w:rsidR="001F2F9D" w:rsidRPr="00705DCC" w:rsidRDefault="001F2F9D" w:rsidP="00C30494">
      <w:pPr>
        <w:pStyle w:val="COMParaDecision"/>
        <w:ind w:left="1134" w:hanging="567"/>
        <w:rPr>
          <w:u w:val="none"/>
        </w:rPr>
      </w:pPr>
      <w:r w:rsidRPr="00705DCC">
        <w:t>Recalling</w:t>
      </w:r>
      <w:r w:rsidRPr="00705DCC">
        <w:rPr>
          <w:u w:val="none"/>
        </w:rPr>
        <w:t xml:space="preserve"> Article 24.3 of the Convention,</w:t>
      </w:r>
    </w:p>
    <w:p w14:paraId="3B94DA44" w14:textId="7C951201" w:rsidR="001F2F9D" w:rsidRPr="00211A03" w:rsidRDefault="001F2F9D" w:rsidP="00C30494">
      <w:pPr>
        <w:pStyle w:val="COMParaDecision"/>
        <w:ind w:left="1134" w:hanging="567"/>
        <w:rPr>
          <w:u w:val="none"/>
        </w:rPr>
      </w:pPr>
      <w:r w:rsidRPr="00211A03">
        <w:t>Expresses its satisfaction</w:t>
      </w:r>
      <w:r w:rsidRPr="00211A03">
        <w:rPr>
          <w:u w:val="none"/>
        </w:rPr>
        <w:t xml:space="preserve"> that countries from Electoral Group V(a) continue to be the main beneficiaries of International Assistance from the Intangible Cultural Heritage Fund</w:t>
      </w:r>
      <w:r w:rsidR="00E25457">
        <w:rPr>
          <w:u w:val="none"/>
        </w:rPr>
        <w:t>,</w:t>
      </w:r>
      <w:r w:rsidRPr="00211A03">
        <w:rPr>
          <w:u w:val="none"/>
        </w:rPr>
        <w:t xml:space="preserve"> in line with Global Priority Africa, </w:t>
      </w:r>
      <w:r w:rsidRPr="00A03D8A">
        <w:t>congratulates</w:t>
      </w:r>
      <w:r w:rsidRPr="00211A03">
        <w:rPr>
          <w:u w:val="none"/>
        </w:rPr>
        <w:t xml:space="preserve"> </w:t>
      </w:r>
      <w:r w:rsidR="00FA4D84" w:rsidRPr="00211A03">
        <w:rPr>
          <w:u w:val="none"/>
        </w:rPr>
        <w:t>th</w:t>
      </w:r>
      <w:r w:rsidR="00FA4D84">
        <w:rPr>
          <w:u w:val="none"/>
        </w:rPr>
        <w:t>ose</w:t>
      </w:r>
      <w:r w:rsidR="00FA4D84" w:rsidRPr="00211A03">
        <w:rPr>
          <w:u w:val="none"/>
        </w:rPr>
        <w:t xml:space="preserve"> </w:t>
      </w:r>
      <w:r w:rsidRPr="00211A03">
        <w:rPr>
          <w:u w:val="none"/>
        </w:rPr>
        <w:t>States that have been granted International Assistance for the first time</w:t>
      </w:r>
      <w:r w:rsidR="00E25457">
        <w:rPr>
          <w:u w:val="none"/>
        </w:rPr>
        <w:t>,</w:t>
      </w:r>
      <w:r w:rsidRPr="00211A03">
        <w:rPr>
          <w:u w:val="none"/>
        </w:rPr>
        <w:t xml:space="preserve"> and </w:t>
      </w:r>
      <w:r w:rsidRPr="00A03D8A">
        <w:t>encourages</w:t>
      </w:r>
      <w:r w:rsidRPr="00211A03">
        <w:rPr>
          <w:u w:val="none"/>
        </w:rPr>
        <w:t xml:space="preserve"> States that have not benefitted from the Fund to consider this mechanism of assistance in their efforts to safeguard the intangible cultural heritage present in their territor</w:t>
      </w:r>
      <w:r w:rsidR="00FA4D84">
        <w:rPr>
          <w:u w:val="none"/>
        </w:rPr>
        <w:t>ies</w:t>
      </w:r>
      <w:r w:rsidRPr="00211A03">
        <w:rPr>
          <w:u w:val="none"/>
        </w:rPr>
        <w:t>;</w:t>
      </w:r>
    </w:p>
    <w:p w14:paraId="588638A5" w14:textId="30705200" w:rsidR="001F2F9D" w:rsidRPr="00211A03" w:rsidRDefault="001F2F9D" w:rsidP="00C30494">
      <w:pPr>
        <w:pStyle w:val="COMParaDecision"/>
        <w:ind w:left="1134" w:hanging="567"/>
        <w:rPr>
          <w:u w:val="none"/>
        </w:rPr>
      </w:pPr>
      <w:r w:rsidRPr="00211A03">
        <w:t>Thanks</w:t>
      </w:r>
      <w:r w:rsidRPr="00211A03">
        <w:rPr>
          <w:u w:val="none"/>
        </w:rPr>
        <w:t xml:space="preserve"> the beneficiary States for their timely submission of final or progress reports for projects benefitting from International Assistance under the Intangible Cultural Heritage Fund, and at the same time </w:t>
      </w:r>
      <w:r w:rsidRPr="00A03D8A">
        <w:t>requests</w:t>
      </w:r>
      <w:r w:rsidRPr="00211A03">
        <w:rPr>
          <w:u w:val="none"/>
        </w:rPr>
        <w:t xml:space="preserve"> </w:t>
      </w:r>
      <w:r w:rsidR="00FA4D84">
        <w:rPr>
          <w:u w:val="none"/>
        </w:rPr>
        <w:t xml:space="preserve">that </w:t>
      </w:r>
      <w:r w:rsidRPr="00211A03">
        <w:rPr>
          <w:u w:val="none"/>
        </w:rPr>
        <w:t xml:space="preserve">beneficiary States with projects whose </w:t>
      </w:r>
      <w:r w:rsidRPr="00211A03">
        <w:rPr>
          <w:u w:val="none"/>
        </w:rPr>
        <w:lastRenderedPageBreak/>
        <w:t>implementatio</w:t>
      </w:r>
      <w:r w:rsidR="00FE727E" w:rsidRPr="00211A03">
        <w:rPr>
          <w:u w:val="none"/>
        </w:rPr>
        <w:t xml:space="preserve">n has been </w:t>
      </w:r>
      <w:r w:rsidR="00FA4D84">
        <w:rPr>
          <w:u w:val="none"/>
        </w:rPr>
        <w:t>delayed</w:t>
      </w:r>
      <w:r w:rsidR="00FE727E" w:rsidRPr="00211A03">
        <w:rPr>
          <w:u w:val="none"/>
        </w:rPr>
        <w:t xml:space="preserve"> t</w:t>
      </w:r>
      <w:r w:rsidRPr="00211A03">
        <w:rPr>
          <w:u w:val="none"/>
        </w:rPr>
        <w:t xml:space="preserve">ake corrective measures </w:t>
      </w:r>
      <w:r w:rsidR="00FE727E" w:rsidRPr="00211A03">
        <w:rPr>
          <w:u w:val="none"/>
        </w:rPr>
        <w:t>to</w:t>
      </w:r>
      <w:r w:rsidRPr="00211A03">
        <w:rPr>
          <w:u w:val="none"/>
        </w:rPr>
        <w:t xml:space="preserve"> ensure the timely implementation of the projects and </w:t>
      </w:r>
      <w:r w:rsidR="00FE727E" w:rsidRPr="00211A03">
        <w:rPr>
          <w:u w:val="none"/>
        </w:rPr>
        <w:t>the</w:t>
      </w:r>
      <w:r w:rsidRPr="00211A03">
        <w:rPr>
          <w:u w:val="none"/>
        </w:rPr>
        <w:t xml:space="preserve"> respect </w:t>
      </w:r>
      <w:r w:rsidR="00FE727E" w:rsidRPr="00211A03">
        <w:rPr>
          <w:u w:val="none"/>
        </w:rPr>
        <w:t xml:space="preserve">of </w:t>
      </w:r>
      <w:r w:rsidRPr="00211A03">
        <w:rPr>
          <w:u w:val="none"/>
        </w:rPr>
        <w:t>reporting obligations;</w:t>
      </w:r>
    </w:p>
    <w:p w14:paraId="3037F8E5" w14:textId="428D22D2" w:rsidR="001F2F9D" w:rsidRPr="00211A03" w:rsidRDefault="001F2F9D" w:rsidP="00C30494">
      <w:pPr>
        <w:pStyle w:val="COMParaDecision"/>
        <w:ind w:left="1134" w:hanging="567"/>
        <w:rPr>
          <w:u w:val="none"/>
        </w:rPr>
      </w:pPr>
      <w:r w:rsidRPr="00211A03">
        <w:t>Appreciates</w:t>
      </w:r>
      <w:r w:rsidRPr="00211A03">
        <w:rPr>
          <w:u w:val="none"/>
        </w:rPr>
        <w:t xml:space="preserve"> the broadened scope of activities and themes of the projects funded by the Fund as well as the impact that the assistance h</w:t>
      </w:r>
      <w:r w:rsidR="00FA4D84">
        <w:rPr>
          <w:u w:val="none"/>
        </w:rPr>
        <w:t>as</w:t>
      </w:r>
      <w:r w:rsidRPr="00211A03">
        <w:rPr>
          <w:u w:val="none"/>
        </w:rPr>
        <w:t xml:space="preserve"> had </w:t>
      </w:r>
      <w:r w:rsidR="00FA4D84">
        <w:rPr>
          <w:u w:val="none"/>
        </w:rPr>
        <w:t xml:space="preserve">both </w:t>
      </w:r>
      <w:r w:rsidRPr="00211A03">
        <w:rPr>
          <w:u w:val="none"/>
        </w:rPr>
        <w:t>on the beneficiary communities for</w:t>
      </w:r>
      <w:r w:rsidR="00FA4D84">
        <w:rPr>
          <w:u w:val="none"/>
        </w:rPr>
        <w:t xml:space="preserve"> ensuring</w:t>
      </w:r>
      <w:r w:rsidRPr="00211A03">
        <w:rPr>
          <w:u w:val="none"/>
        </w:rPr>
        <w:t xml:space="preserve"> the viability of their intangible cultural heritage and on the States for strengthening their safeguarding capacities</w:t>
      </w:r>
      <w:r w:rsidR="00E25457">
        <w:rPr>
          <w:u w:val="none"/>
        </w:rPr>
        <w:t>,</w:t>
      </w:r>
      <w:r w:rsidRPr="00211A03">
        <w:rPr>
          <w:u w:val="none"/>
        </w:rPr>
        <w:t xml:space="preserve"> and </w:t>
      </w:r>
      <w:r w:rsidRPr="00A03D8A">
        <w:t>further encourages</w:t>
      </w:r>
      <w:r w:rsidRPr="00211A03">
        <w:rPr>
          <w:u w:val="none"/>
        </w:rPr>
        <w:t xml:space="preserve"> them to continue to ensure the sustainability and enhancement of the results of the projects;</w:t>
      </w:r>
    </w:p>
    <w:p w14:paraId="1844174F" w14:textId="4FC6C8CA" w:rsidR="005D4AD7" w:rsidRPr="005D4AD7" w:rsidRDefault="001B12BB" w:rsidP="00C30494">
      <w:pPr>
        <w:pStyle w:val="COMParaDecision"/>
        <w:ind w:left="1134" w:hanging="567"/>
        <w:rPr>
          <w:u w:val="none"/>
        </w:rPr>
      </w:pPr>
      <w:r>
        <w:t>Also</w:t>
      </w:r>
      <w:r w:rsidRPr="005A33A3">
        <w:t xml:space="preserve"> </w:t>
      </w:r>
      <w:r w:rsidR="005D4AD7">
        <w:t xml:space="preserve">encourages </w:t>
      </w:r>
      <w:r w:rsidR="005D4AD7" w:rsidRPr="005A33A3">
        <w:rPr>
          <w:u w:val="none"/>
        </w:rPr>
        <w:t xml:space="preserve">States Parties </w:t>
      </w:r>
      <w:r w:rsidR="005D4AD7">
        <w:rPr>
          <w:u w:val="none"/>
        </w:rPr>
        <w:t xml:space="preserve">to </w:t>
      </w:r>
      <w:r w:rsidR="005D4AD7" w:rsidRPr="005A33A3">
        <w:rPr>
          <w:u w:val="none"/>
        </w:rPr>
        <w:t>continu</w:t>
      </w:r>
      <w:r w:rsidR="00FA4D84">
        <w:rPr>
          <w:u w:val="none"/>
        </w:rPr>
        <w:t>e</w:t>
      </w:r>
      <w:r w:rsidR="005D4AD7" w:rsidRPr="005A33A3">
        <w:rPr>
          <w:u w:val="none"/>
        </w:rPr>
        <w:t xml:space="preserve"> </w:t>
      </w:r>
      <w:r w:rsidR="00FA4D84">
        <w:rPr>
          <w:u w:val="none"/>
        </w:rPr>
        <w:t xml:space="preserve">to take </w:t>
      </w:r>
      <w:r w:rsidR="005D4AD7" w:rsidRPr="005A33A3">
        <w:rPr>
          <w:u w:val="none"/>
        </w:rPr>
        <w:t xml:space="preserve">advantage of the technical assistance arranged by the Secretariat, which </w:t>
      </w:r>
      <w:r w:rsidR="00FA4D84">
        <w:rPr>
          <w:u w:val="none"/>
        </w:rPr>
        <w:t>is aimed at</w:t>
      </w:r>
      <w:r w:rsidR="005D4AD7" w:rsidRPr="005A33A3">
        <w:rPr>
          <w:u w:val="none"/>
        </w:rPr>
        <w:t xml:space="preserve"> improv</w:t>
      </w:r>
      <w:r w:rsidR="00FA4D84">
        <w:rPr>
          <w:u w:val="none"/>
        </w:rPr>
        <w:t>ing</w:t>
      </w:r>
      <w:r w:rsidR="005D4AD7" w:rsidRPr="005A33A3">
        <w:rPr>
          <w:u w:val="none"/>
        </w:rPr>
        <w:t xml:space="preserve"> the quality of International Assistance requests</w:t>
      </w:r>
      <w:r w:rsidR="005D4AD7">
        <w:rPr>
          <w:u w:val="none"/>
        </w:rPr>
        <w:t xml:space="preserve">, especially </w:t>
      </w:r>
      <w:r w:rsidR="003861C2">
        <w:rPr>
          <w:u w:val="none"/>
        </w:rPr>
        <w:t xml:space="preserve">those </w:t>
      </w:r>
      <w:r w:rsidR="005D4AD7">
        <w:rPr>
          <w:u w:val="none"/>
        </w:rPr>
        <w:t xml:space="preserve">States Parties </w:t>
      </w:r>
      <w:r w:rsidR="00FA4D84">
        <w:rPr>
          <w:u w:val="none"/>
        </w:rPr>
        <w:t xml:space="preserve">that face </w:t>
      </w:r>
      <w:r w:rsidR="005D4AD7" w:rsidRPr="008106CC">
        <w:rPr>
          <w:color w:val="000000" w:themeColor="text1"/>
          <w:u w:val="none"/>
          <w:lang w:val="en-US"/>
        </w:rPr>
        <w:t>recurrent difficult</w:t>
      </w:r>
      <w:r w:rsidR="00FA4D84">
        <w:rPr>
          <w:color w:val="000000" w:themeColor="text1"/>
          <w:u w:val="none"/>
          <w:lang w:val="en-US"/>
        </w:rPr>
        <w:t>ies</w:t>
      </w:r>
      <w:r w:rsidR="005D4AD7" w:rsidRPr="008106CC">
        <w:rPr>
          <w:color w:val="000000" w:themeColor="text1"/>
          <w:u w:val="none"/>
          <w:lang w:val="en-US"/>
        </w:rPr>
        <w:t xml:space="preserve"> in revising requests refer</w:t>
      </w:r>
      <w:r w:rsidR="00FA4D84">
        <w:rPr>
          <w:color w:val="000000" w:themeColor="text1"/>
          <w:u w:val="none"/>
          <w:lang w:val="en-US"/>
        </w:rPr>
        <w:t>r</w:t>
      </w:r>
      <w:r w:rsidR="005D4AD7" w:rsidRPr="008106CC">
        <w:rPr>
          <w:color w:val="000000" w:themeColor="text1"/>
          <w:u w:val="none"/>
          <w:lang w:val="en-US"/>
        </w:rPr>
        <w:t>ed by the Bureau or the Committee</w:t>
      </w:r>
      <w:r w:rsidR="00FA4D84">
        <w:rPr>
          <w:color w:val="000000" w:themeColor="text1"/>
          <w:u w:val="none"/>
          <w:lang w:val="en-US"/>
        </w:rPr>
        <w:t>;</w:t>
      </w:r>
    </w:p>
    <w:p w14:paraId="6E5432B2" w14:textId="1811D829" w:rsidR="001F2F9D" w:rsidRPr="00211A03" w:rsidRDefault="001F2F9D" w:rsidP="00C30494">
      <w:pPr>
        <w:pStyle w:val="COMParaDecision"/>
        <w:ind w:left="1134" w:hanging="567"/>
        <w:rPr>
          <w:color w:val="000000" w:themeColor="text1"/>
          <w:u w:val="none"/>
          <w:lang w:val="en-US"/>
        </w:rPr>
      </w:pPr>
      <w:r w:rsidRPr="00211A03">
        <w:rPr>
          <w:color w:val="000000" w:themeColor="text1"/>
          <w:lang w:val="en-US"/>
        </w:rPr>
        <w:t>Notes with satisfaction</w:t>
      </w:r>
      <w:r w:rsidRPr="00211A03">
        <w:rPr>
          <w:color w:val="000000" w:themeColor="text1"/>
          <w:u w:val="none"/>
          <w:lang w:val="en-US"/>
        </w:rPr>
        <w:t xml:space="preserve"> the ongoing support for emergency International Assistance provided through the </w:t>
      </w:r>
      <w:r w:rsidRPr="00C30494">
        <w:rPr>
          <w:u w:val="none"/>
        </w:rPr>
        <w:t>Intangible</w:t>
      </w:r>
      <w:r w:rsidRPr="00211A03">
        <w:rPr>
          <w:color w:val="000000" w:themeColor="text1"/>
          <w:u w:val="none"/>
          <w:lang w:val="en-US"/>
        </w:rPr>
        <w:t xml:space="preserve"> Cultural Heritage Fund and </w:t>
      </w:r>
      <w:r w:rsidRPr="00A03D8A">
        <w:rPr>
          <w:color w:val="000000" w:themeColor="text1"/>
          <w:lang w:val="en-US"/>
        </w:rPr>
        <w:t>encourages</w:t>
      </w:r>
      <w:r w:rsidR="001B12BB">
        <w:rPr>
          <w:color w:val="000000" w:themeColor="text1"/>
          <w:lang w:val="en-US"/>
        </w:rPr>
        <w:t xml:space="preserve"> furthermore</w:t>
      </w:r>
      <w:r w:rsidRPr="00211A03">
        <w:rPr>
          <w:color w:val="000000" w:themeColor="text1"/>
          <w:u w:val="none"/>
          <w:lang w:val="en-US"/>
        </w:rPr>
        <w:t xml:space="preserve"> </w:t>
      </w:r>
      <w:r w:rsidR="00F619A8" w:rsidRPr="00211A03">
        <w:rPr>
          <w:color w:val="000000" w:themeColor="text1"/>
          <w:u w:val="none"/>
          <w:lang w:val="en-US"/>
        </w:rPr>
        <w:t xml:space="preserve">States Parties </w:t>
      </w:r>
      <w:r w:rsidR="00FA4D84">
        <w:rPr>
          <w:color w:val="000000" w:themeColor="text1"/>
          <w:u w:val="none"/>
          <w:lang w:val="en-US"/>
        </w:rPr>
        <w:t>with</w:t>
      </w:r>
      <w:r w:rsidR="00FA4D84" w:rsidRPr="00211A03">
        <w:rPr>
          <w:color w:val="000000" w:themeColor="text1"/>
          <w:u w:val="none"/>
          <w:lang w:val="en-US"/>
        </w:rPr>
        <w:t xml:space="preserve"> </w:t>
      </w:r>
      <w:r w:rsidR="00F619A8" w:rsidRPr="00211A03">
        <w:rPr>
          <w:color w:val="000000" w:themeColor="text1"/>
          <w:u w:val="none"/>
          <w:lang w:val="en-US"/>
        </w:rPr>
        <w:t>active</w:t>
      </w:r>
      <w:r w:rsidRPr="00211A03">
        <w:rPr>
          <w:color w:val="000000" w:themeColor="text1"/>
          <w:u w:val="none"/>
          <w:lang w:val="en-US"/>
        </w:rPr>
        <w:t xml:space="preserve"> projects </w:t>
      </w:r>
      <w:r w:rsidR="001D45DE">
        <w:rPr>
          <w:color w:val="000000" w:themeColor="text1"/>
          <w:u w:val="none"/>
          <w:lang w:val="en-US"/>
        </w:rPr>
        <w:t xml:space="preserve">in </w:t>
      </w:r>
      <w:r w:rsidR="001D45DE" w:rsidRPr="00C30494">
        <w:rPr>
          <w:u w:val="none"/>
        </w:rPr>
        <w:t>this</w:t>
      </w:r>
      <w:r w:rsidR="001D45DE">
        <w:rPr>
          <w:color w:val="000000" w:themeColor="text1"/>
          <w:u w:val="none"/>
          <w:lang w:val="en-US"/>
        </w:rPr>
        <w:t xml:space="preserve"> sense </w:t>
      </w:r>
      <w:r w:rsidRPr="00211A03">
        <w:rPr>
          <w:color w:val="000000" w:themeColor="text1"/>
          <w:u w:val="none"/>
          <w:lang w:val="en-US"/>
        </w:rPr>
        <w:t xml:space="preserve">to continue their efforts to </w:t>
      </w:r>
      <w:r w:rsidR="00046330">
        <w:rPr>
          <w:color w:val="000000" w:themeColor="text1"/>
          <w:u w:val="none"/>
          <w:lang w:val="en-US"/>
        </w:rPr>
        <w:t>foster</w:t>
      </w:r>
      <w:r w:rsidR="00046330" w:rsidRPr="00211A03">
        <w:rPr>
          <w:color w:val="000000" w:themeColor="text1"/>
          <w:u w:val="none"/>
          <w:lang w:val="en-US"/>
        </w:rPr>
        <w:t xml:space="preserve"> </w:t>
      </w:r>
      <w:r w:rsidRPr="00211A03">
        <w:rPr>
          <w:color w:val="000000" w:themeColor="text1"/>
          <w:u w:val="none"/>
          <w:lang w:val="en-US"/>
        </w:rPr>
        <w:t>peace and cohesion among communities through intangible cultural heritage;</w:t>
      </w:r>
    </w:p>
    <w:p w14:paraId="2F29B7C6" w14:textId="704FD5B0" w:rsidR="001F2F9D" w:rsidRPr="00211A03" w:rsidRDefault="001F2F9D" w:rsidP="00C30494">
      <w:pPr>
        <w:pStyle w:val="COMParaDecision"/>
        <w:ind w:left="1134" w:hanging="567"/>
        <w:rPr>
          <w:color w:val="000000" w:themeColor="text1"/>
          <w:u w:val="none"/>
          <w:lang w:val="en-US"/>
        </w:rPr>
      </w:pPr>
      <w:r w:rsidRPr="00211A03">
        <w:rPr>
          <w:color w:val="000000" w:themeColor="text1"/>
          <w:lang w:val="en-US"/>
        </w:rPr>
        <w:t>Expresses its support</w:t>
      </w:r>
      <w:r w:rsidRPr="00211A03">
        <w:rPr>
          <w:color w:val="000000" w:themeColor="text1"/>
          <w:u w:val="none"/>
          <w:lang w:val="en-US"/>
        </w:rPr>
        <w:t xml:space="preserve"> for the </w:t>
      </w:r>
      <w:r w:rsidRPr="00211A03">
        <w:rPr>
          <w:u w:val="none"/>
        </w:rPr>
        <w:t>continuous</w:t>
      </w:r>
      <w:r w:rsidRPr="00211A03">
        <w:rPr>
          <w:color w:val="000000" w:themeColor="text1"/>
          <w:u w:val="none"/>
          <w:lang w:val="en-US"/>
        </w:rPr>
        <w:t xml:space="preserve"> use of the modality for the provision of services, as provided by </w:t>
      </w:r>
      <w:r w:rsidR="00FE727E" w:rsidRPr="00211A03">
        <w:rPr>
          <w:color w:val="000000" w:themeColor="text1"/>
          <w:u w:val="none"/>
          <w:lang w:val="en-US"/>
        </w:rPr>
        <w:t xml:space="preserve">Article 21 (a) to (f) and as a complement and </w:t>
      </w:r>
      <w:r w:rsidRPr="00211A03">
        <w:rPr>
          <w:color w:val="000000" w:themeColor="text1"/>
          <w:u w:val="none"/>
          <w:lang w:val="en-US"/>
        </w:rPr>
        <w:t xml:space="preserve">alternative modality to the provision of </w:t>
      </w:r>
      <w:r w:rsidRPr="00C30494">
        <w:rPr>
          <w:u w:val="none"/>
        </w:rPr>
        <w:t>financial</w:t>
      </w:r>
      <w:r w:rsidRPr="00211A03">
        <w:rPr>
          <w:color w:val="000000" w:themeColor="text1"/>
          <w:u w:val="none"/>
          <w:lang w:val="en-US"/>
        </w:rPr>
        <w:t xml:space="preserve"> grants;</w:t>
      </w:r>
    </w:p>
    <w:p w14:paraId="4D9C0D61" w14:textId="7B4EB175" w:rsidR="00947F0E" w:rsidRPr="00002A5A" w:rsidRDefault="00FA4D84" w:rsidP="00705DCC">
      <w:pPr>
        <w:pStyle w:val="COMParaDecision"/>
        <w:ind w:left="1134" w:hanging="567"/>
        <w:rPr>
          <w:u w:val="none"/>
          <w:shd w:val="clear" w:color="auto" w:fill="FFFFFF"/>
        </w:rPr>
      </w:pPr>
      <w:r>
        <w:t>T</w:t>
      </w:r>
      <w:r w:rsidR="005D4AD7" w:rsidRPr="00E64588">
        <w:t>akes note</w:t>
      </w:r>
      <w:r w:rsidR="005D4AD7" w:rsidRPr="00002A5A">
        <w:rPr>
          <w:u w:val="none"/>
        </w:rPr>
        <w:t xml:space="preserve"> that multiple submissions of International Assistance continue to </w:t>
      </w:r>
      <w:r w:rsidR="003861C2" w:rsidRPr="00002A5A">
        <w:rPr>
          <w:u w:val="none"/>
        </w:rPr>
        <w:t>be submitted</w:t>
      </w:r>
      <w:r w:rsidR="005D4AD7" w:rsidRPr="00002A5A">
        <w:rPr>
          <w:u w:val="none"/>
        </w:rPr>
        <w:t xml:space="preserve"> and </w:t>
      </w:r>
      <w:r w:rsidR="005D4AD7" w:rsidRPr="00E64588">
        <w:t>further requests</w:t>
      </w:r>
      <w:r w:rsidR="005D4AD7" w:rsidRPr="00002A5A">
        <w:rPr>
          <w:u w:val="none"/>
        </w:rPr>
        <w:t xml:space="preserve"> </w:t>
      </w:r>
      <w:r w:rsidR="0009703A" w:rsidRPr="00002A5A">
        <w:rPr>
          <w:u w:val="none"/>
        </w:rPr>
        <w:t xml:space="preserve">that </w:t>
      </w:r>
      <w:r w:rsidR="005D4AD7" w:rsidRPr="00002A5A">
        <w:rPr>
          <w:u w:val="none"/>
        </w:rPr>
        <w:t>the Secretariat continue to closely monitor the situation and report thereon to the fifteenth session of the Committee</w:t>
      </w:r>
      <w:r w:rsidR="00EE432A" w:rsidRPr="00002A5A">
        <w:rPr>
          <w:u w:val="none"/>
        </w:rPr>
        <w:t>.</w:t>
      </w:r>
    </w:p>
    <w:p w14:paraId="186E4AC6" w14:textId="77777777" w:rsidR="00947F0E" w:rsidRPr="00EA7519" w:rsidRDefault="00947F0E" w:rsidP="00002A5A">
      <w:pPr>
        <w:pStyle w:val="COMParaDecision"/>
        <w:pageBreakBefore/>
        <w:numPr>
          <w:ilvl w:val="0"/>
          <w:numId w:val="0"/>
        </w:numPr>
        <w:ind w:left="1134"/>
        <w:jc w:val="center"/>
        <w:rPr>
          <w:b/>
        </w:rPr>
      </w:pPr>
      <w:r w:rsidRPr="00EA7519">
        <w:rPr>
          <w:b/>
        </w:rPr>
        <w:lastRenderedPageBreak/>
        <w:t>ANNEX</w:t>
      </w:r>
    </w:p>
    <w:p w14:paraId="5A375CC1" w14:textId="7B45120E" w:rsidR="00947F0E" w:rsidRPr="00EA7519" w:rsidRDefault="00947F0E" w:rsidP="00947F0E">
      <w:pPr>
        <w:pStyle w:val="COMParaDecision"/>
        <w:numPr>
          <w:ilvl w:val="0"/>
          <w:numId w:val="0"/>
        </w:numPr>
        <w:ind w:left="1134"/>
        <w:jc w:val="center"/>
        <w:rPr>
          <w:b/>
          <w:u w:val="none"/>
        </w:rPr>
      </w:pPr>
      <w:r w:rsidRPr="00EA7519">
        <w:rPr>
          <w:b/>
          <w:u w:val="none"/>
        </w:rPr>
        <w:t>Summary information on States Parties’ reports on the use made of</w:t>
      </w:r>
      <w:r w:rsidRPr="00EA7519">
        <w:rPr>
          <w:b/>
          <w:u w:val="none"/>
        </w:rPr>
        <w:br/>
        <w:t>International Assistance</w:t>
      </w:r>
    </w:p>
    <w:p w14:paraId="23D2A623" w14:textId="77777777" w:rsidR="00947F0E" w:rsidRPr="00EA7519" w:rsidRDefault="00947F0E" w:rsidP="00947F0E">
      <w:pPr>
        <w:pStyle w:val="COMParaDecision"/>
        <w:numPr>
          <w:ilvl w:val="0"/>
          <w:numId w:val="0"/>
        </w:numPr>
        <w:ind w:left="1134"/>
        <w:jc w:val="center"/>
        <w:rPr>
          <w:b/>
          <w:u w:val="none"/>
        </w:rPr>
      </w:pP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947F0E" w:rsidRPr="00705DCC" w14:paraId="17149E4A" w14:textId="77777777" w:rsidTr="00425C3C">
        <w:trPr>
          <w:cantSplit/>
        </w:trPr>
        <w:tc>
          <w:tcPr>
            <w:tcW w:w="2025" w:type="dxa"/>
            <w:shd w:val="clear" w:color="auto" w:fill="auto"/>
            <w:vAlign w:val="center"/>
          </w:tcPr>
          <w:p w14:paraId="18EE3540" w14:textId="48F9A8C4" w:rsidR="00947F0E" w:rsidRPr="00EA7519" w:rsidRDefault="00405124" w:rsidP="00425C3C">
            <w:pPr>
              <w:spacing w:before="120" w:after="120"/>
              <w:jc w:val="center"/>
              <w:rPr>
                <w:rFonts w:ascii="Arial" w:hAnsi="Arial" w:cs="Arial"/>
                <w:b/>
                <w:sz w:val="22"/>
                <w:szCs w:val="22"/>
              </w:rPr>
            </w:pPr>
            <w:r w:rsidRPr="00EA7519">
              <w:rPr>
                <w:rFonts w:ascii="Arial" w:hAnsi="Arial" w:cs="Arial"/>
                <w:b/>
                <w:sz w:val="22"/>
                <w:szCs w:val="22"/>
              </w:rPr>
              <w:t>ALBANIA</w:t>
            </w:r>
          </w:p>
        </w:tc>
        <w:tc>
          <w:tcPr>
            <w:tcW w:w="1560" w:type="dxa"/>
            <w:shd w:val="clear" w:color="auto" w:fill="auto"/>
            <w:vAlign w:val="center"/>
          </w:tcPr>
          <w:p w14:paraId="057DA9A0" w14:textId="389AB6AA" w:rsidR="00947F0E" w:rsidRPr="00EA7519" w:rsidRDefault="00947F0E" w:rsidP="00425C3C">
            <w:pPr>
              <w:pStyle w:val="Marge"/>
              <w:keepNext/>
              <w:tabs>
                <w:tab w:val="clear" w:pos="567"/>
              </w:tabs>
              <w:spacing w:before="120" w:after="120"/>
              <w:jc w:val="left"/>
              <w:outlineLvl w:val="0"/>
              <w:rPr>
                <w:rFonts w:cs="Arial"/>
                <w:b/>
                <w:color w:val="000000"/>
                <w:sz w:val="20"/>
                <w:szCs w:val="20"/>
                <w:lang w:val="en-GB"/>
              </w:rPr>
            </w:pPr>
            <w:r w:rsidRPr="00EA7519">
              <w:rPr>
                <w:rFonts w:cs="Arial"/>
                <w:b/>
                <w:color w:val="000000"/>
                <w:sz w:val="20"/>
                <w:szCs w:val="20"/>
                <w:lang w:val="en-GB"/>
              </w:rPr>
              <w:t>US$</w:t>
            </w:r>
            <w:r w:rsidR="005B712E" w:rsidRPr="00EA7519">
              <w:rPr>
                <w:rFonts w:cs="Arial"/>
                <w:b/>
                <w:sz w:val="20"/>
                <w:szCs w:val="20"/>
                <w:lang w:val="en-GB"/>
              </w:rPr>
              <w:t>9,800</w:t>
            </w:r>
          </w:p>
        </w:tc>
        <w:tc>
          <w:tcPr>
            <w:tcW w:w="6073" w:type="dxa"/>
            <w:shd w:val="clear" w:color="auto" w:fill="auto"/>
            <w:vAlign w:val="center"/>
          </w:tcPr>
          <w:p w14:paraId="40E11CA4" w14:textId="198ACF5D" w:rsidR="00947F0E" w:rsidRPr="00EA7519" w:rsidRDefault="005B712E" w:rsidP="00425C3C">
            <w:pPr>
              <w:pStyle w:val="Marge"/>
              <w:keepNext/>
              <w:tabs>
                <w:tab w:val="clear" w:pos="567"/>
              </w:tabs>
              <w:spacing w:before="120" w:after="120"/>
              <w:jc w:val="left"/>
              <w:outlineLvl w:val="0"/>
              <w:rPr>
                <w:rFonts w:cs="Arial"/>
                <w:b/>
                <w:color w:val="000000"/>
                <w:sz w:val="20"/>
                <w:szCs w:val="20"/>
                <w:lang w:val="en-GB"/>
              </w:rPr>
            </w:pPr>
            <w:r w:rsidRPr="00EA7519">
              <w:rPr>
                <w:rFonts w:cs="Arial"/>
                <w:b/>
                <w:color w:val="000000"/>
                <w:sz w:val="20"/>
                <w:szCs w:val="20"/>
                <w:lang w:val="en-GB"/>
              </w:rPr>
              <w:t xml:space="preserve">National Folk Festival of </w:t>
            </w:r>
            <w:proofErr w:type="spellStart"/>
            <w:r w:rsidRPr="00EA7519">
              <w:rPr>
                <w:rFonts w:cs="Arial"/>
                <w:b/>
                <w:color w:val="000000"/>
                <w:sz w:val="20"/>
                <w:szCs w:val="20"/>
                <w:lang w:val="en-GB"/>
              </w:rPr>
              <w:t>Gjirokastra</w:t>
            </w:r>
            <w:proofErr w:type="spellEnd"/>
            <w:r w:rsidRPr="00EA7519">
              <w:rPr>
                <w:rFonts w:cs="Arial"/>
                <w:b/>
                <w:color w:val="000000"/>
                <w:sz w:val="20"/>
                <w:szCs w:val="20"/>
                <w:lang w:val="en-GB"/>
              </w:rPr>
              <w:t xml:space="preserve"> (</w:t>
            </w:r>
            <w:proofErr w:type="spellStart"/>
            <w:r w:rsidRPr="00EA7519">
              <w:rPr>
                <w:rFonts w:cs="Arial"/>
                <w:b/>
                <w:color w:val="000000"/>
                <w:sz w:val="20"/>
                <w:szCs w:val="20"/>
                <w:lang w:val="en-GB"/>
              </w:rPr>
              <w:t>NFFoGj</w:t>
            </w:r>
            <w:proofErr w:type="spellEnd"/>
            <w:r w:rsidRPr="00EA7519">
              <w:rPr>
                <w:rFonts w:cs="Arial"/>
                <w:b/>
                <w:color w:val="000000"/>
                <w:sz w:val="20"/>
                <w:szCs w:val="20"/>
                <w:lang w:val="en-GB"/>
              </w:rPr>
              <w:t xml:space="preserve">), 50 years of best practice in safeguarding Albanian intangible heritage (no. 01516) – </w:t>
            </w:r>
            <w:r w:rsidRPr="00EA7519">
              <w:rPr>
                <w:rFonts w:cs="Arial"/>
                <w:b/>
                <w:i/>
                <w:color w:val="000000"/>
                <w:sz w:val="20"/>
                <w:szCs w:val="20"/>
                <w:lang w:val="en-GB"/>
              </w:rPr>
              <w:t>preparatory assistance</w:t>
            </w:r>
          </w:p>
        </w:tc>
      </w:tr>
      <w:tr w:rsidR="00947F0E" w:rsidRPr="00EA7519" w14:paraId="2F012FDF" w14:textId="77777777" w:rsidTr="00425C3C">
        <w:trPr>
          <w:cantSplit/>
        </w:trPr>
        <w:tc>
          <w:tcPr>
            <w:tcW w:w="2025" w:type="dxa"/>
            <w:shd w:val="clear" w:color="auto" w:fill="auto"/>
            <w:vAlign w:val="center"/>
          </w:tcPr>
          <w:p w14:paraId="0D094724" w14:textId="77777777" w:rsidR="00947F0E" w:rsidRPr="00EA7519" w:rsidRDefault="00947F0E" w:rsidP="00425C3C">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Granted:</w:t>
            </w:r>
          </w:p>
        </w:tc>
        <w:tc>
          <w:tcPr>
            <w:tcW w:w="7633" w:type="dxa"/>
            <w:gridSpan w:val="2"/>
            <w:shd w:val="clear" w:color="auto" w:fill="auto"/>
            <w:vAlign w:val="center"/>
          </w:tcPr>
          <w:p w14:paraId="37FAE3C8" w14:textId="7F9E4A26" w:rsidR="00947F0E" w:rsidRPr="00EA7519" w:rsidRDefault="00947F0E" w:rsidP="005B712E">
            <w:pPr>
              <w:pStyle w:val="Marge"/>
              <w:keepNext/>
              <w:tabs>
                <w:tab w:val="clear" w:pos="567"/>
              </w:tabs>
              <w:spacing w:before="120" w:after="120"/>
              <w:jc w:val="left"/>
              <w:outlineLvl w:val="0"/>
              <w:rPr>
                <w:rFonts w:cs="Arial"/>
                <w:caps/>
                <w:sz w:val="20"/>
                <w:szCs w:val="20"/>
                <w:u w:val="single"/>
                <w:lang w:val="en-GB"/>
              </w:rPr>
            </w:pPr>
            <w:r w:rsidRPr="00EA7519">
              <w:rPr>
                <w:rFonts w:cs="Arial"/>
                <w:color w:val="000000"/>
                <w:sz w:val="20"/>
                <w:szCs w:val="20"/>
                <w:lang w:val="en-GB"/>
              </w:rPr>
              <w:t>201</w:t>
            </w:r>
            <w:r w:rsidR="005B712E" w:rsidRPr="00EA7519">
              <w:rPr>
                <w:rFonts w:cs="Arial"/>
                <w:color w:val="000000"/>
                <w:sz w:val="20"/>
                <w:szCs w:val="20"/>
                <w:lang w:val="en-GB"/>
              </w:rPr>
              <w:t>8</w:t>
            </w:r>
            <w:r w:rsidRPr="00EA7519">
              <w:rPr>
                <w:rFonts w:cs="Arial"/>
                <w:color w:val="000000"/>
                <w:sz w:val="20"/>
                <w:szCs w:val="20"/>
                <w:lang w:val="en-GB"/>
              </w:rPr>
              <w:t xml:space="preserve"> </w:t>
            </w:r>
            <w:r w:rsidR="005B712E" w:rsidRPr="00EA7519">
              <w:rPr>
                <w:rFonts w:cs="Arial"/>
                <w:color w:val="000000"/>
                <w:sz w:val="20"/>
                <w:szCs w:val="20"/>
                <w:lang w:val="en-GB"/>
              </w:rPr>
              <w:t xml:space="preserve">(Decision </w:t>
            </w:r>
            <w:hyperlink r:id="rId100" w:history="1">
              <w:r w:rsidR="005B712E" w:rsidRPr="00EA7519">
                <w:rPr>
                  <w:rStyle w:val="Hyperlink"/>
                  <w:rFonts w:cs="Arial"/>
                  <w:bCs/>
                  <w:sz w:val="18"/>
                  <w:szCs w:val="18"/>
                  <w:lang w:val="en-GB"/>
                </w:rPr>
                <w:t>13.COM 2.BUR 6</w:t>
              </w:r>
            </w:hyperlink>
            <w:r w:rsidRPr="00EA7519">
              <w:rPr>
                <w:rFonts w:cs="Arial"/>
                <w:color w:val="000000"/>
              </w:rPr>
              <w:t>)</w:t>
            </w:r>
          </w:p>
        </w:tc>
      </w:tr>
      <w:tr w:rsidR="00947F0E" w:rsidRPr="00EA7519" w14:paraId="6258BDBC" w14:textId="77777777" w:rsidTr="00425C3C">
        <w:trPr>
          <w:cantSplit/>
        </w:trPr>
        <w:tc>
          <w:tcPr>
            <w:tcW w:w="2025" w:type="dxa"/>
            <w:shd w:val="clear" w:color="auto" w:fill="auto"/>
            <w:vAlign w:val="center"/>
          </w:tcPr>
          <w:p w14:paraId="5B964B09" w14:textId="225E7066" w:rsidR="00947F0E" w:rsidRPr="00EA7519" w:rsidRDefault="00F528A2" w:rsidP="00425C3C">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 xml:space="preserve">Implementation </w:t>
            </w:r>
            <w:r w:rsidR="00947F0E" w:rsidRPr="00EA7519">
              <w:rPr>
                <w:rFonts w:cs="Arial"/>
                <w:i/>
                <w:color w:val="000000"/>
                <w:sz w:val="20"/>
                <w:szCs w:val="20"/>
                <w:lang w:val="en-GB"/>
              </w:rPr>
              <w:t>period:</w:t>
            </w:r>
          </w:p>
        </w:tc>
        <w:tc>
          <w:tcPr>
            <w:tcW w:w="7633" w:type="dxa"/>
            <w:gridSpan w:val="2"/>
            <w:shd w:val="clear" w:color="auto" w:fill="auto"/>
            <w:vAlign w:val="center"/>
          </w:tcPr>
          <w:p w14:paraId="2FC98DFC" w14:textId="35EAA57D" w:rsidR="00947F0E" w:rsidRPr="00EA7519" w:rsidRDefault="005B712E" w:rsidP="00425C3C">
            <w:pPr>
              <w:pStyle w:val="Marge"/>
              <w:keepNext/>
              <w:tabs>
                <w:tab w:val="clear" w:pos="567"/>
              </w:tabs>
              <w:spacing w:before="120" w:after="120"/>
              <w:jc w:val="left"/>
              <w:outlineLvl w:val="0"/>
              <w:rPr>
                <w:rFonts w:cs="Arial"/>
                <w:color w:val="000000"/>
                <w:sz w:val="18"/>
                <w:szCs w:val="20"/>
                <w:lang w:val="en-GB"/>
              </w:rPr>
            </w:pPr>
            <w:r w:rsidRPr="00EA7519">
              <w:rPr>
                <w:rFonts w:cs="Arial"/>
                <w:color w:val="000000"/>
                <w:sz w:val="18"/>
                <w:szCs w:val="20"/>
                <w:lang w:val="en-US"/>
              </w:rPr>
              <w:t>30/11/</w:t>
            </w:r>
            <w:r w:rsidR="00BE0CEF" w:rsidRPr="00EA7519">
              <w:rPr>
                <w:rFonts w:cs="Arial"/>
                <w:color w:val="000000"/>
                <w:sz w:val="18"/>
                <w:szCs w:val="20"/>
                <w:lang w:val="en-US"/>
              </w:rPr>
              <w:t>20</w:t>
            </w:r>
            <w:r w:rsidRPr="00EA7519">
              <w:rPr>
                <w:rFonts w:cs="Arial"/>
                <w:color w:val="000000"/>
                <w:sz w:val="18"/>
                <w:szCs w:val="20"/>
                <w:lang w:val="en-US"/>
              </w:rPr>
              <w:t>18- 31/03/</w:t>
            </w:r>
            <w:r w:rsidR="00BE0CEF" w:rsidRPr="00EA7519">
              <w:rPr>
                <w:rFonts w:cs="Arial"/>
                <w:color w:val="000000"/>
                <w:sz w:val="18"/>
                <w:szCs w:val="20"/>
                <w:lang w:val="en-US"/>
              </w:rPr>
              <w:t>20</w:t>
            </w:r>
            <w:r w:rsidRPr="00EA7519">
              <w:rPr>
                <w:rFonts w:cs="Arial"/>
                <w:color w:val="000000"/>
                <w:sz w:val="18"/>
                <w:szCs w:val="20"/>
                <w:lang w:val="en-US"/>
              </w:rPr>
              <w:t>19</w:t>
            </w:r>
          </w:p>
        </w:tc>
      </w:tr>
      <w:tr w:rsidR="00BC6FD4" w:rsidRPr="00EA7519" w14:paraId="370B74AB" w14:textId="77777777" w:rsidTr="00425C3C">
        <w:trPr>
          <w:cantSplit/>
        </w:trPr>
        <w:tc>
          <w:tcPr>
            <w:tcW w:w="2025" w:type="dxa"/>
            <w:shd w:val="clear" w:color="auto" w:fill="auto"/>
            <w:vAlign w:val="center"/>
          </w:tcPr>
          <w:p w14:paraId="195D0346" w14:textId="2A001F1E" w:rsidR="00BC6FD4" w:rsidRPr="00EA7519" w:rsidDel="00F528A2" w:rsidRDefault="00BC6FD4" w:rsidP="00425C3C">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Reporting period</w:t>
            </w:r>
          </w:p>
        </w:tc>
        <w:tc>
          <w:tcPr>
            <w:tcW w:w="7633" w:type="dxa"/>
            <w:gridSpan w:val="2"/>
            <w:shd w:val="clear" w:color="auto" w:fill="auto"/>
            <w:vAlign w:val="center"/>
          </w:tcPr>
          <w:p w14:paraId="20534F07" w14:textId="48EEFA9F" w:rsidR="00BC6FD4" w:rsidRPr="00EA7519" w:rsidRDefault="00BE0CEF" w:rsidP="00425C3C">
            <w:pPr>
              <w:pStyle w:val="Marge"/>
              <w:keepNext/>
              <w:tabs>
                <w:tab w:val="clear" w:pos="567"/>
              </w:tabs>
              <w:spacing w:before="120" w:after="120"/>
              <w:jc w:val="left"/>
              <w:outlineLvl w:val="0"/>
              <w:rPr>
                <w:rFonts w:cs="Arial"/>
                <w:color w:val="000000"/>
                <w:sz w:val="18"/>
                <w:szCs w:val="20"/>
                <w:lang w:val="en-US"/>
              </w:rPr>
            </w:pPr>
            <w:r w:rsidRPr="00EA7519">
              <w:rPr>
                <w:rFonts w:cs="Arial"/>
                <w:color w:val="000000"/>
                <w:sz w:val="18"/>
                <w:szCs w:val="20"/>
                <w:lang w:val="en-US"/>
              </w:rPr>
              <w:t>30/11/2018 – 31/03/2019 (finalized)</w:t>
            </w:r>
          </w:p>
        </w:tc>
      </w:tr>
    </w:tbl>
    <w:p w14:paraId="5FD0703A" w14:textId="7B84759C" w:rsidR="003B7B02" w:rsidRPr="00EA7519" w:rsidRDefault="003B7B02" w:rsidP="00C30494">
      <w:pPr>
        <w:spacing w:before="120" w:after="120"/>
        <w:jc w:val="both"/>
        <w:rPr>
          <w:rFonts w:ascii="Arial" w:hAnsi="Arial" w:cs="Arial"/>
          <w:sz w:val="22"/>
          <w:lang w:val="en-US"/>
        </w:rPr>
      </w:pPr>
      <w:r w:rsidRPr="00EA7519">
        <w:rPr>
          <w:rFonts w:ascii="Arial" w:hAnsi="Arial" w:cs="Arial"/>
          <w:sz w:val="22"/>
          <w:lang w:val="en-US"/>
        </w:rPr>
        <w:t xml:space="preserve">Overseen by the Academy ODEA, this project was geared at preparing a proposal for the National Folk Festival of </w:t>
      </w:r>
      <w:proofErr w:type="spellStart"/>
      <w:r w:rsidRPr="00EA7519">
        <w:rPr>
          <w:rFonts w:ascii="Arial" w:hAnsi="Arial" w:cs="Arial"/>
          <w:sz w:val="22"/>
          <w:lang w:val="en-US"/>
        </w:rPr>
        <w:t>Gjirokastra</w:t>
      </w:r>
      <w:proofErr w:type="spellEnd"/>
      <w:r w:rsidRPr="00EA7519">
        <w:rPr>
          <w:rFonts w:ascii="Arial" w:hAnsi="Arial" w:cs="Arial"/>
          <w:sz w:val="22"/>
          <w:lang w:val="en-US"/>
        </w:rPr>
        <w:t xml:space="preserve"> (</w:t>
      </w:r>
      <w:proofErr w:type="spellStart"/>
      <w:r w:rsidRPr="00EA7519">
        <w:rPr>
          <w:rFonts w:ascii="Arial" w:hAnsi="Arial" w:cs="Arial"/>
          <w:sz w:val="22"/>
          <w:lang w:val="en-US"/>
        </w:rPr>
        <w:t>NFFoGj</w:t>
      </w:r>
      <w:proofErr w:type="spellEnd"/>
      <w:r w:rsidRPr="00EA7519">
        <w:rPr>
          <w:rFonts w:ascii="Arial" w:hAnsi="Arial" w:cs="Arial"/>
          <w:sz w:val="22"/>
          <w:lang w:val="en-US"/>
        </w:rPr>
        <w:t>) for the Register of Good Safeguarding Practices.</w:t>
      </w:r>
      <w:r w:rsidR="008051E5" w:rsidRPr="00EA7519">
        <w:rPr>
          <w:rFonts w:ascii="Arial" w:hAnsi="Arial" w:cs="Arial"/>
          <w:sz w:val="22"/>
          <w:lang w:val="en-US"/>
        </w:rPr>
        <w:t xml:space="preserve"> </w:t>
      </w:r>
      <w:r w:rsidRPr="00EA7519">
        <w:rPr>
          <w:rFonts w:ascii="Arial" w:hAnsi="Arial" w:cs="Arial"/>
          <w:sz w:val="22"/>
          <w:lang w:val="en-US"/>
        </w:rPr>
        <w:t xml:space="preserve">The project comprised four key areas: preparatory activities; community consultations; the production of an edited video and ten photographs; and closure activities. Firstly, a Steering Committee was established, comprising five representatives of the institutions responsible for organizing the </w:t>
      </w:r>
      <w:proofErr w:type="spellStart"/>
      <w:r w:rsidRPr="00EA7519">
        <w:rPr>
          <w:rFonts w:ascii="Arial" w:hAnsi="Arial" w:cs="Arial"/>
          <w:sz w:val="22"/>
          <w:lang w:val="en-US"/>
        </w:rPr>
        <w:t>NFFoG</w:t>
      </w:r>
      <w:r w:rsidR="005363B0">
        <w:rPr>
          <w:rFonts w:ascii="Arial" w:hAnsi="Arial" w:cs="Arial"/>
          <w:sz w:val="22"/>
          <w:lang w:val="en-US"/>
        </w:rPr>
        <w:t>j</w:t>
      </w:r>
      <w:proofErr w:type="spellEnd"/>
      <w:r w:rsidRPr="00EA7519">
        <w:rPr>
          <w:rFonts w:ascii="Arial" w:hAnsi="Arial" w:cs="Arial"/>
          <w:sz w:val="22"/>
          <w:lang w:val="en-US"/>
        </w:rPr>
        <w:t xml:space="preserve">, and several experts were contracted to oversee specific tasks. Community consultations were then organized to obtain documentary evidence of their consent. Many institutional representatives cooperated in this process, which led to more documentary evidence being obtained than expected. </w:t>
      </w:r>
      <w:r w:rsidR="008051E5" w:rsidRPr="00EA7519">
        <w:rPr>
          <w:rFonts w:ascii="Arial" w:hAnsi="Arial" w:cs="Arial"/>
          <w:sz w:val="22"/>
          <w:lang w:val="en-US"/>
        </w:rPr>
        <w:t>Throughout the stages of the project</w:t>
      </w:r>
      <w:r w:rsidR="003861C2" w:rsidRPr="00EA7519">
        <w:rPr>
          <w:rFonts w:ascii="Arial" w:hAnsi="Arial" w:cs="Arial"/>
          <w:sz w:val="22"/>
          <w:lang w:val="en-US"/>
        </w:rPr>
        <w:t>,</w:t>
      </w:r>
      <w:r w:rsidR="008051E5" w:rsidRPr="00EA7519">
        <w:rPr>
          <w:rFonts w:ascii="Arial" w:hAnsi="Arial" w:cs="Arial"/>
          <w:sz w:val="22"/>
          <w:lang w:val="en-US"/>
        </w:rPr>
        <w:t xml:space="preserve"> an</w:t>
      </w:r>
      <w:r w:rsidRPr="00EA7519">
        <w:rPr>
          <w:rFonts w:ascii="Arial" w:hAnsi="Arial" w:cs="Arial"/>
          <w:sz w:val="22"/>
          <w:lang w:val="en-US"/>
        </w:rPr>
        <w:t xml:space="preserve"> expert in intangible cultural heritage researched and edited audio-visual </w:t>
      </w:r>
      <w:r w:rsidR="008051E5" w:rsidRPr="00EA7519">
        <w:rPr>
          <w:rFonts w:ascii="Arial" w:hAnsi="Arial" w:cs="Arial"/>
          <w:sz w:val="22"/>
          <w:lang w:val="en-US"/>
        </w:rPr>
        <w:t>materials from various archives</w:t>
      </w:r>
      <w:r w:rsidR="004D32C8" w:rsidRPr="00EA7519">
        <w:rPr>
          <w:rFonts w:ascii="Arial" w:hAnsi="Arial" w:cs="Arial"/>
          <w:sz w:val="22"/>
          <w:lang w:val="en-US"/>
        </w:rPr>
        <w:t>, leading to the subsequent</w:t>
      </w:r>
      <w:r w:rsidRPr="00EA7519">
        <w:rPr>
          <w:rFonts w:ascii="Arial" w:hAnsi="Arial" w:cs="Arial"/>
          <w:sz w:val="22"/>
          <w:lang w:val="en-US"/>
        </w:rPr>
        <w:t xml:space="preserve"> drafting </w:t>
      </w:r>
      <w:r w:rsidR="003861C2" w:rsidRPr="00EA7519">
        <w:rPr>
          <w:rFonts w:ascii="Arial" w:hAnsi="Arial" w:cs="Arial"/>
          <w:sz w:val="22"/>
          <w:lang w:val="en-US"/>
        </w:rPr>
        <w:t xml:space="preserve">of </w:t>
      </w:r>
      <w:r w:rsidRPr="00EA7519">
        <w:rPr>
          <w:rFonts w:ascii="Arial" w:hAnsi="Arial" w:cs="Arial"/>
          <w:sz w:val="22"/>
          <w:lang w:val="en-US"/>
        </w:rPr>
        <w:t xml:space="preserve">the project proposal, which included letters of consent from the </w:t>
      </w:r>
      <w:proofErr w:type="spellStart"/>
      <w:r w:rsidRPr="00EA7519">
        <w:rPr>
          <w:rFonts w:ascii="Arial" w:hAnsi="Arial" w:cs="Arial"/>
          <w:sz w:val="22"/>
          <w:lang w:val="en-US"/>
        </w:rPr>
        <w:t>practising</w:t>
      </w:r>
      <w:proofErr w:type="spellEnd"/>
      <w:r w:rsidRPr="00EA7519">
        <w:rPr>
          <w:rFonts w:ascii="Arial" w:hAnsi="Arial" w:cs="Arial"/>
          <w:sz w:val="22"/>
          <w:lang w:val="en-US"/>
        </w:rPr>
        <w:t xml:space="preserve"> communities, ten photographs and a five-ten-minute video.</w:t>
      </w:r>
      <w:r w:rsidR="008051E5" w:rsidRPr="00EA7519">
        <w:rPr>
          <w:rFonts w:ascii="Arial" w:hAnsi="Arial" w:cs="Arial"/>
          <w:sz w:val="22"/>
          <w:lang w:val="en-US"/>
        </w:rPr>
        <w:t xml:space="preserve"> </w:t>
      </w:r>
      <w:r w:rsidRPr="00EA7519">
        <w:rPr>
          <w:rFonts w:ascii="Arial" w:hAnsi="Arial" w:cs="Arial"/>
          <w:sz w:val="22"/>
          <w:lang w:val="en-US"/>
        </w:rPr>
        <w:t>Despite some deviations from the expected results, deadlines and budgets</w:t>
      </w:r>
      <w:r w:rsidR="001417C0" w:rsidRPr="00EA7519">
        <w:rPr>
          <w:rFonts w:ascii="Arial" w:hAnsi="Arial" w:cs="Arial"/>
          <w:sz w:val="22"/>
          <w:lang w:val="en-US"/>
        </w:rPr>
        <w:t xml:space="preserve"> </w:t>
      </w:r>
      <w:r w:rsidRPr="00EA7519">
        <w:rPr>
          <w:rFonts w:ascii="Arial" w:hAnsi="Arial" w:cs="Arial"/>
          <w:sz w:val="22"/>
          <w:lang w:val="en-US"/>
        </w:rPr>
        <w:t>the process was generally carried out in line with the work plan. The executive staff of the Academy ODEA learnt some valuable lessons concerning not only the management and implementation of such a project, but also the mechanisms of the Convention.</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405124" w:rsidRPr="00705DCC" w14:paraId="62F46701" w14:textId="77777777" w:rsidTr="00425C3C">
        <w:trPr>
          <w:cantSplit/>
        </w:trPr>
        <w:tc>
          <w:tcPr>
            <w:tcW w:w="2025" w:type="dxa"/>
            <w:shd w:val="clear" w:color="auto" w:fill="auto"/>
            <w:vAlign w:val="center"/>
          </w:tcPr>
          <w:p w14:paraId="24C9E78E" w14:textId="7B9C904C" w:rsidR="00405124" w:rsidRPr="00EA7519" w:rsidRDefault="001D0ECE" w:rsidP="00425C3C">
            <w:pPr>
              <w:spacing w:before="120" w:after="120"/>
              <w:jc w:val="center"/>
              <w:rPr>
                <w:rFonts w:ascii="Arial" w:hAnsi="Arial" w:cs="Arial"/>
                <w:b/>
                <w:sz w:val="22"/>
                <w:szCs w:val="22"/>
              </w:rPr>
            </w:pPr>
            <w:r w:rsidRPr="00EA7519">
              <w:rPr>
                <w:rFonts w:ascii="Arial" w:hAnsi="Arial" w:cs="Arial"/>
                <w:b/>
                <w:sz w:val="22"/>
                <w:szCs w:val="22"/>
              </w:rPr>
              <w:t>COLOMBIA</w:t>
            </w:r>
          </w:p>
        </w:tc>
        <w:tc>
          <w:tcPr>
            <w:tcW w:w="1560" w:type="dxa"/>
            <w:shd w:val="clear" w:color="auto" w:fill="auto"/>
            <w:vAlign w:val="center"/>
          </w:tcPr>
          <w:p w14:paraId="70C4FAF7" w14:textId="631AF858" w:rsidR="00405124" w:rsidRPr="00EA7519" w:rsidRDefault="00405124" w:rsidP="00FD235D">
            <w:pPr>
              <w:pStyle w:val="Marge"/>
              <w:keepNext/>
              <w:tabs>
                <w:tab w:val="clear" w:pos="567"/>
              </w:tabs>
              <w:spacing w:before="120" w:after="120"/>
              <w:jc w:val="left"/>
              <w:outlineLvl w:val="0"/>
              <w:rPr>
                <w:rFonts w:cs="Arial"/>
                <w:b/>
                <w:color w:val="000000"/>
                <w:sz w:val="20"/>
                <w:szCs w:val="20"/>
                <w:lang w:val="en-GB"/>
              </w:rPr>
            </w:pPr>
            <w:r w:rsidRPr="00EA7519">
              <w:rPr>
                <w:rFonts w:cs="Arial"/>
                <w:b/>
                <w:color w:val="000000"/>
                <w:sz w:val="20"/>
                <w:szCs w:val="20"/>
                <w:lang w:val="en-GB"/>
              </w:rPr>
              <w:t>US$</w:t>
            </w:r>
            <w:r w:rsidR="003A3D7D" w:rsidRPr="00EA7519">
              <w:rPr>
                <w:rFonts w:cs="Arial"/>
                <w:b/>
                <w:sz w:val="20"/>
                <w:szCs w:val="20"/>
                <w:lang w:val="en-GB"/>
              </w:rPr>
              <w:t>99,400</w:t>
            </w:r>
          </w:p>
        </w:tc>
        <w:tc>
          <w:tcPr>
            <w:tcW w:w="6073" w:type="dxa"/>
            <w:shd w:val="clear" w:color="auto" w:fill="auto"/>
            <w:vAlign w:val="center"/>
          </w:tcPr>
          <w:p w14:paraId="4FDCC167" w14:textId="765E4319" w:rsidR="00405124" w:rsidRPr="00EA7519" w:rsidRDefault="003A3D7D" w:rsidP="00F415EE">
            <w:pPr>
              <w:pStyle w:val="Marge"/>
              <w:keepNext/>
              <w:tabs>
                <w:tab w:val="clear" w:pos="567"/>
              </w:tabs>
              <w:spacing w:before="120" w:after="120"/>
              <w:outlineLvl w:val="0"/>
              <w:rPr>
                <w:rFonts w:cs="Arial"/>
                <w:b/>
                <w:color w:val="000000"/>
                <w:sz w:val="20"/>
                <w:szCs w:val="20"/>
                <w:lang w:val="en-GB"/>
              </w:rPr>
            </w:pPr>
            <w:r w:rsidRPr="00EA7519">
              <w:rPr>
                <w:rFonts w:cs="Arial"/>
                <w:b/>
                <w:color w:val="000000"/>
                <w:sz w:val="20"/>
                <w:szCs w:val="18"/>
                <w:lang w:val="en-US"/>
              </w:rPr>
              <w:t xml:space="preserve">Intangible Cultural Heritage as a basis for resilience, reconciliation and construction of peace environments in Colombia’s post-agreements </w:t>
            </w:r>
            <w:r w:rsidRPr="00EA7519">
              <w:rPr>
                <w:rFonts w:cs="Arial"/>
                <w:b/>
                <w:sz w:val="20"/>
                <w:szCs w:val="18"/>
                <w:lang w:val="en-US"/>
              </w:rPr>
              <w:t>(no. 01522)</w:t>
            </w:r>
            <w:r w:rsidRPr="00EA7519">
              <w:rPr>
                <w:rFonts w:cs="Arial"/>
                <w:b/>
                <w:color w:val="000000"/>
                <w:sz w:val="20"/>
                <w:szCs w:val="18"/>
                <w:lang w:val="en-US"/>
              </w:rPr>
              <w:t xml:space="preserve"> – </w:t>
            </w:r>
            <w:r w:rsidRPr="00EA7519">
              <w:rPr>
                <w:rFonts w:cs="Arial"/>
                <w:b/>
                <w:i/>
                <w:color w:val="000000"/>
                <w:sz w:val="20"/>
                <w:szCs w:val="18"/>
                <w:lang w:val="en-US"/>
              </w:rPr>
              <w:t>emergency assistance</w:t>
            </w:r>
          </w:p>
        </w:tc>
      </w:tr>
      <w:tr w:rsidR="00405124" w:rsidRPr="00EA7519" w14:paraId="3637ECEB" w14:textId="77777777" w:rsidTr="00425C3C">
        <w:trPr>
          <w:cantSplit/>
        </w:trPr>
        <w:tc>
          <w:tcPr>
            <w:tcW w:w="2025" w:type="dxa"/>
            <w:shd w:val="clear" w:color="auto" w:fill="auto"/>
            <w:vAlign w:val="center"/>
          </w:tcPr>
          <w:p w14:paraId="5520825B" w14:textId="77777777" w:rsidR="00405124" w:rsidRPr="00EA7519" w:rsidRDefault="00405124" w:rsidP="00425C3C">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Granted:</w:t>
            </w:r>
          </w:p>
        </w:tc>
        <w:tc>
          <w:tcPr>
            <w:tcW w:w="7633" w:type="dxa"/>
            <w:gridSpan w:val="2"/>
            <w:shd w:val="clear" w:color="auto" w:fill="auto"/>
            <w:vAlign w:val="center"/>
          </w:tcPr>
          <w:p w14:paraId="5B35B399" w14:textId="35C94542" w:rsidR="00405124" w:rsidRPr="00EA7519" w:rsidRDefault="00405124" w:rsidP="003A3D7D">
            <w:pPr>
              <w:pStyle w:val="Marge"/>
              <w:keepNext/>
              <w:tabs>
                <w:tab w:val="clear" w:pos="567"/>
              </w:tabs>
              <w:spacing w:before="120" w:after="120"/>
              <w:jc w:val="left"/>
              <w:outlineLvl w:val="0"/>
              <w:rPr>
                <w:rFonts w:cs="Arial"/>
                <w:caps/>
                <w:sz w:val="20"/>
                <w:szCs w:val="20"/>
                <w:u w:val="single"/>
                <w:lang w:val="en-GB"/>
              </w:rPr>
            </w:pPr>
            <w:r w:rsidRPr="00EA7519">
              <w:rPr>
                <w:rFonts w:cs="Arial"/>
                <w:color w:val="000000"/>
                <w:sz w:val="20"/>
                <w:szCs w:val="20"/>
                <w:lang w:val="en-GB"/>
              </w:rPr>
              <w:t>201</w:t>
            </w:r>
            <w:r w:rsidR="003A3D7D" w:rsidRPr="00EA7519">
              <w:rPr>
                <w:rFonts w:cs="Arial"/>
                <w:color w:val="000000"/>
                <w:sz w:val="20"/>
                <w:szCs w:val="20"/>
                <w:lang w:val="en-GB"/>
              </w:rPr>
              <w:t xml:space="preserve">8 (Decision </w:t>
            </w:r>
            <w:hyperlink r:id="rId101" w:history="1">
              <w:r w:rsidR="003A3D7D" w:rsidRPr="00EA7519">
                <w:rPr>
                  <w:rStyle w:val="Hyperlink"/>
                  <w:rFonts w:cs="Arial"/>
                  <w:sz w:val="20"/>
                  <w:szCs w:val="20"/>
                  <w:lang w:val="en-US"/>
                </w:rPr>
                <w:t>13.COM 2.BUR 5</w:t>
              </w:r>
            </w:hyperlink>
            <w:r w:rsidR="003A3D7D" w:rsidRPr="00EA7519">
              <w:rPr>
                <w:rFonts w:cs="Arial"/>
                <w:color w:val="000000"/>
                <w:sz w:val="20"/>
                <w:szCs w:val="20"/>
                <w:lang w:val="en-US"/>
              </w:rPr>
              <w:t xml:space="preserve">) </w:t>
            </w:r>
          </w:p>
        </w:tc>
      </w:tr>
      <w:tr w:rsidR="00696A90" w:rsidRPr="00EA7519" w14:paraId="6FE0263C" w14:textId="77777777" w:rsidTr="00A813F6">
        <w:trPr>
          <w:cantSplit/>
        </w:trPr>
        <w:tc>
          <w:tcPr>
            <w:tcW w:w="2025" w:type="dxa"/>
            <w:shd w:val="clear" w:color="auto" w:fill="auto"/>
            <w:vAlign w:val="center"/>
          </w:tcPr>
          <w:p w14:paraId="1A88C246" w14:textId="1CB625B5" w:rsidR="00696A90" w:rsidRPr="00EA7519" w:rsidRDefault="00F528A2" w:rsidP="00696A90">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Implementation</w:t>
            </w:r>
            <w:r w:rsidR="00696A90" w:rsidRPr="00EA7519">
              <w:rPr>
                <w:rFonts w:cs="Arial"/>
                <w:i/>
                <w:color w:val="000000"/>
                <w:sz w:val="20"/>
                <w:szCs w:val="20"/>
                <w:lang w:val="en-GB"/>
              </w:rPr>
              <w:t xml:space="preserve"> period:</w:t>
            </w:r>
          </w:p>
        </w:tc>
        <w:tc>
          <w:tcPr>
            <w:tcW w:w="7633" w:type="dxa"/>
            <w:gridSpan w:val="2"/>
            <w:shd w:val="clear" w:color="auto" w:fill="auto"/>
          </w:tcPr>
          <w:p w14:paraId="0B91B52D" w14:textId="3AABF0E2" w:rsidR="00696A90" w:rsidRPr="00EA7519" w:rsidRDefault="00696A90" w:rsidP="00BE0CEF">
            <w:pPr>
              <w:pStyle w:val="Marge"/>
              <w:keepNext/>
              <w:tabs>
                <w:tab w:val="clear" w:pos="567"/>
              </w:tabs>
              <w:spacing w:before="120" w:after="120"/>
              <w:jc w:val="left"/>
              <w:outlineLvl w:val="0"/>
              <w:rPr>
                <w:rFonts w:cs="Arial"/>
                <w:color w:val="000000"/>
                <w:sz w:val="20"/>
                <w:szCs w:val="20"/>
                <w:lang w:val="en-GB"/>
              </w:rPr>
            </w:pPr>
            <w:r w:rsidRPr="00EA7519">
              <w:rPr>
                <w:rFonts w:cs="Arial"/>
                <w:color w:val="000000"/>
                <w:sz w:val="18"/>
                <w:szCs w:val="18"/>
                <w:lang w:val="en-US"/>
              </w:rPr>
              <w:t xml:space="preserve">18/07/2018 - </w:t>
            </w:r>
            <w:r w:rsidR="00BE0CEF" w:rsidRPr="00EA7519">
              <w:rPr>
                <w:rFonts w:cs="Arial"/>
                <w:color w:val="000000"/>
                <w:sz w:val="18"/>
                <w:szCs w:val="18"/>
                <w:lang w:val="en-US"/>
              </w:rPr>
              <w:t>30/11/2019</w:t>
            </w:r>
          </w:p>
        </w:tc>
      </w:tr>
      <w:tr w:rsidR="00BC6FD4" w:rsidRPr="00EA7519" w14:paraId="25824900" w14:textId="77777777" w:rsidTr="00A813F6">
        <w:trPr>
          <w:cantSplit/>
        </w:trPr>
        <w:tc>
          <w:tcPr>
            <w:tcW w:w="2025" w:type="dxa"/>
            <w:shd w:val="clear" w:color="auto" w:fill="auto"/>
            <w:vAlign w:val="center"/>
          </w:tcPr>
          <w:p w14:paraId="04A0C2BE" w14:textId="06132346" w:rsidR="00BC6FD4" w:rsidRPr="00EA7519" w:rsidDel="00F528A2" w:rsidRDefault="00BC6FD4" w:rsidP="00BC6FD4">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Reporting period</w:t>
            </w:r>
          </w:p>
        </w:tc>
        <w:tc>
          <w:tcPr>
            <w:tcW w:w="7633" w:type="dxa"/>
            <w:gridSpan w:val="2"/>
            <w:shd w:val="clear" w:color="auto" w:fill="auto"/>
          </w:tcPr>
          <w:p w14:paraId="265BA980" w14:textId="7144F3C7" w:rsidR="00BC6FD4" w:rsidRPr="00EA7519" w:rsidRDefault="00CA2B59" w:rsidP="00BC6FD4">
            <w:pPr>
              <w:pStyle w:val="Marge"/>
              <w:keepNext/>
              <w:tabs>
                <w:tab w:val="clear" w:pos="567"/>
              </w:tabs>
              <w:spacing w:before="120" w:after="120"/>
              <w:jc w:val="left"/>
              <w:outlineLvl w:val="0"/>
              <w:rPr>
                <w:rFonts w:cs="Arial"/>
                <w:color w:val="000000"/>
                <w:sz w:val="18"/>
                <w:szCs w:val="18"/>
                <w:lang w:val="en-US"/>
              </w:rPr>
            </w:pPr>
            <w:r w:rsidRPr="00EA7519">
              <w:rPr>
                <w:rFonts w:cs="Arial"/>
                <w:color w:val="000000"/>
                <w:sz w:val="18"/>
                <w:szCs w:val="18"/>
                <w:lang w:val="en-US"/>
              </w:rPr>
              <w:t>18</w:t>
            </w:r>
            <w:r w:rsidR="00BE0CEF" w:rsidRPr="00EA7519">
              <w:rPr>
                <w:rFonts w:cs="Arial"/>
                <w:color w:val="000000"/>
                <w:sz w:val="18"/>
                <w:szCs w:val="18"/>
                <w:lang w:val="en-US"/>
              </w:rPr>
              <w:t>/07/2018 – 08/05/2019 (ongoing)</w:t>
            </w:r>
          </w:p>
        </w:tc>
      </w:tr>
    </w:tbl>
    <w:p w14:paraId="2A4E23A4" w14:textId="7533F884" w:rsidR="001D0ECE" w:rsidRPr="00EA7519" w:rsidRDefault="001D0ECE" w:rsidP="00C30494">
      <w:pPr>
        <w:spacing w:before="120" w:after="120"/>
        <w:jc w:val="both"/>
        <w:rPr>
          <w:rFonts w:ascii="Arial" w:hAnsi="Arial" w:cs="Arial"/>
          <w:sz w:val="22"/>
          <w:szCs w:val="22"/>
          <w:lang w:val="en-US"/>
        </w:rPr>
      </w:pPr>
      <w:r w:rsidRPr="00EA7519">
        <w:rPr>
          <w:rFonts w:ascii="Arial" w:hAnsi="Arial" w:cs="Arial"/>
          <w:sz w:val="22"/>
          <w:szCs w:val="22"/>
          <w:lang w:val="en-US"/>
        </w:rPr>
        <w:t>Implemented by the Fundación Universidad del Norte, this project was aimed at utilizing intangible cultural heritage as a basis for resilience, reconciliation and peacebuilding in Colombia’s post-agreements. In the context of</w:t>
      </w:r>
      <w:r w:rsidR="00171211" w:rsidRPr="00EA7519">
        <w:rPr>
          <w:rFonts w:ascii="Arial" w:hAnsi="Arial" w:cs="Arial"/>
          <w:sz w:val="22"/>
          <w:szCs w:val="22"/>
          <w:lang w:val="en-US"/>
        </w:rPr>
        <w:t xml:space="preserve"> the</w:t>
      </w:r>
      <w:r w:rsidRPr="00EA7519">
        <w:rPr>
          <w:rFonts w:ascii="Arial" w:hAnsi="Arial" w:cs="Arial"/>
          <w:sz w:val="22"/>
          <w:szCs w:val="22"/>
          <w:lang w:val="en-US"/>
        </w:rPr>
        <w:t xml:space="preserve"> </w:t>
      </w:r>
      <w:r w:rsidR="00FF001F" w:rsidRPr="00EA7519">
        <w:rPr>
          <w:rFonts w:ascii="Arial" w:hAnsi="Arial" w:cs="Arial"/>
          <w:sz w:val="22"/>
          <w:szCs w:val="22"/>
          <w:lang w:val="en-US"/>
        </w:rPr>
        <w:t>transition to civilian life of ex-combatants from the F</w:t>
      </w:r>
      <w:r w:rsidR="00FF001F" w:rsidRPr="00EA7519">
        <w:rPr>
          <w:rFonts w:ascii="Arial" w:hAnsi="Arial" w:cs="Arial"/>
          <w:color w:val="000000"/>
          <w:sz w:val="22"/>
          <w:szCs w:val="22"/>
          <w:lang w:val="en-US"/>
        </w:rPr>
        <w:t>ARC-EP (Revolutionary Armed Forces of Colombia-People’s Army)</w:t>
      </w:r>
      <w:r w:rsidR="00FF001F" w:rsidRPr="00EA7519">
        <w:rPr>
          <w:rFonts w:ascii="Arial" w:hAnsi="Arial" w:cs="Arial"/>
          <w:sz w:val="22"/>
          <w:szCs w:val="22"/>
          <w:lang w:val="en-US"/>
        </w:rPr>
        <w:t xml:space="preserve"> and their families,</w:t>
      </w:r>
      <w:r w:rsidR="00171211" w:rsidRPr="00EA7519">
        <w:rPr>
          <w:rFonts w:ascii="Arial" w:hAnsi="Arial" w:cs="Arial"/>
          <w:sz w:val="22"/>
          <w:szCs w:val="22"/>
          <w:lang w:val="en-US"/>
        </w:rPr>
        <w:t xml:space="preserve"> </w:t>
      </w:r>
      <w:r w:rsidR="00FF001F" w:rsidRPr="00EA7519">
        <w:rPr>
          <w:rFonts w:ascii="Arial" w:hAnsi="Arial" w:cs="Arial"/>
          <w:sz w:val="22"/>
          <w:szCs w:val="22"/>
          <w:lang w:val="en-US"/>
        </w:rPr>
        <w:t>the</w:t>
      </w:r>
      <w:r w:rsidR="00171211" w:rsidRPr="00EA7519">
        <w:rPr>
          <w:rFonts w:ascii="Arial" w:hAnsi="Arial" w:cs="Arial"/>
          <w:sz w:val="22"/>
          <w:szCs w:val="22"/>
          <w:lang w:val="en-US"/>
        </w:rPr>
        <w:t xml:space="preserve"> temporary </w:t>
      </w:r>
      <w:r w:rsidR="00FF001F" w:rsidRPr="00EA7519">
        <w:rPr>
          <w:rFonts w:ascii="Arial" w:hAnsi="Arial" w:cs="Arial"/>
          <w:sz w:val="22"/>
          <w:szCs w:val="22"/>
          <w:lang w:val="en-US"/>
        </w:rPr>
        <w:t xml:space="preserve">facility named </w:t>
      </w:r>
      <w:r w:rsidR="003861C2" w:rsidRPr="00EA7519">
        <w:rPr>
          <w:rFonts w:ascii="Arial" w:hAnsi="Arial" w:cs="Arial"/>
          <w:sz w:val="22"/>
          <w:szCs w:val="22"/>
          <w:lang w:val="en-US"/>
        </w:rPr>
        <w:t xml:space="preserve">the </w:t>
      </w:r>
      <w:r w:rsidR="00FF001F" w:rsidRPr="00EA7519">
        <w:rPr>
          <w:rFonts w:ascii="Arial" w:hAnsi="Arial" w:cs="Arial"/>
          <w:sz w:val="22"/>
          <w:szCs w:val="22"/>
          <w:lang w:val="en-US"/>
        </w:rPr>
        <w:t xml:space="preserve">Territorial Training and Reintegration Space (ETCR) of </w:t>
      </w:r>
      <w:proofErr w:type="spellStart"/>
      <w:r w:rsidR="00FF001F" w:rsidRPr="00EA7519">
        <w:rPr>
          <w:rFonts w:ascii="Arial" w:hAnsi="Arial" w:cs="Arial"/>
          <w:sz w:val="22"/>
          <w:szCs w:val="22"/>
          <w:lang w:val="en-US"/>
        </w:rPr>
        <w:t>Pondores</w:t>
      </w:r>
      <w:proofErr w:type="spellEnd"/>
      <w:r w:rsidR="00FF001F" w:rsidRPr="00EA7519">
        <w:rPr>
          <w:rFonts w:ascii="Arial" w:hAnsi="Arial" w:cs="Arial"/>
          <w:sz w:val="22"/>
          <w:szCs w:val="22"/>
          <w:lang w:val="en-US"/>
        </w:rPr>
        <w:t xml:space="preserve"> was installed</w:t>
      </w:r>
      <w:r w:rsidR="003861C2" w:rsidRPr="00EA7519">
        <w:rPr>
          <w:rFonts w:ascii="Arial" w:hAnsi="Arial" w:cs="Arial"/>
          <w:sz w:val="22"/>
          <w:szCs w:val="22"/>
          <w:lang w:val="en-US"/>
        </w:rPr>
        <w:t xml:space="preserve"> </w:t>
      </w:r>
      <w:r w:rsidR="00FF001F" w:rsidRPr="00EA7519">
        <w:rPr>
          <w:rFonts w:ascii="Arial" w:hAnsi="Arial" w:cs="Arial"/>
          <w:sz w:val="22"/>
          <w:szCs w:val="22"/>
          <w:lang w:val="en-US"/>
        </w:rPr>
        <w:t xml:space="preserve">neighboring the village of </w:t>
      </w:r>
      <w:proofErr w:type="spellStart"/>
      <w:r w:rsidR="00FF001F" w:rsidRPr="00EA7519">
        <w:rPr>
          <w:rFonts w:ascii="Arial" w:hAnsi="Arial" w:cs="Arial"/>
          <w:sz w:val="22"/>
          <w:szCs w:val="22"/>
          <w:lang w:val="en-US"/>
        </w:rPr>
        <w:t>Conejo</w:t>
      </w:r>
      <w:proofErr w:type="spellEnd"/>
      <w:r w:rsidR="00FF001F" w:rsidRPr="00EA7519">
        <w:rPr>
          <w:rFonts w:ascii="Arial" w:hAnsi="Arial" w:cs="Arial"/>
          <w:sz w:val="22"/>
          <w:szCs w:val="22"/>
          <w:lang w:val="en-US"/>
        </w:rPr>
        <w:t xml:space="preserve">, in the Guajira department, northern Colombia. In order to </w:t>
      </w:r>
      <w:r w:rsidRPr="00EA7519">
        <w:rPr>
          <w:rFonts w:ascii="Arial" w:hAnsi="Arial" w:cs="Arial"/>
          <w:sz w:val="22"/>
          <w:szCs w:val="22"/>
          <w:lang w:val="en-US"/>
        </w:rPr>
        <w:t xml:space="preserve">help rebuild the social </w:t>
      </w:r>
      <w:r w:rsidR="00AD530D" w:rsidRPr="00EA7519">
        <w:rPr>
          <w:rFonts w:ascii="Arial" w:hAnsi="Arial" w:cs="Arial"/>
          <w:sz w:val="22"/>
          <w:szCs w:val="22"/>
          <w:lang w:val="en-US"/>
        </w:rPr>
        <w:t>fabric</w:t>
      </w:r>
      <w:r w:rsidRPr="00EA7519">
        <w:rPr>
          <w:rFonts w:ascii="Arial" w:hAnsi="Arial" w:cs="Arial"/>
          <w:sz w:val="22"/>
          <w:szCs w:val="22"/>
          <w:lang w:val="en-US"/>
        </w:rPr>
        <w:t xml:space="preserve"> of the territory, </w:t>
      </w:r>
      <w:r w:rsidR="00AD530D" w:rsidRPr="00EA7519">
        <w:rPr>
          <w:rFonts w:ascii="Arial" w:hAnsi="Arial" w:cs="Arial"/>
          <w:sz w:val="22"/>
          <w:szCs w:val="22"/>
          <w:lang w:val="en-US"/>
        </w:rPr>
        <w:t xml:space="preserve">this participatory and </w:t>
      </w:r>
      <w:r w:rsidRPr="00EA7519">
        <w:rPr>
          <w:rFonts w:ascii="Arial" w:hAnsi="Arial" w:cs="Arial"/>
          <w:sz w:val="22"/>
          <w:szCs w:val="22"/>
          <w:lang w:val="en-US"/>
        </w:rPr>
        <w:t xml:space="preserve">action-oriented project has encouraged reconciliation </w:t>
      </w:r>
      <w:r w:rsidR="003A5B12" w:rsidRPr="00EA7519">
        <w:rPr>
          <w:rFonts w:ascii="Arial" w:hAnsi="Arial" w:cs="Arial"/>
          <w:sz w:val="22"/>
          <w:szCs w:val="22"/>
          <w:lang w:val="en-US"/>
        </w:rPr>
        <w:t xml:space="preserve">using culture as a tool for dialogue between the host community from </w:t>
      </w:r>
      <w:proofErr w:type="spellStart"/>
      <w:r w:rsidR="003A5B12" w:rsidRPr="00EA7519">
        <w:rPr>
          <w:rFonts w:ascii="Arial" w:hAnsi="Arial" w:cs="Arial"/>
          <w:sz w:val="22"/>
          <w:szCs w:val="22"/>
          <w:lang w:val="en-US"/>
        </w:rPr>
        <w:t>Conejo</w:t>
      </w:r>
      <w:proofErr w:type="spellEnd"/>
      <w:r w:rsidR="003A5B12" w:rsidRPr="00EA7519">
        <w:rPr>
          <w:rFonts w:ascii="Arial" w:hAnsi="Arial" w:cs="Arial"/>
          <w:sz w:val="22"/>
          <w:szCs w:val="22"/>
          <w:lang w:val="en-US"/>
        </w:rPr>
        <w:t xml:space="preserve"> and the former combatants. The project </w:t>
      </w:r>
      <w:r w:rsidRPr="00EA7519">
        <w:rPr>
          <w:rFonts w:ascii="Arial" w:hAnsi="Arial" w:cs="Arial"/>
          <w:sz w:val="22"/>
          <w:szCs w:val="22"/>
          <w:lang w:val="en-US"/>
        </w:rPr>
        <w:t xml:space="preserve">has met the specific objectives set from its </w:t>
      </w:r>
      <w:r w:rsidR="006D7160" w:rsidRPr="00EA7519">
        <w:rPr>
          <w:rFonts w:ascii="Arial" w:hAnsi="Arial" w:cs="Arial"/>
          <w:sz w:val="22"/>
          <w:szCs w:val="22"/>
          <w:lang w:val="en-US"/>
        </w:rPr>
        <w:t>inception</w:t>
      </w:r>
      <w:r w:rsidRPr="00EA7519">
        <w:rPr>
          <w:rFonts w:ascii="Arial" w:hAnsi="Arial" w:cs="Arial"/>
          <w:sz w:val="22"/>
          <w:szCs w:val="22"/>
          <w:lang w:val="en-US"/>
        </w:rPr>
        <w:t xml:space="preserve"> up to the development of Phases II and II</w:t>
      </w:r>
      <w:r w:rsidR="00A65983">
        <w:rPr>
          <w:rFonts w:ascii="Arial" w:hAnsi="Arial" w:cs="Arial"/>
          <w:sz w:val="22"/>
          <w:szCs w:val="22"/>
          <w:lang w:val="en-US"/>
        </w:rPr>
        <w:t>I</w:t>
      </w:r>
      <w:r w:rsidRPr="00EA7519">
        <w:rPr>
          <w:rFonts w:ascii="Arial" w:hAnsi="Arial" w:cs="Arial"/>
          <w:sz w:val="22"/>
          <w:szCs w:val="22"/>
          <w:lang w:val="en-US"/>
        </w:rPr>
        <w:t>. A workshop was organized to promote e</w:t>
      </w:r>
      <w:bookmarkStart w:id="0" w:name="_GoBack"/>
      <w:bookmarkEnd w:id="0"/>
      <w:r w:rsidRPr="00EA7519">
        <w:rPr>
          <w:rFonts w:ascii="Arial" w:hAnsi="Arial" w:cs="Arial"/>
          <w:sz w:val="22"/>
          <w:szCs w:val="22"/>
          <w:lang w:val="en-US"/>
        </w:rPr>
        <w:t xml:space="preserve">ducational processes </w:t>
      </w:r>
      <w:r w:rsidR="0058539F" w:rsidRPr="00EA7519">
        <w:rPr>
          <w:rFonts w:ascii="Arial" w:hAnsi="Arial" w:cs="Arial"/>
          <w:sz w:val="22"/>
          <w:szCs w:val="22"/>
          <w:lang w:val="en-US"/>
        </w:rPr>
        <w:t xml:space="preserve">and </w:t>
      </w:r>
      <w:r w:rsidRPr="00EA7519">
        <w:rPr>
          <w:rFonts w:ascii="Arial" w:hAnsi="Arial" w:cs="Arial"/>
          <w:sz w:val="22"/>
          <w:szCs w:val="22"/>
          <w:lang w:val="en-US"/>
        </w:rPr>
        <w:t>strengthen intangible cultural heritage management capacities among local cultural managers.</w:t>
      </w:r>
      <w:r w:rsidR="0058539F" w:rsidRPr="00EA7519">
        <w:rPr>
          <w:rFonts w:ascii="Arial" w:hAnsi="Arial" w:cs="Arial"/>
          <w:sz w:val="22"/>
          <w:szCs w:val="22"/>
          <w:lang w:val="en-US"/>
        </w:rPr>
        <w:t xml:space="preserve"> A</w:t>
      </w:r>
      <w:r w:rsidRPr="00EA7519">
        <w:rPr>
          <w:rFonts w:ascii="Arial" w:hAnsi="Arial" w:cs="Arial"/>
          <w:sz w:val="22"/>
          <w:szCs w:val="22"/>
          <w:lang w:val="en-US"/>
        </w:rPr>
        <w:t xml:space="preserve"> participatory inventory was carried out to identify </w:t>
      </w:r>
      <w:r w:rsidR="0058539F" w:rsidRPr="00EA7519">
        <w:rPr>
          <w:rFonts w:ascii="Arial" w:hAnsi="Arial" w:cs="Arial"/>
          <w:sz w:val="22"/>
          <w:szCs w:val="22"/>
          <w:lang w:val="en-US"/>
        </w:rPr>
        <w:t>elements of the</w:t>
      </w:r>
      <w:r w:rsidRPr="00EA7519">
        <w:rPr>
          <w:rFonts w:ascii="Arial" w:hAnsi="Arial" w:cs="Arial"/>
          <w:sz w:val="22"/>
          <w:szCs w:val="22"/>
          <w:lang w:val="en-US"/>
        </w:rPr>
        <w:t xml:space="preserve"> li</w:t>
      </w:r>
      <w:r w:rsidR="0058539F" w:rsidRPr="00EA7519">
        <w:rPr>
          <w:rFonts w:ascii="Arial" w:hAnsi="Arial" w:cs="Arial"/>
          <w:sz w:val="22"/>
          <w:szCs w:val="22"/>
          <w:lang w:val="en-US"/>
        </w:rPr>
        <w:t>ving heritage in the territory</w:t>
      </w:r>
      <w:r w:rsidRPr="00EA7519">
        <w:rPr>
          <w:rFonts w:ascii="Arial" w:hAnsi="Arial" w:cs="Arial"/>
          <w:sz w:val="22"/>
          <w:szCs w:val="22"/>
          <w:lang w:val="en-US"/>
        </w:rPr>
        <w:t xml:space="preserve">. Meetings were held between the two communities to promote the creation of social agreements for </w:t>
      </w:r>
      <w:r w:rsidRPr="00EA7519">
        <w:rPr>
          <w:rFonts w:ascii="Arial" w:hAnsi="Arial" w:cs="Arial"/>
          <w:sz w:val="22"/>
          <w:szCs w:val="22"/>
          <w:lang w:val="en-US"/>
        </w:rPr>
        <w:lastRenderedPageBreak/>
        <w:t>co-existence between former c</w:t>
      </w:r>
      <w:r w:rsidR="006D7160" w:rsidRPr="00EA7519">
        <w:rPr>
          <w:rFonts w:ascii="Arial" w:hAnsi="Arial" w:cs="Arial"/>
          <w:sz w:val="22"/>
          <w:szCs w:val="22"/>
          <w:lang w:val="en-US"/>
        </w:rPr>
        <w:t>ombatants and</w:t>
      </w:r>
      <w:r w:rsidRPr="00EA7519">
        <w:rPr>
          <w:rFonts w:ascii="Arial" w:hAnsi="Arial" w:cs="Arial"/>
          <w:sz w:val="22"/>
          <w:szCs w:val="22"/>
          <w:lang w:val="en-US"/>
        </w:rPr>
        <w:t xml:space="preserve"> the people of </w:t>
      </w:r>
      <w:proofErr w:type="spellStart"/>
      <w:r w:rsidRPr="00EA7519">
        <w:rPr>
          <w:rFonts w:ascii="Arial" w:hAnsi="Arial" w:cs="Arial"/>
          <w:sz w:val="22"/>
          <w:szCs w:val="22"/>
          <w:lang w:val="en-US"/>
        </w:rPr>
        <w:t>Conejo</w:t>
      </w:r>
      <w:proofErr w:type="spellEnd"/>
      <w:r w:rsidRPr="00EA7519">
        <w:rPr>
          <w:rFonts w:ascii="Arial" w:hAnsi="Arial" w:cs="Arial"/>
          <w:sz w:val="22"/>
          <w:szCs w:val="22"/>
          <w:lang w:val="en-US"/>
        </w:rPr>
        <w:t xml:space="preserve">. The participants </w:t>
      </w:r>
      <w:r w:rsidR="006D7160" w:rsidRPr="00EA7519">
        <w:rPr>
          <w:rFonts w:ascii="Arial" w:hAnsi="Arial" w:cs="Arial"/>
          <w:sz w:val="22"/>
          <w:szCs w:val="22"/>
          <w:lang w:val="en-US"/>
        </w:rPr>
        <w:t xml:space="preserve">of the project </w:t>
      </w:r>
      <w:r w:rsidR="003861C2" w:rsidRPr="00EA7519">
        <w:rPr>
          <w:rFonts w:ascii="Arial" w:hAnsi="Arial" w:cs="Arial"/>
          <w:sz w:val="22"/>
          <w:szCs w:val="22"/>
          <w:lang w:val="en-US"/>
        </w:rPr>
        <w:t xml:space="preserve">now </w:t>
      </w:r>
      <w:r w:rsidR="006D7160" w:rsidRPr="00EA7519">
        <w:rPr>
          <w:rFonts w:ascii="Arial" w:hAnsi="Arial" w:cs="Arial"/>
          <w:sz w:val="22"/>
          <w:szCs w:val="22"/>
          <w:lang w:val="en-US"/>
        </w:rPr>
        <w:t>demonstrate</w:t>
      </w:r>
      <w:r w:rsidRPr="00EA7519">
        <w:rPr>
          <w:rFonts w:ascii="Arial" w:hAnsi="Arial" w:cs="Arial"/>
          <w:sz w:val="22"/>
          <w:szCs w:val="22"/>
          <w:lang w:val="en-US"/>
        </w:rPr>
        <w:t xml:space="preserve"> common interests, </w:t>
      </w:r>
      <w:r w:rsidR="0058539F" w:rsidRPr="00EA7519">
        <w:rPr>
          <w:rFonts w:ascii="Arial" w:hAnsi="Arial" w:cs="Arial"/>
          <w:sz w:val="22"/>
          <w:szCs w:val="22"/>
          <w:lang w:val="en-US"/>
        </w:rPr>
        <w:t xml:space="preserve">overcoming </w:t>
      </w:r>
      <w:r w:rsidR="001F08A7" w:rsidRPr="00EA7519">
        <w:rPr>
          <w:rFonts w:ascii="Arial" w:hAnsi="Arial" w:cs="Arial"/>
          <w:sz w:val="22"/>
          <w:szCs w:val="22"/>
          <w:lang w:val="en-US"/>
        </w:rPr>
        <w:t xml:space="preserve">stigmatization. </w:t>
      </w:r>
      <w:r w:rsidRPr="00EA7519">
        <w:rPr>
          <w:rFonts w:ascii="Arial" w:hAnsi="Arial" w:cs="Arial"/>
          <w:sz w:val="22"/>
          <w:szCs w:val="22"/>
          <w:lang w:val="en-US"/>
        </w:rPr>
        <w:t xml:space="preserve">Community participation has been ensured through the involvement of forty people representing various groups </w:t>
      </w:r>
      <w:r w:rsidR="001F08A7" w:rsidRPr="00EA7519">
        <w:rPr>
          <w:rFonts w:ascii="Arial" w:hAnsi="Arial" w:cs="Arial"/>
          <w:sz w:val="22"/>
          <w:szCs w:val="22"/>
          <w:lang w:val="en-US"/>
        </w:rPr>
        <w:t>from</w:t>
      </w:r>
      <w:r w:rsidRPr="00EA7519">
        <w:rPr>
          <w:rFonts w:ascii="Arial" w:hAnsi="Arial" w:cs="Arial"/>
          <w:sz w:val="22"/>
          <w:szCs w:val="22"/>
          <w:lang w:val="en-US"/>
        </w:rPr>
        <w:t xml:space="preserve"> the </w:t>
      </w:r>
      <w:proofErr w:type="spellStart"/>
      <w:r w:rsidRPr="00EA7519">
        <w:rPr>
          <w:rFonts w:ascii="Arial" w:hAnsi="Arial" w:cs="Arial"/>
          <w:sz w:val="22"/>
          <w:szCs w:val="22"/>
          <w:lang w:val="en-US"/>
        </w:rPr>
        <w:t>Conejo</w:t>
      </w:r>
      <w:proofErr w:type="spellEnd"/>
      <w:r w:rsidRPr="00EA7519">
        <w:rPr>
          <w:rFonts w:ascii="Arial" w:hAnsi="Arial" w:cs="Arial"/>
          <w:sz w:val="22"/>
          <w:szCs w:val="22"/>
          <w:lang w:val="en-US"/>
        </w:rPr>
        <w:t xml:space="preserve"> community and </w:t>
      </w:r>
      <w:r w:rsidR="001F08A7" w:rsidRPr="00EA7519">
        <w:rPr>
          <w:rFonts w:ascii="Arial" w:hAnsi="Arial" w:cs="Arial"/>
          <w:sz w:val="22"/>
          <w:szCs w:val="22"/>
          <w:lang w:val="en-US"/>
        </w:rPr>
        <w:t>from the</w:t>
      </w:r>
      <w:r w:rsidRPr="00EA7519">
        <w:rPr>
          <w:rFonts w:ascii="Arial" w:hAnsi="Arial" w:cs="Arial"/>
          <w:sz w:val="22"/>
          <w:szCs w:val="22"/>
          <w:lang w:val="en-US"/>
        </w:rPr>
        <w:t xml:space="preserve"> ETCR</w:t>
      </w:r>
      <w:r w:rsidR="001F08A7" w:rsidRPr="00EA7519">
        <w:rPr>
          <w:rFonts w:ascii="Arial" w:hAnsi="Arial" w:cs="Arial"/>
          <w:sz w:val="22"/>
          <w:szCs w:val="22"/>
          <w:lang w:val="en-US"/>
        </w:rPr>
        <w:t xml:space="preserve"> of </w:t>
      </w:r>
      <w:proofErr w:type="spellStart"/>
      <w:r w:rsidR="001F08A7" w:rsidRPr="00EA7519">
        <w:rPr>
          <w:rFonts w:ascii="Arial" w:hAnsi="Arial" w:cs="Arial"/>
          <w:sz w:val="22"/>
          <w:szCs w:val="22"/>
          <w:lang w:val="en-US"/>
        </w:rPr>
        <w:t>Pondores</w:t>
      </w:r>
      <w:proofErr w:type="spellEnd"/>
      <w:r w:rsidRPr="00EA7519">
        <w:rPr>
          <w:rFonts w:ascii="Arial" w:hAnsi="Arial" w:cs="Arial"/>
          <w:sz w:val="22"/>
          <w:szCs w:val="22"/>
          <w:lang w:val="en-US"/>
        </w:rPr>
        <w:t xml:space="preserve">. Participants have benefited from a high degree of empowerment thanks to the process and the project </w:t>
      </w:r>
      <w:r w:rsidR="001F08A7" w:rsidRPr="00EA7519">
        <w:rPr>
          <w:rFonts w:ascii="Arial" w:hAnsi="Arial" w:cs="Arial"/>
          <w:sz w:val="22"/>
          <w:szCs w:val="22"/>
          <w:lang w:val="en-US"/>
        </w:rPr>
        <w:t>is</w:t>
      </w:r>
      <w:r w:rsidRPr="00EA7519">
        <w:rPr>
          <w:rFonts w:ascii="Arial" w:hAnsi="Arial" w:cs="Arial"/>
          <w:sz w:val="22"/>
          <w:szCs w:val="22"/>
          <w:lang w:val="en-US"/>
        </w:rPr>
        <w:t xml:space="preserve"> offer</w:t>
      </w:r>
      <w:r w:rsidR="001F08A7" w:rsidRPr="00EA7519">
        <w:rPr>
          <w:rFonts w:ascii="Arial" w:hAnsi="Arial" w:cs="Arial"/>
          <w:sz w:val="22"/>
          <w:szCs w:val="22"/>
          <w:lang w:val="en-US"/>
        </w:rPr>
        <w:t>ing</w:t>
      </w:r>
      <w:r w:rsidRPr="00EA7519">
        <w:rPr>
          <w:rFonts w:ascii="Arial" w:hAnsi="Arial" w:cs="Arial"/>
          <w:sz w:val="22"/>
          <w:szCs w:val="22"/>
          <w:lang w:val="en-US"/>
        </w:rPr>
        <w:t xml:space="preserve"> insights for creating a methodology to be replicated in areas where other ETCRs are located.</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1042A5" w:rsidRPr="00705DCC" w14:paraId="6064B8DA" w14:textId="77777777" w:rsidTr="00A813F6">
        <w:trPr>
          <w:cantSplit/>
        </w:trPr>
        <w:tc>
          <w:tcPr>
            <w:tcW w:w="2025" w:type="dxa"/>
            <w:shd w:val="clear" w:color="auto" w:fill="auto"/>
            <w:vAlign w:val="center"/>
          </w:tcPr>
          <w:p w14:paraId="140015A3" w14:textId="77777777" w:rsidR="001042A5" w:rsidRPr="00EA7519" w:rsidRDefault="001042A5" w:rsidP="00A813F6">
            <w:pPr>
              <w:spacing w:before="120" w:after="120"/>
              <w:jc w:val="center"/>
              <w:rPr>
                <w:rFonts w:ascii="Arial" w:hAnsi="Arial" w:cs="Arial"/>
                <w:b/>
                <w:sz w:val="22"/>
                <w:szCs w:val="22"/>
                <w:lang w:val="en-US"/>
              </w:rPr>
            </w:pPr>
            <w:r w:rsidRPr="00EA7519">
              <w:rPr>
                <w:rFonts w:ascii="Arial" w:hAnsi="Arial" w:cs="Arial"/>
                <w:b/>
                <w:sz w:val="22"/>
                <w:szCs w:val="22"/>
                <w:lang w:val="en-US"/>
              </w:rPr>
              <w:t>CÔTE D’IVOIRE</w:t>
            </w:r>
          </w:p>
        </w:tc>
        <w:tc>
          <w:tcPr>
            <w:tcW w:w="1560" w:type="dxa"/>
            <w:shd w:val="clear" w:color="auto" w:fill="auto"/>
            <w:vAlign w:val="center"/>
          </w:tcPr>
          <w:p w14:paraId="624AD013" w14:textId="62768B6B" w:rsidR="001042A5" w:rsidRPr="00EA7519" w:rsidRDefault="001042A5" w:rsidP="00A813F6">
            <w:pPr>
              <w:pStyle w:val="Marge"/>
              <w:keepNext/>
              <w:tabs>
                <w:tab w:val="clear" w:pos="567"/>
              </w:tabs>
              <w:spacing w:before="120" w:after="120"/>
              <w:jc w:val="left"/>
              <w:outlineLvl w:val="0"/>
              <w:rPr>
                <w:rFonts w:cs="Arial"/>
                <w:b/>
                <w:color w:val="000000"/>
                <w:sz w:val="20"/>
                <w:szCs w:val="20"/>
                <w:lang w:val="en-GB"/>
              </w:rPr>
            </w:pPr>
            <w:r w:rsidRPr="00EA7519">
              <w:rPr>
                <w:rFonts w:cs="Arial"/>
                <w:b/>
                <w:color w:val="000000"/>
                <w:sz w:val="20"/>
                <w:szCs w:val="20"/>
                <w:lang w:val="en-GB"/>
              </w:rPr>
              <w:t>US$</w:t>
            </w:r>
            <w:r w:rsidRPr="00EA7519">
              <w:rPr>
                <w:rFonts w:cs="Arial"/>
                <w:b/>
                <w:sz w:val="20"/>
                <w:szCs w:val="20"/>
                <w:lang w:val="en-GB"/>
              </w:rPr>
              <w:t>299,972</w:t>
            </w:r>
          </w:p>
        </w:tc>
        <w:tc>
          <w:tcPr>
            <w:tcW w:w="6073" w:type="dxa"/>
            <w:shd w:val="clear" w:color="auto" w:fill="auto"/>
            <w:vAlign w:val="center"/>
          </w:tcPr>
          <w:p w14:paraId="6B1D5C24" w14:textId="77777777" w:rsidR="001042A5" w:rsidRPr="00EA7519" w:rsidRDefault="001042A5" w:rsidP="00A813F6">
            <w:pPr>
              <w:pStyle w:val="Marge"/>
              <w:keepNext/>
              <w:tabs>
                <w:tab w:val="clear" w:pos="567"/>
              </w:tabs>
              <w:spacing w:before="120" w:after="120"/>
              <w:outlineLvl w:val="0"/>
              <w:rPr>
                <w:rFonts w:cs="Arial"/>
                <w:b/>
                <w:color w:val="000000"/>
                <w:sz w:val="20"/>
                <w:szCs w:val="20"/>
                <w:lang w:val="en-GB"/>
              </w:rPr>
            </w:pPr>
            <w:r w:rsidRPr="00EA7519">
              <w:rPr>
                <w:rFonts w:cs="Arial"/>
                <w:b/>
                <w:color w:val="000000"/>
                <w:sz w:val="20"/>
                <w:szCs w:val="18"/>
                <w:lang w:val="en-US"/>
              </w:rPr>
              <w:t xml:space="preserve">Inventory of the intangible cultural heritage present in Côte d'Ivoire in view of its urgent safeguarding (no. 01051) – </w:t>
            </w:r>
            <w:r w:rsidRPr="00EA7519">
              <w:rPr>
                <w:rFonts w:cs="Arial"/>
                <w:b/>
                <w:i/>
                <w:color w:val="000000"/>
                <w:sz w:val="20"/>
                <w:szCs w:val="18"/>
                <w:lang w:val="en-US"/>
              </w:rPr>
              <w:t>emergency assistance</w:t>
            </w:r>
          </w:p>
        </w:tc>
      </w:tr>
      <w:tr w:rsidR="001042A5" w:rsidRPr="00EA7519" w14:paraId="1515D9CC" w14:textId="77777777" w:rsidTr="00A813F6">
        <w:trPr>
          <w:cantSplit/>
        </w:trPr>
        <w:tc>
          <w:tcPr>
            <w:tcW w:w="2025" w:type="dxa"/>
            <w:shd w:val="clear" w:color="auto" w:fill="auto"/>
            <w:vAlign w:val="center"/>
          </w:tcPr>
          <w:p w14:paraId="13147311" w14:textId="77777777" w:rsidR="001042A5" w:rsidRPr="00EA7519" w:rsidRDefault="001042A5" w:rsidP="00A813F6">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Granted:</w:t>
            </w:r>
          </w:p>
        </w:tc>
        <w:tc>
          <w:tcPr>
            <w:tcW w:w="7633" w:type="dxa"/>
            <w:gridSpan w:val="2"/>
            <w:shd w:val="clear" w:color="auto" w:fill="auto"/>
            <w:vAlign w:val="center"/>
          </w:tcPr>
          <w:p w14:paraId="128F0DEC" w14:textId="77777777" w:rsidR="001042A5" w:rsidRPr="00EA7519" w:rsidRDefault="001042A5" w:rsidP="00A813F6">
            <w:pPr>
              <w:pStyle w:val="Marge"/>
              <w:keepNext/>
              <w:tabs>
                <w:tab w:val="clear" w:pos="567"/>
              </w:tabs>
              <w:spacing w:before="120" w:after="120"/>
              <w:jc w:val="left"/>
              <w:outlineLvl w:val="0"/>
              <w:rPr>
                <w:rFonts w:cs="Arial"/>
                <w:caps/>
                <w:sz w:val="20"/>
                <w:szCs w:val="20"/>
                <w:u w:val="single"/>
                <w:lang w:val="en-GB"/>
              </w:rPr>
            </w:pPr>
            <w:r w:rsidRPr="00EA7519">
              <w:rPr>
                <w:rFonts w:cs="Arial"/>
                <w:color w:val="000000"/>
                <w:sz w:val="20"/>
                <w:szCs w:val="20"/>
                <w:lang w:val="en-GB"/>
              </w:rPr>
              <w:t xml:space="preserve">2015 (Decision </w:t>
            </w:r>
            <w:hyperlink r:id="rId102" w:history="1">
              <w:r w:rsidRPr="00EA7519">
                <w:rPr>
                  <w:rStyle w:val="Hyperlink"/>
                  <w:rFonts w:cs="Arial"/>
                  <w:bCs/>
                  <w:sz w:val="20"/>
                  <w:szCs w:val="20"/>
                  <w:lang w:val="en-GB"/>
                </w:rPr>
                <w:t>10.COM 1.BUR 2.1</w:t>
              </w:r>
            </w:hyperlink>
            <w:hyperlink r:id="rId103" w:history="1"/>
            <w:r w:rsidRPr="00EA7519">
              <w:rPr>
                <w:rFonts w:cs="Arial"/>
                <w:color w:val="000000"/>
                <w:sz w:val="20"/>
                <w:szCs w:val="20"/>
                <w:lang w:val="en-US"/>
              </w:rPr>
              <w:t xml:space="preserve">) </w:t>
            </w:r>
          </w:p>
        </w:tc>
      </w:tr>
      <w:tr w:rsidR="001042A5" w:rsidRPr="00EA7519" w14:paraId="261788D6" w14:textId="77777777" w:rsidTr="00A813F6">
        <w:trPr>
          <w:cantSplit/>
        </w:trPr>
        <w:tc>
          <w:tcPr>
            <w:tcW w:w="2025" w:type="dxa"/>
            <w:shd w:val="clear" w:color="auto" w:fill="auto"/>
            <w:vAlign w:val="center"/>
          </w:tcPr>
          <w:p w14:paraId="02513065" w14:textId="78CF6DB2" w:rsidR="001042A5" w:rsidRPr="00EA7519" w:rsidRDefault="00F528A2" w:rsidP="00A813F6">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Implementation</w:t>
            </w:r>
            <w:r w:rsidR="001042A5" w:rsidRPr="00EA7519">
              <w:rPr>
                <w:rFonts w:cs="Arial"/>
                <w:i/>
                <w:color w:val="000000"/>
                <w:sz w:val="20"/>
                <w:szCs w:val="20"/>
                <w:lang w:val="en-GB"/>
              </w:rPr>
              <w:t xml:space="preserve"> period:</w:t>
            </w:r>
          </w:p>
        </w:tc>
        <w:tc>
          <w:tcPr>
            <w:tcW w:w="7633" w:type="dxa"/>
            <w:gridSpan w:val="2"/>
            <w:shd w:val="clear" w:color="auto" w:fill="auto"/>
          </w:tcPr>
          <w:p w14:paraId="7FBA3887" w14:textId="2859F798" w:rsidR="001042A5" w:rsidRPr="00EA7519" w:rsidRDefault="001042A5" w:rsidP="00A813F6">
            <w:pPr>
              <w:pStyle w:val="Marge"/>
              <w:keepNext/>
              <w:tabs>
                <w:tab w:val="clear" w:pos="567"/>
              </w:tabs>
              <w:spacing w:before="120" w:after="120"/>
              <w:jc w:val="left"/>
              <w:outlineLvl w:val="0"/>
              <w:rPr>
                <w:rFonts w:cs="Arial"/>
                <w:color w:val="000000"/>
                <w:sz w:val="20"/>
                <w:szCs w:val="20"/>
                <w:lang w:val="en-GB"/>
              </w:rPr>
            </w:pPr>
            <w:r w:rsidRPr="00EA7519">
              <w:rPr>
                <w:rFonts w:cs="Arial"/>
                <w:color w:val="000000"/>
                <w:sz w:val="18"/>
                <w:szCs w:val="18"/>
                <w:lang w:val="en-US"/>
              </w:rPr>
              <w:t>09/12/2015 – 0</w:t>
            </w:r>
            <w:r w:rsidR="00DD536F" w:rsidRPr="00EA7519">
              <w:rPr>
                <w:rFonts w:cs="Arial"/>
                <w:color w:val="000000"/>
                <w:sz w:val="18"/>
                <w:szCs w:val="18"/>
                <w:lang w:val="en-US"/>
              </w:rPr>
              <w:t>8</w:t>
            </w:r>
            <w:r w:rsidRPr="00EA7519">
              <w:rPr>
                <w:rFonts w:cs="Arial"/>
                <w:color w:val="000000"/>
                <w:sz w:val="18"/>
                <w:szCs w:val="18"/>
                <w:lang w:val="en-US"/>
              </w:rPr>
              <w:t>/12/2018</w:t>
            </w:r>
          </w:p>
        </w:tc>
      </w:tr>
      <w:tr w:rsidR="00BC6FD4" w:rsidRPr="00EA7519" w14:paraId="76A634D0" w14:textId="77777777" w:rsidTr="00A813F6">
        <w:trPr>
          <w:cantSplit/>
        </w:trPr>
        <w:tc>
          <w:tcPr>
            <w:tcW w:w="2025" w:type="dxa"/>
            <w:shd w:val="clear" w:color="auto" w:fill="auto"/>
            <w:vAlign w:val="center"/>
          </w:tcPr>
          <w:p w14:paraId="192ADA8A" w14:textId="19D42122" w:rsidR="00BC6FD4" w:rsidRPr="00EA7519" w:rsidDel="00F528A2" w:rsidRDefault="00BC6FD4" w:rsidP="00BC6FD4">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Reporting period</w:t>
            </w:r>
          </w:p>
        </w:tc>
        <w:tc>
          <w:tcPr>
            <w:tcW w:w="7633" w:type="dxa"/>
            <w:gridSpan w:val="2"/>
            <w:shd w:val="clear" w:color="auto" w:fill="auto"/>
          </w:tcPr>
          <w:p w14:paraId="1C0E963C" w14:textId="23A0E493" w:rsidR="00BC6FD4" w:rsidRPr="00EA7519" w:rsidRDefault="00BE0CEF" w:rsidP="00364E9F">
            <w:pPr>
              <w:pStyle w:val="Marge"/>
              <w:keepNext/>
              <w:tabs>
                <w:tab w:val="clear" w:pos="567"/>
              </w:tabs>
              <w:spacing w:before="120" w:after="120"/>
              <w:jc w:val="left"/>
              <w:outlineLvl w:val="0"/>
              <w:rPr>
                <w:rFonts w:cs="Arial"/>
                <w:color w:val="000000"/>
                <w:sz w:val="18"/>
                <w:szCs w:val="18"/>
                <w:lang w:val="en-US"/>
              </w:rPr>
            </w:pPr>
            <w:r w:rsidRPr="00EA7519">
              <w:rPr>
                <w:rFonts w:cs="Arial"/>
                <w:color w:val="000000"/>
                <w:sz w:val="18"/>
                <w:szCs w:val="18"/>
                <w:lang w:val="en-US"/>
              </w:rPr>
              <w:t>09/12/2015 – 0</w:t>
            </w:r>
            <w:r w:rsidR="00364E9F">
              <w:rPr>
                <w:rFonts w:cs="Arial"/>
                <w:color w:val="000000"/>
                <w:sz w:val="18"/>
                <w:szCs w:val="18"/>
                <w:lang w:val="en-US"/>
              </w:rPr>
              <w:t>8</w:t>
            </w:r>
            <w:r w:rsidRPr="00EA7519">
              <w:rPr>
                <w:rFonts w:cs="Arial"/>
                <w:color w:val="000000"/>
                <w:sz w:val="18"/>
                <w:szCs w:val="18"/>
                <w:lang w:val="en-US"/>
              </w:rPr>
              <w:t>/12/2018 (finalized)</w:t>
            </w:r>
          </w:p>
        </w:tc>
      </w:tr>
    </w:tbl>
    <w:p w14:paraId="0F0A4C2A" w14:textId="7DF209AE" w:rsidR="009613DF" w:rsidRPr="00EA7519" w:rsidRDefault="001B68CD" w:rsidP="00C30494">
      <w:pPr>
        <w:pStyle w:val="COMParaDecision"/>
        <w:numPr>
          <w:ilvl w:val="0"/>
          <w:numId w:val="0"/>
        </w:numPr>
        <w:spacing w:before="120"/>
        <w:rPr>
          <w:rFonts w:eastAsia="Times New Roman"/>
          <w:szCs w:val="24"/>
          <w:u w:val="none"/>
          <w:lang w:val="en-US"/>
        </w:rPr>
      </w:pPr>
      <w:r w:rsidRPr="00EA7519">
        <w:rPr>
          <w:u w:val="none"/>
        </w:rPr>
        <w:t>Structured around two main phases, this project – implemented by the Directorate for Cultural Heritage – was aimed at producing an inventory of the intangible cultural heritage present in Côte d'Ivoire, with a view to its urgent safeguarding. As a result, the communities of six regions in the country heavily affected by the political-military crises from 2002 to 2011 have been made aware of the importance of practising their elements of living heritage and its role in consolidating the social fabric. Twenty-four districts were covered during Phase 1, along with a further 104 during Phase 2. By the end of Phase 2, the inventorying teams – composed of 70 per cent community representatives – had identified around 800 elements of living heritage. Stakeholders were equipped with an understanding of the Convention and the principles of participatory inventorying and awareness was also raised through meetings, radio broadcasts, TV commercials and a film. Furthermore, provisions for the safeguarding of intangible cultural heritage have been included in the draft law on the protection of national</w:t>
      </w:r>
      <w:r w:rsidR="00856F8E" w:rsidRPr="00EA7519">
        <w:rPr>
          <w:u w:val="none"/>
        </w:rPr>
        <w:t xml:space="preserve"> cultural heritage, and advocacy for </w:t>
      </w:r>
      <w:r w:rsidRPr="00EA7519">
        <w:rPr>
          <w:u w:val="none"/>
        </w:rPr>
        <w:t xml:space="preserve">cultural heritage in educational programmes has been initiated. Despite certain unexpected difficulties, notably in relation to the underestimation of the costs involved, the project has </w:t>
      </w:r>
      <w:r w:rsidR="00D00C77">
        <w:rPr>
          <w:u w:val="none"/>
        </w:rPr>
        <w:t>notwithstanding</w:t>
      </w:r>
      <w:r w:rsidR="00D00C77" w:rsidRPr="00EA7519">
        <w:rPr>
          <w:u w:val="none"/>
        </w:rPr>
        <w:t xml:space="preserve"> </w:t>
      </w:r>
      <w:r w:rsidRPr="00EA7519">
        <w:rPr>
          <w:u w:val="none"/>
        </w:rPr>
        <w:t>achieved several key results. The results of the project have been designed to last beyond its completion. The individuals trained are expected to serve as key resource persons for the future and the inclusion of intangible cultural heritage in the draft law on the protection of cultural heritage should ensure centralized structures are equipped with the means to continue with inventorying as a long-</w:t>
      </w:r>
      <w:r w:rsidRPr="00EA7519">
        <w:rPr>
          <w:rFonts w:eastAsia="Times New Roman"/>
          <w:szCs w:val="24"/>
          <w:u w:val="none"/>
          <w:lang w:val="en-US"/>
        </w:rPr>
        <w:t>term activity.</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DB11A8" w:rsidRPr="00705DCC" w14:paraId="31AC9ABE" w14:textId="77777777" w:rsidTr="00A813F6">
        <w:trPr>
          <w:cantSplit/>
        </w:trPr>
        <w:tc>
          <w:tcPr>
            <w:tcW w:w="2025" w:type="dxa"/>
            <w:shd w:val="clear" w:color="auto" w:fill="auto"/>
            <w:vAlign w:val="center"/>
          </w:tcPr>
          <w:p w14:paraId="7235AF95" w14:textId="6466D664" w:rsidR="00DB11A8" w:rsidRPr="00EA7519" w:rsidRDefault="00C85D67" w:rsidP="00A813F6">
            <w:pPr>
              <w:spacing w:before="120" w:after="120"/>
              <w:jc w:val="center"/>
              <w:rPr>
                <w:rFonts w:ascii="Arial" w:hAnsi="Arial" w:cs="Arial"/>
                <w:b/>
                <w:sz w:val="22"/>
                <w:szCs w:val="22"/>
              </w:rPr>
            </w:pPr>
            <w:r w:rsidRPr="00EA7519">
              <w:rPr>
                <w:rFonts w:ascii="Arial" w:hAnsi="Arial" w:cs="Arial"/>
                <w:b/>
                <w:sz w:val="22"/>
                <w:szCs w:val="22"/>
              </w:rPr>
              <w:t>CUBA</w:t>
            </w:r>
          </w:p>
        </w:tc>
        <w:tc>
          <w:tcPr>
            <w:tcW w:w="1560" w:type="dxa"/>
            <w:shd w:val="clear" w:color="auto" w:fill="auto"/>
            <w:vAlign w:val="center"/>
          </w:tcPr>
          <w:p w14:paraId="109DD0A2" w14:textId="48B04019" w:rsidR="00DB11A8" w:rsidRPr="00EA7519" w:rsidRDefault="00DB11A8" w:rsidP="00644715">
            <w:pPr>
              <w:pStyle w:val="Marge"/>
              <w:keepNext/>
              <w:tabs>
                <w:tab w:val="clear" w:pos="567"/>
              </w:tabs>
              <w:spacing w:before="120" w:after="120"/>
              <w:jc w:val="left"/>
              <w:outlineLvl w:val="0"/>
              <w:rPr>
                <w:rFonts w:cs="Arial"/>
                <w:b/>
                <w:color w:val="000000"/>
                <w:sz w:val="20"/>
                <w:szCs w:val="20"/>
                <w:lang w:val="en-GB"/>
              </w:rPr>
            </w:pPr>
            <w:r w:rsidRPr="00EA7519">
              <w:rPr>
                <w:rFonts w:cs="Arial"/>
                <w:b/>
                <w:color w:val="000000"/>
                <w:sz w:val="20"/>
                <w:szCs w:val="20"/>
                <w:lang w:val="en-GB"/>
              </w:rPr>
              <w:t>US$</w:t>
            </w:r>
            <w:r w:rsidR="00644715" w:rsidRPr="00EA7519">
              <w:rPr>
                <w:rFonts w:cs="Arial"/>
                <w:b/>
                <w:sz w:val="20"/>
                <w:szCs w:val="20"/>
                <w:lang w:val="en-GB"/>
              </w:rPr>
              <w:t>65</w:t>
            </w:r>
            <w:r w:rsidRPr="00EA7519">
              <w:rPr>
                <w:rFonts w:cs="Arial"/>
                <w:b/>
                <w:sz w:val="20"/>
                <w:szCs w:val="20"/>
                <w:lang w:val="en-GB"/>
              </w:rPr>
              <w:t>,</w:t>
            </w:r>
            <w:r w:rsidR="00644715" w:rsidRPr="00EA7519">
              <w:rPr>
                <w:rFonts w:cs="Arial"/>
                <w:b/>
                <w:sz w:val="20"/>
                <w:szCs w:val="20"/>
                <w:lang w:val="en-GB"/>
              </w:rPr>
              <w:t>745</w:t>
            </w:r>
          </w:p>
        </w:tc>
        <w:tc>
          <w:tcPr>
            <w:tcW w:w="6073" w:type="dxa"/>
            <w:shd w:val="clear" w:color="auto" w:fill="auto"/>
            <w:vAlign w:val="center"/>
          </w:tcPr>
          <w:p w14:paraId="115980BD" w14:textId="2AF77B8F" w:rsidR="00DB11A8" w:rsidRPr="00EA7519" w:rsidRDefault="00644715" w:rsidP="00A813F6">
            <w:pPr>
              <w:pStyle w:val="Marge"/>
              <w:keepNext/>
              <w:tabs>
                <w:tab w:val="clear" w:pos="567"/>
              </w:tabs>
              <w:spacing w:before="120" w:after="120"/>
              <w:outlineLvl w:val="0"/>
              <w:rPr>
                <w:rFonts w:cs="Arial"/>
                <w:b/>
                <w:color w:val="000000"/>
                <w:sz w:val="20"/>
                <w:szCs w:val="20"/>
                <w:lang w:val="en-GB"/>
              </w:rPr>
            </w:pPr>
            <w:r w:rsidRPr="00EA7519">
              <w:rPr>
                <w:rFonts w:cs="Arial"/>
                <w:b/>
                <w:color w:val="000000"/>
                <w:sz w:val="20"/>
                <w:szCs w:val="18"/>
                <w:lang w:val="en-US"/>
              </w:rPr>
              <w:t>Identification, definition and inventory of the intangible cultural heritage in the Cuban province of Guantánamo (no. 01213)</w:t>
            </w:r>
          </w:p>
        </w:tc>
      </w:tr>
      <w:tr w:rsidR="00DB11A8" w:rsidRPr="00EA7519" w14:paraId="552A5A0B" w14:textId="77777777" w:rsidTr="00A813F6">
        <w:trPr>
          <w:cantSplit/>
        </w:trPr>
        <w:tc>
          <w:tcPr>
            <w:tcW w:w="2025" w:type="dxa"/>
            <w:shd w:val="clear" w:color="auto" w:fill="auto"/>
            <w:vAlign w:val="center"/>
          </w:tcPr>
          <w:p w14:paraId="45B93AD2" w14:textId="77777777" w:rsidR="00DB11A8" w:rsidRPr="00EA7519" w:rsidRDefault="00DB11A8" w:rsidP="00A813F6">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Granted:</w:t>
            </w:r>
          </w:p>
        </w:tc>
        <w:tc>
          <w:tcPr>
            <w:tcW w:w="7633" w:type="dxa"/>
            <w:gridSpan w:val="2"/>
            <w:shd w:val="clear" w:color="auto" w:fill="auto"/>
            <w:vAlign w:val="center"/>
          </w:tcPr>
          <w:p w14:paraId="6E127549" w14:textId="7AAF9D8E" w:rsidR="00DB11A8" w:rsidRPr="00EA7519" w:rsidRDefault="00DB11A8" w:rsidP="003B1A1B">
            <w:pPr>
              <w:pStyle w:val="Marge"/>
              <w:keepNext/>
              <w:tabs>
                <w:tab w:val="clear" w:pos="567"/>
              </w:tabs>
              <w:spacing w:before="120" w:after="120"/>
              <w:jc w:val="left"/>
              <w:outlineLvl w:val="0"/>
              <w:rPr>
                <w:rFonts w:cs="Arial"/>
                <w:caps/>
                <w:sz w:val="20"/>
                <w:szCs w:val="20"/>
                <w:u w:val="single"/>
                <w:lang w:val="en-GB"/>
              </w:rPr>
            </w:pPr>
            <w:r w:rsidRPr="00EA7519">
              <w:rPr>
                <w:rFonts w:cs="Arial"/>
                <w:color w:val="000000"/>
                <w:sz w:val="20"/>
                <w:szCs w:val="20"/>
                <w:lang w:val="en-GB"/>
              </w:rPr>
              <w:t>201</w:t>
            </w:r>
            <w:r w:rsidR="003B1A1B" w:rsidRPr="00EA7519">
              <w:rPr>
                <w:rFonts w:cs="Arial"/>
                <w:color w:val="000000"/>
                <w:sz w:val="20"/>
                <w:szCs w:val="20"/>
                <w:lang w:val="en-GB"/>
              </w:rPr>
              <w:t>7</w:t>
            </w:r>
            <w:r w:rsidRPr="00EA7519">
              <w:rPr>
                <w:rFonts w:cs="Arial"/>
                <w:color w:val="000000"/>
                <w:sz w:val="20"/>
                <w:szCs w:val="20"/>
                <w:lang w:val="en-GB"/>
              </w:rPr>
              <w:t xml:space="preserve"> (Decision</w:t>
            </w:r>
            <w:r w:rsidR="00292A6B" w:rsidRPr="00EA7519">
              <w:rPr>
                <w:rFonts w:cs="Arial"/>
                <w:color w:val="000000"/>
                <w:sz w:val="20"/>
                <w:szCs w:val="20"/>
                <w:lang w:val="en-GB"/>
              </w:rPr>
              <w:t xml:space="preserve"> </w:t>
            </w:r>
            <w:hyperlink r:id="rId104" w:history="1">
              <w:r w:rsidR="00292A6B" w:rsidRPr="00EA7519">
                <w:rPr>
                  <w:rStyle w:val="Hyperlink"/>
                  <w:rFonts w:cs="Arial"/>
                  <w:sz w:val="20"/>
                  <w:szCs w:val="20"/>
                  <w:lang w:val="en-US"/>
                </w:rPr>
                <w:t>12.COM 2.BUR 4.2</w:t>
              </w:r>
            </w:hyperlink>
            <w:r w:rsidRPr="00EA7519">
              <w:rPr>
                <w:rFonts w:cs="Arial"/>
                <w:color w:val="000000"/>
                <w:sz w:val="20"/>
                <w:szCs w:val="20"/>
                <w:lang w:val="en-US"/>
              </w:rPr>
              <w:t xml:space="preserve">) </w:t>
            </w:r>
          </w:p>
        </w:tc>
      </w:tr>
      <w:tr w:rsidR="00DB11A8" w:rsidRPr="00EA7519" w14:paraId="6C686607" w14:textId="77777777" w:rsidTr="00A813F6">
        <w:trPr>
          <w:cantSplit/>
        </w:trPr>
        <w:tc>
          <w:tcPr>
            <w:tcW w:w="2025" w:type="dxa"/>
            <w:shd w:val="clear" w:color="auto" w:fill="auto"/>
            <w:vAlign w:val="center"/>
          </w:tcPr>
          <w:p w14:paraId="54CD40D2" w14:textId="2C97D16E" w:rsidR="00DB11A8" w:rsidRPr="00EA7519" w:rsidRDefault="00F528A2" w:rsidP="00A813F6">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Implementation</w:t>
            </w:r>
            <w:r w:rsidR="00DB11A8" w:rsidRPr="00EA7519">
              <w:rPr>
                <w:rFonts w:cs="Arial"/>
                <w:i/>
                <w:color w:val="000000"/>
                <w:sz w:val="20"/>
                <w:szCs w:val="20"/>
                <w:lang w:val="en-GB"/>
              </w:rPr>
              <w:t xml:space="preserve"> period:</w:t>
            </w:r>
          </w:p>
        </w:tc>
        <w:tc>
          <w:tcPr>
            <w:tcW w:w="7633" w:type="dxa"/>
            <w:gridSpan w:val="2"/>
            <w:shd w:val="clear" w:color="auto" w:fill="auto"/>
          </w:tcPr>
          <w:p w14:paraId="613C968C" w14:textId="574A3456" w:rsidR="00DB11A8" w:rsidRPr="00EA7519" w:rsidRDefault="00FE4BEC" w:rsidP="00BE0CEF">
            <w:pPr>
              <w:pStyle w:val="Marge"/>
              <w:keepNext/>
              <w:tabs>
                <w:tab w:val="clear" w:pos="567"/>
              </w:tabs>
              <w:spacing w:before="120" w:after="120"/>
              <w:jc w:val="left"/>
              <w:outlineLvl w:val="0"/>
              <w:rPr>
                <w:rFonts w:cs="Arial"/>
                <w:color w:val="000000"/>
                <w:sz w:val="20"/>
                <w:szCs w:val="20"/>
                <w:lang w:val="en-GB"/>
              </w:rPr>
            </w:pPr>
            <w:r w:rsidRPr="00EA7519">
              <w:rPr>
                <w:rFonts w:cs="Arial"/>
                <w:color w:val="000000"/>
                <w:sz w:val="18"/>
                <w:szCs w:val="18"/>
                <w:lang w:val="en-US"/>
              </w:rPr>
              <w:t>0</w:t>
            </w:r>
            <w:r w:rsidR="00644715" w:rsidRPr="00EA7519">
              <w:rPr>
                <w:rFonts w:cs="Arial"/>
                <w:color w:val="000000"/>
                <w:sz w:val="18"/>
                <w:szCs w:val="18"/>
                <w:lang w:val="en-US"/>
              </w:rPr>
              <w:t>6/03</w:t>
            </w:r>
            <w:r w:rsidR="00DB11A8" w:rsidRPr="00EA7519">
              <w:rPr>
                <w:rFonts w:cs="Arial"/>
                <w:color w:val="000000"/>
                <w:sz w:val="18"/>
                <w:szCs w:val="18"/>
                <w:lang w:val="en-US"/>
              </w:rPr>
              <w:t xml:space="preserve">/2018 - </w:t>
            </w:r>
            <w:r w:rsidR="00BE0CEF" w:rsidRPr="00EA7519">
              <w:rPr>
                <w:rFonts w:cs="Arial"/>
                <w:color w:val="000000"/>
                <w:sz w:val="18"/>
                <w:szCs w:val="18"/>
                <w:lang w:val="en-US"/>
              </w:rPr>
              <w:t>05/03/2020</w:t>
            </w:r>
          </w:p>
        </w:tc>
      </w:tr>
      <w:tr w:rsidR="00BC6FD4" w:rsidRPr="00EA7519" w14:paraId="1BB89E88" w14:textId="77777777" w:rsidTr="00BC6FD4">
        <w:trPr>
          <w:cantSplit/>
        </w:trPr>
        <w:tc>
          <w:tcPr>
            <w:tcW w:w="2025" w:type="dxa"/>
            <w:shd w:val="clear" w:color="auto" w:fill="auto"/>
            <w:vAlign w:val="center"/>
          </w:tcPr>
          <w:p w14:paraId="106B94F7" w14:textId="5ED8D019" w:rsidR="00BC6FD4" w:rsidRPr="00EA7519" w:rsidDel="00F528A2" w:rsidRDefault="00BC6FD4" w:rsidP="00BC6FD4">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Reporting period</w:t>
            </w:r>
          </w:p>
        </w:tc>
        <w:tc>
          <w:tcPr>
            <w:tcW w:w="7633" w:type="dxa"/>
            <w:gridSpan w:val="2"/>
            <w:shd w:val="clear" w:color="auto" w:fill="auto"/>
            <w:vAlign w:val="center"/>
          </w:tcPr>
          <w:p w14:paraId="0A3E8673" w14:textId="54C6BD1A" w:rsidR="00BC6FD4" w:rsidRPr="00EA7519" w:rsidRDefault="00AD6807" w:rsidP="00BC6FD4">
            <w:pPr>
              <w:pStyle w:val="Marge"/>
              <w:keepNext/>
              <w:tabs>
                <w:tab w:val="clear" w:pos="567"/>
              </w:tabs>
              <w:spacing w:before="120" w:after="120"/>
              <w:jc w:val="left"/>
              <w:outlineLvl w:val="0"/>
              <w:rPr>
                <w:rFonts w:cs="Arial"/>
                <w:color w:val="000000"/>
                <w:sz w:val="18"/>
                <w:szCs w:val="18"/>
                <w:lang w:val="en-US"/>
              </w:rPr>
            </w:pPr>
            <w:r w:rsidRPr="00EA7519">
              <w:rPr>
                <w:rFonts w:cs="Arial"/>
                <w:color w:val="000000"/>
                <w:sz w:val="18"/>
                <w:szCs w:val="18"/>
                <w:lang w:val="en-US"/>
              </w:rPr>
              <w:t>0</w:t>
            </w:r>
            <w:r w:rsidR="00BE0CEF" w:rsidRPr="00EA7519">
              <w:rPr>
                <w:rFonts w:cs="Arial"/>
                <w:color w:val="000000"/>
                <w:sz w:val="18"/>
                <w:szCs w:val="18"/>
                <w:lang w:val="en-US"/>
              </w:rPr>
              <w:t>6/03/2018 – 01/10/2018 (ongoing)</w:t>
            </w:r>
          </w:p>
        </w:tc>
      </w:tr>
    </w:tbl>
    <w:p w14:paraId="167AD7FA" w14:textId="439F69E2" w:rsidR="00DB11A8" w:rsidRPr="00EA7519" w:rsidRDefault="00DB11A8" w:rsidP="00C30494">
      <w:pPr>
        <w:spacing w:before="120" w:after="120"/>
        <w:jc w:val="both"/>
        <w:rPr>
          <w:rFonts w:ascii="Arial" w:hAnsi="Arial" w:cs="Arial"/>
          <w:sz w:val="22"/>
          <w:lang w:val="en-US"/>
        </w:rPr>
      </w:pPr>
      <w:r w:rsidRPr="00EA7519">
        <w:rPr>
          <w:rFonts w:ascii="Arial" w:hAnsi="Arial" w:cs="Arial"/>
          <w:sz w:val="22"/>
          <w:lang w:val="en-US"/>
        </w:rPr>
        <w:t>Implemented by the National Council for Cultural Heritage, this project was geared at identifying, defining and inventorying intangible cultural heritage in the</w:t>
      </w:r>
      <w:r w:rsidR="005852AA" w:rsidRPr="00EA7519">
        <w:rPr>
          <w:rFonts w:ascii="Arial" w:hAnsi="Arial" w:cs="Arial"/>
          <w:sz w:val="22"/>
          <w:lang w:val="en-US"/>
        </w:rPr>
        <w:t xml:space="preserve"> Cuban province of Guantánamo. This province was selected as beneficiary of the project as </w:t>
      </w:r>
      <w:r w:rsidRPr="00EA7519">
        <w:rPr>
          <w:rFonts w:ascii="Arial" w:hAnsi="Arial" w:cs="Arial"/>
          <w:sz w:val="22"/>
          <w:lang w:val="en-US"/>
        </w:rPr>
        <w:t>information in the</w:t>
      </w:r>
      <w:r w:rsidR="005852AA" w:rsidRPr="00EA7519">
        <w:rPr>
          <w:rFonts w:ascii="Arial" w:hAnsi="Arial" w:cs="Arial"/>
          <w:sz w:val="22"/>
          <w:lang w:val="en-US"/>
        </w:rPr>
        <w:t xml:space="preserve"> national</w:t>
      </w:r>
      <w:r w:rsidRPr="00EA7519">
        <w:rPr>
          <w:rFonts w:ascii="Arial" w:hAnsi="Arial" w:cs="Arial"/>
          <w:sz w:val="22"/>
          <w:lang w:val="en-US"/>
        </w:rPr>
        <w:t xml:space="preserve"> </w:t>
      </w:r>
      <w:r w:rsidR="005852AA" w:rsidRPr="00EA7519">
        <w:rPr>
          <w:rFonts w:ascii="Arial" w:hAnsi="Arial" w:cs="Arial"/>
          <w:sz w:val="22"/>
          <w:lang w:val="en-US"/>
        </w:rPr>
        <w:t>i</w:t>
      </w:r>
      <w:r w:rsidRPr="00EA7519">
        <w:rPr>
          <w:rFonts w:ascii="Arial" w:hAnsi="Arial" w:cs="Arial"/>
          <w:sz w:val="22"/>
          <w:lang w:val="en-US"/>
        </w:rPr>
        <w:t xml:space="preserve">nventory </w:t>
      </w:r>
      <w:r w:rsidR="005852AA" w:rsidRPr="00EA7519">
        <w:rPr>
          <w:rFonts w:ascii="Arial" w:hAnsi="Arial" w:cs="Arial"/>
          <w:sz w:val="22"/>
          <w:lang w:val="en-US"/>
        </w:rPr>
        <w:t>was practically non-existent, despite a wide variety of intangible cultural heritage expressions in the territory.</w:t>
      </w:r>
      <w:r w:rsidRPr="00EA7519">
        <w:rPr>
          <w:rFonts w:ascii="Arial" w:hAnsi="Arial" w:cs="Arial"/>
          <w:sz w:val="22"/>
          <w:lang w:val="en-US"/>
        </w:rPr>
        <w:t xml:space="preserve"> The lack of resources to ensure capacity building and fieldwork in the communities </w:t>
      </w:r>
      <w:r w:rsidR="003A060C" w:rsidRPr="00EA7519">
        <w:rPr>
          <w:rFonts w:ascii="Arial" w:hAnsi="Arial" w:cs="Arial"/>
          <w:sz w:val="22"/>
          <w:lang w:val="en-US"/>
        </w:rPr>
        <w:t>had</w:t>
      </w:r>
      <w:r w:rsidRPr="00EA7519">
        <w:rPr>
          <w:rFonts w:ascii="Arial" w:hAnsi="Arial" w:cs="Arial"/>
          <w:sz w:val="22"/>
          <w:lang w:val="en-US"/>
        </w:rPr>
        <w:t xml:space="preserve"> </w:t>
      </w:r>
      <w:r w:rsidR="003A060C" w:rsidRPr="00EA7519">
        <w:rPr>
          <w:rFonts w:ascii="Arial" w:hAnsi="Arial" w:cs="Arial"/>
          <w:sz w:val="22"/>
          <w:lang w:val="en-US"/>
        </w:rPr>
        <w:t>hindered</w:t>
      </w:r>
      <w:r w:rsidRPr="00EA7519">
        <w:rPr>
          <w:rFonts w:ascii="Arial" w:hAnsi="Arial" w:cs="Arial"/>
          <w:sz w:val="22"/>
          <w:lang w:val="en-US"/>
        </w:rPr>
        <w:t xml:space="preserve"> the preparation of effective inventories. The project was thus directed at safeguarding the living heritage present in the province, starting with the </w:t>
      </w:r>
      <w:r w:rsidR="003A060C" w:rsidRPr="00EA7519">
        <w:rPr>
          <w:rFonts w:ascii="Arial" w:hAnsi="Arial" w:cs="Arial"/>
          <w:sz w:val="22"/>
          <w:lang w:val="en-US"/>
        </w:rPr>
        <w:t>strengthening</w:t>
      </w:r>
      <w:r w:rsidRPr="00EA7519">
        <w:rPr>
          <w:rFonts w:ascii="Arial" w:hAnsi="Arial" w:cs="Arial"/>
          <w:sz w:val="22"/>
          <w:lang w:val="en-US"/>
        </w:rPr>
        <w:t xml:space="preserve"> of human</w:t>
      </w:r>
      <w:r w:rsidR="003A060C" w:rsidRPr="00EA7519">
        <w:rPr>
          <w:rFonts w:ascii="Arial" w:hAnsi="Arial" w:cs="Arial"/>
          <w:sz w:val="22"/>
          <w:lang w:val="en-US"/>
        </w:rPr>
        <w:t xml:space="preserve"> and technological capacities</w:t>
      </w:r>
      <w:r w:rsidRPr="00EA7519">
        <w:rPr>
          <w:rFonts w:ascii="Arial" w:hAnsi="Arial" w:cs="Arial"/>
          <w:sz w:val="22"/>
          <w:lang w:val="en-US"/>
        </w:rPr>
        <w:t xml:space="preserve"> </w:t>
      </w:r>
      <w:r w:rsidR="00AF3B3B" w:rsidRPr="00EA7519">
        <w:rPr>
          <w:rFonts w:ascii="Arial" w:hAnsi="Arial" w:cs="Arial"/>
          <w:sz w:val="22"/>
          <w:lang w:val="en-US"/>
        </w:rPr>
        <w:t>to</w:t>
      </w:r>
      <w:r w:rsidRPr="00EA7519">
        <w:rPr>
          <w:rFonts w:ascii="Arial" w:hAnsi="Arial" w:cs="Arial"/>
          <w:sz w:val="22"/>
          <w:lang w:val="en-US"/>
        </w:rPr>
        <w:t xml:space="preserve"> </w:t>
      </w:r>
      <w:r w:rsidR="0026448E" w:rsidRPr="00EA7519">
        <w:rPr>
          <w:rFonts w:ascii="Arial" w:hAnsi="Arial" w:cs="Arial"/>
          <w:sz w:val="22"/>
          <w:lang w:val="en-US"/>
        </w:rPr>
        <w:t>allow for</w:t>
      </w:r>
      <w:r w:rsidRPr="00EA7519">
        <w:rPr>
          <w:rFonts w:ascii="Arial" w:hAnsi="Arial" w:cs="Arial"/>
          <w:sz w:val="22"/>
          <w:lang w:val="en-US"/>
        </w:rPr>
        <w:t xml:space="preserve"> </w:t>
      </w:r>
      <w:r w:rsidR="00AF3B3B" w:rsidRPr="00EA7519">
        <w:rPr>
          <w:rFonts w:ascii="Arial" w:hAnsi="Arial" w:cs="Arial"/>
          <w:sz w:val="22"/>
          <w:lang w:val="en-US"/>
        </w:rPr>
        <w:t xml:space="preserve">the identification of </w:t>
      </w:r>
      <w:r w:rsidRPr="00EA7519">
        <w:rPr>
          <w:rFonts w:ascii="Arial" w:hAnsi="Arial" w:cs="Arial"/>
          <w:sz w:val="22"/>
          <w:lang w:val="en-US"/>
        </w:rPr>
        <w:t xml:space="preserve">elements and </w:t>
      </w:r>
      <w:r w:rsidR="00AF3B3B" w:rsidRPr="00EA7519">
        <w:rPr>
          <w:rFonts w:ascii="Arial" w:hAnsi="Arial" w:cs="Arial"/>
          <w:sz w:val="22"/>
          <w:lang w:val="en-US"/>
        </w:rPr>
        <w:t>the elaboration of i</w:t>
      </w:r>
      <w:r w:rsidR="003A060C" w:rsidRPr="00EA7519">
        <w:rPr>
          <w:rFonts w:ascii="Arial" w:hAnsi="Arial" w:cs="Arial"/>
          <w:sz w:val="22"/>
          <w:lang w:val="en-US"/>
        </w:rPr>
        <w:t xml:space="preserve">nventories with </w:t>
      </w:r>
      <w:r w:rsidR="00AF3B3B" w:rsidRPr="00EA7519">
        <w:rPr>
          <w:rFonts w:ascii="Arial" w:hAnsi="Arial" w:cs="Arial"/>
          <w:sz w:val="22"/>
          <w:lang w:val="en-US"/>
        </w:rPr>
        <w:t xml:space="preserve">and by </w:t>
      </w:r>
      <w:r w:rsidR="003A060C" w:rsidRPr="00EA7519">
        <w:rPr>
          <w:rFonts w:ascii="Arial" w:hAnsi="Arial" w:cs="Arial"/>
          <w:sz w:val="22"/>
          <w:lang w:val="en-US"/>
        </w:rPr>
        <w:t>the communit</w:t>
      </w:r>
      <w:r w:rsidR="00AF3B3B" w:rsidRPr="00EA7519">
        <w:rPr>
          <w:rFonts w:ascii="Arial" w:hAnsi="Arial" w:cs="Arial"/>
          <w:sz w:val="22"/>
          <w:lang w:val="en-US"/>
        </w:rPr>
        <w:t>ies</w:t>
      </w:r>
      <w:r w:rsidR="003A060C" w:rsidRPr="00EA7519">
        <w:rPr>
          <w:rFonts w:ascii="Arial" w:hAnsi="Arial" w:cs="Arial"/>
          <w:sz w:val="22"/>
          <w:lang w:val="en-US"/>
        </w:rPr>
        <w:t xml:space="preserve">. </w:t>
      </w:r>
      <w:r w:rsidRPr="00EA7519">
        <w:rPr>
          <w:rFonts w:ascii="Arial" w:hAnsi="Arial" w:cs="Arial"/>
          <w:sz w:val="22"/>
          <w:lang w:val="en-US"/>
        </w:rPr>
        <w:t xml:space="preserve">The activities undertaken </w:t>
      </w:r>
      <w:r w:rsidR="003A1444" w:rsidRPr="00EA7519">
        <w:rPr>
          <w:rFonts w:ascii="Arial" w:hAnsi="Arial" w:cs="Arial"/>
          <w:sz w:val="22"/>
          <w:lang w:val="en-US"/>
        </w:rPr>
        <w:t>so far</w:t>
      </w:r>
      <w:r w:rsidRPr="00EA7519">
        <w:rPr>
          <w:rFonts w:ascii="Arial" w:hAnsi="Arial" w:cs="Arial"/>
          <w:sz w:val="22"/>
          <w:lang w:val="en-US"/>
        </w:rPr>
        <w:t xml:space="preserve"> have included the organization of workshops, fieldwork, </w:t>
      </w:r>
      <w:r w:rsidR="00A91645">
        <w:rPr>
          <w:rFonts w:ascii="Arial" w:hAnsi="Arial" w:cs="Arial"/>
          <w:sz w:val="22"/>
          <w:lang w:val="en-US"/>
        </w:rPr>
        <w:t xml:space="preserve">and </w:t>
      </w:r>
      <w:r w:rsidRPr="00EA7519">
        <w:rPr>
          <w:rFonts w:ascii="Arial" w:hAnsi="Arial" w:cs="Arial"/>
          <w:sz w:val="22"/>
          <w:lang w:val="en-US"/>
        </w:rPr>
        <w:t xml:space="preserve">evaluation visits. Specific activities </w:t>
      </w:r>
      <w:r w:rsidR="0026448E" w:rsidRPr="00EA7519">
        <w:rPr>
          <w:rFonts w:ascii="Arial" w:hAnsi="Arial" w:cs="Arial"/>
          <w:sz w:val="22"/>
          <w:lang w:val="en-US"/>
        </w:rPr>
        <w:t xml:space="preserve">have </w:t>
      </w:r>
      <w:r w:rsidRPr="00EA7519">
        <w:rPr>
          <w:rFonts w:ascii="Arial" w:hAnsi="Arial" w:cs="Arial"/>
          <w:sz w:val="22"/>
          <w:lang w:val="en-US"/>
        </w:rPr>
        <w:t xml:space="preserve">included: an awareness-raising workshop on </w:t>
      </w:r>
      <w:r w:rsidRPr="00EA7519">
        <w:rPr>
          <w:rFonts w:ascii="Arial" w:hAnsi="Arial" w:cs="Arial"/>
          <w:sz w:val="22"/>
          <w:lang w:val="en-US"/>
        </w:rPr>
        <w:lastRenderedPageBreak/>
        <w:t>the Convention and the project objectives; a training workshop on the methodologies for drawing up inventories in line with the Convention; preliminary missions to obtain the consent of communities from ten municipalities of Guantánamo; drawing up inventories in these municipalities; and a promotional and awareness-raising campaign on the importance of safeguarding living heritage.</w:t>
      </w:r>
      <w:r w:rsidR="006708E8" w:rsidRPr="00EA7519">
        <w:rPr>
          <w:rFonts w:ascii="Arial" w:hAnsi="Arial" w:cs="Arial"/>
          <w:sz w:val="22"/>
          <w:lang w:val="en-US"/>
        </w:rPr>
        <w:t xml:space="preserve"> The purchase of equipment remains unconcluded due to administrative constraints.</w:t>
      </w:r>
      <w:r w:rsidR="003A1444" w:rsidRPr="00EA7519">
        <w:rPr>
          <w:rFonts w:ascii="Arial" w:hAnsi="Arial" w:cs="Arial"/>
          <w:sz w:val="22"/>
          <w:lang w:val="en-US"/>
        </w:rPr>
        <w:t xml:space="preserve"> </w:t>
      </w:r>
      <w:r w:rsidRPr="00EA7519">
        <w:rPr>
          <w:rFonts w:ascii="Arial" w:hAnsi="Arial" w:cs="Arial"/>
          <w:sz w:val="22"/>
          <w:lang w:val="en-US"/>
        </w:rPr>
        <w:t xml:space="preserve">Following the project, the province </w:t>
      </w:r>
      <w:r w:rsidR="003A1444" w:rsidRPr="00EA7519">
        <w:rPr>
          <w:rFonts w:ascii="Arial" w:hAnsi="Arial" w:cs="Arial"/>
          <w:sz w:val="22"/>
          <w:lang w:val="en-US"/>
        </w:rPr>
        <w:t>is expected to</w:t>
      </w:r>
      <w:r w:rsidRPr="00EA7519">
        <w:rPr>
          <w:rFonts w:ascii="Arial" w:hAnsi="Arial" w:cs="Arial"/>
          <w:sz w:val="22"/>
          <w:lang w:val="en-US"/>
        </w:rPr>
        <w:t xml:space="preserve"> have a network of </w:t>
      </w:r>
      <w:r w:rsidR="003A1444" w:rsidRPr="00EA7519">
        <w:rPr>
          <w:rFonts w:ascii="Arial" w:hAnsi="Arial" w:cs="Arial"/>
          <w:sz w:val="22"/>
          <w:lang w:val="en-US"/>
        </w:rPr>
        <w:t>trained</w:t>
      </w:r>
      <w:r w:rsidRPr="00EA7519">
        <w:rPr>
          <w:rFonts w:ascii="Arial" w:hAnsi="Arial" w:cs="Arial"/>
          <w:sz w:val="22"/>
          <w:lang w:val="en-US"/>
        </w:rPr>
        <w:t xml:space="preserve"> </w:t>
      </w:r>
      <w:r w:rsidR="003A1444" w:rsidRPr="00EA7519">
        <w:rPr>
          <w:rFonts w:ascii="Arial" w:hAnsi="Arial" w:cs="Arial"/>
          <w:sz w:val="22"/>
          <w:lang w:val="en-US"/>
        </w:rPr>
        <w:t>personnel</w:t>
      </w:r>
      <w:r w:rsidRPr="00EA7519">
        <w:rPr>
          <w:rFonts w:ascii="Arial" w:hAnsi="Arial" w:cs="Arial"/>
          <w:sz w:val="22"/>
          <w:lang w:val="en-US"/>
        </w:rPr>
        <w:t xml:space="preserve"> and basic equipment to support </w:t>
      </w:r>
      <w:r w:rsidR="0026448E" w:rsidRPr="00EA7519">
        <w:rPr>
          <w:rFonts w:ascii="Arial" w:hAnsi="Arial" w:cs="Arial"/>
          <w:sz w:val="22"/>
          <w:lang w:val="en-US"/>
        </w:rPr>
        <w:t xml:space="preserve">the </w:t>
      </w:r>
      <w:r w:rsidRPr="00EA7519">
        <w:rPr>
          <w:rFonts w:ascii="Arial" w:hAnsi="Arial" w:cs="Arial"/>
          <w:sz w:val="22"/>
          <w:lang w:val="en-US"/>
        </w:rPr>
        <w:t xml:space="preserve">periodic updating of inventories by the communities, and it is expected that the communities will continue producing their own inventories with the support of </w:t>
      </w:r>
      <w:r w:rsidR="003A1444" w:rsidRPr="00EA7519">
        <w:rPr>
          <w:rFonts w:ascii="Arial" w:hAnsi="Arial" w:cs="Arial"/>
          <w:sz w:val="22"/>
          <w:lang w:val="en-US"/>
        </w:rPr>
        <w:t xml:space="preserve">national </w:t>
      </w:r>
      <w:r w:rsidRPr="00EA7519">
        <w:rPr>
          <w:rFonts w:ascii="Arial" w:hAnsi="Arial" w:cs="Arial"/>
          <w:sz w:val="22"/>
          <w:lang w:val="en-US"/>
        </w:rPr>
        <w:t>institutions.</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112A4A" w:rsidRPr="00705DCC" w14:paraId="62432F61" w14:textId="77777777" w:rsidTr="00A813F6">
        <w:trPr>
          <w:cantSplit/>
        </w:trPr>
        <w:tc>
          <w:tcPr>
            <w:tcW w:w="2025" w:type="dxa"/>
            <w:shd w:val="clear" w:color="auto" w:fill="auto"/>
            <w:vAlign w:val="center"/>
          </w:tcPr>
          <w:p w14:paraId="08D377E0" w14:textId="4AEE6D88" w:rsidR="00112A4A" w:rsidRPr="00EA7519" w:rsidRDefault="00112A4A" w:rsidP="00A813F6">
            <w:pPr>
              <w:spacing w:before="120" w:after="120"/>
              <w:jc w:val="center"/>
              <w:rPr>
                <w:rFonts w:ascii="Arial" w:hAnsi="Arial" w:cs="Arial"/>
                <w:b/>
                <w:sz w:val="22"/>
                <w:szCs w:val="22"/>
                <w:lang w:val="en-US"/>
              </w:rPr>
            </w:pPr>
            <w:r w:rsidRPr="00EA7519">
              <w:rPr>
                <w:rFonts w:ascii="Arial" w:hAnsi="Arial" w:cs="Arial"/>
                <w:b/>
                <w:sz w:val="22"/>
                <w:szCs w:val="22"/>
                <w:lang w:val="en-US"/>
              </w:rPr>
              <w:t>DEMOCRATIC PEOPLE’S REPUBLIC OF KOREA</w:t>
            </w:r>
          </w:p>
        </w:tc>
        <w:tc>
          <w:tcPr>
            <w:tcW w:w="1560" w:type="dxa"/>
            <w:shd w:val="clear" w:color="auto" w:fill="auto"/>
            <w:vAlign w:val="center"/>
          </w:tcPr>
          <w:p w14:paraId="33AA8553" w14:textId="3DB2F4D8" w:rsidR="00112A4A" w:rsidRPr="00EA7519" w:rsidRDefault="00112A4A" w:rsidP="00A813F6">
            <w:pPr>
              <w:pStyle w:val="Marge"/>
              <w:keepNext/>
              <w:tabs>
                <w:tab w:val="clear" w:pos="567"/>
              </w:tabs>
              <w:spacing w:before="120" w:after="120"/>
              <w:jc w:val="left"/>
              <w:outlineLvl w:val="0"/>
              <w:rPr>
                <w:rFonts w:cs="Arial"/>
                <w:b/>
                <w:color w:val="000000"/>
                <w:sz w:val="20"/>
                <w:szCs w:val="20"/>
                <w:lang w:val="en-GB"/>
              </w:rPr>
            </w:pPr>
            <w:r w:rsidRPr="00EA7519">
              <w:rPr>
                <w:rFonts w:cs="Arial"/>
                <w:b/>
                <w:color w:val="000000"/>
                <w:sz w:val="20"/>
                <w:szCs w:val="20"/>
                <w:lang w:val="en-GB"/>
              </w:rPr>
              <w:t>US$</w:t>
            </w:r>
            <w:r w:rsidR="001042A5" w:rsidRPr="00EA7519">
              <w:rPr>
                <w:rFonts w:cs="Arial"/>
                <w:b/>
                <w:sz w:val="20"/>
                <w:szCs w:val="20"/>
                <w:lang w:val="en-GB"/>
              </w:rPr>
              <w:t>98</w:t>
            </w:r>
            <w:r w:rsidRPr="00EA7519">
              <w:rPr>
                <w:rFonts w:cs="Arial"/>
                <w:b/>
                <w:sz w:val="20"/>
                <w:szCs w:val="20"/>
                <w:lang w:val="en-GB"/>
              </w:rPr>
              <w:t>,</w:t>
            </w:r>
            <w:r w:rsidR="001042A5" w:rsidRPr="00EA7519">
              <w:rPr>
                <w:rFonts w:cs="Arial"/>
                <w:b/>
                <w:sz w:val="20"/>
                <w:szCs w:val="20"/>
                <w:lang w:val="en-GB"/>
              </w:rPr>
              <w:t>00</w:t>
            </w:r>
          </w:p>
        </w:tc>
        <w:tc>
          <w:tcPr>
            <w:tcW w:w="6073" w:type="dxa"/>
            <w:shd w:val="clear" w:color="auto" w:fill="auto"/>
            <w:vAlign w:val="center"/>
          </w:tcPr>
          <w:p w14:paraId="2FC98D6C" w14:textId="1567E7DA" w:rsidR="00112A4A" w:rsidRPr="00EA7519" w:rsidRDefault="00112A4A" w:rsidP="00FD235D">
            <w:pPr>
              <w:pStyle w:val="Marge"/>
              <w:keepNext/>
              <w:tabs>
                <w:tab w:val="clear" w:pos="567"/>
              </w:tabs>
              <w:spacing w:before="120" w:after="120"/>
              <w:outlineLvl w:val="0"/>
              <w:rPr>
                <w:rFonts w:cs="Arial"/>
                <w:b/>
                <w:color w:val="000000"/>
                <w:sz w:val="20"/>
                <w:szCs w:val="20"/>
                <w:lang w:val="en-GB"/>
              </w:rPr>
            </w:pPr>
            <w:r w:rsidRPr="00EA7519">
              <w:rPr>
                <w:rFonts w:cs="Arial"/>
                <w:b/>
                <w:color w:val="000000"/>
                <w:sz w:val="20"/>
                <w:szCs w:val="18"/>
                <w:lang w:val="en-US"/>
              </w:rPr>
              <w:t>Strengthening the capacities of the Democratic People’s Republic of Korea for community-based inventorying of intangible cultural heritage and for elaborating nomination files under the mechanisms of the 2003 Convention (no.</w:t>
            </w:r>
            <w:r w:rsidR="0054075B" w:rsidRPr="00EA7519">
              <w:rPr>
                <w:rFonts w:cs="Arial"/>
                <w:b/>
                <w:color w:val="000000"/>
                <w:sz w:val="20"/>
                <w:szCs w:val="18"/>
                <w:lang w:val="en-US"/>
              </w:rPr>
              <w:t> </w:t>
            </w:r>
            <w:r w:rsidRPr="00EA7519">
              <w:rPr>
                <w:rFonts w:cs="Arial"/>
                <w:b/>
                <w:color w:val="000000"/>
                <w:sz w:val="20"/>
                <w:szCs w:val="18"/>
                <w:lang w:val="en-US"/>
              </w:rPr>
              <w:t>01444)</w:t>
            </w:r>
          </w:p>
        </w:tc>
      </w:tr>
      <w:tr w:rsidR="00112A4A" w:rsidRPr="00EA7519" w14:paraId="2FE6A351" w14:textId="77777777" w:rsidTr="00A813F6">
        <w:trPr>
          <w:cantSplit/>
        </w:trPr>
        <w:tc>
          <w:tcPr>
            <w:tcW w:w="2025" w:type="dxa"/>
            <w:shd w:val="clear" w:color="auto" w:fill="auto"/>
            <w:vAlign w:val="center"/>
          </w:tcPr>
          <w:p w14:paraId="467D74D7" w14:textId="77777777" w:rsidR="00112A4A" w:rsidRPr="00EA7519" w:rsidRDefault="00112A4A" w:rsidP="00A813F6">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Granted:</w:t>
            </w:r>
          </w:p>
        </w:tc>
        <w:tc>
          <w:tcPr>
            <w:tcW w:w="7633" w:type="dxa"/>
            <w:gridSpan w:val="2"/>
            <w:shd w:val="clear" w:color="auto" w:fill="auto"/>
            <w:vAlign w:val="center"/>
          </w:tcPr>
          <w:p w14:paraId="55F8411C" w14:textId="0FC187E7" w:rsidR="00292A6B" w:rsidRPr="00EA7519" w:rsidRDefault="00112A4A" w:rsidP="00292A6B">
            <w:pPr>
              <w:pStyle w:val="Marge"/>
              <w:keepNext/>
              <w:tabs>
                <w:tab w:val="clear" w:pos="567"/>
              </w:tabs>
              <w:spacing w:before="120" w:after="120"/>
              <w:jc w:val="left"/>
              <w:outlineLvl w:val="0"/>
              <w:rPr>
                <w:rFonts w:cs="Arial"/>
                <w:caps/>
                <w:sz w:val="20"/>
                <w:szCs w:val="20"/>
                <w:u w:val="single"/>
                <w:lang w:val="en-GB"/>
              </w:rPr>
            </w:pPr>
            <w:r w:rsidRPr="00EA7519">
              <w:rPr>
                <w:rFonts w:cs="Arial"/>
                <w:color w:val="000000"/>
                <w:sz w:val="20"/>
                <w:szCs w:val="20"/>
                <w:lang w:val="en-GB"/>
              </w:rPr>
              <w:t xml:space="preserve">2018 (Decision </w:t>
            </w:r>
            <w:hyperlink r:id="rId105" w:history="1">
              <w:r w:rsidR="00292A6B" w:rsidRPr="00EA7519">
                <w:rPr>
                  <w:rStyle w:val="Hyperlink"/>
                  <w:rFonts w:cs="Arial"/>
                  <w:sz w:val="20"/>
                  <w:szCs w:val="20"/>
                </w:rPr>
                <w:t>13.COM 1.BUR 3.5</w:t>
              </w:r>
            </w:hyperlink>
            <w:r w:rsidR="00292A6B" w:rsidRPr="00EA7519">
              <w:rPr>
                <w:rFonts w:cs="Arial"/>
                <w:color w:val="000000"/>
                <w:sz w:val="20"/>
                <w:szCs w:val="20"/>
                <w:lang w:val="en-GB"/>
              </w:rPr>
              <w:t>)</w:t>
            </w:r>
          </w:p>
        </w:tc>
      </w:tr>
      <w:tr w:rsidR="00112A4A" w:rsidRPr="00EA7519" w14:paraId="708A113F" w14:textId="77777777" w:rsidTr="00A813F6">
        <w:trPr>
          <w:cantSplit/>
        </w:trPr>
        <w:tc>
          <w:tcPr>
            <w:tcW w:w="2025" w:type="dxa"/>
            <w:shd w:val="clear" w:color="auto" w:fill="auto"/>
            <w:vAlign w:val="center"/>
          </w:tcPr>
          <w:p w14:paraId="3E143397" w14:textId="4E364074" w:rsidR="00112A4A" w:rsidRPr="00EA7519" w:rsidRDefault="00F528A2" w:rsidP="00A813F6">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Implementation</w:t>
            </w:r>
            <w:r w:rsidR="00112A4A" w:rsidRPr="00EA7519">
              <w:rPr>
                <w:rFonts w:cs="Arial"/>
                <w:i/>
                <w:color w:val="000000"/>
                <w:sz w:val="20"/>
                <w:szCs w:val="20"/>
                <w:lang w:val="en-GB"/>
              </w:rPr>
              <w:t xml:space="preserve"> period:</w:t>
            </w:r>
          </w:p>
        </w:tc>
        <w:tc>
          <w:tcPr>
            <w:tcW w:w="7633" w:type="dxa"/>
            <w:gridSpan w:val="2"/>
            <w:shd w:val="clear" w:color="auto" w:fill="auto"/>
          </w:tcPr>
          <w:p w14:paraId="280C078A" w14:textId="06C57EDC" w:rsidR="00112A4A" w:rsidRPr="00EA7519" w:rsidRDefault="00112A4A" w:rsidP="00A813F6">
            <w:pPr>
              <w:pStyle w:val="Marge"/>
              <w:keepNext/>
              <w:tabs>
                <w:tab w:val="clear" w:pos="567"/>
              </w:tabs>
              <w:spacing w:before="120" w:after="120"/>
              <w:jc w:val="left"/>
              <w:outlineLvl w:val="0"/>
              <w:rPr>
                <w:rFonts w:cs="Arial"/>
                <w:color w:val="000000"/>
                <w:sz w:val="20"/>
                <w:szCs w:val="20"/>
                <w:lang w:val="en-GB"/>
              </w:rPr>
            </w:pPr>
            <w:r w:rsidRPr="00EA7519">
              <w:rPr>
                <w:rFonts w:cs="Arial"/>
                <w:color w:val="000000"/>
                <w:sz w:val="18"/>
                <w:szCs w:val="18"/>
                <w:lang w:val="en-US"/>
              </w:rPr>
              <w:t>0</w:t>
            </w:r>
            <w:r w:rsidR="00DD536F" w:rsidRPr="00EA7519">
              <w:rPr>
                <w:rFonts w:cs="Arial"/>
                <w:color w:val="000000"/>
                <w:sz w:val="18"/>
                <w:szCs w:val="18"/>
                <w:lang w:val="en-US"/>
              </w:rPr>
              <w:t>3/07</w:t>
            </w:r>
            <w:r w:rsidRPr="00EA7519">
              <w:rPr>
                <w:rFonts w:cs="Arial"/>
                <w:color w:val="000000"/>
                <w:sz w:val="18"/>
                <w:szCs w:val="18"/>
                <w:lang w:val="en-US"/>
              </w:rPr>
              <w:t xml:space="preserve">/2018 - </w:t>
            </w:r>
            <w:r w:rsidR="00DD536F" w:rsidRPr="00EA7519">
              <w:rPr>
                <w:rFonts w:cs="Arial"/>
                <w:color w:val="000000"/>
                <w:sz w:val="18"/>
                <w:szCs w:val="18"/>
                <w:lang w:val="en-US"/>
              </w:rPr>
              <w:t>02/07/2019</w:t>
            </w:r>
          </w:p>
        </w:tc>
      </w:tr>
      <w:tr w:rsidR="00BC6FD4" w:rsidRPr="00EA7519" w14:paraId="7E56863F" w14:textId="77777777" w:rsidTr="00A813F6">
        <w:trPr>
          <w:cantSplit/>
        </w:trPr>
        <w:tc>
          <w:tcPr>
            <w:tcW w:w="2025" w:type="dxa"/>
            <w:shd w:val="clear" w:color="auto" w:fill="auto"/>
            <w:vAlign w:val="center"/>
          </w:tcPr>
          <w:p w14:paraId="7D68AF24" w14:textId="6816C1A8" w:rsidR="00BC6FD4" w:rsidRPr="00EA7519" w:rsidDel="00F528A2" w:rsidRDefault="00BC6FD4" w:rsidP="00BC6FD4">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Reporting period</w:t>
            </w:r>
          </w:p>
        </w:tc>
        <w:tc>
          <w:tcPr>
            <w:tcW w:w="7633" w:type="dxa"/>
            <w:gridSpan w:val="2"/>
            <w:shd w:val="clear" w:color="auto" w:fill="auto"/>
          </w:tcPr>
          <w:p w14:paraId="34140026" w14:textId="7247AA6B" w:rsidR="00BC6FD4" w:rsidRPr="00EA7519" w:rsidRDefault="00BE0CEF" w:rsidP="00BC6FD4">
            <w:pPr>
              <w:pStyle w:val="Marge"/>
              <w:keepNext/>
              <w:tabs>
                <w:tab w:val="clear" w:pos="567"/>
              </w:tabs>
              <w:spacing w:before="120" w:after="120"/>
              <w:jc w:val="left"/>
              <w:outlineLvl w:val="0"/>
              <w:rPr>
                <w:rFonts w:cs="Arial"/>
                <w:color w:val="000000"/>
                <w:sz w:val="18"/>
                <w:szCs w:val="18"/>
                <w:lang w:val="en-US"/>
              </w:rPr>
            </w:pPr>
            <w:r w:rsidRPr="00EA7519">
              <w:rPr>
                <w:rFonts w:cs="Arial"/>
                <w:color w:val="000000"/>
                <w:sz w:val="18"/>
                <w:szCs w:val="18"/>
                <w:lang w:val="en-US"/>
              </w:rPr>
              <w:t>03/07/2018 – 28/05/2019 (finalized)</w:t>
            </w:r>
          </w:p>
        </w:tc>
      </w:tr>
    </w:tbl>
    <w:p w14:paraId="4DC04F9E" w14:textId="5A9DF9B7" w:rsidR="00112A4A" w:rsidRDefault="00112A4A" w:rsidP="00C30494">
      <w:pPr>
        <w:spacing w:before="120" w:after="120"/>
        <w:jc w:val="both"/>
        <w:rPr>
          <w:rFonts w:ascii="Arial" w:hAnsi="Arial" w:cs="Arial"/>
          <w:sz w:val="22"/>
          <w:lang w:val="en-US"/>
        </w:rPr>
      </w:pPr>
      <w:r w:rsidRPr="00EA7519">
        <w:rPr>
          <w:rFonts w:ascii="Arial" w:hAnsi="Arial" w:cs="Arial"/>
          <w:sz w:val="22"/>
          <w:lang w:val="en-US"/>
        </w:rPr>
        <w:t xml:space="preserve">Implemented by the National Authority for the Protection of Cultural Heritage (NAPCH), this project was geared at strengthening the capacities of national stakeholders to prepare nomination files and improving community-based inventorying techniques through a pilot inventory. Despite a growing interest in living heritage and many communities’ expressed desire to see elements nominated for inscription, this was challenged </w:t>
      </w:r>
      <w:r w:rsidR="00726752">
        <w:rPr>
          <w:rFonts w:ascii="Arial" w:hAnsi="Arial" w:cs="Arial"/>
          <w:sz w:val="22"/>
          <w:lang w:val="en-US"/>
        </w:rPr>
        <w:t>for several reasons</w:t>
      </w:r>
      <w:r w:rsidR="00FA30DA">
        <w:rPr>
          <w:rFonts w:ascii="Arial" w:hAnsi="Arial" w:cs="Arial"/>
          <w:sz w:val="22"/>
          <w:lang w:val="en-US"/>
        </w:rPr>
        <w:t>, such as</w:t>
      </w:r>
      <w:r w:rsidR="00726752">
        <w:rPr>
          <w:rFonts w:ascii="Arial" w:hAnsi="Arial" w:cs="Arial"/>
          <w:sz w:val="22"/>
          <w:lang w:val="en-US"/>
        </w:rPr>
        <w:t>:</w:t>
      </w:r>
      <w:r w:rsidRPr="00EA7519">
        <w:rPr>
          <w:rFonts w:ascii="Arial" w:hAnsi="Arial" w:cs="Arial"/>
          <w:sz w:val="22"/>
          <w:lang w:val="en-US"/>
        </w:rPr>
        <w:t xml:space="preserve"> </w:t>
      </w:r>
      <w:r w:rsidR="00FA30DA">
        <w:rPr>
          <w:rFonts w:ascii="Arial" w:hAnsi="Arial" w:cs="Arial"/>
          <w:sz w:val="22"/>
          <w:lang w:val="en-US"/>
        </w:rPr>
        <w:t>the</w:t>
      </w:r>
      <w:r w:rsidRPr="00EA7519">
        <w:rPr>
          <w:rFonts w:ascii="Arial" w:hAnsi="Arial" w:cs="Arial"/>
          <w:sz w:val="22"/>
          <w:lang w:val="en-US"/>
        </w:rPr>
        <w:t xml:space="preserve"> insufficient understanding of the Convention and its specific requirements</w:t>
      </w:r>
      <w:r w:rsidR="00FA30DA">
        <w:rPr>
          <w:rFonts w:ascii="Arial" w:hAnsi="Arial" w:cs="Arial"/>
          <w:sz w:val="22"/>
          <w:lang w:val="en-US"/>
        </w:rPr>
        <w:t>; the</w:t>
      </w:r>
      <w:r w:rsidR="00726752">
        <w:rPr>
          <w:rFonts w:ascii="Arial" w:hAnsi="Arial" w:cs="Arial"/>
          <w:sz w:val="22"/>
          <w:lang w:val="en-US"/>
        </w:rPr>
        <w:t xml:space="preserve"> </w:t>
      </w:r>
      <w:r w:rsidR="00F5058F" w:rsidRPr="00EA7519">
        <w:rPr>
          <w:rFonts w:ascii="Arial" w:hAnsi="Arial" w:cs="Arial"/>
          <w:sz w:val="22"/>
          <w:lang w:val="en-US"/>
        </w:rPr>
        <w:t>insufficient material resources</w:t>
      </w:r>
      <w:r w:rsidR="00726752">
        <w:rPr>
          <w:rFonts w:ascii="Arial" w:hAnsi="Arial" w:cs="Arial"/>
          <w:sz w:val="22"/>
          <w:lang w:val="en-US"/>
        </w:rPr>
        <w:t>;</w:t>
      </w:r>
      <w:r w:rsidR="00F5058F" w:rsidRPr="00EA7519">
        <w:rPr>
          <w:rFonts w:ascii="Arial" w:hAnsi="Arial" w:cs="Arial"/>
          <w:sz w:val="22"/>
          <w:lang w:val="en-US"/>
        </w:rPr>
        <w:t xml:space="preserve"> </w:t>
      </w:r>
      <w:r w:rsidR="00FA30DA">
        <w:rPr>
          <w:rFonts w:ascii="Arial" w:hAnsi="Arial" w:cs="Arial"/>
          <w:sz w:val="22"/>
          <w:lang w:val="en-US"/>
        </w:rPr>
        <w:t>and</w:t>
      </w:r>
      <w:r w:rsidR="00F5058F" w:rsidRPr="00EA7519">
        <w:rPr>
          <w:rFonts w:ascii="Arial" w:hAnsi="Arial" w:cs="Arial"/>
          <w:sz w:val="22"/>
          <w:lang w:val="en-US"/>
        </w:rPr>
        <w:t xml:space="preserve"> </w:t>
      </w:r>
      <w:r w:rsidR="0026448E" w:rsidRPr="00EA7519">
        <w:rPr>
          <w:rFonts w:ascii="Arial" w:hAnsi="Arial" w:cs="Arial"/>
          <w:sz w:val="22"/>
          <w:lang w:val="en-US"/>
        </w:rPr>
        <w:t xml:space="preserve">the lack of </w:t>
      </w:r>
      <w:r w:rsidR="00F5058F" w:rsidRPr="00EA7519">
        <w:rPr>
          <w:rFonts w:ascii="Arial" w:hAnsi="Arial" w:cs="Arial"/>
          <w:sz w:val="22"/>
          <w:lang w:val="en-US"/>
        </w:rPr>
        <w:t xml:space="preserve">full </w:t>
      </w:r>
      <w:r w:rsidRPr="00EA7519">
        <w:rPr>
          <w:rFonts w:ascii="Arial" w:hAnsi="Arial" w:cs="Arial"/>
          <w:sz w:val="22"/>
          <w:lang w:val="en-US"/>
        </w:rPr>
        <w:t>knowledge of how to undert</w:t>
      </w:r>
      <w:r w:rsidR="00F5058F" w:rsidRPr="00EA7519">
        <w:rPr>
          <w:rFonts w:ascii="Arial" w:hAnsi="Arial" w:cs="Arial"/>
          <w:sz w:val="22"/>
          <w:lang w:val="en-US"/>
        </w:rPr>
        <w:t>ake community-based inventories</w:t>
      </w:r>
      <w:r w:rsidRPr="00EA7519">
        <w:rPr>
          <w:rFonts w:ascii="Arial" w:hAnsi="Arial" w:cs="Arial"/>
          <w:sz w:val="22"/>
          <w:lang w:val="en-US"/>
        </w:rPr>
        <w:t>.</w:t>
      </w:r>
      <w:r w:rsidR="00F5058F" w:rsidRPr="00EA7519">
        <w:rPr>
          <w:rFonts w:ascii="Arial" w:hAnsi="Arial" w:cs="Arial"/>
          <w:sz w:val="22"/>
          <w:lang w:val="en-US"/>
        </w:rPr>
        <w:t xml:space="preserve"> </w:t>
      </w:r>
      <w:r w:rsidRPr="00EA7519">
        <w:rPr>
          <w:rFonts w:ascii="Arial" w:hAnsi="Arial" w:cs="Arial"/>
          <w:sz w:val="22"/>
          <w:lang w:val="en-US"/>
        </w:rPr>
        <w:t>The overall objective of the project was successfully achieved. In particular, the organization of a training workshop on community-based inventorying and the preparation of nomination files not only contributed to building the capacities of the staff and experts concerned, but also stimulated broad sectors of society to partake in the process. After the training workshop, a pilot community-based inventorying exercise was successfully carried out in selected communities by a survey team of six people. The exercise was conducted on three elements. In each community, the team members met with the bearers and practitioners of the element and other relevant stakeholders.</w:t>
      </w:r>
      <w:r w:rsidR="00F5058F" w:rsidRPr="00EA7519">
        <w:rPr>
          <w:rFonts w:ascii="Arial" w:hAnsi="Arial" w:cs="Arial"/>
          <w:sz w:val="22"/>
          <w:lang w:val="en-US"/>
        </w:rPr>
        <w:t xml:space="preserve"> </w:t>
      </w:r>
      <w:r w:rsidRPr="00EA7519">
        <w:rPr>
          <w:rFonts w:ascii="Arial" w:hAnsi="Arial" w:cs="Arial"/>
          <w:sz w:val="22"/>
          <w:lang w:val="en-US"/>
        </w:rPr>
        <w:t xml:space="preserve">The implementation of the project has contributed greatly to building the capacities of staff, experts and community members concerned throughout the country and the NAPCH is now expecting to extend the inventorying activities to other elements. Equally, the documentation equipment acquired is expected to have a considerable impact on future documentation and </w:t>
      </w:r>
      <w:r w:rsidR="00F5058F" w:rsidRPr="00EA7519">
        <w:rPr>
          <w:rFonts w:ascii="Arial" w:hAnsi="Arial" w:cs="Arial"/>
          <w:sz w:val="22"/>
          <w:lang w:val="en-US"/>
        </w:rPr>
        <w:t xml:space="preserve">the updating of </w:t>
      </w:r>
      <w:r w:rsidRPr="00EA7519">
        <w:rPr>
          <w:rFonts w:ascii="Arial" w:hAnsi="Arial" w:cs="Arial"/>
          <w:sz w:val="22"/>
          <w:lang w:val="en-US"/>
        </w:rPr>
        <w:t>inventorying activities at both national and local levels.</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E75D9F" w:rsidRPr="00705DCC" w14:paraId="488BDA02" w14:textId="77777777" w:rsidTr="00A813F6">
        <w:trPr>
          <w:cantSplit/>
        </w:trPr>
        <w:tc>
          <w:tcPr>
            <w:tcW w:w="2025" w:type="dxa"/>
            <w:shd w:val="clear" w:color="auto" w:fill="auto"/>
            <w:vAlign w:val="center"/>
          </w:tcPr>
          <w:p w14:paraId="4DBF6044" w14:textId="637F8BB3" w:rsidR="00E75D9F" w:rsidRPr="00EA7519" w:rsidRDefault="00015F4E" w:rsidP="00685DBC">
            <w:pPr>
              <w:keepNext/>
              <w:spacing w:before="120" w:after="120"/>
              <w:jc w:val="center"/>
              <w:rPr>
                <w:rFonts w:ascii="Arial" w:hAnsi="Arial" w:cs="Arial"/>
                <w:b/>
                <w:sz w:val="22"/>
                <w:szCs w:val="22"/>
                <w:lang w:val="en-US"/>
              </w:rPr>
            </w:pPr>
            <w:r w:rsidRPr="00EA7519">
              <w:rPr>
                <w:rFonts w:ascii="Arial" w:hAnsi="Arial" w:cs="Arial"/>
                <w:b/>
                <w:sz w:val="22"/>
                <w:szCs w:val="22"/>
                <w:lang w:val="en-US"/>
              </w:rPr>
              <w:t>GABON</w:t>
            </w:r>
          </w:p>
        </w:tc>
        <w:tc>
          <w:tcPr>
            <w:tcW w:w="1560" w:type="dxa"/>
            <w:shd w:val="clear" w:color="auto" w:fill="auto"/>
            <w:vAlign w:val="center"/>
          </w:tcPr>
          <w:p w14:paraId="41DCE5BF" w14:textId="12538D11" w:rsidR="00E75D9F" w:rsidRPr="00EA7519" w:rsidRDefault="00E75D9F">
            <w:pPr>
              <w:pStyle w:val="Marge"/>
              <w:keepNext/>
              <w:tabs>
                <w:tab w:val="clear" w:pos="567"/>
              </w:tabs>
              <w:spacing w:before="120" w:after="120"/>
              <w:jc w:val="left"/>
              <w:outlineLvl w:val="0"/>
              <w:rPr>
                <w:rFonts w:cs="Arial"/>
                <w:b/>
                <w:color w:val="000000"/>
                <w:sz w:val="20"/>
                <w:szCs w:val="20"/>
                <w:lang w:val="en-GB"/>
              </w:rPr>
            </w:pPr>
            <w:r w:rsidRPr="00EA7519">
              <w:rPr>
                <w:rFonts w:cs="Arial"/>
                <w:b/>
                <w:color w:val="000000"/>
                <w:sz w:val="20"/>
                <w:szCs w:val="20"/>
                <w:lang w:val="en-GB"/>
              </w:rPr>
              <w:t>US$</w:t>
            </w:r>
            <w:r w:rsidR="00015F4E" w:rsidRPr="00EA7519">
              <w:rPr>
                <w:rFonts w:cs="Arial"/>
                <w:b/>
                <w:sz w:val="20"/>
                <w:szCs w:val="20"/>
                <w:lang w:val="en-GB"/>
              </w:rPr>
              <w:t>24</w:t>
            </w:r>
            <w:r w:rsidRPr="00EA7519">
              <w:rPr>
                <w:rFonts w:cs="Arial"/>
                <w:b/>
                <w:sz w:val="20"/>
                <w:szCs w:val="20"/>
                <w:lang w:val="en-GB"/>
              </w:rPr>
              <w:t>,</w:t>
            </w:r>
            <w:r w:rsidR="00015F4E" w:rsidRPr="00EA7519">
              <w:rPr>
                <w:rFonts w:cs="Arial"/>
                <w:b/>
                <w:sz w:val="20"/>
                <w:szCs w:val="20"/>
                <w:lang w:val="en-GB"/>
              </w:rPr>
              <w:t>56</w:t>
            </w:r>
            <w:r w:rsidRPr="00EA7519">
              <w:rPr>
                <w:rFonts w:cs="Arial"/>
                <w:b/>
                <w:sz w:val="20"/>
                <w:szCs w:val="20"/>
                <w:lang w:val="en-GB"/>
              </w:rPr>
              <w:t>0</w:t>
            </w:r>
          </w:p>
        </w:tc>
        <w:tc>
          <w:tcPr>
            <w:tcW w:w="6073" w:type="dxa"/>
            <w:shd w:val="clear" w:color="auto" w:fill="auto"/>
            <w:vAlign w:val="center"/>
          </w:tcPr>
          <w:p w14:paraId="5266B072" w14:textId="2A57805F" w:rsidR="00E75D9F" w:rsidRPr="00EA7519" w:rsidRDefault="00015F4E">
            <w:pPr>
              <w:pStyle w:val="Marge"/>
              <w:keepNext/>
              <w:tabs>
                <w:tab w:val="clear" w:pos="567"/>
              </w:tabs>
              <w:spacing w:before="120" w:after="120"/>
              <w:outlineLvl w:val="0"/>
              <w:rPr>
                <w:rFonts w:cs="Arial"/>
                <w:b/>
                <w:color w:val="000000"/>
                <w:sz w:val="20"/>
                <w:szCs w:val="20"/>
                <w:lang w:val="en-GB"/>
              </w:rPr>
            </w:pPr>
            <w:r w:rsidRPr="00EA7519">
              <w:rPr>
                <w:rFonts w:cs="Arial"/>
                <w:b/>
                <w:color w:val="000000"/>
                <w:sz w:val="20"/>
                <w:szCs w:val="18"/>
                <w:lang w:val="en-US"/>
              </w:rPr>
              <w:t>Inventory and promotion of the intangible cultural heritage of Pygmy populations of Gabon (no.</w:t>
            </w:r>
            <w:r w:rsidR="0054075B" w:rsidRPr="00EA7519">
              <w:rPr>
                <w:rFonts w:cs="Arial"/>
                <w:b/>
                <w:color w:val="000000"/>
                <w:sz w:val="20"/>
                <w:szCs w:val="18"/>
                <w:lang w:val="en-US"/>
              </w:rPr>
              <w:t> </w:t>
            </w:r>
            <w:r w:rsidRPr="00EA7519">
              <w:rPr>
                <w:rFonts w:cs="Arial"/>
                <w:b/>
                <w:color w:val="000000"/>
                <w:sz w:val="20"/>
                <w:szCs w:val="18"/>
                <w:lang w:val="en-US"/>
              </w:rPr>
              <w:t>00949)</w:t>
            </w:r>
          </w:p>
        </w:tc>
      </w:tr>
      <w:tr w:rsidR="00E75D9F" w:rsidRPr="00EA7519" w14:paraId="2F0871AD" w14:textId="77777777" w:rsidTr="00A813F6">
        <w:trPr>
          <w:cantSplit/>
        </w:trPr>
        <w:tc>
          <w:tcPr>
            <w:tcW w:w="2025" w:type="dxa"/>
            <w:shd w:val="clear" w:color="auto" w:fill="auto"/>
            <w:vAlign w:val="center"/>
          </w:tcPr>
          <w:p w14:paraId="38375B57" w14:textId="77777777" w:rsidR="00E75D9F" w:rsidRPr="00EA7519" w:rsidRDefault="00E75D9F">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Granted:</w:t>
            </w:r>
          </w:p>
        </w:tc>
        <w:tc>
          <w:tcPr>
            <w:tcW w:w="7633" w:type="dxa"/>
            <w:gridSpan w:val="2"/>
            <w:shd w:val="clear" w:color="auto" w:fill="auto"/>
            <w:vAlign w:val="center"/>
          </w:tcPr>
          <w:p w14:paraId="3EB7DF90" w14:textId="7CC3946A" w:rsidR="00E75D9F" w:rsidRPr="00EA7519" w:rsidRDefault="00E75D9F" w:rsidP="00685DBC">
            <w:pPr>
              <w:keepNext/>
              <w:rPr>
                <w:rFonts w:ascii="Arial" w:hAnsi="Arial" w:cs="Arial"/>
                <w:caps/>
                <w:sz w:val="20"/>
                <w:szCs w:val="20"/>
                <w:u w:val="single"/>
                <w:lang w:val="en-GB"/>
              </w:rPr>
            </w:pPr>
            <w:r w:rsidRPr="00EA7519">
              <w:rPr>
                <w:rFonts w:ascii="Arial" w:hAnsi="Arial" w:cs="Arial"/>
                <w:color w:val="000000"/>
                <w:sz w:val="20"/>
                <w:szCs w:val="20"/>
                <w:lang w:val="en-GB"/>
              </w:rPr>
              <w:t>201</w:t>
            </w:r>
            <w:r w:rsidR="00015F4E" w:rsidRPr="00EA7519">
              <w:rPr>
                <w:rFonts w:ascii="Arial" w:hAnsi="Arial" w:cs="Arial"/>
                <w:color w:val="000000"/>
                <w:sz w:val="20"/>
                <w:szCs w:val="20"/>
                <w:lang w:val="en-GB"/>
              </w:rPr>
              <w:t>5</w:t>
            </w:r>
            <w:r w:rsidRPr="00EA7519">
              <w:rPr>
                <w:rFonts w:ascii="Arial" w:hAnsi="Arial" w:cs="Arial"/>
                <w:color w:val="000000"/>
                <w:sz w:val="20"/>
                <w:szCs w:val="20"/>
                <w:lang w:val="en-GB"/>
              </w:rPr>
              <w:t xml:space="preserve"> (Decision</w:t>
            </w:r>
            <w:r w:rsidR="00015F4E" w:rsidRPr="00EA7519">
              <w:rPr>
                <w:rFonts w:ascii="Arial" w:hAnsi="Arial" w:cs="Arial"/>
                <w:color w:val="000000"/>
                <w:sz w:val="20"/>
                <w:szCs w:val="20"/>
                <w:lang w:val="en-GB"/>
              </w:rPr>
              <w:t xml:space="preserve"> </w:t>
            </w:r>
            <w:hyperlink r:id="rId106" w:history="1">
              <w:r w:rsidR="00015F4E" w:rsidRPr="00EA7519">
                <w:rPr>
                  <w:rStyle w:val="Hyperlink"/>
                  <w:rFonts w:ascii="Arial" w:hAnsi="Arial" w:cs="Arial"/>
                  <w:bCs/>
                  <w:sz w:val="20"/>
                  <w:szCs w:val="20"/>
                  <w:lang w:val="en-US"/>
                </w:rPr>
                <w:t>10.COM 1.BUR 1.1</w:t>
              </w:r>
            </w:hyperlink>
            <w:r w:rsidRPr="00EA7519">
              <w:rPr>
                <w:rFonts w:ascii="Arial" w:hAnsi="Arial" w:cs="Arial"/>
                <w:color w:val="000000"/>
                <w:sz w:val="20"/>
                <w:szCs w:val="20"/>
                <w:lang w:val="en-GB"/>
              </w:rPr>
              <w:t>)</w:t>
            </w:r>
          </w:p>
        </w:tc>
      </w:tr>
      <w:tr w:rsidR="00E75D9F" w:rsidRPr="00EA7519" w14:paraId="07F91AC9" w14:textId="77777777" w:rsidTr="00A813F6">
        <w:trPr>
          <w:cantSplit/>
        </w:trPr>
        <w:tc>
          <w:tcPr>
            <w:tcW w:w="2025" w:type="dxa"/>
            <w:shd w:val="clear" w:color="auto" w:fill="auto"/>
            <w:vAlign w:val="center"/>
          </w:tcPr>
          <w:p w14:paraId="71FDD5EF" w14:textId="79E48304" w:rsidR="00E75D9F" w:rsidRPr="00EA7519" w:rsidRDefault="00F528A2">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Implementation</w:t>
            </w:r>
            <w:r w:rsidR="00E75D9F" w:rsidRPr="00EA7519">
              <w:rPr>
                <w:rFonts w:cs="Arial"/>
                <w:i/>
                <w:color w:val="000000"/>
                <w:sz w:val="20"/>
                <w:szCs w:val="20"/>
                <w:lang w:val="en-GB"/>
              </w:rPr>
              <w:t xml:space="preserve"> period:</w:t>
            </w:r>
          </w:p>
        </w:tc>
        <w:tc>
          <w:tcPr>
            <w:tcW w:w="7633" w:type="dxa"/>
            <w:gridSpan w:val="2"/>
            <w:shd w:val="clear" w:color="auto" w:fill="auto"/>
          </w:tcPr>
          <w:p w14:paraId="320514BB" w14:textId="0BC45FAB" w:rsidR="00E75D9F" w:rsidRPr="00EA7519" w:rsidRDefault="00E75D9F">
            <w:pPr>
              <w:pStyle w:val="Marge"/>
              <w:keepNext/>
              <w:tabs>
                <w:tab w:val="clear" w:pos="567"/>
              </w:tabs>
              <w:spacing w:before="120" w:after="120"/>
              <w:jc w:val="left"/>
              <w:outlineLvl w:val="0"/>
              <w:rPr>
                <w:rFonts w:cs="Arial"/>
                <w:color w:val="000000"/>
                <w:sz w:val="20"/>
                <w:szCs w:val="20"/>
                <w:lang w:val="en-GB"/>
              </w:rPr>
            </w:pPr>
            <w:r w:rsidRPr="00EA7519">
              <w:rPr>
                <w:rFonts w:cs="Arial"/>
                <w:color w:val="000000"/>
                <w:sz w:val="18"/>
                <w:szCs w:val="18"/>
                <w:lang w:val="en-US"/>
              </w:rPr>
              <w:t>0</w:t>
            </w:r>
            <w:r w:rsidR="00210DFE" w:rsidRPr="00EA7519">
              <w:rPr>
                <w:rFonts w:cs="Arial"/>
                <w:color w:val="000000"/>
                <w:sz w:val="18"/>
                <w:szCs w:val="18"/>
                <w:lang w:val="en-US"/>
              </w:rPr>
              <w:t>1/09/2015</w:t>
            </w:r>
            <w:r w:rsidRPr="00EA7519">
              <w:rPr>
                <w:rFonts w:cs="Arial"/>
                <w:color w:val="000000"/>
                <w:sz w:val="18"/>
                <w:szCs w:val="18"/>
                <w:lang w:val="en-US"/>
              </w:rPr>
              <w:t xml:space="preserve"> </w:t>
            </w:r>
            <w:r w:rsidR="00210DFE" w:rsidRPr="00EA7519">
              <w:rPr>
                <w:rFonts w:cs="Arial"/>
                <w:color w:val="000000"/>
                <w:sz w:val="18"/>
                <w:szCs w:val="18"/>
                <w:lang w:val="en-US"/>
              </w:rPr>
              <w:t>–</w:t>
            </w:r>
            <w:r w:rsidRPr="00EA7519">
              <w:rPr>
                <w:rFonts w:cs="Arial"/>
                <w:color w:val="000000"/>
                <w:sz w:val="18"/>
                <w:szCs w:val="18"/>
                <w:lang w:val="en-US"/>
              </w:rPr>
              <w:t xml:space="preserve"> </w:t>
            </w:r>
            <w:r w:rsidR="00210DFE" w:rsidRPr="00EA7519">
              <w:rPr>
                <w:rFonts w:cs="Arial"/>
                <w:color w:val="000000"/>
                <w:sz w:val="18"/>
                <w:szCs w:val="18"/>
                <w:lang w:val="en-US"/>
              </w:rPr>
              <w:t>01/12/2017</w:t>
            </w:r>
          </w:p>
        </w:tc>
      </w:tr>
      <w:tr w:rsidR="00BC6FD4" w:rsidRPr="00EA7519" w14:paraId="21B96984" w14:textId="77777777" w:rsidTr="00A813F6">
        <w:trPr>
          <w:cantSplit/>
        </w:trPr>
        <w:tc>
          <w:tcPr>
            <w:tcW w:w="2025" w:type="dxa"/>
            <w:shd w:val="clear" w:color="auto" w:fill="auto"/>
            <w:vAlign w:val="center"/>
          </w:tcPr>
          <w:p w14:paraId="1ABB72AD" w14:textId="4CB59C55" w:rsidR="00BC6FD4" w:rsidRPr="00EA7519" w:rsidDel="00F528A2" w:rsidRDefault="00BC6FD4">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Reporting period</w:t>
            </w:r>
          </w:p>
        </w:tc>
        <w:tc>
          <w:tcPr>
            <w:tcW w:w="7633" w:type="dxa"/>
            <w:gridSpan w:val="2"/>
            <w:shd w:val="clear" w:color="auto" w:fill="auto"/>
          </w:tcPr>
          <w:p w14:paraId="242B0707" w14:textId="34C42C5B" w:rsidR="00BC6FD4" w:rsidRPr="00EA7519" w:rsidRDefault="00BE0CEF">
            <w:pPr>
              <w:pStyle w:val="Marge"/>
              <w:keepNext/>
              <w:tabs>
                <w:tab w:val="clear" w:pos="567"/>
              </w:tabs>
              <w:spacing w:before="120" w:after="120"/>
              <w:jc w:val="left"/>
              <w:outlineLvl w:val="0"/>
              <w:rPr>
                <w:rFonts w:cs="Arial"/>
                <w:color w:val="000000"/>
                <w:sz w:val="18"/>
                <w:szCs w:val="18"/>
                <w:lang w:val="en-US"/>
              </w:rPr>
            </w:pPr>
            <w:r w:rsidRPr="00EA7519">
              <w:rPr>
                <w:rFonts w:cs="Arial"/>
                <w:color w:val="000000"/>
                <w:sz w:val="18"/>
                <w:szCs w:val="18"/>
                <w:lang w:val="en-US"/>
              </w:rPr>
              <w:t>01/09/2015 – 01/12/2017 (finalized)</w:t>
            </w:r>
          </w:p>
        </w:tc>
      </w:tr>
    </w:tbl>
    <w:p w14:paraId="29FC92D4" w14:textId="57D3EB5C" w:rsidR="00210DFE" w:rsidRPr="00677C02" w:rsidRDefault="00210DFE" w:rsidP="00C30494">
      <w:pPr>
        <w:spacing w:before="120" w:after="120"/>
        <w:jc w:val="both"/>
        <w:rPr>
          <w:rFonts w:ascii="Arial" w:hAnsi="Arial" w:cs="Arial"/>
          <w:sz w:val="22"/>
          <w:lang w:val="en-US"/>
        </w:rPr>
      </w:pPr>
      <w:r w:rsidRPr="00677C02">
        <w:rPr>
          <w:rFonts w:ascii="Arial" w:hAnsi="Arial" w:cs="Arial"/>
          <w:sz w:val="22"/>
          <w:lang w:val="en-US"/>
        </w:rPr>
        <w:t>Implemented by the Directorate for the Conservation of Cultural Heritage, this project was aimed at inventorying and promoting the intangible cultural heritage of pygmy peoples in Gabon. Specifically, the project has trained community members and representatives of the associations concerned in inventorying techniques and equipped them with the technical, theoretical and material means to promote and safeguard their living heritage. The following key results have been achieved: an alphabetical register of the intangible cultural heritage of the communities</w:t>
      </w:r>
      <w:r w:rsidR="00F64659" w:rsidRPr="00677C02">
        <w:rPr>
          <w:rFonts w:ascii="Arial" w:hAnsi="Arial" w:cs="Arial"/>
          <w:sz w:val="22"/>
          <w:lang w:val="en-US"/>
        </w:rPr>
        <w:t xml:space="preserve"> concerned, </w:t>
      </w:r>
      <w:r w:rsidRPr="00677C02">
        <w:rPr>
          <w:rFonts w:ascii="Arial" w:hAnsi="Arial" w:cs="Arial"/>
          <w:sz w:val="22"/>
          <w:lang w:val="en-US"/>
        </w:rPr>
        <w:t>according to their state of viability</w:t>
      </w:r>
      <w:r w:rsidR="00F64659" w:rsidRPr="00677C02">
        <w:rPr>
          <w:rFonts w:ascii="Arial" w:hAnsi="Arial" w:cs="Arial"/>
          <w:sz w:val="22"/>
          <w:lang w:val="en-US"/>
        </w:rPr>
        <w:t xml:space="preserve">; </w:t>
      </w:r>
      <w:r w:rsidRPr="00677C02">
        <w:rPr>
          <w:rFonts w:ascii="Arial" w:hAnsi="Arial" w:cs="Arial"/>
          <w:sz w:val="22"/>
          <w:lang w:val="en-US"/>
        </w:rPr>
        <w:t xml:space="preserve">an online database; a national safeguarding action plan; </w:t>
      </w:r>
      <w:r w:rsidR="00F64659" w:rsidRPr="00677C02">
        <w:rPr>
          <w:rFonts w:ascii="Arial" w:hAnsi="Arial" w:cs="Arial"/>
          <w:sz w:val="22"/>
          <w:lang w:val="en-US"/>
        </w:rPr>
        <w:t xml:space="preserve">the broadcasting of </w:t>
      </w:r>
      <w:r w:rsidRPr="00677C02">
        <w:rPr>
          <w:rFonts w:ascii="Arial" w:hAnsi="Arial" w:cs="Arial"/>
          <w:sz w:val="22"/>
          <w:lang w:val="en-US"/>
        </w:rPr>
        <w:lastRenderedPageBreak/>
        <w:t xml:space="preserve">radio and television </w:t>
      </w:r>
      <w:proofErr w:type="spellStart"/>
      <w:r w:rsidR="00F64659" w:rsidRPr="00677C02">
        <w:rPr>
          <w:rFonts w:ascii="Arial" w:hAnsi="Arial" w:cs="Arial"/>
          <w:sz w:val="22"/>
          <w:lang w:val="en-US"/>
        </w:rPr>
        <w:t>programmes</w:t>
      </w:r>
      <w:proofErr w:type="spellEnd"/>
      <w:r w:rsidRPr="00677C02">
        <w:rPr>
          <w:rFonts w:ascii="Arial" w:hAnsi="Arial" w:cs="Arial"/>
          <w:sz w:val="22"/>
          <w:lang w:val="en-US"/>
        </w:rPr>
        <w:t xml:space="preserve">; and </w:t>
      </w:r>
      <w:r w:rsidR="00F64659" w:rsidRPr="00677C02">
        <w:rPr>
          <w:rFonts w:ascii="Arial" w:hAnsi="Arial" w:cs="Arial"/>
          <w:sz w:val="22"/>
          <w:lang w:val="en-US"/>
        </w:rPr>
        <w:t xml:space="preserve">the preparation of </w:t>
      </w:r>
      <w:r w:rsidRPr="00677C02">
        <w:rPr>
          <w:rFonts w:ascii="Arial" w:hAnsi="Arial" w:cs="Arial"/>
          <w:sz w:val="22"/>
          <w:lang w:val="en-US"/>
        </w:rPr>
        <w:t>thematic sheets relating to four key elements. Awareness has been raised among the bearers concerned about potential threats to their living heritage</w:t>
      </w:r>
      <w:r w:rsidR="00F64659" w:rsidRPr="00677C02">
        <w:rPr>
          <w:rFonts w:ascii="Arial" w:hAnsi="Arial" w:cs="Arial"/>
          <w:sz w:val="22"/>
          <w:lang w:val="en-US"/>
        </w:rPr>
        <w:t xml:space="preserve"> </w:t>
      </w:r>
      <w:r w:rsidRPr="00677C02">
        <w:rPr>
          <w:rFonts w:ascii="Arial" w:hAnsi="Arial" w:cs="Arial"/>
          <w:sz w:val="22"/>
          <w:lang w:val="en-US"/>
        </w:rPr>
        <w:t>and the safeguarding measures adopted have been relayed to the communities concerned. The initial schedule for the implementation of the project was respected, though several challenges were encountered along the way, for instance in relation to translation issues and the need to make the Convention more accessible for the communities</w:t>
      </w:r>
      <w:r w:rsidR="00F64659" w:rsidRPr="00677C02">
        <w:rPr>
          <w:rFonts w:ascii="Arial" w:hAnsi="Arial" w:cs="Arial"/>
          <w:sz w:val="22"/>
          <w:lang w:val="en-US"/>
        </w:rPr>
        <w:t xml:space="preserve">. </w:t>
      </w:r>
      <w:r w:rsidRPr="00677C02">
        <w:rPr>
          <w:rFonts w:ascii="Arial" w:hAnsi="Arial" w:cs="Arial"/>
          <w:sz w:val="22"/>
          <w:lang w:val="en-US"/>
        </w:rPr>
        <w:t xml:space="preserve">The project has raised awareness about the state of viability of the living heritage of the communities, resulting in the development of </w:t>
      </w:r>
      <w:r w:rsidR="00F64659" w:rsidRPr="00677C02">
        <w:rPr>
          <w:rFonts w:ascii="Arial" w:hAnsi="Arial" w:cs="Arial"/>
          <w:sz w:val="22"/>
          <w:lang w:val="en-US"/>
        </w:rPr>
        <w:t>a</w:t>
      </w:r>
      <w:r w:rsidRPr="00677C02">
        <w:rPr>
          <w:rFonts w:ascii="Arial" w:hAnsi="Arial" w:cs="Arial"/>
          <w:sz w:val="22"/>
          <w:lang w:val="en-US"/>
        </w:rPr>
        <w:t xml:space="preserve"> safeguarding plan. The online database should provide a valuable tool for better understanding the living heritage of indigenous communities</w:t>
      </w:r>
      <w:r w:rsidR="00DE5EAB" w:rsidRPr="00677C02">
        <w:rPr>
          <w:rFonts w:ascii="Arial" w:hAnsi="Arial" w:cs="Arial"/>
          <w:sz w:val="22"/>
          <w:lang w:val="en-US"/>
        </w:rPr>
        <w:t xml:space="preserve"> and actions</w:t>
      </w:r>
      <w:r w:rsidRPr="00677C02">
        <w:rPr>
          <w:rFonts w:ascii="Arial" w:hAnsi="Arial" w:cs="Arial"/>
          <w:sz w:val="22"/>
          <w:lang w:val="en-US"/>
        </w:rPr>
        <w:t xml:space="preserve"> are being taken to </w:t>
      </w:r>
      <w:r w:rsidR="00DE5EAB" w:rsidRPr="00677C02">
        <w:rPr>
          <w:rFonts w:ascii="Arial" w:hAnsi="Arial" w:cs="Arial"/>
          <w:sz w:val="22"/>
          <w:lang w:val="en-US"/>
        </w:rPr>
        <w:t>improve</w:t>
      </w:r>
      <w:r w:rsidRPr="00677C02">
        <w:rPr>
          <w:rFonts w:ascii="Arial" w:hAnsi="Arial" w:cs="Arial"/>
          <w:sz w:val="22"/>
          <w:lang w:val="en-US"/>
        </w:rPr>
        <w:t xml:space="preserve"> the representation of </w:t>
      </w:r>
      <w:r w:rsidR="009D1E71">
        <w:rPr>
          <w:rFonts w:ascii="Arial" w:hAnsi="Arial" w:cs="Arial"/>
          <w:sz w:val="22"/>
          <w:lang w:val="en-US"/>
        </w:rPr>
        <w:t>those</w:t>
      </w:r>
      <w:r w:rsidR="009D1E71" w:rsidRPr="00677C02">
        <w:rPr>
          <w:rFonts w:ascii="Arial" w:hAnsi="Arial" w:cs="Arial"/>
          <w:sz w:val="22"/>
          <w:lang w:val="en-US"/>
        </w:rPr>
        <w:t xml:space="preserve"> </w:t>
      </w:r>
      <w:r w:rsidRPr="00677C02">
        <w:rPr>
          <w:rFonts w:ascii="Arial" w:hAnsi="Arial" w:cs="Arial"/>
          <w:sz w:val="22"/>
          <w:lang w:val="en-US"/>
        </w:rPr>
        <w:t xml:space="preserve">communities in </w:t>
      </w:r>
      <w:r w:rsidR="00DE5EAB" w:rsidRPr="00677C02">
        <w:rPr>
          <w:rFonts w:ascii="Arial" w:hAnsi="Arial" w:cs="Arial"/>
          <w:sz w:val="22"/>
          <w:lang w:val="en-US"/>
        </w:rPr>
        <w:t>the teaching curricula of the country</w:t>
      </w:r>
      <w:r w:rsidRPr="00677C02">
        <w:rPr>
          <w:rFonts w:ascii="Arial" w:hAnsi="Arial" w:cs="Arial"/>
          <w:sz w:val="22"/>
          <w:lang w:val="en-US"/>
        </w:rPr>
        <w:t>.</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6B02D4" w:rsidRPr="00705DCC" w14:paraId="3FB920EF" w14:textId="77777777" w:rsidTr="00A813F6">
        <w:trPr>
          <w:cantSplit/>
        </w:trPr>
        <w:tc>
          <w:tcPr>
            <w:tcW w:w="2025" w:type="dxa"/>
            <w:shd w:val="clear" w:color="auto" w:fill="auto"/>
            <w:vAlign w:val="center"/>
          </w:tcPr>
          <w:p w14:paraId="19F36774" w14:textId="041B0C1D" w:rsidR="006B02D4" w:rsidRPr="00EA7519" w:rsidRDefault="006B02D4" w:rsidP="00A813F6">
            <w:pPr>
              <w:spacing w:before="120" w:after="120"/>
              <w:jc w:val="center"/>
              <w:rPr>
                <w:rFonts w:ascii="Arial" w:hAnsi="Arial" w:cs="Arial"/>
                <w:b/>
                <w:sz w:val="22"/>
                <w:szCs w:val="22"/>
                <w:lang w:val="en-US"/>
              </w:rPr>
            </w:pPr>
            <w:r w:rsidRPr="00EA7519">
              <w:rPr>
                <w:rFonts w:ascii="Arial" w:hAnsi="Arial" w:cs="Arial"/>
                <w:b/>
                <w:sz w:val="22"/>
                <w:szCs w:val="22"/>
                <w:lang w:val="en-US"/>
              </w:rPr>
              <w:t>HAITI</w:t>
            </w:r>
          </w:p>
        </w:tc>
        <w:tc>
          <w:tcPr>
            <w:tcW w:w="1560" w:type="dxa"/>
            <w:shd w:val="clear" w:color="auto" w:fill="auto"/>
            <w:vAlign w:val="center"/>
          </w:tcPr>
          <w:p w14:paraId="29D48A35" w14:textId="4E832DBC" w:rsidR="006B02D4" w:rsidRPr="00EA7519" w:rsidRDefault="006B02D4" w:rsidP="006B02D4">
            <w:pPr>
              <w:pStyle w:val="Marge"/>
              <w:keepNext/>
              <w:tabs>
                <w:tab w:val="clear" w:pos="567"/>
              </w:tabs>
              <w:spacing w:before="120" w:after="120"/>
              <w:jc w:val="left"/>
              <w:outlineLvl w:val="0"/>
              <w:rPr>
                <w:rFonts w:cs="Arial"/>
                <w:b/>
                <w:color w:val="000000"/>
                <w:sz w:val="20"/>
                <w:szCs w:val="20"/>
                <w:lang w:val="en-GB"/>
              </w:rPr>
            </w:pPr>
            <w:r w:rsidRPr="00EA7519">
              <w:rPr>
                <w:rFonts w:cs="Arial"/>
                <w:b/>
                <w:color w:val="000000"/>
                <w:sz w:val="20"/>
                <w:szCs w:val="20"/>
                <w:lang w:val="en-GB"/>
              </w:rPr>
              <w:t>US$</w:t>
            </w:r>
            <w:r w:rsidRPr="00EA7519">
              <w:rPr>
                <w:rFonts w:cs="Arial"/>
                <w:b/>
                <w:sz w:val="20"/>
                <w:szCs w:val="20"/>
                <w:lang w:val="en-GB"/>
              </w:rPr>
              <w:t>98,970</w:t>
            </w:r>
          </w:p>
        </w:tc>
        <w:tc>
          <w:tcPr>
            <w:tcW w:w="6073" w:type="dxa"/>
            <w:shd w:val="clear" w:color="auto" w:fill="auto"/>
            <w:vAlign w:val="center"/>
          </w:tcPr>
          <w:p w14:paraId="59C6EE84" w14:textId="197E53C0" w:rsidR="006B02D4" w:rsidRPr="00EA7519" w:rsidRDefault="00376508" w:rsidP="00A813F6">
            <w:pPr>
              <w:pStyle w:val="Marge"/>
              <w:keepNext/>
              <w:tabs>
                <w:tab w:val="clear" w:pos="567"/>
              </w:tabs>
              <w:spacing w:before="120" w:after="120"/>
              <w:outlineLvl w:val="0"/>
              <w:rPr>
                <w:rFonts w:cs="Arial"/>
                <w:b/>
                <w:color w:val="000000"/>
                <w:sz w:val="20"/>
                <w:szCs w:val="20"/>
                <w:lang w:val="en-GB"/>
              </w:rPr>
            </w:pPr>
            <w:proofErr w:type="spellStart"/>
            <w:r w:rsidRPr="00EA7519">
              <w:rPr>
                <w:rFonts w:cs="Arial"/>
                <w:b/>
                <w:color w:val="000000"/>
                <w:sz w:val="20"/>
                <w:szCs w:val="18"/>
                <w:lang w:val="en-US"/>
              </w:rPr>
              <w:t>Programme</w:t>
            </w:r>
            <w:proofErr w:type="spellEnd"/>
            <w:r w:rsidRPr="00EA7519">
              <w:rPr>
                <w:rFonts w:cs="Arial"/>
                <w:b/>
                <w:color w:val="000000"/>
                <w:sz w:val="20"/>
                <w:szCs w:val="18"/>
                <w:lang w:val="en-US"/>
              </w:rPr>
              <w:t xml:space="preserve"> in support of the education system for the transmission of intangible cultural heritage (PASS-TPCI) (no.</w:t>
            </w:r>
            <w:r w:rsidR="0054075B" w:rsidRPr="00EA7519">
              <w:rPr>
                <w:rFonts w:cs="Arial"/>
                <w:b/>
                <w:color w:val="000000"/>
                <w:sz w:val="20"/>
                <w:szCs w:val="18"/>
                <w:lang w:val="en-US"/>
              </w:rPr>
              <w:t> </w:t>
            </w:r>
            <w:r w:rsidRPr="00EA7519">
              <w:rPr>
                <w:rFonts w:cs="Arial"/>
                <w:b/>
                <w:color w:val="000000"/>
                <w:sz w:val="20"/>
                <w:szCs w:val="18"/>
                <w:lang w:val="en-US"/>
              </w:rPr>
              <w:t>01442)</w:t>
            </w:r>
          </w:p>
        </w:tc>
      </w:tr>
      <w:tr w:rsidR="006B02D4" w:rsidRPr="00EA7519" w14:paraId="6210834D" w14:textId="77777777" w:rsidTr="00A813F6">
        <w:trPr>
          <w:cantSplit/>
        </w:trPr>
        <w:tc>
          <w:tcPr>
            <w:tcW w:w="2025" w:type="dxa"/>
            <w:shd w:val="clear" w:color="auto" w:fill="auto"/>
            <w:vAlign w:val="center"/>
          </w:tcPr>
          <w:p w14:paraId="3C3148A4" w14:textId="77777777" w:rsidR="006B02D4" w:rsidRPr="00EA7519" w:rsidRDefault="006B02D4" w:rsidP="00A813F6">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Granted:</w:t>
            </w:r>
          </w:p>
        </w:tc>
        <w:tc>
          <w:tcPr>
            <w:tcW w:w="7633" w:type="dxa"/>
            <w:gridSpan w:val="2"/>
            <w:shd w:val="clear" w:color="auto" w:fill="auto"/>
            <w:vAlign w:val="center"/>
          </w:tcPr>
          <w:p w14:paraId="49BC90EC" w14:textId="569D790A" w:rsidR="006B02D4" w:rsidRPr="00EA7519" w:rsidRDefault="006B02D4" w:rsidP="00376508">
            <w:pPr>
              <w:rPr>
                <w:rFonts w:ascii="Arial" w:hAnsi="Arial" w:cs="Arial"/>
                <w:caps/>
                <w:sz w:val="20"/>
                <w:szCs w:val="20"/>
                <w:u w:val="single"/>
                <w:lang w:val="en-GB"/>
              </w:rPr>
            </w:pPr>
            <w:r w:rsidRPr="00EA7519">
              <w:rPr>
                <w:rFonts w:ascii="Arial" w:hAnsi="Arial" w:cs="Arial"/>
                <w:color w:val="000000"/>
                <w:sz w:val="20"/>
                <w:szCs w:val="20"/>
                <w:lang w:val="en-GB"/>
              </w:rPr>
              <w:t>201</w:t>
            </w:r>
            <w:r w:rsidR="00376508" w:rsidRPr="00EA7519">
              <w:rPr>
                <w:rFonts w:ascii="Arial" w:hAnsi="Arial" w:cs="Arial"/>
                <w:color w:val="000000"/>
                <w:sz w:val="20"/>
                <w:szCs w:val="20"/>
                <w:lang w:val="en-GB"/>
              </w:rPr>
              <w:t>8</w:t>
            </w:r>
            <w:r w:rsidRPr="00EA7519">
              <w:rPr>
                <w:rFonts w:ascii="Arial" w:hAnsi="Arial" w:cs="Arial"/>
                <w:color w:val="000000"/>
                <w:sz w:val="20"/>
                <w:szCs w:val="20"/>
                <w:lang w:val="en-GB"/>
              </w:rPr>
              <w:t xml:space="preserve"> (Decision </w:t>
            </w:r>
            <w:hyperlink r:id="rId107" w:history="1">
              <w:r w:rsidR="00376508" w:rsidRPr="00EA7519">
                <w:rPr>
                  <w:rStyle w:val="Hyperlink"/>
                  <w:rFonts w:ascii="Arial" w:hAnsi="Arial" w:cs="Arial"/>
                  <w:bCs/>
                  <w:sz w:val="20"/>
                  <w:szCs w:val="20"/>
                </w:rPr>
                <w:t>13.COM 2.BUR 4.2</w:t>
              </w:r>
            </w:hyperlink>
            <w:r w:rsidRPr="00EA7519">
              <w:rPr>
                <w:rFonts w:ascii="Arial" w:hAnsi="Arial" w:cs="Arial"/>
                <w:color w:val="000000"/>
                <w:sz w:val="20"/>
                <w:szCs w:val="20"/>
                <w:lang w:val="en-GB"/>
              </w:rPr>
              <w:t>)</w:t>
            </w:r>
          </w:p>
        </w:tc>
      </w:tr>
      <w:tr w:rsidR="006B02D4" w:rsidRPr="00EA7519" w14:paraId="1095DDEB" w14:textId="77777777" w:rsidTr="00A813F6">
        <w:trPr>
          <w:cantSplit/>
        </w:trPr>
        <w:tc>
          <w:tcPr>
            <w:tcW w:w="2025" w:type="dxa"/>
            <w:shd w:val="clear" w:color="auto" w:fill="auto"/>
            <w:vAlign w:val="center"/>
          </w:tcPr>
          <w:p w14:paraId="2E8A0B72" w14:textId="1E5FA70C" w:rsidR="006B02D4" w:rsidRPr="00EA7519" w:rsidRDefault="00F528A2" w:rsidP="00A813F6">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Implementation</w:t>
            </w:r>
            <w:r w:rsidR="006B02D4" w:rsidRPr="00EA7519">
              <w:rPr>
                <w:rFonts w:cs="Arial"/>
                <w:i/>
                <w:color w:val="000000"/>
                <w:sz w:val="20"/>
                <w:szCs w:val="20"/>
                <w:lang w:val="en-GB"/>
              </w:rPr>
              <w:t xml:space="preserve"> period:</w:t>
            </w:r>
          </w:p>
        </w:tc>
        <w:tc>
          <w:tcPr>
            <w:tcW w:w="7633" w:type="dxa"/>
            <w:gridSpan w:val="2"/>
            <w:shd w:val="clear" w:color="auto" w:fill="auto"/>
          </w:tcPr>
          <w:p w14:paraId="00E5F287" w14:textId="19603AE5" w:rsidR="006B02D4" w:rsidRPr="00EA7519" w:rsidRDefault="00376508" w:rsidP="00BD7569">
            <w:pPr>
              <w:pStyle w:val="Marge"/>
              <w:keepNext/>
              <w:tabs>
                <w:tab w:val="clear" w:pos="567"/>
              </w:tabs>
              <w:spacing w:before="120" w:after="120"/>
              <w:jc w:val="left"/>
              <w:outlineLvl w:val="0"/>
              <w:rPr>
                <w:rFonts w:cs="Arial"/>
                <w:color w:val="000000"/>
                <w:sz w:val="20"/>
                <w:szCs w:val="20"/>
                <w:lang w:val="en-GB"/>
              </w:rPr>
            </w:pPr>
            <w:r w:rsidRPr="00EA7519">
              <w:rPr>
                <w:rStyle w:val="headerfield1"/>
                <w:rFonts w:cs="Arial"/>
                <w:b w:val="0"/>
                <w:lang w:val="en-US"/>
              </w:rPr>
              <w:t xml:space="preserve">17/08/2018 - </w:t>
            </w:r>
            <w:r w:rsidR="00BD7569" w:rsidRPr="00EA7519">
              <w:rPr>
                <w:rStyle w:val="headerfield1"/>
                <w:rFonts w:cs="Arial"/>
                <w:b w:val="0"/>
                <w:lang w:val="en-US"/>
              </w:rPr>
              <w:t>30</w:t>
            </w:r>
            <w:r w:rsidRPr="00EA7519">
              <w:rPr>
                <w:rStyle w:val="headerfield1"/>
                <w:rFonts w:cs="Arial"/>
                <w:b w:val="0"/>
                <w:lang w:val="en-US"/>
              </w:rPr>
              <w:t>/06/20</w:t>
            </w:r>
            <w:r w:rsidR="00BD7569" w:rsidRPr="00EA7519">
              <w:rPr>
                <w:rStyle w:val="headerfield1"/>
                <w:rFonts w:cs="Arial"/>
                <w:b w:val="0"/>
                <w:lang w:val="en-US"/>
              </w:rPr>
              <w:t>20</w:t>
            </w:r>
          </w:p>
        </w:tc>
      </w:tr>
      <w:tr w:rsidR="00BC6FD4" w:rsidRPr="00EA7519" w14:paraId="09991190" w14:textId="77777777" w:rsidTr="00BC6FD4">
        <w:trPr>
          <w:cantSplit/>
        </w:trPr>
        <w:tc>
          <w:tcPr>
            <w:tcW w:w="2025" w:type="dxa"/>
            <w:shd w:val="clear" w:color="auto" w:fill="auto"/>
            <w:vAlign w:val="center"/>
          </w:tcPr>
          <w:p w14:paraId="195D616F" w14:textId="58D184FC" w:rsidR="00BC6FD4" w:rsidRPr="00EA7519" w:rsidDel="00F528A2" w:rsidRDefault="00BC6FD4" w:rsidP="00BC6FD4">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Reporting period</w:t>
            </w:r>
          </w:p>
        </w:tc>
        <w:tc>
          <w:tcPr>
            <w:tcW w:w="7633" w:type="dxa"/>
            <w:gridSpan w:val="2"/>
            <w:shd w:val="clear" w:color="auto" w:fill="auto"/>
            <w:vAlign w:val="center"/>
          </w:tcPr>
          <w:p w14:paraId="2E6F944D" w14:textId="33FF5F68" w:rsidR="00BC6FD4" w:rsidRPr="00EA7519" w:rsidRDefault="00BE0CEF" w:rsidP="00BC6FD4">
            <w:pPr>
              <w:pStyle w:val="Marge"/>
              <w:keepNext/>
              <w:tabs>
                <w:tab w:val="clear" w:pos="567"/>
              </w:tabs>
              <w:spacing w:before="120" w:after="120"/>
              <w:jc w:val="left"/>
              <w:outlineLvl w:val="0"/>
              <w:rPr>
                <w:rStyle w:val="headerfield1"/>
                <w:rFonts w:cs="Arial"/>
                <w:b w:val="0"/>
                <w:lang w:val="en-US"/>
              </w:rPr>
            </w:pPr>
            <w:r w:rsidRPr="00EA7519">
              <w:rPr>
                <w:rStyle w:val="headerfield1"/>
                <w:rFonts w:cs="Arial"/>
                <w:b w:val="0"/>
                <w:lang w:val="en-US"/>
              </w:rPr>
              <w:t>17/08/2018 – 17/06/2019 (ongoing)</w:t>
            </w:r>
          </w:p>
        </w:tc>
      </w:tr>
    </w:tbl>
    <w:p w14:paraId="7BE20F89" w14:textId="61442F58" w:rsidR="00AA3C65" w:rsidRPr="00EA7519" w:rsidRDefault="003D2B07" w:rsidP="00C30494">
      <w:pPr>
        <w:spacing w:before="120" w:after="120"/>
        <w:jc w:val="both"/>
        <w:rPr>
          <w:rFonts w:ascii="Arial" w:hAnsi="Arial" w:cs="Arial"/>
          <w:sz w:val="22"/>
          <w:lang w:val="en-US"/>
        </w:rPr>
      </w:pPr>
      <w:r w:rsidRPr="00EA7519">
        <w:rPr>
          <w:rFonts w:ascii="Arial" w:hAnsi="Arial" w:cs="Arial"/>
          <w:sz w:val="22"/>
          <w:szCs w:val="22"/>
          <w:lang w:val="en-US"/>
        </w:rPr>
        <w:t xml:space="preserve">The overall objective of this project </w:t>
      </w:r>
      <w:r w:rsidR="00A813F6" w:rsidRPr="00EA7519">
        <w:rPr>
          <w:rFonts w:ascii="Arial" w:hAnsi="Arial" w:cs="Arial"/>
          <w:sz w:val="22"/>
          <w:szCs w:val="22"/>
          <w:lang w:val="en-US"/>
        </w:rPr>
        <w:t>is</w:t>
      </w:r>
      <w:r w:rsidRPr="00EA7519">
        <w:rPr>
          <w:rFonts w:ascii="Arial" w:hAnsi="Arial" w:cs="Arial"/>
          <w:sz w:val="22"/>
          <w:szCs w:val="22"/>
          <w:lang w:val="en-US"/>
        </w:rPr>
        <w:t xml:space="preserve"> to safeguard intangible cultural heritage through its </w:t>
      </w:r>
      <w:r w:rsidR="00A813F6" w:rsidRPr="00EA7519">
        <w:rPr>
          <w:rFonts w:ascii="Arial" w:hAnsi="Arial" w:cs="Arial"/>
          <w:sz w:val="22"/>
          <w:szCs w:val="22"/>
          <w:lang w:val="en-US"/>
        </w:rPr>
        <w:t xml:space="preserve">inclusion in </w:t>
      </w:r>
      <w:r w:rsidRPr="00EA7519">
        <w:rPr>
          <w:rFonts w:ascii="Arial" w:hAnsi="Arial" w:cs="Arial"/>
          <w:sz w:val="22"/>
          <w:szCs w:val="22"/>
          <w:lang w:val="en-US"/>
        </w:rPr>
        <w:t>formal</w:t>
      </w:r>
      <w:r w:rsidR="00A813F6" w:rsidRPr="00EA7519">
        <w:rPr>
          <w:rFonts w:ascii="Arial" w:hAnsi="Arial" w:cs="Arial"/>
          <w:sz w:val="22"/>
          <w:szCs w:val="22"/>
          <w:lang w:val="en-US"/>
        </w:rPr>
        <w:t xml:space="preserve"> education, </w:t>
      </w:r>
      <w:r w:rsidRPr="00EA7519">
        <w:rPr>
          <w:rFonts w:ascii="Arial" w:hAnsi="Arial" w:cs="Arial"/>
          <w:sz w:val="22"/>
          <w:szCs w:val="22"/>
          <w:lang w:val="en-US"/>
        </w:rPr>
        <w:t xml:space="preserve">within </w:t>
      </w:r>
      <w:r w:rsidR="00A813F6" w:rsidRPr="00EA7519">
        <w:rPr>
          <w:rFonts w:ascii="Arial" w:hAnsi="Arial" w:cs="Arial"/>
          <w:sz w:val="22"/>
          <w:szCs w:val="22"/>
          <w:lang w:val="en-US"/>
        </w:rPr>
        <w:t xml:space="preserve">the current reform of </w:t>
      </w:r>
      <w:r w:rsidR="0026448E" w:rsidRPr="00EA7519">
        <w:rPr>
          <w:rFonts w:ascii="Arial" w:hAnsi="Arial" w:cs="Arial"/>
          <w:sz w:val="22"/>
          <w:szCs w:val="22"/>
          <w:lang w:val="en-US"/>
        </w:rPr>
        <w:t xml:space="preserve">the </w:t>
      </w:r>
      <w:r w:rsidR="00A813F6" w:rsidRPr="00EA7519">
        <w:rPr>
          <w:rFonts w:ascii="Arial" w:hAnsi="Arial" w:cs="Arial"/>
          <w:sz w:val="22"/>
          <w:szCs w:val="22"/>
          <w:lang w:val="en-US"/>
        </w:rPr>
        <w:t>secondary cycle in Haiti’s educational system</w:t>
      </w:r>
      <w:r w:rsidRPr="00EA7519">
        <w:rPr>
          <w:rFonts w:ascii="Arial" w:hAnsi="Arial" w:cs="Arial"/>
          <w:sz w:val="22"/>
          <w:szCs w:val="22"/>
          <w:lang w:val="en-US"/>
        </w:rPr>
        <w:t xml:space="preserve">. </w:t>
      </w:r>
      <w:r w:rsidR="00A813F6" w:rsidRPr="00EA7519">
        <w:rPr>
          <w:rFonts w:ascii="Arial" w:hAnsi="Arial" w:cs="Arial"/>
          <w:sz w:val="22"/>
          <w:szCs w:val="22"/>
          <w:lang w:val="en-US"/>
        </w:rPr>
        <w:t xml:space="preserve">Implemented by the non-governmental organization Ref-Culture, the project aims to fill the lack of a formal program related to the transmission of heritage to younger generations. Based on a cooperation established between the Ministry of Culture and the Ministry of National Education and Vocational Training (MENFP), the project foresees the development of a comprehensive </w:t>
      </w:r>
      <w:proofErr w:type="spellStart"/>
      <w:r w:rsidR="00A813F6" w:rsidRPr="00EA7519">
        <w:rPr>
          <w:rFonts w:ascii="Arial" w:hAnsi="Arial" w:cs="Arial"/>
          <w:sz w:val="22"/>
          <w:szCs w:val="22"/>
          <w:lang w:val="en-US"/>
        </w:rPr>
        <w:t>programme</w:t>
      </w:r>
      <w:proofErr w:type="spellEnd"/>
      <w:r w:rsidR="00A813F6" w:rsidRPr="00EA7519">
        <w:rPr>
          <w:rFonts w:ascii="Arial" w:hAnsi="Arial" w:cs="Arial"/>
          <w:sz w:val="22"/>
          <w:szCs w:val="22"/>
          <w:lang w:val="en-US"/>
        </w:rPr>
        <w:t xml:space="preserve"> on cultural and artistic education focusing on intangible cultural heritage. </w:t>
      </w:r>
      <w:r w:rsidR="004B49E7" w:rsidRPr="00EA7519">
        <w:rPr>
          <w:rFonts w:ascii="Arial" w:hAnsi="Arial" w:cs="Arial"/>
          <w:sz w:val="22"/>
          <w:lang w:val="en-US"/>
        </w:rPr>
        <w:t>It was structured around two broad areas: (</w:t>
      </w:r>
      <w:proofErr w:type="spellStart"/>
      <w:r w:rsidR="004B49E7" w:rsidRPr="00EA7519">
        <w:rPr>
          <w:rFonts w:ascii="Arial" w:hAnsi="Arial" w:cs="Arial"/>
          <w:sz w:val="22"/>
          <w:lang w:val="en-US"/>
        </w:rPr>
        <w:t>i</w:t>
      </w:r>
      <w:proofErr w:type="spellEnd"/>
      <w:r w:rsidR="004B49E7" w:rsidRPr="00EA7519">
        <w:rPr>
          <w:rFonts w:ascii="Arial" w:hAnsi="Arial" w:cs="Arial"/>
          <w:sz w:val="22"/>
          <w:lang w:val="en-US"/>
        </w:rPr>
        <w:t xml:space="preserve">) consultation with community members and officials </w:t>
      </w:r>
      <w:r w:rsidR="0026448E" w:rsidRPr="00EA7519">
        <w:rPr>
          <w:rFonts w:ascii="Arial" w:hAnsi="Arial" w:cs="Arial"/>
          <w:sz w:val="22"/>
          <w:lang w:val="en-US"/>
        </w:rPr>
        <w:t>from</w:t>
      </w:r>
      <w:r w:rsidR="00A13A5F" w:rsidRPr="00EA7519">
        <w:rPr>
          <w:rFonts w:ascii="Arial" w:hAnsi="Arial" w:cs="Arial"/>
          <w:sz w:val="22"/>
          <w:lang w:val="en-US"/>
        </w:rPr>
        <w:t xml:space="preserve"> the educational and cultural</w:t>
      </w:r>
      <w:r w:rsidR="004B49E7" w:rsidRPr="00EA7519">
        <w:rPr>
          <w:rFonts w:ascii="Arial" w:hAnsi="Arial" w:cs="Arial"/>
          <w:sz w:val="22"/>
          <w:lang w:val="en-US"/>
        </w:rPr>
        <w:t xml:space="preserve"> sectors to </w:t>
      </w:r>
      <w:r w:rsidR="004D20C9" w:rsidRPr="00EA7519">
        <w:rPr>
          <w:rFonts w:ascii="Arial" w:hAnsi="Arial" w:cs="Arial"/>
          <w:sz w:val="22"/>
          <w:lang w:val="en-US"/>
        </w:rPr>
        <w:t xml:space="preserve">establish </w:t>
      </w:r>
      <w:r w:rsidR="004B49E7" w:rsidRPr="00EA7519">
        <w:rPr>
          <w:rFonts w:ascii="Arial" w:hAnsi="Arial" w:cs="Arial"/>
          <w:sz w:val="22"/>
          <w:lang w:val="en-US"/>
        </w:rPr>
        <w:t xml:space="preserve">a steering committee for the project and (ii) </w:t>
      </w:r>
      <w:r w:rsidR="0026448E" w:rsidRPr="00EA7519">
        <w:rPr>
          <w:rFonts w:ascii="Arial" w:hAnsi="Arial" w:cs="Arial"/>
          <w:sz w:val="22"/>
          <w:lang w:val="en-US"/>
        </w:rPr>
        <w:t xml:space="preserve">the </w:t>
      </w:r>
      <w:r w:rsidR="00A13A5F" w:rsidRPr="00EA7519">
        <w:rPr>
          <w:rFonts w:ascii="Arial" w:hAnsi="Arial" w:cs="Arial"/>
          <w:sz w:val="22"/>
          <w:lang w:val="en-US"/>
        </w:rPr>
        <w:t>preparation of d</w:t>
      </w:r>
      <w:r w:rsidR="004B49E7" w:rsidRPr="00EA7519">
        <w:rPr>
          <w:rFonts w:ascii="Arial" w:hAnsi="Arial" w:cs="Arial"/>
          <w:sz w:val="22"/>
          <w:lang w:val="en-US"/>
        </w:rPr>
        <w:t xml:space="preserve">ocuments and didactic materials. From the first stage, a series of preparatory activities were carried out in forty schools across </w:t>
      </w:r>
      <w:r w:rsidR="004B49E7" w:rsidRPr="00EA7519">
        <w:rPr>
          <w:rFonts w:ascii="Arial" w:hAnsi="Arial" w:cs="Arial"/>
          <w:sz w:val="22"/>
          <w:szCs w:val="22"/>
          <w:lang w:val="en-US"/>
        </w:rPr>
        <w:t>the West, Artibonite, North and South-East departments, taking into account the wide variety of Haiti’s educational system.</w:t>
      </w:r>
      <w:r w:rsidR="00AA3C65" w:rsidRPr="00EA7519">
        <w:rPr>
          <w:rFonts w:ascii="Arial" w:hAnsi="Arial" w:cs="Arial"/>
          <w:sz w:val="22"/>
          <w:szCs w:val="22"/>
          <w:lang w:val="en-US"/>
        </w:rPr>
        <w:t xml:space="preserve"> </w:t>
      </w:r>
      <w:r w:rsidR="00AA3C65" w:rsidRPr="00EA7519">
        <w:rPr>
          <w:rFonts w:ascii="Arial" w:hAnsi="Arial" w:cs="Arial"/>
          <w:sz w:val="22"/>
          <w:lang w:val="en-US"/>
        </w:rPr>
        <w:t>Due to the</w:t>
      </w:r>
      <w:r w:rsidR="00A13A5F" w:rsidRPr="00EA7519">
        <w:rPr>
          <w:rFonts w:ascii="Arial" w:hAnsi="Arial" w:cs="Arial"/>
          <w:sz w:val="22"/>
          <w:lang w:val="en-US"/>
        </w:rPr>
        <w:t xml:space="preserve"> current</w:t>
      </w:r>
      <w:r w:rsidR="00AA3C65" w:rsidRPr="00EA7519">
        <w:rPr>
          <w:rFonts w:ascii="Arial" w:hAnsi="Arial" w:cs="Arial"/>
          <w:sz w:val="22"/>
          <w:lang w:val="en-US"/>
        </w:rPr>
        <w:t xml:space="preserve"> insecurity </w:t>
      </w:r>
      <w:r w:rsidR="00E16C9A" w:rsidRPr="00EA7519">
        <w:rPr>
          <w:rFonts w:ascii="Arial" w:hAnsi="Arial" w:cs="Arial"/>
          <w:sz w:val="22"/>
          <w:lang w:val="en-US"/>
        </w:rPr>
        <w:t xml:space="preserve">circumstances </w:t>
      </w:r>
      <w:r w:rsidR="00AA3C65" w:rsidRPr="00EA7519">
        <w:rPr>
          <w:rFonts w:ascii="Arial" w:hAnsi="Arial" w:cs="Arial"/>
          <w:sz w:val="22"/>
          <w:lang w:val="en-US"/>
        </w:rPr>
        <w:t xml:space="preserve">in the </w:t>
      </w:r>
      <w:r w:rsidR="00E16C9A" w:rsidRPr="00EA7519">
        <w:rPr>
          <w:rFonts w:ascii="Arial" w:hAnsi="Arial" w:cs="Arial"/>
          <w:sz w:val="22"/>
          <w:lang w:val="en-US"/>
        </w:rPr>
        <w:t>country, c</w:t>
      </w:r>
      <w:r w:rsidR="00A13A5F" w:rsidRPr="00EA7519">
        <w:rPr>
          <w:rFonts w:ascii="Arial" w:hAnsi="Arial" w:cs="Arial"/>
          <w:sz w:val="22"/>
          <w:lang w:val="en-US"/>
        </w:rPr>
        <w:t>onsultation had to focus o</w:t>
      </w:r>
      <w:r w:rsidR="00AA3C65" w:rsidRPr="00EA7519">
        <w:rPr>
          <w:rFonts w:ascii="Arial" w:hAnsi="Arial" w:cs="Arial"/>
          <w:sz w:val="22"/>
          <w:lang w:val="en-US"/>
        </w:rPr>
        <w:t>n school principals</w:t>
      </w:r>
      <w:r w:rsidR="0026448E" w:rsidRPr="00EA7519">
        <w:rPr>
          <w:rFonts w:ascii="Arial" w:hAnsi="Arial" w:cs="Arial"/>
          <w:sz w:val="22"/>
          <w:lang w:val="en-US"/>
        </w:rPr>
        <w:t>;</w:t>
      </w:r>
      <w:r w:rsidR="00E16C9A" w:rsidRPr="00EA7519">
        <w:rPr>
          <w:rFonts w:ascii="Arial" w:hAnsi="Arial" w:cs="Arial"/>
          <w:sz w:val="22"/>
          <w:lang w:val="en-US"/>
        </w:rPr>
        <w:t xml:space="preserve"> however</w:t>
      </w:r>
      <w:r w:rsidR="0026448E" w:rsidRPr="00EA7519">
        <w:rPr>
          <w:rFonts w:ascii="Arial" w:hAnsi="Arial" w:cs="Arial"/>
          <w:sz w:val="22"/>
          <w:lang w:val="en-US"/>
        </w:rPr>
        <w:t>,</w:t>
      </w:r>
      <w:r w:rsidR="00AA3C65" w:rsidRPr="00EA7519">
        <w:rPr>
          <w:rFonts w:ascii="Arial" w:hAnsi="Arial" w:cs="Arial"/>
          <w:sz w:val="22"/>
          <w:lang w:val="en-US"/>
        </w:rPr>
        <w:t xml:space="preserve"> the possibility of welcoming tradition bearers into the schools at a later stage is still </w:t>
      </w:r>
      <w:r w:rsidR="0026448E" w:rsidRPr="00EA7519">
        <w:rPr>
          <w:rFonts w:ascii="Arial" w:hAnsi="Arial" w:cs="Arial"/>
          <w:sz w:val="22"/>
          <w:lang w:val="en-US"/>
        </w:rPr>
        <w:t xml:space="preserve">being </w:t>
      </w:r>
      <w:r w:rsidR="00AA3C65" w:rsidRPr="00EA7519">
        <w:rPr>
          <w:rFonts w:ascii="Arial" w:hAnsi="Arial" w:cs="Arial"/>
          <w:sz w:val="22"/>
          <w:lang w:val="en-US"/>
        </w:rPr>
        <w:t>considered. Out of the forty principals of the schools concerned, thirty-seven participate</w:t>
      </w:r>
      <w:r w:rsidR="00F368CF" w:rsidRPr="00EA7519">
        <w:rPr>
          <w:rFonts w:ascii="Arial" w:hAnsi="Arial" w:cs="Arial"/>
          <w:sz w:val="22"/>
          <w:lang w:val="en-US"/>
        </w:rPr>
        <w:t xml:space="preserve">d in the consultation meetings. </w:t>
      </w:r>
      <w:r w:rsidR="00AA3C65" w:rsidRPr="00EA7519">
        <w:rPr>
          <w:rFonts w:ascii="Arial" w:hAnsi="Arial" w:cs="Arial"/>
          <w:sz w:val="22"/>
          <w:lang w:val="en-US"/>
        </w:rPr>
        <w:t xml:space="preserve">In parallel, work on preparing the pedagogical documents has been achieved. The Educational Framework </w:t>
      </w:r>
      <w:proofErr w:type="spellStart"/>
      <w:r w:rsidR="00AA3C65" w:rsidRPr="00EA7519">
        <w:rPr>
          <w:rFonts w:ascii="Arial" w:hAnsi="Arial" w:cs="Arial"/>
          <w:sz w:val="22"/>
          <w:lang w:val="en-US"/>
        </w:rPr>
        <w:t>Programme</w:t>
      </w:r>
      <w:proofErr w:type="spellEnd"/>
      <w:r w:rsidR="00AA3C65" w:rsidRPr="00EA7519">
        <w:rPr>
          <w:rFonts w:ascii="Arial" w:hAnsi="Arial" w:cs="Arial"/>
          <w:sz w:val="22"/>
          <w:lang w:val="en-US"/>
        </w:rPr>
        <w:t xml:space="preserve"> for secondary schools has been produced, along with a detailed teacher </w:t>
      </w:r>
      <w:proofErr w:type="spellStart"/>
      <w:r w:rsidR="00AA3C65" w:rsidRPr="00EA7519">
        <w:rPr>
          <w:rFonts w:ascii="Arial" w:hAnsi="Arial" w:cs="Arial"/>
          <w:sz w:val="22"/>
          <w:lang w:val="en-US"/>
        </w:rPr>
        <w:t>programme</w:t>
      </w:r>
      <w:proofErr w:type="spellEnd"/>
      <w:r w:rsidR="00AA3C65" w:rsidRPr="00EA7519">
        <w:rPr>
          <w:rFonts w:ascii="Arial" w:hAnsi="Arial" w:cs="Arial"/>
          <w:sz w:val="22"/>
          <w:lang w:val="en-US"/>
        </w:rPr>
        <w:t xml:space="preserve"> and a manual for students based on monographs on the selected </w:t>
      </w:r>
      <w:r w:rsidR="00AA3C65" w:rsidRPr="00EA7519">
        <w:rPr>
          <w:rFonts w:ascii="Arial" w:hAnsi="Arial" w:cs="Arial"/>
          <w:sz w:val="22"/>
          <w:szCs w:val="22"/>
          <w:lang w:val="en-US"/>
        </w:rPr>
        <w:t>traditional knowledge and practices of the country</w:t>
      </w:r>
      <w:r w:rsidR="00AA3C65" w:rsidRPr="00EA7519">
        <w:rPr>
          <w:rFonts w:ascii="Arial" w:hAnsi="Arial" w:cs="Arial"/>
          <w:sz w:val="22"/>
          <w:lang w:val="en-US"/>
        </w:rPr>
        <w:t xml:space="preserve">. Two supporting documents are yet to be produced: a DVD on the monographs and a detailed </w:t>
      </w:r>
      <w:proofErr w:type="spellStart"/>
      <w:r w:rsidR="00AA3C65" w:rsidRPr="00EA7519">
        <w:rPr>
          <w:rFonts w:ascii="Arial" w:hAnsi="Arial" w:cs="Arial"/>
          <w:sz w:val="22"/>
          <w:lang w:val="en-US"/>
        </w:rPr>
        <w:t>programme</w:t>
      </w:r>
      <w:proofErr w:type="spellEnd"/>
      <w:r w:rsidR="00AA3C65" w:rsidRPr="00EA7519">
        <w:rPr>
          <w:rFonts w:ascii="Arial" w:hAnsi="Arial" w:cs="Arial"/>
          <w:sz w:val="22"/>
          <w:lang w:val="en-US"/>
        </w:rPr>
        <w:t xml:space="preserve"> on living heritage to be used across secondary schools. </w:t>
      </w:r>
      <w:r w:rsidR="00A13A5F" w:rsidRPr="00EA7519">
        <w:rPr>
          <w:rFonts w:ascii="Arial" w:hAnsi="Arial" w:cs="Arial"/>
          <w:sz w:val="22"/>
          <w:lang w:val="en-US"/>
        </w:rPr>
        <w:t>Even if t</w:t>
      </w:r>
      <w:r w:rsidR="00AA3C65" w:rsidRPr="00EA7519">
        <w:rPr>
          <w:rFonts w:ascii="Arial" w:hAnsi="Arial" w:cs="Arial"/>
          <w:sz w:val="22"/>
          <w:lang w:val="en-US"/>
        </w:rPr>
        <w:t>he first phase of the project was not without difficulties</w:t>
      </w:r>
      <w:r w:rsidR="00A13A5F" w:rsidRPr="00EA7519">
        <w:rPr>
          <w:rFonts w:ascii="Arial" w:hAnsi="Arial" w:cs="Arial"/>
          <w:sz w:val="22"/>
          <w:lang w:val="en-US"/>
        </w:rPr>
        <w:t xml:space="preserve">, </w:t>
      </w:r>
      <w:r w:rsidR="0026448E" w:rsidRPr="00EA7519">
        <w:rPr>
          <w:rFonts w:ascii="Arial" w:hAnsi="Arial" w:cs="Arial"/>
          <w:sz w:val="22"/>
          <w:lang w:val="en-US"/>
        </w:rPr>
        <w:t xml:space="preserve">the </w:t>
      </w:r>
      <w:r w:rsidR="00AA3C65" w:rsidRPr="00EA7519">
        <w:rPr>
          <w:rFonts w:ascii="Arial" w:hAnsi="Arial" w:cs="Arial"/>
          <w:sz w:val="22"/>
          <w:lang w:val="en-US"/>
        </w:rPr>
        <w:t xml:space="preserve">objectives </w:t>
      </w:r>
      <w:r w:rsidR="00A13A5F" w:rsidRPr="00EA7519">
        <w:rPr>
          <w:rFonts w:ascii="Arial" w:hAnsi="Arial" w:cs="Arial"/>
          <w:sz w:val="22"/>
          <w:lang w:val="en-US"/>
        </w:rPr>
        <w:t>are being</w:t>
      </w:r>
      <w:r w:rsidR="00AA3C65" w:rsidRPr="00EA7519">
        <w:rPr>
          <w:rFonts w:ascii="Arial" w:hAnsi="Arial" w:cs="Arial"/>
          <w:sz w:val="22"/>
          <w:lang w:val="en-US"/>
        </w:rPr>
        <w:t xml:space="preserve"> satisfactorily achieved and the teacher’s guide for cultural education should make it possible to train many more teachers than the forty initially envisaged as part of the project.</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A11FC0" w:rsidRPr="00705DCC" w14:paraId="4E4D727A" w14:textId="77777777" w:rsidTr="00E02E1E">
        <w:trPr>
          <w:cantSplit/>
        </w:trPr>
        <w:tc>
          <w:tcPr>
            <w:tcW w:w="2025" w:type="dxa"/>
            <w:shd w:val="clear" w:color="auto" w:fill="auto"/>
            <w:vAlign w:val="center"/>
          </w:tcPr>
          <w:p w14:paraId="3130E9A7" w14:textId="684E5D32" w:rsidR="00A11FC0" w:rsidRPr="00EA7519" w:rsidRDefault="00A11FC0" w:rsidP="00C30494">
            <w:pPr>
              <w:keepNext/>
              <w:keepLines/>
              <w:spacing w:before="120" w:after="120"/>
              <w:jc w:val="center"/>
              <w:rPr>
                <w:rFonts w:ascii="Arial" w:hAnsi="Arial" w:cs="Arial"/>
                <w:b/>
                <w:sz w:val="22"/>
                <w:szCs w:val="22"/>
                <w:lang w:val="en-US"/>
              </w:rPr>
            </w:pPr>
            <w:r w:rsidRPr="00EA7519">
              <w:rPr>
                <w:rFonts w:ascii="Arial" w:hAnsi="Arial" w:cs="Arial"/>
                <w:b/>
                <w:sz w:val="22"/>
                <w:szCs w:val="22"/>
                <w:lang w:val="en-US"/>
              </w:rPr>
              <w:lastRenderedPageBreak/>
              <w:t>KENYA</w:t>
            </w:r>
          </w:p>
        </w:tc>
        <w:tc>
          <w:tcPr>
            <w:tcW w:w="1560" w:type="dxa"/>
            <w:shd w:val="clear" w:color="auto" w:fill="auto"/>
            <w:vAlign w:val="center"/>
          </w:tcPr>
          <w:p w14:paraId="3C80685C" w14:textId="17272F30" w:rsidR="00A11FC0" w:rsidRPr="00EA7519" w:rsidRDefault="00A11FC0" w:rsidP="00C30494">
            <w:pPr>
              <w:pStyle w:val="Marge"/>
              <w:keepNext/>
              <w:keepLines/>
              <w:tabs>
                <w:tab w:val="clear" w:pos="567"/>
              </w:tabs>
              <w:spacing w:before="120" w:after="120"/>
              <w:jc w:val="left"/>
              <w:outlineLvl w:val="0"/>
              <w:rPr>
                <w:rFonts w:cs="Arial"/>
                <w:b/>
                <w:color w:val="000000"/>
                <w:sz w:val="20"/>
                <w:szCs w:val="20"/>
                <w:lang w:val="en-GB"/>
              </w:rPr>
            </w:pPr>
            <w:r w:rsidRPr="00EA7519">
              <w:rPr>
                <w:rFonts w:cs="Arial"/>
                <w:b/>
                <w:color w:val="000000"/>
                <w:sz w:val="20"/>
                <w:szCs w:val="20"/>
                <w:lang w:val="en-GB"/>
              </w:rPr>
              <w:t>US$</w:t>
            </w:r>
            <w:r w:rsidRPr="00EA7519">
              <w:rPr>
                <w:rFonts w:cs="Arial"/>
                <w:b/>
                <w:sz w:val="20"/>
                <w:szCs w:val="20"/>
                <w:lang w:val="en-GB"/>
              </w:rPr>
              <w:t>144,430</w:t>
            </w:r>
          </w:p>
        </w:tc>
        <w:tc>
          <w:tcPr>
            <w:tcW w:w="6073" w:type="dxa"/>
            <w:shd w:val="clear" w:color="auto" w:fill="auto"/>
            <w:vAlign w:val="center"/>
          </w:tcPr>
          <w:p w14:paraId="25307035" w14:textId="554A02A1" w:rsidR="00A11FC0" w:rsidRPr="00EA7519" w:rsidRDefault="00A11FC0" w:rsidP="00C30494">
            <w:pPr>
              <w:pStyle w:val="Marge"/>
              <w:keepNext/>
              <w:keepLines/>
              <w:tabs>
                <w:tab w:val="clear" w:pos="567"/>
              </w:tabs>
              <w:spacing w:before="120" w:after="120"/>
              <w:outlineLvl w:val="0"/>
              <w:rPr>
                <w:rFonts w:cs="Arial"/>
                <w:b/>
                <w:color w:val="000000"/>
                <w:sz w:val="20"/>
                <w:szCs w:val="20"/>
                <w:lang w:val="en-GB"/>
              </w:rPr>
            </w:pPr>
            <w:r w:rsidRPr="00EA7519">
              <w:rPr>
                <w:rFonts w:cs="Arial"/>
                <w:b/>
                <w:color w:val="000000"/>
                <w:sz w:val="20"/>
                <w:szCs w:val="18"/>
                <w:lang w:val="en-US"/>
              </w:rPr>
              <w:t xml:space="preserve">Safeguarding of </w:t>
            </w:r>
            <w:proofErr w:type="spellStart"/>
            <w:r w:rsidRPr="00EA7519">
              <w:rPr>
                <w:rFonts w:cs="Arial"/>
                <w:b/>
                <w:color w:val="000000"/>
                <w:sz w:val="20"/>
                <w:szCs w:val="18"/>
                <w:lang w:val="en-US"/>
              </w:rPr>
              <w:t>Enkipaata</w:t>
            </w:r>
            <w:proofErr w:type="spellEnd"/>
            <w:r w:rsidRPr="00EA7519">
              <w:rPr>
                <w:rFonts w:cs="Arial"/>
                <w:b/>
                <w:color w:val="000000"/>
                <w:sz w:val="20"/>
                <w:szCs w:val="18"/>
                <w:lang w:val="en-US"/>
              </w:rPr>
              <w:t xml:space="preserve">, Eunoto and </w:t>
            </w:r>
            <w:proofErr w:type="spellStart"/>
            <w:r w:rsidRPr="00EA7519">
              <w:rPr>
                <w:rFonts w:cs="Arial"/>
                <w:b/>
                <w:color w:val="000000"/>
                <w:sz w:val="20"/>
                <w:szCs w:val="18"/>
                <w:lang w:val="en-US"/>
              </w:rPr>
              <w:t>Olng’esherr</w:t>
            </w:r>
            <w:proofErr w:type="spellEnd"/>
            <w:r w:rsidRPr="00EA7519">
              <w:rPr>
                <w:rFonts w:cs="Arial"/>
                <w:b/>
                <w:color w:val="000000"/>
                <w:sz w:val="20"/>
                <w:szCs w:val="18"/>
                <w:lang w:val="en-US"/>
              </w:rPr>
              <w:t>, three male rites of passage of the Maasai community (no.</w:t>
            </w:r>
            <w:r w:rsidR="0054075B" w:rsidRPr="00EA7519">
              <w:rPr>
                <w:rFonts w:cs="Arial"/>
                <w:b/>
                <w:color w:val="000000"/>
                <w:sz w:val="20"/>
                <w:szCs w:val="18"/>
                <w:lang w:val="en-US"/>
              </w:rPr>
              <w:t> </w:t>
            </w:r>
            <w:r w:rsidRPr="00EA7519">
              <w:rPr>
                <w:rFonts w:cs="Arial"/>
                <w:b/>
                <w:color w:val="000000"/>
                <w:sz w:val="20"/>
                <w:szCs w:val="18"/>
                <w:lang w:val="en-US"/>
              </w:rPr>
              <w:t>00888)</w:t>
            </w:r>
          </w:p>
        </w:tc>
      </w:tr>
      <w:tr w:rsidR="00A11FC0" w:rsidRPr="00EA7519" w14:paraId="7F5B5BBF" w14:textId="77777777" w:rsidTr="00E02E1E">
        <w:trPr>
          <w:cantSplit/>
        </w:trPr>
        <w:tc>
          <w:tcPr>
            <w:tcW w:w="2025" w:type="dxa"/>
            <w:shd w:val="clear" w:color="auto" w:fill="auto"/>
            <w:vAlign w:val="center"/>
          </w:tcPr>
          <w:p w14:paraId="0C2D8844" w14:textId="77777777" w:rsidR="00A11FC0" w:rsidRPr="00EA7519" w:rsidRDefault="00A11FC0" w:rsidP="00C30494">
            <w:pPr>
              <w:pStyle w:val="Marge"/>
              <w:keepNext/>
              <w:keepLines/>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Granted:</w:t>
            </w:r>
          </w:p>
        </w:tc>
        <w:tc>
          <w:tcPr>
            <w:tcW w:w="7633" w:type="dxa"/>
            <w:gridSpan w:val="2"/>
            <w:shd w:val="clear" w:color="auto" w:fill="auto"/>
            <w:vAlign w:val="center"/>
          </w:tcPr>
          <w:p w14:paraId="49D1594B" w14:textId="1A450891" w:rsidR="00A11FC0" w:rsidRPr="00EA7519" w:rsidRDefault="00A11FC0" w:rsidP="00C30494">
            <w:pPr>
              <w:keepNext/>
              <w:keepLines/>
              <w:rPr>
                <w:rFonts w:ascii="Arial" w:hAnsi="Arial" w:cs="Arial"/>
                <w:caps/>
                <w:sz w:val="20"/>
                <w:szCs w:val="20"/>
                <w:u w:val="single"/>
                <w:lang w:val="en-GB"/>
              </w:rPr>
            </w:pPr>
            <w:r w:rsidRPr="00EA7519">
              <w:rPr>
                <w:rFonts w:ascii="Arial" w:hAnsi="Arial" w:cs="Arial"/>
                <w:color w:val="000000"/>
                <w:sz w:val="20"/>
                <w:szCs w:val="20"/>
                <w:lang w:val="en-GB"/>
              </w:rPr>
              <w:t>201</w:t>
            </w:r>
            <w:r w:rsidR="003B1A1B" w:rsidRPr="00EA7519">
              <w:rPr>
                <w:rFonts w:ascii="Arial" w:hAnsi="Arial" w:cs="Arial"/>
                <w:color w:val="000000"/>
                <w:sz w:val="20"/>
                <w:szCs w:val="20"/>
                <w:lang w:val="en-GB"/>
              </w:rPr>
              <w:t>6</w:t>
            </w:r>
            <w:r w:rsidRPr="00EA7519">
              <w:rPr>
                <w:rFonts w:ascii="Arial" w:hAnsi="Arial" w:cs="Arial"/>
                <w:color w:val="000000"/>
                <w:sz w:val="20"/>
                <w:szCs w:val="20"/>
                <w:lang w:val="en-GB"/>
              </w:rPr>
              <w:t xml:space="preserve"> (Decision </w:t>
            </w:r>
            <w:hyperlink r:id="rId108" w:history="1">
              <w:r w:rsidRPr="00EA7519">
                <w:rPr>
                  <w:rStyle w:val="Hyperlink"/>
                  <w:rFonts w:ascii="Arial" w:hAnsi="Arial" w:cs="Arial"/>
                  <w:bCs/>
                  <w:sz w:val="18"/>
                  <w:szCs w:val="18"/>
                  <w:lang w:val="en-US"/>
                </w:rPr>
                <w:t>11.COM 3.BUR 4</w:t>
              </w:r>
            </w:hyperlink>
            <w:r w:rsidRPr="00EA7519">
              <w:rPr>
                <w:rFonts w:ascii="Arial" w:hAnsi="Arial" w:cs="Arial"/>
                <w:color w:val="000000"/>
                <w:sz w:val="20"/>
                <w:szCs w:val="20"/>
                <w:lang w:val="en-GB"/>
              </w:rPr>
              <w:t>)</w:t>
            </w:r>
          </w:p>
        </w:tc>
      </w:tr>
      <w:tr w:rsidR="00A11FC0" w:rsidRPr="00EA7519" w14:paraId="0E8D3BE8" w14:textId="77777777" w:rsidTr="00E02E1E">
        <w:trPr>
          <w:cantSplit/>
        </w:trPr>
        <w:tc>
          <w:tcPr>
            <w:tcW w:w="2025" w:type="dxa"/>
            <w:shd w:val="clear" w:color="auto" w:fill="auto"/>
            <w:vAlign w:val="center"/>
          </w:tcPr>
          <w:p w14:paraId="6EDBB5DB" w14:textId="1353AB30" w:rsidR="00A11FC0" w:rsidRPr="00EA7519" w:rsidRDefault="00F528A2" w:rsidP="00C30494">
            <w:pPr>
              <w:pStyle w:val="Marge"/>
              <w:keepNext/>
              <w:keepLines/>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Implementation</w:t>
            </w:r>
            <w:r w:rsidR="00A11FC0" w:rsidRPr="00EA7519">
              <w:rPr>
                <w:rFonts w:cs="Arial"/>
                <w:i/>
                <w:color w:val="000000"/>
                <w:sz w:val="20"/>
                <w:szCs w:val="20"/>
                <w:lang w:val="en-GB"/>
              </w:rPr>
              <w:t xml:space="preserve"> period:</w:t>
            </w:r>
          </w:p>
        </w:tc>
        <w:tc>
          <w:tcPr>
            <w:tcW w:w="7633" w:type="dxa"/>
            <w:gridSpan w:val="2"/>
            <w:shd w:val="clear" w:color="auto" w:fill="auto"/>
          </w:tcPr>
          <w:p w14:paraId="7DDC7BFB" w14:textId="1A8F2882" w:rsidR="00A11FC0" w:rsidRPr="00EA7519" w:rsidRDefault="00A11FC0" w:rsidP="00C30494">
            <w:pPr>
              <w:pStyle w:val="Marge"/>
              <w:keepNext/>
              <w:keepLines/>
              <w:tabs>
                <w:tab w:val="clear" w:pos="567"/>
              </w:tabs>
              <w:spacing w:before="120" w:after="120"/>
              <w:jc w:val="left"/>
              <w:outlineLvl w:val="0"/>
              <w:rPr>
                <w:rFonts w:cs="Arial"/>
                <w:color w:val="000000"/>
                <w:sz w:val="20"/>
                <w:szCs w:val="20"/>
                <w:lang w:val="en-GB"/>
              </w:rPr>
            </w:pPr>
            <w:r w:rsidRPr="00EA7519">
              <w:rPr>
                <w:rFonts w:cs="Arial"/>
                <w:color w:val="000000"/>
                <w:sz w:val="18"/>
                <w:szCs w:val="18"/>
                <w:lang w:val="en-US"/>
              </w:rPr>
              <w:t xml:space="preserve">17/02/2017 - </w:t>
            </w:r>
            <w:r w:rsidR="00BE0CEF" w:rsidRPr="00EA7519">
              <w:rPr>
                <w:rFonts w:cs="Arial"/>
                <w:color w:val="000000"/>
                <w:sz w:val="18"/>
                <w:szCs w:val="18"/>
                <w:lang w:val="en-US"/>
              </w:rPr>
              <w:t>17/01/2020</w:t>
            </w:r>
          </w:p>
        </w:tc>
      </w:tr>
      <w:tr w:rsidR="00BC6FD4" w:rsidRPr="00EA7519" w14:paraId="4E97DEEA" w14:textId="77777777" w:rsidTr="00E02E1E">
        <w:trPr>
          <w:cantSplit/>
        </w:trPr>
        <w:tc>
          <w:tcPr>
            <w:tcW w:w="2025" w:type="dxa"/>
            <w:shd w:val="clear" w:color="auto" w:fill="auto"/>
            <w:vAlign w:val="center"/>
          </w:tcPr>
          <w:p w14:paraId="5959CC93" w14:textId="767A1383" w:rsidR="00BC6FD4" w:rsidRPr="00EA7519" w:rsidDel="00F528A2" w:rsidRDefault="00BC6FD4" w:rsidP="00C30494">
            <w:pPr>
              <w:pStyle w:val="Marge"/>
              <w:keepNext/>
              <w:keepLines/>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Reporting period</w:t>
            </w:r>
          </w:p>
        </w:tc>
        <w:tc>
          <w:tcPr>
            <w:tcW w:w="7633" w:type="dxa"/>
            <w:gridSpan w:val="2"/>
            <w:shd w:val="clear" w:color="auto" w:fill="auto"/>
          </w:tcPr>
          <w:p w14:paraId="650A136B" w14:textId="6970AA7A" w:rsidR="00BC6FD4" w:rsidRPr="00EA7519" w:rsidRDefault="00BE0CEF" w:rsidP="00C30494">
            <w:pPr>
              <w:pStyle w:val="Marge"/>
              <w:keepNext/>
              <w:keepLines/>
              <w:tabs>
                <w:tab w:val="clear" w:pos="567"/>
              </w:tabs>
              <w:spacing w:before="120" w:after="120"/>
              <w:jc w:val="left"/>
              <w:outlineLvl w:val="0"/>
              <w:rPr>
                <w:rFonts w:cs="Arial"/>
                <w:color w:val="000000"/>
                <w:sz w:val="18"/>
                <w:szCs w:val="18"/>
                <w:lang w:val="en-US"/>
              </w:rPr>
            </w:pPr>
            <w:r w:rsidRPr="00EA7519">
              <w:rPr>
                <w:rFonts w:cs="Arial"/>
                <w:color w:val="000000"/>
                <w:sz w:val="18"/>
                <w:szCs w:val="18"/>
                <w:lang w:val="en-US"/>
              </w:rPr>
              <w:t>17/02/2017 – 22/02/2019 (ongoing)</w:t>
            </w:r>
          </w:p>
        </w:tc>
      </w:tr>
    </w:tbl>
    <w:p w14:paraId="5C88D0E0" w14:textId="1950C4DE" w:rsidR="003B7B02" w:rsidRPr="00EA7519" w:rsidRDefault="00E64A6F" w:rsidP="00C30494">
      <w:pPr>
        <w:pStyle w:val="COMParaDecision"/>
        <w:keepNext/>
        <w:keepLines/>
        <w:numPr>
          <w:ilvl w:val="0"/>
          <w:numId w:val="0"/>
        </w:numPr>
        <w:spacing w:before="120"/>
        <w:rPr>
          <w:u w:val="none"/>
          <w:shd w:val="clear" w:color="auto" w:fill="FFFFFF"/>
          <w:lang w:val="en-US"/>
        </w:rPr>
      </w:pPr>
      <w:proofErr w:type="spellStart"/>
      <w:r w:rsidRPr="00EA7519">
        <w:rPr>
          <w:u w:val="none"/>
          <w:shd w:val="clear" w:color="auto" w:fill="FFFFFF"/>
          <w:lang w:val="en-US"/>
        </w:rPr>
        <w:t>Enkipaata</w:t>
      </w:r>
      <w:proofErr w:type="spellEnd"/>
      <w:r w:rsidRPr="00EA7519">
        <w:rPr>
          <w:u w:val="none"/>
          <w:shd w:val="clear" w:color="auto" w:fill="FFFFFF"/>
          <w:lang w:val="en-US"/>
        </w:rPr>
        <w:t xml:space="preserve">, Eunoto and </w:t>
      </w:r>
      <w:proofErr w:type="spellStart"/>
      <w:r w:rsidRPr="00EA7519">
        <w:rPr>
          <w:u w:val="none"/>
          <w:shd w:val="clear" w:color="auto" w:fill="FFFFFF"/>
          <w:lang w:val="en-US"/>
        </w:rPr>
        <w:t>Olng’esherr</w:t>
      </w:r>
      <w:proofErr w:type="spellEnd"/>
      <w:r w:rsidRPr="00EA7519">
        <w:rPr>
          <w:u w:val="none"/>
          <w:shd w:val="clear" w:color="auto" w:fill="FFFFFF"/>
          <w:lang w:val="en-US"/>
        </w:rPr>
        <w:t xml:space="preserve"> are three interrelated male rites of passage of the Maasai community. Nowadays, however, numerous challenges threaten the viability of these practices. To address the situation, this project was aimed at enhancing the viability of the element to ensure its continued enactment and practice for posterity. During the project, the Department of Culture, in collaboration with representatives of the community and other stakeholders, undertook several activities. Despite delays due to the political environment in the country at the time, preliminary meetings were held with representatives from the nine clans of the Maasai community to equip them with general knowledge and skills </w:t>
      </w:r>
      <w:r w:rsidR="0026448E" w:rsidRPr="00EA7519">
        <w:rPr>
          <w:u w:val="none"/>
          <w:shd w:val="clear" w:color="auto" w:fill="FFFFFF"/>
          <w:lang w:val="en-US"/>
        </w:rPr>
        <w:t xml:space="preserve">required </w:t>
      </w:r>
      <w:r w:rsidRPr="00EA7519">
        <w:rPr>
          <w:u w:val="none"/>
          <w:shd w:val="clear" w:color="auto" w:fill="FFFFFF"/>
          <w:lang w:val="en-US"/>
        </w:rPr>
        <w:t xml:space="preserve">for safeguarding their living heritage within the framework of the Convention. Three workshops were then held on community-based inventorying for </w:t>
      </w:r>
      <w:r w:rsidRPr="00926A08">
        <w:rPr>
          <w:u w:val="none"/>
          <w:shd w:val="clear" w:color="auto" w:fill="FFFFFF"/>
          <w:lang w:val="en-US"/>
        </w:rPr>
        <w:t>150</w:t>
      </w:r>
      <w:r w:rsidR="00926A08" w:rsidRPr="00926A08">
        <w:rPr>
          <w:b/>
          <w:color w:val="000000"/>
          <w:sz w:val="20"/>
          <w:szCs w:val="18"/>
          <w:u w:val="none"/>
          <w:lang w:val="en-US"/>
        </w:rPr>
        <w:t> </w:t>
      </w:r>
      <w:r w:rsidRPr="00926A08">
        <w:rPr>
          <w:u w:val="none"/>
          <w:shd w:val="clear" w:color="auto" w:fill="FFFFFF"/>
          <w:lang w:val="en-US"/>
        </w:rPr>
        <w:t>M</w:t>
      </w:r>
      <w:r w:rsidRPr="00EA7519">
        <w:rPr>
          <w:u w:val="none"/>
          <w:shd w:val="clear" w:color="auto" w:fill="FFFFFF"/>
          <w:lang w:val="en-US"/>
        </w:rPr>
        <w:t xml:space="preserve">aasai community members, drawn from each of the nine clans. The importance of community participation was emphasized throughout and the interface between intangible cultural heritage and sustainable development was also discussed. Other objectives included protecting the spaces connected with the enactment of the element, researching and documenting the living heritage of the Maasai community for future transmission, enhancing inventorying practices and educating young people on the importance of the element. Constant evaluation and monitoring of the milestones attained made it possible to correct failures and address challenges, and long-term plans include developing community cultural </w:t>
      </w:r>
      <w:proofErr w:type="spellStart"/>
      <w:r w:rsidRPr="00EA7519">
        <w:rPr>
          <w:u w:val="none"/>
          <w:shd w:val="clear" w:color="auto" w:fill="FFFFFF"/>
          <w:lang w:val="en-US"/>
        </w:rPr>
        <w:t>centres</w:t>
      </w:r>
      <w:proofErr w:type="spellEnd"/>
      <w:r w:rsidRPr="00EA7519">
        <w:rPr>
          <w:u w:val="none"/>
          <w:shd w:val="clear" w:color="auto" w:fill="FFFFFF"/>
          <w:lang w:val="en-US"/>
        </w:rPr>
        <w:t xml:space="preserve"> in Narok and </w:t>
      </w:r>
      <w:proofErr w:type="spellStart"/>
      <w:r w:rsidRPr="00EA7519">
        <w:rPr>
          <w:u w:val="none"/>
          <w:shd w:val="clear" w:color="auto" w:fill="FFFFFF"/>
          <w:lang w:val="en-US"/>
        </w:rPr>
        <w:t>Kajiado</w:t>
      </w:r>
      <w:proofErr w:type="spellEnd"/>
      <w:r w:rsidRPr="00EA7519">
        <w:rPr>
          <w:u w:val="none"/>
          <w:shd w:val="clear" w:color="auto" w:fill="FFFFFF"/>
          <w:lang w:val="en-US"/>
        </w:rPr>
        <w:t xml:space="preserve"> that would serve as focal points for t</w:t>
      </w:r>
      <w:r w:rsidR="003C799B" w:rsidRPr="00EA7519">
        <w:rPr>
          <w:u w:val="none"/>
          <w:shd w:val="clear" w:color="auto" w:fill="FFFFFF"/>
          <w:lang w:val="en-US"/>
        </w:rPr>
        <w:t>he safeguarding of the element.</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3B7B02" w:rsidRPr="00705DCC" w14:paraId="4F56B370" w14:textId="77777777" w:rsidTr="00E02E1E">
        <w:trPr>
          <w:cantSplit/>
        </w:trPr>
        <w:tc>
          <w:tcPr>
            <w:tcW w:w="2025" w:type="dxa"/>
            <w:shd w:val="clear" w:color="auto" w:fill="auto"/>
            <w:vAlign w:val="center"/>
          </w:tcPr>
          <w:p w14:paraId="466E12A0" w14:textId="31762839" w:rsidR="003B7B02" w:rsidRPr="00EA7519" w:rsidRDefault="003B7B02" w:rsidP="00E02E1E">
            <w:pPr>
              <w:spacing w:before="120" w:after="120"/>
              <w:jc w:val="center"/>
              <w:rPr>
                <w:rFonts w:ascii="Arial" w:hAnsi="Arial" w:cs="Arial"/>
                <w:b/>
                <w:sz w:val="22"/>
                <w:szCs w:val="22"/>
                <w:lang w:val="en-US"/>
              </w:rPr>
            </w:pPr>
            <w:r w:rsidRPr="00EA7519">
              <w:rPr>
                <w:rFonts w:ascii="Arial" w:hAnsi="Arial" w:cs="Arial"/>
                <w:b/>
                <w:sz w:val="22"/>
                <w:szCs w:val="22"/>
                <w:lang w:val="en-US"/>
              </w:rPr>
              <w:t>KYRGYZSTAN</w:t>
            </w:r>
          </w:p>
        </w:tc>
        <w:tc>
          <w:tcPr>
            <w:tcW w:w="1560" w:type="dxa"/>
            <w:shd w:val="clear" w:color="auto" w:fill="auto"/>
            <w:vAlign w:val="center"/>
          </w:tcPr>
          <w:p w14:paraId="07CD65C3" w14:textId="1EA973EE" w:rsidR="003B7B02" w:rsidRPr="00EA7519" w:rsidRDefault="003B7B02" w:rsidP="00FD235D">
            <w:pPr>
              <w:pStyle w:val="Marge"/>
              <w:keepNext/>
              <w:tabs>
                <w:tab w:val="clear" w:pos="567"/>
              </w:tabs>
              <w:spacing w:before="120" w:after="120"/>
              <w:jc w:val="left"/>
              <w:outlineLvl w:val="0"/>
              <w:rPr>
                <w:rFonts w:cs="Arial"/>
                <w:b/>
                <w:color w:val="000000"/>
                <w:sz w:val="20"/>
                <w:szCs w:val="20"/>
                <w:lang w:val="en-GB"/>
              </w:rPr>
            </w:pPr>
            <w:r w:rsidRPr="00EA7519">
              <w:rPr>
                <w:rFonts w:cs="Arial"/>
                <w:b/>
                <w:color w:val="000000"/>
                <w:sz w:val="20"/>
                <w:szCs w:val="20"/>
                <w:lang w:val="en-GB"/>
              </w:rPr>
              <w:t>US$</w:t>
            </w:r>
            <w:r w:rsidRPr="00EA7519">
              <w:rPr>
                <w:rFonts w:cs="Arial"/>
                <w:b/>
                <w:sz w:val="20"/>
                <w:szCs w:val="20"/>
                <w:lang w:val="en-GB"/>
              </w:rPr>
              <w:t>99,950</w:t>
            </w:r>
          </w:p>
        </w:tc>
        <w:tc>
          <w:tcPr>
            <w:tcW w:w="6073" w:type="dxa"/>
            <w:shd w:val="clear" w:color="auto" w:fill="auto"/>
            <w:vAlign w:val="center"/>
          </w:tcPr>
          <w:p w14:paraId="6DC590F3" w14:textId="65D12563" w:rsidR="003B7B02" w:rsidRPr="00EA7519" w:rsidRDefault="003B7B02" w:rsidP="00FD235D">
            <w:pPr>
              <w:pStyle w:val="Marge"/>
              <w:keepNext/>
              <w:tabs>
                <w:tab w:val="clear" w:pos="567"/>
              </w:tabs>
              <w:spacing w:before="120" w:after="120"/>
              <w:outlineLvl w:val="0"/>
              <w:rPr>
                <w:rFonts w:cs="Arial"/>
                <w:b/>
                <w:color w:val="000000"/>
                <w:sz w:val="20"/>
                <w:szCs w:val="20"/>
                <w:lang w:val="en-GB"/>
              </w:rPr>
            </w:pPr>
            <w:r w:rsidRPr="00EA7519">
              <w:rPr>
                <w:rFonts w:cs="Arial"/>
                <w:b/>
                <w:color w:val="000000"/>
                <w:sz w:val="20"/>
                <w:szCs w:val="18"/>
                <w:lang w:val="en-US"/>
              </w:rPr>
              <w:t>Safeguarding of practices and rare rituals related to sacred sites in Kyrgyzstan: preparation of an inventory and safeguarding measures (no.</w:t>
            </w:r>
            <w:r w:rsidR="0054075B" w:rsidRPr="00EA7519">
              <w:rPr>
                <w:rFonts w:cs="Arial"/>
                <w:b/>
                <w:color w:val="000000"/>
                <w:sz w:val="20"/>
                <w:szCs w:val="18"/>
                <w:lang w:val="en-US"/>
              </w:rPr>
              <w:t> </w:t>
            </w:r>
            <w:r w:rsidRPr="00EA7519">
              <w:rPr>
                <w:rFonts w:cs="Arial"/>
                <w:b/>
                <w:color w:val="000000"/>
                <w:sz w:val="20"/>
                <w:szCs w:val="18"/>
                <w:lang w:val="en-US"/>
              </w:rPr>
              <w:t>01423)</w:t>
            </w:r>
          </w:p>
        </w:tc>
      </w:tr>
      <w:tr w:rsidR="003B7B02" w:rsidRPr="00EA7519" w14:paraId="5430EED5" w14:textId="77777777" w:rsidTr="00E02E1E">
        <w:trPr>
          <w:cantSplit/>
        </w:trPr>
        <w:tc>
          <w:tcPr>
            <w:tcW w:w="2025" w:type="dxa"/>
            <w:shd w:val="clear" w:color="auto" w:fill="auto"/>
            <w:vAlign w:val="center"/>
          </w:tcPr>
          <w:p w14:paraId="4C2E9E96" w14:textId="77777777" w:rsidR="003B7B02" w:rsidRPr="00EA7519" w:rsidRDefault="003B7B02" w:rsidP="00E02E1E">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Granted:</w:t>
            </w:r>
          </w:p>
        </w:tc>
        <w:tc>
          <w:tcPr>
            <w:tcW w:w="7633" w:type="dxa"/>
            <w:gridSpan w:val="2"/>
            <w:shd w:val="clear" w:color="auto" w:fill="auto"/>
            <w:vAlign w:val="center"/>
          </w:tcPr>
          <w:p w14:paraId="3386C499" w14:textId="07450BC0" w:rsidR="003B7B02" w:rsidRPr="00EA7519" w:rsidRDefault="003B7B02" w:rsidP="00E02E1E">
            <w:pPr>
              <w:rPr>
                <w:rFonts w:ascii="Arial" w:hAnsi="Arial" w:cs="Arial"/>
                <w:caps/>
                <w:sz w:val="20"/>
                <w:szCs w:val="20"/>
                <w:u w:val="single"/>
                <w:lang w:val="en-GB"/>
              </w:rPr>
            </w:pPr>
            <w:r w:rsidRPr="00EA7519">
              <w:rPr>
                <w:rFonts w:ascii="Arial" w:hAnsi="Arial" w:cs="Arial"/>
                <w:color w:val="000000"/>
                <w:sz w:val="20"/>
                <w:szCs w:val="20"/>
                <w:lang w:val="en-GB"/>
              </w:rPr>
              <w:t xml:space="preserve">2018 (Decision </w:t>
            </w:r>
            <w:hyperlink r:id="rId109" w:history="1">
              <w:r w:rsidRPr="00EA7519">
                <w:rPr>
                  <w:rStyle w:val="Hyperlink"/>
                  <w:rFonts w:ascii="Arial" w:hAnsi="Arial" w:cs="Arial"/>
                  <w:bCs/>
                  <w:sz w:val="18"/>
                  <w:szCs w:val="18"/>
                </w:rPr>
                <w:t>13.COM 2.BUR 4.3</w:t>
              </w:r>
            </w:hyperlink>
            <w:r w:rsidRPr="00EA7519">
              <w:rPr>
                <w:rFonts w:ascii="Arial" w:hAnsi="Arial" w:cs="Arial"/>
                <w:color w:val="000000"/>
                <w:sz w:val="20"/>
                <w:szCs w:val="20"/>
                <w:lang w:val="en-GB"/>
              </w:rPr>
              <w:t>)</w:t>
            </w:r>
          </w:p>
        </w:tc>
      </w:tr>
      <w:tr w:rsidR="003B7B02" w:rsidRPr="00EA7519" w14:paraId="5F7DE2B8" w14:textId="77777777" w:rsidTr="00E02E1E">
        <w:trPr>
          <w:cantSplit/>
        </w:trPr>
        <w:tc>
          <w:tcPr>
            <w:tcW w:w="2025" w:type="dxa"/>
            <w:shd w:val="clear" w:color="auto" w:fill="auto"/>
            <w:vAlign w:val="center"/>
          </w:tcPr>
          <w:p w14:paraId="744745A1" w14:textId="23942796" w:rsidR="003B7B02" w:rsidRPr="00EA7519" w:rsidRDefault="00F528A2" w:rsidP="00E02E1E">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Implementation</w:t>
            </w:r>
            <w:r w:rsidR="003B7B02" w:rsidRPr="00EA7519">
              <w:rPr>
                <w:rFonts w:cs="Arial"/>
                <w:i/>
                <w:color w:val="000000"/>
                <w:sz w:val="20"/>
                <w:szCs w:val="20"/>
                <w:lang w:val="en-GB"/>
              </w:rPr>
              <w:t xml:space="preserve"> period:</w:t>
            </w:r>
          </w:p>
        </w:tc>
        <w:tc>
          <w:tcPr>
            <w:tcW w:w="7633" w:type="dxa"/>
            <w:gridSpan w:val="2"/>
            <w:shd w:val="clear" w:color="auto" w:fill="auto"/>
          </w:tcPr>
          <w:p w14:paraId="6D473309" w14:textId="1CEF63CA" w:rsidR="003B7B02" w:rsidRPr="00EA7519" w:rsidRDefault="003B7B02" w:rsidP="00BE0CEF">
            <w:pPr>
              <w:pStyle w:val="Marge"/>
              <w:keepNext/>
              <w:tabs>
                <w:tab w:val="clear" w:pos="567"/>
              </w:tabs>
              <w:spacing w:before="120" w:after="120"/>
              <w:jc w:val="left"/>
              <w:outlineLvl w:val="0"/>
              <w:rPr>
                <w:rFonts w:cs="Arial"/>
                <w:color w:val="000000"/>
                <w:sz w:val="20"/>
                <w:szCs w:val="20"/>
                <w:lang w:val="en-GB"/>
              </w:rPr>
            </w:pPr>
            <w:r w:rsidRPr="00EA7519">
              <w:rPr>
                <w:rFonts w:cs="Arial"/>
                <w:sz w:val="18"/>
                <w:szCs w:val="18"/>
                <w:lang w:val="en-US"/>
              </w:rPr>
              <w:t>19/11/2018 -</w:t>
            </w:r>
            <w:r w:rsidR="00BE0CEF" w:rsidRPr="00EA7519">
              <w:rPr>
                <w:rFonts w:cs="Arial"/>
                <w:sz w:val="18"/>
                <w:szCs w:val="18"/>
                <w:lang w:val="en-US"/>
              </w:rPr>
              <w:t>18/11/2020</w:t>
            </w:r>
          </w:p>
        </w:tc>
      </w:tr>
      <w:tr w:rsidR="00BC6FD4" w:rsidRPr="00EA7519" w14:paraId="3BBFE378" w14:textId="77777777" w:rsidTr="00E02E1E">
        <w:trPr>
          <w:cantSplit/>
        </w:trPr>
        <w:tc>
          <w:tcPr>
            <w:tcW w:w="2025" w:type="dxa"/>
            <w:shd w:val="clear" w:color="auto" w:fill="auto"/>
            <w:vAlign w:val="center"/>
          </w:tcPr>
          <w:p w14:paraId="4A800028" w14:textId="3309C560" w:rsidR="00BC6FD4" w:rsidRPr="00EA7519" w:rsidDel="00F528A2" w:rsidRDefault="00BC6FD4" w:rsidP="00BC6FD4">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Reporting period</w:t>
            </w:r>
          </w:p>
        </w:tc>
        <w:tc>
          <w:tcPr>
            <w:tcW w:w="7633" w:type="dxa"/>
            <w:gridSpan w:val="2"/>
            <w:shd w:val="clear" w:color="auto" w:fill="auto"/>
          </w:tcPr>
          <w:p w14:paraId="2B92D9F2" w14:textId="26D3F508" w:rsidR="00BC6FD4" w:rsidRPr="00EA7519" w:rsidRDefault="00BE0CEF">
            <w:pPr>
              <w:pStyle w:val="Marge"/>
              <w:keepNext/>
              <w:tabs>
                <w:tab w:val="clear" w:pos="567"/>
              </w:tabs>
              <w:spacing w:before="120" w:after="120"/>
              <w:jc w:val="left"/>
              <w:outlineLvl w:val="0"/>
              <w:rPr>
                <w:rFonts w:cs="Arial"/>
                <w:sz w:val="18"/>
                <w:szCs w:val="18"/>
                <w:lang w:val="en-US"/>
              </w:rPr>
            </w:pPr>
            <w:r w:rsidRPr="00EA7519">
              <w:rPr>
                <w:rFonts w:cs="Arial"/>
                <w:sz w:val="18"/>
                <w:szCs w:val="18"/>
                <w:lang w:val="en-US"/>
              </w:rPr>
              <w:t>1</w:t>
            </w:r>
            <w:r w:rsidR="00AD6807" w:rsidRPr="00EA7519">
              <w:rPr>
                <w:rFonts w:cs="Arial"/>
                <w:sz w:val="18"/>
                <w:szCs w:val="18"/>
                <w:lang w:val="en-US"/>
              </w:rPr>
              <w:t>9</w:t>
            </w:r>
            <w:r w:rsidRPr="00EA7519">
              <w:rPr>
                <w:rFonts w:cs="Arial"/>
                <w:sz w:val="18"/>
                <w:szCs w:val="18"/>
                <w:lang w:val="en-US"/>
              </w:rPr>
              <w:t>/11/2018 – 15/05/2019 (ongoing)</w:t>
            </w:r>
          </w:p>
        </w:tc>
      </w:tr>
    </w:tbl>
    <w:p w14:paraId="731310F0" w14:textId="5606E2FA" w:rsidR="00EE2681" w:rsidRPr="00EA7519" w:rsidRDefault="00E02E1E" w:rsidP="00C30494">
      <w:pPr>
        <w:pStyle w:val="COMParaDecision"/>
        <w:numPr>
          <w:ilvl w:val="0"/>
          <w:numId w:val="0"/>
        </w:numPr>
        <w:spacing w:before="120"/>
        <w:rPr>
          <w:u w:val="none"/>
          <w:shd w:val="clear" w:color="auto" w:fill="FFFFFF"/>
          <w:lang w:val="en-US"/>
        </w:rPr>
      </w:pPr>
      <w:r w:rsidRPr="00EA7519">
        <w:rPr>
          <w:u w:val="none"/>
          <w:shd w:val="clear" w:color="auto" w:fill="FFFFFF"/>
          <w:lang w:val="en-US"/>
        </w:rPr>
        <w:t xml:space="preserve">Implemented by the </w:t>
      </w:r>
      <w:proofErr w:type="spellStart"/>
      <w:r w:rsidRPr="00EA7519">
        <w:rPr>
          <w:u w:val="none"/>
          <w:shd w:val="clear" w:color="auto" w:fill="FFFFFF"/>
          <w:lang w:val="en-US"/>
        </w:rPr>
        <w:t>Aigine</w:t>
      </w:r>
      <w:proofErr w:type="spellEnd"/>
      <w:r w:rsidRPr="00EA7519">
        <w:rPr>
          <w:u w:val="none"/>
          <w:shd w:val="clear" w:color="auto" w:fill="FFFFFF"/>
          <w:lang w:val="en-US"/>
        </w:rPr>
        <w:t xml:space="preserve"> Cultural Research Centre (CRC), this project is aimed at safeguarding practices and rituals related to sacred sites in Kyrgyzstan. Despite their integral role in Kyrgyz people’s traditional belief systems, such practices face significant challenges. For the past ten to twelve years, the </w:t>
      </w:r>
      <w:proofErr w:type="spellStart"/>
      <w:r w:rsidRPr="00EA7519">
        <w:rPr>
          <w:u w:val="none"/>
          <w:shd w:val="clear" w:color="auto" w:fill="FFFFFF"/>
          <w:lang w:val="en-US"/>
        </w:rPr>
        <w:t>Aigine</w:t>
      </w:r>
      <w:proofErr w:type="spellEnd"/>
      <w:r w:rsidRPr="00EA7519">
        <w:rPr>
          <w:u w:val="none"/>
          <w:shd w:val="clear" w:color="auto" w:fill="FFFFFF"/>
          <w:lang w:val="en-US"/>
        </w:rPr>
        <w:t xml:space="preserve"> CRC has been collecting nationwide data on sacred sites, pilgrimage and ritual practices, yet several gaps remain. To address this situation, this project is intended to produce a unified inventory and national manual on safeguarding elements of living heritage, and to raise awareness about pilgrimage practices and knowledge related to sacred sites.</w:t>
      </w:r>
      <w:r w:rsidR="00AE4BB5" w:rsidRPr="00EA7519">
        <w:rPr>
          <w:u w:val="none"/>
          <w:shd w:val="clear" w:color="auto" w:fill="FFFFFF"/>
          <w:lang w:val="en-US"/>
        </w:rPr>
        <w:t xml:space="preserve"> </w:t>
      </w:r>
      <w:r w:rsidRPr="00EA7519">
        <w:rPr>
          <w:u w:val="none"/>
          <w:shd w:val="clear" w:color="auto" w:fill="FFFFFF"/>
          <w:lang w:val="en-US"/>
        </w:rPr>
        <w:t xml:space="preserve">Several activities have been undertaken during Stage 1 of the project. For the preparation of an inventory on intangible cultural heritage related to sacred sites in Kyrgyzstan, the project team is in the process of gathering data for the National Inventory. The project team is also conducting meetings and preliminary discussions with national experts with a view to developing safeguarding measures in the form of a national manual for the elements </w:t>
      </w:r>
      <w:r w:rsidR="00AE4BB5" w:rsidRPr="00EA7519">
        <w:rPr>
          <w:u w:val="none"/>
          <w:shd w:val="clear" w:color="auto" w:fill="FFFFFF"/>
          <w:lang w:val="en-US"/>
        </w:rPr>
        <w:t>related to the sacred sites and pilgrimage practices in question</w:t>
      </w:r>
      <w:r w:rsidRPr="00EA7519">
        <w:rPr>
          <w:u w:val="none"/>
          <w:shd w:val="clear" w:color="auto" w:fill="FFFFFF"/>
          <w:lang w:val="en-US"/>
        </w:rPr>
        <w:t xml:space="preserve">. Lastly, capacity-building training was provided to the stakeholders through a Training Workshop in February 2019 and a National Inventorying Workshop held in March 2019. The awareness-raising campaigns are already generating outcomes and the working group members have acquired solid theoretical knowledge that is being applied. Upon successful completion of the project, the unified </w:t>
      </w:r>
      <w:r w:rsidRPr="00EA7519">
        <w:rPr>
          <w:u w:val="none"/>
          <w:shd w:val="clear" w:color="auto" w:fill="FFFFFF"/>
          <w:lang w:val="en-US"/>
        </w:rPr>
        <w:lastRenderedPageBreak/>
        <w:t>inventory and national manual are planned t</w:t>
      </w:r>
      <w:r w:rsidR="00AE4BB5" w:rsidRPr="00EA7519">
        <w:rPr>
          <w:u w:val="none"/>
          <w:shd w:val="clear" w:color="auto" w:fill="FFFFFF"/>
          <w:lang w:val="en-US"/>
        </w:rPr>
        <w:t>o</w:t>
      </w:r>
      <w:r w:rsidRPr="00EA7519">
        <w:rPr>
          <w:u w:val="none"/>
          <w:shd w:val="clear" w:color="auto" w:fill="FFFFFF"/>
          <w:lang w:val="en-US"/>
        </w:rPr>
        <w:t xml:space="preserve"> be introduced into formal and </w:t>
      </w:r>
      <w:r w:rsidR="006043D9" w:rsidRPr="00EA7519">
        <w:rPr>
          <w:u w:val="none"/>
          <w:shd w:val="clear" w:color="auto" w:fill="FFFFFF"/>
          <w:lang w:val="en-US"/>
        </w:rPr>
        <w:t>non-</w:t>
      </w:r>
      <w:r w:rsidRPr="00EA7519">
        <w:rPr>
          <w:u w:val="none"/>
          <w:shd w:val="clear" w:color="auto" w:fill="FFFFFF"/>
          <w:lang w:val="en-US"/>
        </w:rPr>
        <w:t>formal education in the country, serving as tangible teaching and learning tools.</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E51C56" w:rsidRPr="00705DCC" w14:paraId="44BAE912" w14:textId="77777777" w:rsidTr="00E51C56">
        <w:trPr>
          <w:cantSplit/>
        </w:trPr>
        <w:tc>
          <w:tcPr>
            <w:tcW w:w="2025" w:type="dxa"/>
            <w:shd w:val="clear" w:color="auto" w:fill="auto"/>
            <w:vAlign w:val="center"/>
          </w:tcPr>
          <w:p w14:paraId="1A30B4AA" w14:textId="34FE25FE" w:rsidR="00E51C56" w:rsidRPr="00EA7519" w:rsidRDefault="00E51C56" w:rsidP="00E02E1E">
            <w:pPr>
              <w:spacing w:before="120" w:after="120"/>
              <w:jc w:val="center"/>
              <w:rPr>
                <w:rFonts w:ascii="Arial" w:hAnsi="Arial" w:cs="Arial"/>
                <w:b/>
                <w:sz w:val="22"/>
                <w:szCs w:val="22"/>
                <w:lang w:val="en-US"/>
              </w:rPr>
            </w:pPr>
            <w:r w:rsidRPr="00EA7519">
              <w:rPr>
                <w:rFonts w:ascii="Arial" w:hAnsi="Arial" w:cs="Arial"/>
                <w:b/>
                <w:sz w:val="22"/>
                <w:szCs w:val="22"/>
                <w:lang w:val="en-US"/>
              </w:rPr>
              <w:t>SENEGAL</w:t>
            </w:r>
          </w:p>
        </w:tc>
        <w:tc>
          <w:tcPr>
            <w:tcW w:w="1560" w:type="dxa"/>
            <w:shd w:val="clear" w:color="auto" w:fill="auto"/>
            <w:vAlign w:val="center"/>
          </w:tcPr>
          <w:p w14:paraId="598FA2FE" w14:textId="0D15ED39" w:rsidR="00E51C56" w:rsidRPr="00EA7519" w:rsidRDefault="00E51C56" w:rsidP="00FD235D">
            <w:pPr>
              <w:pStyle w:val="Marge"/>
              <w:keepNext/>
              <w:tabs>
                <w:tab w:val="clear" w:pos="567"/>
              </w:tabs>
              <w:spacing w:before="120" w:after="120"/>
              <w:jc w:val="left"/>
              <w:outlineLvl w:val="0"/>
              <w:rPr>
                <w:rFonts w:cs="Arial"/>
                <w:b/>
                <w:color w:val="000000"/>
                <w:sz w:val="20"/>
                <w:szCs w:val="20"/>
                <w:lang w:val="en-GB"/>
              </w:rPr>
            </w:pPr>
            <w:r w:rsidRPr="00EA7519">
              <w:rPr>
                <w:rFonts w:cs="Arial"/>
                <w:b/>
                <w:color w:val="000000"/>
                <w:sz w:val="20"/>
                <w:szCs w:val="20"/>
                <w:lang w:val="en-GB"/>
              </w:rPr>
              <w:t>US$</w:t>
            </w:r>
            <w:r w:rsidRPr="00EA7519">
              <w:rPr>
                <w:rFonts w:cs="Arial"/>
                <w:b/>
                <w:sz w:val="20"/>
                <w:szCs w:val="20"/>
                <w:lang w:val="en-GB"/>
              </w:rPr>
              <w:t>99,889</w:t>
            </w:r>
          </w:p>
        </w:tc>
        <w:tc>
          <w:tcPr>
            <w:tcW w:w="6073" w:type="dxa"/>
            <w:shd w:val="clear" w:color="auto" w:fill="auto"/>
            <w:vAlign w:val="center"/>
          </w:tcPr>
          <w:p w14:paraId="766CBDD1" w14:textId="1D3A5E14" w:rsidR="00E51C56" w:rsidRPr="00EA7519" w:rsidRDefault="00E51C56" w:rsidP="00E02E1E">
            <w:pPr>
              <w:pStyle w:val="Marge"/>
              <w:keepNext/>
              <w:tabs>
                <w:tab w:val="clear" w:pos="567"/>
              </w:tabs>
              <w:spacing w:before="120" w:after="120"/>
              <w:outlineLvl w:val="0"/>
              <w:rPr>
                <w:rFonts w:cs="Arial"/>
                <w:b/>
                <w:color w:val="000000"/>
                <w:sz w:val="20"/>
                <w:szCs w:val="20"/>
                <w:lang w:val="en-GB"/>
              </w:rPr>
            </w:pPr>
            <w:r w:rsidRPr="00EA7519">
              <w:rPr>
                <w:rFonts w:cs="Arial"/>
                <w:b/>
                <w:color w:val="000000"/>
                <w:sz w:val="20"/>
                <w:szCs w:val="18"/>
                <w:lang w:val="en-US"/>
              </w:rPr>
              <w:t>Strengthening national capacities in the field of intangible cultural heritage safeguarding in Senegal (no.</w:t>
            </w:r>
            <w:r w:rsidR="0054075B" w:rsidRPr="00EA7519">
              <w:rPr>
                <w:rFonts w:cs="Arial"/>
                <w:b/>
                <w:color w:val="000000"/>
                <w:sz w:val="20"/>
                <w:szCs w:val="18"/>
                <w:lang w:val="en-US"/>
              </w:rPr>
              <w:t> </w:t>
            </w:r>
            <w:r w:rsidRPr="00EA7519">
              <w:rPr>
                <w:rFonts w:cs="Arial"/>
                <w:b/>
                <w:color w:val="000000"/>
                <w:sz w:val="20"/>
                <w:szCs w:val="18"/>
                <w:lang w:val="en-US"/>
              </w:rPr>
              <w:t>01431)</w:t>
            </w:r>
          </w:p>
        </w:tc>
      </w:tr>
      <w:tr w:rsidR="00E51C56" w:rsidRPr="00EA7519" w14:paraId="0BEE3E2A" w14:textId="77777777" w:rsidTr="00E51C56">
        <w:trPr>
          <w:cantSplit/>
        </w:trPr>
        <w:tc>
          <w:tcPr>
            <w:tcW w:w="2025" w:type="dxa"/>
            <w:shd w:val="clear" w:color="auto" w:fill="auto"/>
            <w:vAlign w:val="center"/>
          </w:tcPr>
          <w:p w14:paraId="518C31FA" w14:textId="77777777" w:rsidR="00E51C56" w:rsidRPr="00EA7519" w:rsidRDefault="00E51C56" w:rsidP="00E02E1E">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Granted:</w:t>
            </w:r>
          </w:p>
        </w:tc>
        <w:tc>
          <w:tcPr>
            <w:tcW w:w="7633" w:type="dxa"/>
            <w:gridSpan w:val="2"/>
            <w:shd w:val="clear" w:color="auto" w:fill="auto"/>
            <w:vAlign w:val="center"/>
          </w:tcPr>
          <w:p w14:paraId="0A6626E1" w14:textId="76AC858B" w:rsidR="00E51C56" w:rsidRPr="00EA7519" w:rsidRDefault="00E51C56" w:rsidP="00E51C56">
            <w:pPr>
              <w:rPr>
                <w:rFonts w:ascii="Arial" w:hAnsi="Arial" w:cs="Arial"/>
                <w:caps/>
                <w:sz w:val="20"/>
                <w:szCs w:val="20"/>
                <w:u w:val="single"/>
                <w:lang w:val="en-GB"/>
              </w:rPr>
            </w:pPr>
            <w:r w:rsidRPr="00EA7519">
              <w:rPr>
                <w:rFonts w:ascii="Arial" w:hAnsi="Arial" w:cs="Arial"/>
                <w:color w:val="000000"/>
                <w:sz w:val="20"/>
                <w:szCs w:val="20"/>
                <w:lang w:val="en-GB"/>
              </w:rPr>
              <w:t xml:space="preserve">2018 (Decision </w:t>
            </w:r>
            <w:hyperlink r:id="rId110" w:history="1">
              <w:r w:rsidRPr="00EA7519">
                <w:rPr>
                  <w:rStyle w:val="Hyperlink"/>
                  <w:rFonts w:ascii="Arial" w:hAnsi="Arial" w:cs="Arial"/>
                  <w:sz w:val="18"/>
                  <w:szCs w:val="18"/>
                  <w:lang w:val="en-US"/>
                </w:rPr>
                <w:t>13.COM 1.BUR 3.6</w:t>
              </w:r>
            </w:hyperlink>
            <w:hyperlink r:id="rId111" w:history="1"/>
            <w:r w:rsidRPr="00EA7519">
              <w:rPr>
                <w:rFonts w:ascii="Arial" w:hAnsi="Arial" w:cs="Arial"/>
                <w:color w:val="000000"/>
                <w:sz w:val="20"/>
                <w:szCs w:val="20"/>
                <w:lang w:val="en-GB"/>
              </w:rPr>
              <w:t>)</w:t>
            </w:r>
          </w:p>
        </w:tc>
      </w:tr>
      <w:tr w:rsidR="00E51C56" w:rsidRPr="00EA7519" w14:paraId="4488FF0F" w14:textId="77777777" w:rsidTr="00E51C56">
        <w:trPr>
          <w:cantSplit/>
        </w:trPr>
        <w:tc>
          <w:tcPr>
            <w:tcW w:w="2025" w:type="dxa"/>
            <w:shd w:val="clear" w:color="auto" w:fill="auto"/>
            <w:vAlign w:val="center"/>
          </w:tcPr>
          <w:p w14:paraId="4DD37C1E" w14:textId="6337EBD9" w:rsidR="00E51C56" w:rsidRPr="00EA7519" w:rsidRDefault="00F528A2" w:rsidP="00E02E1E">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Implementation</w:t>
            </w:r>
            <w:r w:rsidR="00E51C56" w:rsidRPr="00EA7519">
              <w:rPr>
                <w:rFonts w:cs="Arial"/>
                <w:i/>
                <w:color w:val="000000"/>
                <w:sz w:val="20"/>
                <w:szCs w:val="20"/>
                <w:lang w:val="en-GB"/>
              </w:rPr>
              <w:t xml:space="preserve"> period:</w:t>
            </w:r>
          </w:p>
        </w:tc>
        <w:tc>
          <w:tcPr>
            <w:tcW w:w="7633" w:type="dxa"/>
            <w:gridSpan w:val="2"/>
            <w:shd w:val="clear" w:color="auto" w:fill="auto"/>
          </w:tcPr>
          <w:p w14:paraId="454D60D7" w14:textId="735FC1B7" w:rsidR="00E51C56" w:rsidRPr="00EA7519" w:rsidRDefault="00E51C56" w:rsidP="00BE0CEF">
            <w:pPr>
              <w:pStyle w:val="Marge"/>
              <w:keepNext/>
              <w:tabs>
                <w:tab w:val="clear" w:pos="567"/>
              </w:tabs>
              <w:spacing w:before="120" w:after="120"/>
              <w:jc w:val="left"/>
              <w:outlineLvl w:val="0"/>
              <w:rPr>
                <w:rFonts w:cs="Arial"/>
                <w:color w:val="000000"/>
                <w:sz w:val="20"/>
                <w:szCs w:val="20"/>
                <w:lang w:val="en-GB"/>
              </w:rPr>
            </w:pPr>
            <w:r w:rsidRPr="00EA7519">
              <w:rPr>
                <w:rFonts w:cs="Arial"/>
                <w:sz w:val="18"/>
                <w:szCs w:val="18"/>
                <w:lang w:val="en-US"/>
              </w:rPr>
              <w:t xml:space="preserve">25/07/2018 - </w:t>
            </w:r>
            <w:r w:rsidR="00BE0CEF" w:rsidRPr="00EA7519">
              <w:rPr>
                <w:rFonts w:cs="Arial"/>
                <w:sz w:val="18"/>
                <w:szCs w:val="18"/>
                <w:lang w:val="en-US"/>
              </w:rPr>
              <w:t>20/01/2020</w:t>
            </w:r>
          </w:p>
        </w:tc>
      </w:tr>
      <w:tr w:rsidR="00BC6FD4" w:rsidRPr="00EA7519" w14:paraId="4E634568" w14:textId="77777777" w:rsidTr="00E51C56">
        <w:trPr>
          <w:cantSplit/>
        </w:trPr>
        <w:tc>
          <w:tcPr>
            <w:tcW w:w="2025" w:type="dxa"/>
            <w:shd w:val="clear" w:color="auto" w:fill="auto"/>
            <w:vAlign w:val="center"/>
          </w:tcPr>
          <w:p w14:paraId="1352F7BE" w14:textId="313B1921" w:rsidR="00BC6FD4" w:rsidRPr="00EA7519" w:rsidDel="00F528A2" w:rsidRDefault="00BC6FD4" w:rsidP="00BC6FD4">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Reporting period</w:t>
            </w:r>
          </w:p>
        </w:tc>
        <w:tc>
          <w:tcPr>
            <w:tcW w:w="7633" w:type="dxa"/>
            <w:gridSpan w:val="2"/>
            <w:shd w:val="clear" w:color="auto" w:fill="auto"/>
          </w:tcPr>
          <w:p w14:paraId="70F6FD60" w14:textId="0509BF19" w:rsidR="00BC6FD4" w:rsidRPr="00EA7519" w:rsidRDefault="00BE0CEF" w:rsidP="00BC6FD4">
            <w:pPr>
              <w:pStyle w:val="Marge"/>
              <w:keepNext/>
              <w:tabs>
                <w:tab w:val="clear" w:pos="567"/>
              </w:tabs>
              <w:spacing w:before="120" w:after="120"/>
              <w:jc w:val="left"/>
              <w:outlineLvl w:val="0"/>
              <w:rPr>
                <w:rFonts w:cs="Arial"/>
                <w:sz w:val="18"/>
                <w:szCs w:val="18"/>
                <w:lang w:val="en-US"/>
              </w:rPr>
            </w:pPr>
            <w:r w:rsidRPr="00EA7519">
              <w:rPr>
                <w:rFonts w:cs="Arial"/>
                <w:sz w:val="18"/>
                <w:szCs w:val="18"/>
                <w:lang w:val="en-US"/>
              </w:rPr>
              <w:t>15/10/2018 – 09/09/2019 (ongoing)</w:t>
            </w:r>
          </w:p>
        </w:tc>
      </w:tr>
    </w:tbl>
    <w:p w14:paraId="415AA73C" w14:textId="613E791E" w:rsidR="003B7B02" w:rsidRPr="00EA7519" w:rsidRDefault="003B7B02" w:rsidP="00C30494">
      <w:pPr>
        <w:spacing w:before="120" w:after="120"/>
        <w:jc w:val="both"/>
        <w:rPr>
          <w:rFonts w:ascii="Arial" w:hAnsi="Arial" w:cs="Arial"/>
          <w:sz w:val="22"/>
          <w:lang w:val="en-US"/>
        </w:rPr>
      </w:pPr>
      <w:r w:rsidRPr="00EA7519">
        <w:rPr>
          <w:rFonts w:ascii="Arial" w:hAnsi="Arial" w:cs="Arial"/>
          <w:sz w:val="22"/>
          <w:lang w:val="en-US"/>
        </w:rPr>
        <w:t xml:space="preserve">Jointly developed by the Directorate for Cultural Heritage and the UNESCO Regional Office for West Africa, this project is intended to respond to the needs identified during a pre-inventory campaign conducted from 2016 to 2017. With the overall objective of strengthening national capacities to safeguard intangible cultural heritage, it aims to support the ongoing national inventory through the development of a national inventorying strategy and safeguarding plans, develop local expertise, and test out a new approach involving the education system. At the mid-term, these objectives have generally been achieved. Fourteen directors of regional cultural </w:t>
      </w:r>
      <w:proofErr w:type="spellStart"/>
      <w:r w:rsidRPr="00EA7519">
        <w:rPr>
          <w:rFonts w:ascii="Arial" w:hAnsi="Arial" w:cs="Arial"/>
          <w:sz w:val="22"/>
          <w:lang w:val="en-US"/>
        </w:rPr>
        <w:t>centres</w:t>
      </w:r>
      <w:proofErr w:type="spellEnd"/>
      <w:r w:rsidRPr="00EA7519">
        <w:rPr>
          <w:rFonts w:ascii="Arial" w:hAnsi="Arial" w:cs="Arial"/>
          <w:sz w:val="22"/>
          <w:lang w:val="en-US"/>
        </w:rPr>
        <w:t xml:space="preserve">, fourteen community representatives and four national focal points have been equipped with the tools needed to implement the Convention. They have developed a national inventorying strategy and received training on community-based inventorying. Twenty-five stakeholders have acquired notions for developing safeguarding plans through in-depth training. </w:t>
      </w:r>
      <w:r w:rsidR="004C4174">
        <w:rPr>
          <w:rFonts w:ascii="Arial" w:hAnsi="Arial" w:cs="Arial"/>
          <w:sz w:val="22"/>
          <w:lang w:val="en-US"/>
        </w:rPr>
        <w:t>Thanks to the project, f</w:t>
      </w:r>
      <w:r w:rsidRPr="00EA7519">
        <w:rPr>
          <w:rFonts w:ascii="Arial" w:hAnsi="Arial" w:cs="Arial"/>
          <w:sz w:val="22"/>
          <w:lang w:val="en-US"/>
        </w:rPr>
        <w:t xml:space="preserve">our actors involved in safeguarding living heritage in Senegal have become leading experts in this field at the national level and facilitated a workshop on participatory inventorying. A pilot experiment to introduce elements of living heritage into the curriculum has also been initiated; the plan is now to reach out to </w:t>
      </w:r>
      <w:r w:rsidR="00EE75C6" w:rsidRPr="00EA7519">
        <w:rPr>
          <w:rFonts w:ascii="Arial" w:hAnsi="Arial" w:cs="Arial"/>
          <w:sz w:val="22"/>
          <w:lang w:val="en-US"/>
        </w:rPr>
        <w:t xml:space="preserve">the </w:t>
      </w:r>
      <w:r w:rsidRPr="00EA7519">
        <w:rPr>
          <w:rFonts w:ascii="Arial" w:hAnsi="Arial" w:cs="Arial"/>
          <w:sz w:val="22"/>
          <w:lang w:val="en-US"/>
        </w:rPr>
        <w:t>education system more broadly, rather than a few isolated schools, by developing pedagogical modules on orality, storytelling and traditional games.</w:t>
      </w:r>
      <w:r w:rsidR="002878D6" w:rsidRPr="00EA7519">
        <w:rPr>
          <w:rFonts w:ascii="Arial" w:hAnsi="Arial" w:cs="Arial"/>
          <w:sz w:val="22"/>
          <w:lang w:val="en-US"/>
        </w:rPr>
        <w:t xml:space="preserve"> </w:t>
      </w:r>
      <w:r w:rsidRPr="00EA7519">
        <w:rPr>
          <w:rFonts w:ascii="Arial" w:hAnsi="Arial" w:cs="Arial"/>
          <w:sz w:val="22"/>
          <w:lang w:val="en-US"/>
        </w:rPr>
        <w:t xml:space="preserve">Despite some setbacks, the </w:t>
      </w:r>
      <w:proofErr w:type="spellStart"/>
      <w:r w:rsidRPr="00EA7519">
        <w:rPr>
          <w:rFonts w:ascii="Arial" w:hAnsi="Arial" w:cs="Arial"/>
          <w:sz w:val="22"/>
          <w:lang w:val="en-US"/>
        </w:rPr>
        <w:t>programme</w:t>
      </w:r>
      <w:proofErr w:type="spellEnd"/>
      <w:r w:rsidRPr="00EA7519">
        <w:rPr>
          <w:rFonts w:ascii="Arial" w:hAnsi="Arial" w:cs="Arial"/>
          <w:sz w:val="22"/>
          <w:lang w:val="en-US"/>
        </w:rPr>
        <w:t xml:space="preserve"> has proceeded as planned. The training and safeguarded exercises have elicited real interest among the various actors involved and the project is expected to generate lasting results thanks to the focus on local capacity building and the i</w:t>
      </w:r>
      <w:r w:rsidR="00A127A0" w:rsidRPr="00EA7519">
        <w:rPr>
          <w:rFonts w:ascii="Arial" w:hAnsi="Arial" w:cs="Arial"/>
          <w:sz w:val="22"/>
          <w:lang w:val="en-US"/>
        </w:rPr>
        <w:t>nventorying strategy developed.</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3B1A1B" w:rsidRPr="00705DCC" w14:paraId="6B8C4E00" w14:textId="77777777" w:rsidTr="00E02E1E">
        <w:trPr>
          <w:cantSplit/>
        </w:trPr>
        <w:tc>
          <w:tcPr>
            <w:tcW w:w="2025" w:type="dxa"/>
            <w:shd w:val="clear" w:color="auto" w:fill="auto"/>
            <w:vAlign w:val="center"/>
          </w:tcPr>
          <w:p w14:paraId="486470EB" w14:textId="6B31AD5F" w:rsidR="003B1A1B" w:rsidRPr="00EA7519" w:rsidRDefault="003B1A1B" w:rsidP="00E02E1E">
            <w:pPr>
              <w:spacing w:before="120" w:after="120"/>
              <w:jc w:val="center"/>
              <w:rPr>
                <w:rFonts w:ascii="Arial" w:hAnsi="Arial" w:cs="Arial"/>
                <w:b/>
                <w:sz w:val="22"/>
                <w:szCs w:val="22"/>
                <w:lang w:val="en-US"/>
              </w:rPr>
            </w:pPr>
            <w:r w:rsidRPr="00EA7519">
              <w:rPr>
                <w:rFonts w:ascii="Arial" w:hAnsi="Arial" w:cs="Arial"/>
                <w:b/>
                <w:sz w:val="22"/>
                <w:szCs w:val="22"/>
                <w:lang w:val="en-US"/>
              </w:rPr>
              <w:t>SEYCHELLES</w:t>
            </w:r>
          </w:p>
        </w:tc>
        <w:tc>
          <w:tcPr>
            <w:tcW w:w="1560" w:type="dxa"/>
            <w:shd w:val="clear" w:color="auto" w:fill="auto"/>
            <w:vAlign w:val="center"/>
          </w:tcPr>
          <w:p w14:paraId="504CBA8A" w14:textId="3B977A2C" w:rsidR="003B1A1B" w:rsidRPr="00EA7519" w:rsidRDefault="003B1A1B" w:rsidP="00FD235D">
            <w:pPr>
              <w:pStyle w:val="Marge"/>
              <w:keepNext/>
              <w:tabs>
                <w:tab w:val="clear" w:pos="567"/>
              </w:tabs>
              <w:spacing w:before="120" w:after="120"/>
              <w:jc w:val="left"/>
              <w:outlineLvl w:val="0"/>
              <w:rPr>
                <w:rFonts w:cs="Arial"/>
                <w:b/>
                <w:color w:val="000000"/>
                <w:sz w:val="20"/>
                <w:szCs w:val="20"/>
                <w:lang w:val="en-GB"/>
              </w:rPr>
            </w:pPr>
            <w:r w:rsidRPr="00EA7519">
              <w:rPr>
                <w:rFonts w:cs="Arial"/>
                <w:b/>
                <w:color w:val="000000"/>
                <w:sz w:val="20"/>
                <w:szCs w:val="20"/>
                <w:lang w:val="en-GB"/>
              </w:rPr>
              <w:t>US$</w:t>
            </w:r>
            <w:r w:rsidRPr="00EA7519">
              <w:rPr>
                <w:rFonts w:cs="Arial"/>
                <w:b/>
                <w:sz w:val="20"/>
                <w:szCs w:val="20"/>
                <w:lang w:val="en-GB"/>
              </w:rPr>
              <w:t>90,000</w:t>
            </w:r>
          </w:p>
        </w:tc>
        <w:tc>
          <w:tcPr>
            <w:tcW w:w="6073" w:type="dxa"/>
            <w:shd w:val="clear" w:color="auto" w:fill="auto"/>
            <w:vAlign w:val="center"/>
          </w:tcPr>
          <w:p w14:paraId="2A9D31CD" w14:textId="3D36CB04" w:rsidR="003B1A1B" w:rsidRPr="00EA7519" w:rsidRDefault="003B1A1B" w:rsidP="00E02E1E">
            <w:pPr>
              <w:pStyle w:val="Marge"/>
              <w:keepNext/>
              <w:tabs>
                <w:tab w:val="clear" w:pos="567"/>
              </w:tabs>
              <w:spacing w:before="120" w:after="120"/>
              <w:outlineLvl w:val="0"/>
              <w:rPr>
                <w:rFonts w:cs="Arial"/>
                <w:b/>
                <w:color w:val="000000"/>
                <w:sz w:val="20"/>
                <w:szCs w:val="20"/>
                <w:lang w:val="en-GB"/>
              </w:rPr>
            </w:pPr>
            <w:r w:rsidRPr="00EA7519">
              <w:rPr>
                <w:rFonts w:cs="Arial"/>
                <w:b/>
                <w:color w:val="000000"/>
                <w:sz w:val="20"/>
                <w:szCs w:val="18"/>
                <w:lang w:val="en-US"/>
              </w:rPr>
              <w:t>Strengthening capacity in Seychelles for safeguarding intangible cultural heritage for sustainable development (no.</w:t>
            </w:r>
            <w:r w:rsidR="0054075B" w:rsidRPr="00EA7519">
              <w:rPr>
                <w:rFonts w:cs="Arial"/>
                <w:b/>
                <w:color w:val="000000"/>
                <w:sz w:val="20"/>
                <w:szCs w:val="18"/>
                <w:lang w:val="en-US"/>
              </w:rPr>
              <w:t> </w:t>
            </w:r>
            <w:r w:rsidRPr="00EA7519">
              <w:rPr>
                <w:rFonts w:cs="Arial"/>
                <w:b/>
                <w:color w:val="000000"/>
                <w:sz w:val="20"/>
                <w:szCs w:val="18"/>
                <w:lang w:val="en-US"/>
              </w:rPr>
              <w:t>01158)</w:t>
            </w:r>
          </w:p>
        </w:tc>
      </w:tr>
      <w:tr w:rsidR="003B1A1B" w:rsidRPr="00EA7519" w14:paraId="6F781931" w14:textId="77777777" w:rsidTr="00E02E1E">
        <w:trPr>
          <w:cantSplit/>
        </w:trPr>
        <w:tc>
          <w:tcPr>
            <w:tcW w:w="2025" w:type="dxa"/>
            <w:shd w:val="clear" w:color="auto" w:fill="auto"/>
            <w:vAlign w:val="center"/>
          </w:tcPr>
          <w:p w14:paraId="00994F9D" w14:textId="77777777" w:rsidR="003B1A1B" w:rsidRPr="00EA7519" w:rsidRDefault="003B1A1B" w:rsidP="00E02E1E">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Granted:</w:t>
            </w:r>
          </w:p>
        </w:tc>
        <w:tc>
          <w:tcPr>
            <w:tcW w:w="7633" w:type="dxa"/>
            <w:gridSpan w:val="2"/>
            <w:shd w:val="clear" w:color="auto" w:fill="auto"/>
            <w:vAlign w:val="center"/>
          </w:tcPr>
          <w:p w14:paraId="148FE605" w14:textId="5EEE094F" w:rsidR="003B1A1B" w:rsidRPr="00EA7519" w:rsidRDefault="003B1A1B" w:rsidP="003B1A1B">
            <w:pPr>
              <w:rPr>
                <w:rFonts w:ascii="Arial" w:hAnsi="Arial" w:cs="Arial"/>
                <w:color w:val="000000"/>
                <w:sz w:val="18"/>
                <w:szCs w:val="18"/>
              </w:rPr>
            </w:pPr>
            <w:r w:rsidRPr="00EA7519">
              <w:rPr>
                <w:rFonts w:ascii="Arial" w:hAnsi="Arial" w:cs="Arial"/>
                <w:color w:val="000000"/>
                <w:sz w:val="20"/>
                <w:szCs w:val="20"/>
                <w:lang w:val="en-GB"/>
              </w:rPr>
              <w:t xml:space="preserve">2016 (Decision </w:t>
            </w:r>
            <w:hyperlink r:id="rId112" w:history="1">
              <w:r w:rsidRPr="00EA7519">
                <w:rPr>
                  <w:rStyle w:val="Hyperlink"/>
                  <w:rFonts w:ascii="Arial" w:hAnsi="Arial" w:cs="Arial"/>
                  <w:sz w:val="18"/>
                  <w:szCs w:val="18"/>
                  <w:lang w:val="en-US"/>
                </w:rPr>
                <w:t>11.COM 3.BUR 5.3</w:t>
              </w:r>
            </w:hyperlink>
            <w:hyperlink r:id="rId113" w:history="1"/>
            <w:r w:rsidRPr="00EA7519">
              <w:rPr>
                <w:rFonts w:ascii="Arial" w:hAnsi="Arial" w:cs="Arial"/>
                <w:color w:val="000000"/>
                <w:sz w:val="20"/>
                <w:szCs w:val="20"/>
                <w:lang w:val="en-GB"/>
              </w:rPr>
              <w:t>)</w:t>
            </w:r>
          </w:p>
        </w:tc>
      </w:tr>
      <w:tr w:rsidR="003B1A1B" w:rsidRPr="00EA7519" w14:paraId="14AD98D9" w14:textId="77777777" w:rsidTr="00E02E1E">
        <w:trPr>
          <w:cantSplit/>
        </w:trPr>
        <w:tc>
          <w:tcPr>
            <w:tcW w:w="2025" w:type="dxa"/>
            <w:shd w:val="clear" w:color="auto" w:fill="auto"/>
            <w:vAlign w:val="center"/>
          </w:tcPr>
          <w:p w14:paraId="6D6B6E29" w14:textId="7A173AE8" w:rsidR="003B1A1B" w:rsidRPr="00EA7519" w:rsidRDefault="00F528A2" w:rsidP="00E02E1E">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Implementation</w:t>
            </w:r>
            <w:r w:rsidR="003B1A1B" w:rsidRPr="00EA7519">
              <w:rPr>
                <w:rFonts w:cs="Arial"/>
                <w:i/>
                <w:color w:val="000000"/>
                <w:sz w:val="20"/>
                <w:szCs w:val="20"/>
                <w:lang w:val="en-GB"/>
              </w:rPr>
              <w:t xml:space="preserve"> period:</w:t>
            </w:r>
          </w:p>
        </w:tc>
        <w:tc>
          <w:tcPr>
            <w:tcW w:w="7633" w:type="dxa"/>
            <w:gridSpan w:val="2"/>
            <w:shd w:val="clear" w:color="auto" w:fill="auto"/>
          </w:tcPr>
          <w:p w14:paraId="4D6E1F24" w14:textId="6ED81765" w:rsidR="003B1A1B" w:rsidRPr="00EA7519" w:rsidRDefault="003B1A1B" w:rsidP="00E02E1E">
            <w:pPr>
              <w:pStyle w:val="Marge"/>
              <w:keepNext/>
              <w:tabs>
                <w:tab w:val="clear" w:pos="567"/>
              </w:tabs>
              <w:spacing w:before="120" w:after="120"/>
              <w:jc w:val="left"/>
              <w:outlineLvl w:val="0"/>
              <w:rPr>
                <w:rFonts w:cs="Arial"/>
                <w:color w:val="000000"/>
                <w:sz w:val="20"/>
                <w:szCs w:val="20"/>
                <w:lang w:val="en-GB"/>
              </w:rPr>
            </w:pPr>
            <w:r w:rsidRPr="00EA7519">
              <w:rPr>
                <w:rFonts w:cs="Arial"/>
                <w:color w:val="000000"/>
                <w:sz w:val="18"/>
                <w:szCs w:val="18"/>
                <w:lang w:val="en-US"/>
              </w:rPr>
              <w:t>17/02/2017 - 30/10/2018</w:t>
            </w:r>
          </w:p>
        </w:tc>
      </w:tr>
      <w:tr w:rsidR="00BC6FD4" w:rsidRPr="00EA7519" w14:paraId="191B1C8D" w14:textId="77777777" w:rsidTr="00E02E1E">
        <w:trPr>
          <w:cantSplit/>
        </w:trPr>
        <w:tc>
          <w:tcPr>
            <w:tcW w:w="2025" w:type="dxa"/>
            <w:shd w:val="clear" w:color="auto" w:fill="auto"/>
            <w:vAlign w:val="center"/>
          </w:tcPr>
          <w:p w14:paraId="66A3FB25" w14:textId="060EF571" w:rsidR="00BC6FD4" w:rsidRPr="00EA7519" w:rsidDel="00F528A2" w:rsidRDefault="00BC6FD4" w:rsidP="00BC6FD4">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Reporting period</w:t>
            </w:r>
          </w:p>
        </w:tc>
        <w:tc>
          <w:tcPr>
            <w:tcW w:w="7633" w:type="dxa"/>
            <w:gridSpan w:val="2"/>
            <w:shd w:val="clear" w:color="auto" w:fill="auto"/>
          </w:tcPr>
          <w:p w14:paraId="3BE69CD3" w14:textId="58C2FA43" w:rsidR="00BC6FD4" w:rsidRPr="00EA7519" w:rsidRDefault="00BE0CEF" w:rsidP="00BC6FD4">
            <w:pPr>
              <w:pStyle w:val="Marge"/>
              <w:keepNext/>
              <w:tabs>
                <w:tab w:val="clear" w:pos="567"/>
              </w:tabs>
              <w:spacing w:before="120" w:after="120"/>
              <w:jc w:val="left"/>
              <w:outlineLvl w:val="0"/>
              <w:rPr>
                <w:rFonts w:cs="Arial"/>
                <w:color w:val="000000"/>
                <w:sz w:val="18"/>
                <w:szCs w:val="18"/>
                <w:lang w:val="en-US"/>
              </w:rPr>
            </w:pPr>
            <w:r w:rsidRPr="00EA7519">
              <w:rPr>
                <w:rFonts w:cs="Arial"/>
                <w:color w:val="000000"/>
                <w:sz w:val="18"/>
                <w:szCs w:val="18"/>
                <w:lang w:val="en-US"/>
              </w:rPr>
              <w:t>01/06/2017 – 30/</w:t>
            </w:r>
            <w:r w:rsidR="00F5602D" w:rsidRPr="00EA7519">
              <w:rPr>
                <w:rFonts w:cs="Arial"/>
                <w:color w:val="000000"/>
                <w:sz w:val="18"/>
                <w:szCs w:val="18"/>
                <w:lang w:val="en-US"/>
              </w:rPr>
              <w:t>10</w:t>
            </w:r>
            <w:r w:rsidRPr="00EA7519">
              <w:rPr>
                <w:rFonts w:cs="Arial"/>
                <w:color w:val="000000"/>
                <w:sz w:val="18"/>
                <w:szCs w:val="18"/>
                <w:lang w:val="en-US"/>
              </w:rPr>
              <w:t>/201</w:t>
            </w:r>
            <w:r w:rsidR="00F5602D" w:rsidRPr="00EA7519">
              <w:rPr>
                <w:rFonts w:cs="Arial"/>
                <w:color w:val="000000"/>
                <w:sz w:val="18"/>
                <w:szCs w:val="18"/>
                <w:lang w:val="en-US"/>
              </w:rPr>
              <w:t>8</w:t>
            </w:r>
            <w:r w:rsidRPr="00EA7519">
              <w:rPr>
                <w:rFonts w:cs="Arial"/>
                <w:color w:val="000000"/>
                <w:sz w:val="18"/>
                <w:szCs w:val="18"/>
                <w:lang w:val="en-US"/>
              </w:rPr>
              <w:t xml:space="preserve"> (finalized)</w:t>
            </w:r>
          </w:p>
        </w:tc>
      </w:tr>
    </w:tbl>
    <w:p w14:paraId="07B6082E" w14:textId="2215BFE4" w:rsidR="00FA47AB" w:rsidRPr="00EA7519" w:rsidRDefault="00FA47AB" w:rsidP="00C30494">
      <w:pPr>
        <w:spacing w:before="120" w:after="120"/>
        <w:jc w:val="both"/>
        <w:rPr>
          <w:rFonts w:ascii="Arial" w:hAnsi="Arial" w:cs="Arial"/>
          <w:sz w:val="22"/>
          <w:lang w:val="en-US"/>
        </w:rPr>
      </w:pPr>
      <w:r w:rsidRPr="00EA7519">
        <w:rPr>
          <w:rFonts w:ascii="Arial" w:hAnsi="Arial" w:cs="Arial"/>
          <w:sz w:val="22"/>
          <w:lang w:val="en-US"/>
        </w:rPr>
        <w:t>I</w:t>
      </w:r>
      <w:r w:rsidR="00E16C9A" w:rsidRPr="00EA7519">
        <w:rPr>
          <w:rFonts w:ascii="Arial" w:hAnsi="Arial" w:cs="Arial"/>
          <w:sz w:val="22"/>
          <w:lang w:val="en-US"/>
        </w:rPr>
        <w:t>m</w:t>
      </w:r>
      <w:r w:rsidRPr="00EA7519">
        <w:rPr>
          <w:rFonts w:ascii="Arial" w:hAnsi="Arial" w:cs="Arial"/>
          <w:sz w:val="22"/>
          <w:lang w:val="en-US"/>
        </w:rPr>
        <w:t xml:space="preserve">plemented by the National Heritage Research and Protection Section, this project was designed to strengthen institutional and human capacities to safeguard intangible cultural heritage in the three main islands of the Seychelles – </w:t>
      </w:r>
      <w:proofErr w:type="spellStart"/>
      <w:r w:rsidRPr="00EA7519">
        <w:rPr>
          <w:rFonts w:ascii="Arial" w:hAnsi="Arial" w:cs="Arial"/>
          <w:sz w:val="22"/>
          <w:lang w:val="en-US"/>
        </w:rPr>
        <w:t>Mahé</w:t>
      </w:r>
      <w:proofErr w:type="spellEnd"/>
      <w:r w:rsidRPr="00EA7519">
        <w:rPr>
          <w:rFonts w:ascii="Arial" w:hAnsi="Arial" w:cs="Arial"/>
          <w:sz w:val="22"/>
          <w:lang w:val="en-US"/>
        </w:rPr>
        <w:t xml:space="preserve">, Praslin and La </w:t>
      </w:r>
      <w:proofErr w:type="spellStart"/>
      <w:r w:rsidRPr="00EA7519">
        <w:rPr>
          <w:rFonts w:ascii="Arial" w:hAnsi="Arial" w:cs="Arial"/>
          <w:sz w:val="22"/>
          <w:lang w:val="en-US"/>
        </w:rPr>
        <w:t>Digue</w:t>
      </w:r>
      <w:proofErr w:type="spellEnd"/>
      <w:r w:rsidRPr="00EA7519">
        <w:rPr>
          <w:rFonts w:ascii="Arial" w:hAnsi="Arial" w:cs="Arial"/>
          <w:sz w:val="22"/>
          <w:lang w:val="en-US"/>
        </w:rPr>
        <w:t xml:space="preserve">. In parallel, it aims to reinforce the legal frameworks for safeguarding intangible cultural heritage, particularly through its inclusion in the National Heritage Bill currently being developed. Over a fourteen-month period, the Department of Culture has worked closely with the administrations of twenty-five districts in the country to implement these activities, with the assistance of national and </w:t>
      </w:r>
      <w:r w:rsidR="002F1E85">
        <w:rPr>
          <w:rFonts w:ascii="Arial" w:hAnsi="Arial" w:cs="Arial"/>
          <w:sz w:val="22"/>
          <w:lang w:val="en-US"/>
        </w:rPr>
        <w:t>international</w:t>
      </w:r>
      <w:r w:rsidR="002F1E85" w:rsidRPr="00EA7519">
        <w:rPr>
          <w:rFonts w:ascii="Arial" w:hAnsi="Arial" w:cs="Arial"/>
          <w:sz w:val="22"/>
          <w:lang w:val="en-US"/>
        </w:rPr>
        <w:t xml:space="preserve"> </w:t>
      </w:r>
      <w:r w:rsidRPr="00EA7519">
        <w:rPr>
          <w:rFonts w:ascii="Arial" w:hAnsi="Arial" w:cs="Arial"/>
          <w:sz w:val="22"/>
          <w:lang w:val="en-US"/>
        </w:rPr>
        <w:t>experts in living heritage.</w:t>
      </w:r>
      <w:r w:rsidR="002F1E85">
        <w:rPr>
          <w:rFonts w:ascii="Arial" w:hAnsi="Arial" w:cs="Arial"/>
          <w:sz w:val="22"/>
          <w:lang w:val="en-US"/>
        </w:rPr>
        <w:t xml:space="preserve"> </w:t>
      </w:r>
      <w:r w:rsidRPr="00EA7519">
        <w:rPr>
          <w:rFonts w:ascii="Arial" w:hAnsi="Arial" w:cs="Arial"/>
          <w:sz w:val="22"/>
          <w:lang w:val="en-US"/>
        </w:rPr>
        <w:t xml:space="preserve">Structured around four main components, the project has helped revitalize cultural heritage development in the Seychelles by creating an environment in which it can be better appreciated, </w:t>
      </w:r>
      <w:proofErr w:type="spellStart"/>
      <w:r w:rsidRPr="00EA7519">
        <w:rPr>
          <w:rFonts w:ascii="Arial" w:hAnsi="Arial" w:cs="Arial"/>
          <w:sz w:val="22"/>
          <w:lang w:val="en-US"/>
        </w:rPr>
        <w:t>practised</w:t>
      </w:r>
      <w:proofErr w:type="spellEnd"/>
      <w:r w:rsidRPr="00EA7519">
        <w:rPr>
          <w:rFonts w:ascii="Arial" w:hAnsi="Arial" w:cs="Arial"/>
          <w:sz w:val="22"/>
          <w:lang w:val="en-US"/>
        </w:rPr>
        <w:t xml:space="preserve"> and transmitted. The first activity was a workshop on the implementation of the Convention. The aim was to strengthen key stakeholders’ and community representatives’ capacities to implement the Convention, with a specific focus on the crucial links between living heritage and sustainable development. Secondly, stakeholders were involved in the drafting of a strategic document on safeguarding living heritage as a key contribution to the draft National Heritage Bill. A </w:t>
      </w:r>
      <w:r w:rsidRPr="00EA7519">
        <w:rPr>
          <w:rFonts w:ascii="Arial" w:hAnsi="Arial" w:cs="Arial"/>
          <w:sz w:val="22"/>
          <w:lang w:val="en-US"/>
        </w:rPr>
        <w:lastRenderedPageBreak/>
        <w:t xml:space="preserve">workshop on community-based inventorying was then held, followed by three pilot inventorying </w:t>
      </w:r>
      <w:r w:rsidR="001A06A8">
        <w:rPr>
          <w:rFonts w:ascii="Arial" w:hAnsi="Arial" w:cs="Arial"/>
          <w:sz w:val="22"/>
          <w:lang w:val="en-US"/>
        </w:rPr>
        <w:t>exercises</w:t>
      </w:r>
      <w:r w:rsidR="001A06A8" w:rsidRPr="00EA7519">
        <w:rPr>
          <w:rFonts w:ascii="Arial" w:hAnsi="Arial" w:cs="Arial"/>
          <w:sz w:val="22"/>
          <w:lang w:val="en-US"/>
        </w:rPr>
        <w:t xml:space="preserve"> </w:t>
      </w:r>
      <w:r w:rsidRPr="00EA7519">
        <w:rPr>
          <w:rFonts w:ascii="Arial" w:hAnsi="Arial" w:cs="Arial"/>
          <w:sz w:val="22"/>
          <w:lang w:val="en-US"/>
        </w:rPr>
        <w:t>lasting around one month. Finally, a three-day workshop was organized on preparing nomination files.</w:t>
      </w:r>
      <w:r w:rsidR="002878D6" w:rsidRPr="00EA7519">
        <w:rPr>
          <w:rFonts w:ascii="Arial" w:hAnsi="Arial" w:cs="Arial"/>
          <w:sz w:val="22"/>
          <w:lang w:val="en-US"/>
        </w:rPr>
        <w:t xml:space="preserve"> </w:t>
      </w:r>
      <w:r w:rsidRPr="00EA7519">
        <w:rPr>
          <w:rFonts w:ascii="Arial" w:hAnsi="Arial" w:cs="Arial"/>
          <w:sz w:val="22"/>
          <w:lang w:val="en-US"/>
        </w:rPr>
        <w:t xml:space="preserve">The individuals trained during the workshops are expected to become the focal persons for safeguarding living heritage in their respective districts, and the trained individuals will have the capacity to train other members of their communities and raise </w:t>
      </w:r>
      <w:r w:rsidR="00A127A0" w:rsidRPr="00EA7519">
        <w:rPr>
          <w:rFonts w:ascii="Arial" w:hAnsi="Arial" w:cs="Arial"/>
          <w:sz w:val="22"/>
          <w:lang w:val="en-US"/>
        </w:rPr>
        <w:t>awareness about the Convention.</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EE2681" w:rsidRPr="00705DCC" w14:paraId="460A0DD6" w14:textId="77777777" w:rsidTr="00023286">
        <w:trPr>
          <w:cantSplit/>
        </w:trPr>
        <w:tc>
          <w:tcPr>
            <w:tcW w:w="2025" w:type="dxa"/>
            <w:shd w:val="clear" w:color="auto" w:fill="auto"/>
            <w:vAlign w:val="center"/>
          </w:tcPr>
          <w:p w14:paraId="0E808807" w14:textId="77777777" w:rsidR="00EE2681" w:rsidRPr="00EA7519" w:rsidRDefault="00EE2681" w:rsidP="00023286">
            <w:pPr>
              <w:spacing w:before="120" w:after="120"/>
              <w:jc w:val="center"/>
              <w:rPr>
                <w:rFonts w:ascii="Arial" w:hAnsi="Arial" w:cs="Arial"/>
                <w:b/>
                <w:sz w:val="22"/>
                <w:szCs w:val="22"/>
                <w:lang w:val="en-US"/>
              </w:rPr>
            </w:pPr>
            <w:r w:rsidRPr="00EA7519">
              <w:rPr>
                <w:rFonts w:ascii="Arial" w:hAnsi="Arial" w:cs="Arial"/>
                <w:b/>
                <w:sz w:val="22"/>
                <w:szCs w:val="22"/>
                <w:lang w:val="en-US"/>
              </w:rPr>
              <w:t>SUDAN</w:t>
            </w:r>
          </w:p>
        </w:tc>
        <w:tc>
          <w:tcPr>
            <w:tcW w:w="1560" w:type="dxa"/>
            <w:shd w:val="clear" w:color="auto" w:fill="auto"/>
            <w:vAlign w:val="center"/>
          </w:tcPr>
          <w:p w14:paraId="73EF32F5" w14:textId="77777777" w:rsidR="00EE2681" w:rsidRPr="00EA7519" w:rsidRDefault="00EE2681" w:rsidP="00023286">
            <w:pPr>
              <w:pStyle w:val="Marge"/>
              <w:keepNext/>
              <w:tabs>
                <w:tab w:val="clear" w:pos="567"/>
              </w:tabs>
              <w:spacing w:before="120" w:after="120"/>
              <w:jc w:val="left"/>
              <w:outlineLvl w:val="0"/>
              <w:rPr>
                <w:rFonts w:cs="Arial"/>
                <w:b/>
                <w:color w:val="000000"/>
                <w:sz w:val="20"/>
                <w:szCs w:val="20"/>
                <w:lang w:val="en-GB"/>
              </w:rPr>
            </w:pPr>
            <w:r w:rsidRPr="00EA7519">
              <w:rPr>
                <w:rFonts w:cs="Arial"/>
                <w:b/>
                <w:color w:val="000000"/>
                <w:sz w:val="20"/>
                <w:szCs w:val="20"/>
                <w:lang w:val="en-GB"/>
              </w:rPr>
              <w:t>US$</w:t>
            </w:r>
            <w:r w:rsidRPr="00EA7519">
              <w:rPr>
                <w:rFonts w:cs="Arial"/>
                <w:b/>
                <w:sz w:val="20"/>
                <w:szCs w:val="20"/>
                <w:lang w:val="en-GB"/>
              </w:rPr>
              <w:t>174,480</w:t>
            </w:r>
          </w:p>
        </w:tc>
        <w:tc>
          <w:tcPr>
            <w:tcW w:w="6073" w:type="dxa"/>
            <w:shd w:val="clear" w:color="auto" w:fill="auto"/>
            <w:vAlign w:val="center"/>
          </w:tcPr>
          <w:p w14:paraId="3A82C69B" w14:textId="77777777" w:rsidR="00EE2681" w:rsidRPr="00EA7519" w:rsidRDefault="00EE2681" w:rsidP="00023286">
            <w:pPr>
              <w:pStyle w:val="Marge"/>
              <w:keepNext/>
              <w:tabs>
                <w:tab w:val="clear" w:pos="567"/>
              </w:tabs>
              <w:spacing w:before="120" w:after="120"/>
              <w:outlineLvl w:val="0"/>
              <w:rPr>
                <w:rFonts w:cs="Arial"/>
                <w:b/>
                <w:color w:val="000000"/>
                <w:sz w:val="20"/>
                <w:szCs w:val="20"/>
                <w:lang w:val="en-GB"/>
              </w:rPr>
            </w:pPr>
            <w:r w:rsidRPr="00EA7519">
              <w:rPr>
                <w:rFonts w:cs="Arial"/>
                <w:b/>
                <w:color w:val="000000"/>
                <w:sz w:val="20"/>
                <w:szCs w:val="18"/>
                <w:lang w:val="en-US"/>
              </w:rPr>
              <w:t xml:space="preserve">Documentation and inventory of intangible cultural heritage in the Republic of Sudan (a pilot project in </w:t>
            </w:r>
            <w:proofErr w:type="spellStart"/>
            <w:r w:rsidRPr="00EA7519">
              <w:rPr>
                <w:rFonts w:cs="Arial"/>
                <w:b/>
                <w:color w:val="000000"/>
                <w:sz w:val="20"/>
                <w:szCs w:val="18"/>
                <w:lang w:val="en-US"/>
              </w:rPr>
              <w:t>Kordufan</w:t>
            </w:r>
            <w:proofErr w:type="spellEnd"/>
            <w:r w:rsidRPr="00EA7519">
              <w:rPr>
                <w:rFonts w:cs="Arial"/>
                <w:b/>
                <w:color w:val="000000"/>
                <w:sz w:val="20"/>
                <w:szCs w:val="18"/>
                <w:lang w:val="en-US"/>
              </w:rPr>
              <w:t xml:space="preserve"> and Blue Nile regions) (no. 00978)</w:t>
            </w:r>
          </w:p>
        </w:tc>
      </w:tr>
      <w:tr w:rsidR="00EE2681" w:rsidRPr="00EA7519" w14:paraId="15DFD5FA" w14:textId="77777777" w:rsidTr="00023286">
        <w:trPr>
          <w:cantSplit/>
        </w:trPr>
        <w:tc>
          <w:tcPr>
            <w:tcW w:w="2025" w:type="dxa"/>
            <w:shd w:val="clear" w:color="auto" w:fill="auto"/>
            <w:vAlign w:val="center"/>
          </w:tcPr>
          <w:p w14:paraId="0AC1A94E" w14:textId="77777777" w:rsidR="00EE2681" w:rsidRPr="00EA7519" w:rsidRDefault="00EE2681" w:rsidP="00023286">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Granted:</w:t>
            </w:r>
          </w:p>
        </w:tc>
        <w:tc>
          <w:tcPr>
            <w:tcW w:w="7633" w:type="dxa"/>
            <w:gridSpan w:val="2"/>
            <w:shd w:val="clear" w:color="auto" w:fill="auto"/>
            <w:vAlign w:val="center"/>
          </w:tcPr>
          <w:p w14:paraId="4288D1A7" w14:textId="77777777" w:rsidR="00EE2681" w:rsidRPr="00EA7519" w:rsidRDefault="00EE2681" w:rsidP="00023286">
            <w:pPr>
              <w:rPr>
                <w:rFonts w:ascii="Arial" w:hAnsi="Arial" w:cs="Arial"/>
                <w:caps/>
                <w:sz w:val="20"/>
                <w:szCs w:val="20"/>
                <w:u w:val="single"/>
                <w:lang w:val="en-GB"/>
              </w:rPr>
            </w:pPr>
            <w:r w:rsidRPr="00EA7519">
              <w:rPr>
                <w:rFonts w:ascii="Arial" w:hAnsi="Arial" w:cs="Arial"/>
                <w:color w:val="000000"/>
                <w:sz w:val="20"/>
                <w:szCs w:val="20"/>
                <w:lang w:val="en-GB"/>
              </w:rPr>
              <w:t xml:space="preserve">2015 (Decision </w:t>
            </w:r>
            <w:hyperlink r:id="rId114" w:history="1">
              <w:r w:rsidRPr="00EA7519">
                <w:rPr>
                  <w:rStyle w:val="Hyperlink"/>
                  <w:rFonts w:ascii="Arial" w:hAnsi="Arial" w:cs="Arial"/>
                  <w:sz w:val="18"/>
                  <w:szCs w:val="18"/>
                  <w:lang w:val="en-US"/>
                </w:rPr>
                <w:t>10.COM 2.BUR 4</w:t>
              </w:r>
            </w:hyperlink>
            <w:hyperlink r:id="rId115" w:history="1"/>
            <w:r w:rsidRPr="00EA7519">
              <w:rPr>
                <w:rFonts w:ascii="Arial" w:hAnsi="Arial" w:cs="Arial"/>
                <w:color w:val="000000"/>
                <w:sz w:val="20"/>
                <w:szCs w:val="20"/>
                <w:lang w:val="en-GB"/>
              </w:rPr>
              <w:t>)</w:t>
            </w:r>
          </w:p>
        </w:tc>
      </w:tr>
      <w:tr w:rsidR="00EE2681" w:rsidRPr="00EA7519" w14:paraId="0AEF360E" w14:textId="77777777" w:rsidTr="00023286">
        <w:trPr>
          <w:cantSplit/>
        </w:trPr>
        <w:tc>
          <w:tcPr>
            <w:tcW w:w="2025" w:type="dxa"/>
            <w:shd w:val="clear" w:color="auto" w:fill="auto"/>
            <w:vAlign w:val="center"/>
          </w:tcPr>
          <w:p w14:paraId="47209749" w14:textId="77777777" w:rsidR="00EE2681" w:rsidRPr="00EA7519" w:rsidRDefault="00EE2681" w:rsidP="00023286">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Implementation period:</w:t>
            </w:r>
          </w:p>
        </w:tc>
        <w:tc>
          <w:tcPr>
            <w:tcW w:w="7633" w:type="dxa"/>
            <w:gridSpan w:val="2"/>
            <w:shd w:val="clear" w:color="auto" w:fill="auto"/>
          </w:tcPr>
          <w:p w14:paraId="48589F97" w14:textId="7FAC4AE6" w:rsidR="00EE2681" w:rsidRPr="00EA7519" w:rsidRDefault="00EE2681" w:rsidP="009613DF">
            <w:pPr>
              <w:pStyle w:val="Marge"/>
              <w:keepNext/>
              <w:tabs>
                <w:tab w:val="clear" w:pos="567"/>
              </w:tabs>
              <w:spacing w:before="120" w:after="120"/>
              <w:jc w:val="left"/>
              <w:outlineLvl w:val="0"/>
              <w:rPr>
                <w:rFonts w:cs="Arial"/>
                <w:color w:val="000000"/>
                <w:sz w:val="20"/>
                <w:szCs w:val="20"/>
                <w:lang w:val="en-GB"/>
              </w:rPr>
            </w:pPr>
            <w:r w:rsidRPr="00EA7519">
              <w:rPr>
                <w:rFonts w:cs="Arial"/>
                <w:color w:val="000000"/>
                <w:sz w:val="18"/>
                <w:szCs w:val="18"/>
                <w:lang w:val="en-US"/>
              </w:rPr>
              <w:t>30/06/2016 - 31/12</w:t>
            </w:r>
            <w:r w:rsidRPr="00C30494">
              <w:rPr>
                <w:rFonts w:cs="Arial"/>
                <w:sz w:val="18"/>
                <w:szCs w:val="18"/>
                <w:lang w:val="en-US"/>
              </w:rPr>
              <w:t>/201</w:t>
            </w:r>
            <w:r w:rsidR="009613DF" w:rsidRPr="00C30494">
              <w:rPr>
                <w:rFonts w:cs="Arial"/>
                <w:sz w:val="18"/>
                <w:szCs w:val="18"/>
                <w:lang w:val="en-US"/>
              </w:rPr>
              <w:t>7</w:t>
            </w:r>
          </w:p>
        </w:tc>
      </w:tr>
      <w:tr w:rsidR="00EE2681" w:rsidRPr="00EA7519" w14:paraId="565A8B65" w14:textId="77777777" w:rsidTr="00023286">
        <w:trPr>
          <w:cantSplit/>
        </w:trPr>
        <w:tc>
          <w:tcPr>
            <w:tcW w:w="2025" w:type="dxa"/>
            <w:shd w:val="clear" w:color="auto" w:fill="auto"/>
            <w:vAlign w:val="center"/>
          </w:tcPr>
          <w:p w14:paraId="15F97488" w14:textId="77777777" w:rsidR="00EE2681" w:rsidRPr="00EA7519" w:rsidDel="00F528A2" w:rsidRDefault="00EE2681" w:rsidP="00023286">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Reporting period</w:t>
            </w:r>
          </w:p>
        </w:tc>
        <w:tc>
          <w:tcPr>
            <w:tcW w:w="7633" w:type="dxa"/>
            <w:gridSpan w:val="2"/>
            <w:shd w:val="clear" w:color="auto" w:fill="auto"/>
          </w:tcPr>
          <w:p w14:paraId="1DF836C9" w14:textId="01E7B442" w:rsidR="00EE2681" w:rsidRPr="00EA7519" w:rsidRDefault="00EE2681">
            <w:pPr>
              <w:pStyle w:val="Marge"/>
              <w:keepNext/>
              <w:tabs>
                <w:tab w:val="clear" w:pos="567"/>
              </w:tabs>
              <w:spacing w:before="120" w:after="120"/>
              <w:jc w:val="left"/>
              <w:outlineLvl w:val="0"/>
              <w:rPr>
                <w:rFonts w:cs="Arial"/>
                <w:color w:val="000000"/>
                <w:sz w:val="18"/>
                <w:szCs w:val="18"/>
                <w:lang w:val="en-US"/>
              </w:rPr>
            </w:pPr>
            <w:r w:rsidRPr="00EA7519">
              <w:rPr>
                <w:rFonts w:cs="Arial"/>
                <w:color w:val="000000"/>
                <w:sz w:val="18"/>
                <w:szCs w:val="18"/>
                <w:lang w:val="en-US"/>
              </w:rPr>
              <w:t>02/2017 –</w:t>
            </w:r>
            <w:r w:rsidR="0016350F" w:rsidRPr="00EA7519">
              <w:rPr>
                <w:rFonts w:cs="Arial"/>
                <w:color w:val="000000"/>
                <w:sz w:val="18"/>
                <w:szCs w:val="18"/>
                <w:lang w:val="en-US"/>
              </w:rPr>
              <w:t xml:space="preserve"> 09</w:t>
            </w:r>
            <w:r w:rsidRPr="00EA7519">
              <w:rPr>
                <w:rFonts w:cs="Arial"/>
                <w:color w:val="000000"/>
                <w:sz w:val="18"/>
                <w:szCs w:val="18"/>
                <w:lang w:val="en-US"/>
              </w:rPr>
              <w:t>/</w:t>
            </w:r>
            <w:r w:rsidRPr="00613882">
              <w:rPr>
                <w:rFonts w:cs="Arial"/>
                <w:color w:val="000000"/>
                <w:sz w:val="18"/>
                <w:szCs w:val="18"/>
                <w:lang w:val="en-US"/>
              </w:rPr>
              <w:t>2018 (</w:t>
            </w:r>
            <w:r w:rsidR="00DC0E4F" w:rsidRPr="00C30494">
              <w:rPr>
                <w:rFonts w:cs="Arial"/>
                <w:color w:val="000000"/>
                <w:sz w:val="18"/>
                <w:szCs w:val="18"/>
                <w:lang w:val="en-US"/>
              </w:rPr>
              <w:t>under closure</w:t>
            </w:r>
            <w:r w:rsidRPr="00613882">
              <w:rPr>
                <w:rFonts w:cs="Arial"/>
                <w:color w:val="000000"/>
                <w:sz w:val="18"/>
                <w:szCs w:val="18"/>
                <w:lang w:val="en-US"/>
              </w:rPr>
              <w:t>)</w:t>
            </w:r>
          </w:p>
        </w:tc>
      </w:tr>
    </w:tbl>
    <w:p w14:paraId="76642255" w14:textId="0203E865" w:rsidR="00EE2681" w:rsidRPr="00EA7519" w:rsidRDefault="00EE2681" w:rsidP="00C30494">
      <w:pPr>
        <w:pStyle w:val="COMPara"/>
        <w:numPr>
          <w:ilvl w:val="0"/>
          <w:numId w:val="0"/>
        </w:numPr>
        <w:spacing w:before="120"/>
        <w:jc w:val="both"/>
        <w:rPr>
          <w:lang w:val="en-US"/>
        </w:rPr>
      </w:pPr>
      <w:r w:rsidRPr="00EA7519">
        <w:t>The project was approved in principle by the Committee at its ninth session (</w:t>
      </w:r>
      <w:hyperlink r:id="rId116" w:history="1">
        <w:r w:rsidR="00BD6951" w:rsidRPr="00BD6951">
          <w:rPr>
            <w:rStyle w:val="Hyperlink"/>
          </w:rPr>
          <w:t xml:space="preserve">Decision </w:t>
        </w:r>
        <w:r w:rsidRPr="00BD6951">
          <w:rPr>
            <w:rStyle w:val="Hyperlink"/>
          </w:rPr>
          <w:t>9.COM 9.c.2)</w:t>
        </w:r>
      </w:hyperlink>
      <w:r w:rsidRPr="00EA7519">
        <w:t xml:space="preserve"> </w:t>
      </w:r>
      <w:r w:rsidRPr="00EA7519">
        <w:rPr>
          <w:lang w:val="en-US"/>
        </w:rPr>
        <w:t>on an exceptional basis, due to the special circumstances the submitting State was encountering at th</w:t>
      </w:r>
      <w:r w:rsidR="00DF0959" w:rsidRPr="00EA7519">
        <w:rPr>
          <w:lang w:val="en-US"/>
        </w:rPr>
        <w:t>e</w:t>
      </w:r>
      <w:r w:rsidRPr="00EA7519">
        <w:rPr>
          <w:lang w:val="en-US"/>
        </w:rPr>
        <w:t xml:space="preserve"> time. </w:t>
      </w:r>
      <w:r w:rsidR="00DF0959" w:rsidRPr="00EA7519">
        <w:rPr>
          <w:lang w:val="en-US"/>
        </w:rPr>
        <w:t>At the same time, t</w:t>
      </w:r>
      <w:r w:rsidRPr="00EA7519">
        <w:rPr>
          <w:lang w:val="en-US"/>
        </w:rPr>
        <w:t xml:space="preserve">he Committee requested </w:t>
      </w:r>
      <w:r w:rsidR="00DF0959" w:rsidRPr="00EA7519">
        <w:rPr>
          <w:lang w:val="en-US"/>
        </w:rPr>
        <w:t xml:space="preserve">that </w:t>
      </w:r>
      <w:r w:rsidRPr="00EA7519">
        <w:rPr>
          <w:lang w:val="en-US"/>
        </w:rPr>
        <w:t xml:space="preserve">the Secretariat work with the submitting State to revise the request in line with the recommendations of the Consultative Body within </w:t>
      </w:r>
      <w:r w:rsidR="00DF0959" w:rsidRPr="00EA7519">
        <w:rPr>
          <w:lang w:val="en-US"/>
        </w:rPr>
        <w:t>a</w:t>
      </w:r>
      <w:r w:rsidRPr="00EA7519">
        <w:rPr>
          <w:lang w:val="en-US"/>
        </w:rPr>
        <w:t xml:space="preserve"> period of six months and delegated the authority to its Bureau to examine the revised version. On the basis of the revised request, the Bureau approved the request in June 2015 (</w:t>
      </w:r>
      <w:hyperlink r:id="rId117" w:history="1">
        <w:r w:rsidR="00BD6951">
          <w:rPr>
            <w:rStyle w:val="Hyperlink"/>
            <w:lang w:val="en-US"/>
          </w:rPr>
          <w:t>D</w:t>
        </w:r>
        <w:r w:rsidRPr="000C1A94">
          <w:rPr>
            <w:rStyle w:val="Hyperlink"/>
            <w:lang w:val="en-US"/>
          </w:rPr>
          <w:t>ecision 10 COM 2.BUR 4</w:t>
        </w:r>
      </w:hyperlink>
      <w:r w:rsidRPr="00EA7519">
        <w:rPr>
          <w:lang w:val="en-US"/>
        </w:rPr>
        <w:t xml:space="preserve">). Regrettably, </w:t>
      </w:r>
      <w:r w:rsidR="00DF0959" w:rsidRPr="00EA7519">
        <w:rPr>
          <w:lang w:val="en-US"/>
        </w:rPr>
        <w:t xml:space="preserve">the </w:t>
      </w:r>
      <w:r w:rsidRPr="00EA7519">
        <w:rPr>
          <w:lang w:val="en-US"/>
        </w:rPr>
        <w:t xml:space="preserve">contract arrangements were significantly delayed </w:t>
      </w:r>
      <w:r w:rsidRPr="00EA7519">
        <w:rPr>
          <w:rFonts w:eastAsia="SimSun"/>
          <w:bCs/>
          <w:spacing w:val="-3"/>
          <w:lang w:val="en-US" w:eastAsia="zh-TW"/>
        </w:rPr>
        <w:t>at the beginning of the project, which w</w:t>
      </w:r>
      <w:r w:rsidRPr="00EA7519">
        <w:rPr>
          <w:lang w:val="en-US"/>
        </w:rPr>
        <w:t xml:space="preserve">as finally launched in August 2016 with </w:t>
      </w:r>
      <w:r w:rsidR="00DF0959" w:rsidRPr="00EA7519">
        <w:rPr>
          <w:lang w:val="en-US"/>
        </w:rPr>
        <w:t>an expected</w:t>
      </w:r>
      <w:r w:rsidRPr="00EA7519">
        <w:rPr>
          <w:lang w:val="en-US"/>
        </w:rPr>
        <w:t xml:space="preserve"> completion </w:t>
      </w:r>
      <w:r w:rsidR="00DF0959" w:rsidRPr="00EA7519">
        <w:rPr>
          <w:lang w:val="en-US"/>
        </w:rPr>
        <w:t>date of</w:t>
      </w:r>
      <w:r w:rsidRPr="00EA7519">
        <w:rPr>
          <w:lang w:val="en-US"/>
        </w:rPr>
        <w:t xml:space="preserve"> December 2017. A contract was then established with the Federal Ministry of Culture of Sudan for the period </w:t>
      </w:r>
      <w:r w:rsidR="005175A0" w:rsidRPr="00EA7519">
        <w:rPr>
          <w:lang w:val="en-US"/>
        </w:rPr>
        <w:t xml:space="preserve">mentioned </w:t>
      </w:r>
      <w:r w:rsidRPr="00EA7519">
        <w:rPr>
          <w:lang w:val="en-US"/>
        </w:rPr>
        <w:t xml:space="preserve">and a first instalment of US$104,688 </w:t>
      </w:r>
      <w:r w:rsidRPr="00EA7519">
        <w:t>(60 per</w:t>
      </w:r>
      <w:r w:rsidR="00DF0959" w:rsidRPr="00EA7519">
        <w:t xml:space="preserve"> </w:t>
      </w:r>
      <w:r w:rsidRPr="00EA7519">
        <w:t xml:space="preserve">cent of the total project amount) </w:t>
      </w:r>
      <w:r w:rsidRPr="00EA7519">
        <w:rPr>
          <w:lang w:val="en-US"/>
        </w:rPr>
        <w:t>was transferred in early 2017.</w:t>
      </w:r>
    </w:p>
    <w:p w14:paraId="767011EF" w14:textId="4D5C9276" w:rsidR="00EE2681" w:rsidRPr="00EA7519" w:rsidRDefault="00EE2681" w:rsidP="00EE2681">
      <w:pPr>
        <w:jc w:val="both"/>
        <w:rPr>
          <w:rFonts w:ascii="Arial" w:hAnsi="Arial" w:cs="Arial"/>
          <w:sz w:val="22"/>
          <w:lang w:val="en-US"/>
        </w:rPr>
      </w:pPr>
      <w:r w:rsidRPr="00EA7519">
        <w:rPr>
          <w:rFonts w:ascii="Arial" w:hAnsi="Arial" w:cs="Arial"/>
          <w:sz w:val="22"/>
          <w:lang w:val="en-US"/>
        </w:rPr>
        <w:t>This project was designed</w:t>
      </w:r>
      <w:r w:rsidR="00DF0959" w:rsidRPr="00EA7519">
        <w:rPr>
          <w:rFonts w:ascii="Arial" w:hAnsi="Arial" w:cs="Arial"/>
          <w:sz w:val="22"/>
          <w:lang w:val="en-US"/>
        </w:rPr>
        <w:t xml:space="preserve"> with</w:t>
      </w:r>
      <w:r w:rsidRPr="00EA7519">
        <w:rPr>
          <w:rFonts w:ascii="Arial" w:hAnsi="Arial" w:cs="Arial"/>
          <w:sz w:val="22"/>
          <w:lang w:val="en-US"/>
        </w:rPr>
        <w:t xml:space="preserve"> two overarching goals. The first </w:t>
      </w:r>
      <w:r w:rsidR="005175A0" w:rsidRPr="00EA7519">
        <w:rPr>
          <w:rFonts w:ascii="Arial" w:hAnsi="Arial" w:cs="Arial"/>
          <w:sz w:val="22"/>
          <w:lang w:val="en-US"/>
        </w:rPr>
        <w:t xml:space="preserve">goal </w:t>
      </w:r>
      <w:r w:rsidRPr="00EA7519">
        <w:rPr>
          <w:rFonts w:ascii="Arial" w:hAnsi="Arial" w:cs="Arial"/>
          <w:sz w:val="22"/>
          <w:lang w:val="en-US"/>
        </w:rPr>
        <w:t>relates to the development of a National Strategy for the Documentation</w:t>
      </w:r>
      <w:r w:rsidR="00CF1F7B">
        <w:rPr>
          <w:rFonts w:ascii="Arial" w:hAnsi="Arial" w:cs="Arial"/>
          <w:sz w:val="22"/>
          <w:lang w:val="en-US"/>
        </w:rPr>
        <w:t xml:space="preserve"> and Inventory </w:t>
      </w:r>
      <w:r w:rsidRPr="00EA7519">
        <w:rPr>
          <w:rFonts w:ascii="Arial" w:hAnsi="Arial" w:cs="Arial"/>
          <w:sz w:val="22"/>
          <w:lang w:val="en-US"/>
        </w:rPr>
        <w:t xml:space="preserve">of Intangible Cultural Heritage in Sudan, for which an initial survey on the literature and elements of living heritage in the target states was </w:t>
      </w:r>
      <w:r w:rsidR="00DF0959" w:rsidRPr="00EA7519">
        <w:rPr>
          <w:rFonts w:ascii="Arial" w:hAnsi="Arial" w:cs="Arial"/>
          <w:sz w:val="22"/>
          <w:lang w:val="en-US"/>
        </w:rPr>
        <w:t>carried out</w:t>
      </w:r>
      <w:r w:rsidRPr="00EA7519">
        <w:rPr>
          <w:rFonts w:ascii="Arial" w:hAnsi="Arial" w:cs="Arial"/>
          <w:sz w:val="22"/>
          <w:lang w:val="en-US"/>
        </w:rPr>
        <w:t xml:space="preserve">. </w:t>
      </w:r>
      <w:r w:rsidR="00DF0959" w:rsidRPr="00EA7519">
        <w:rPr>
          <w:rFonts w:ascii="Arial" w:hAnsi="Arial" w:cs="Arial"/>
          <w:sz w:val="22"/>
          <w:lang w:val="en-US"/>
        </w:rPr>
        <w:t>Withi</w:t>
      </w:r>
      <w:r w:rsidRPr="00EA7519">
        <w:rPr>
          <w:rFonts w:ascii="Arial" w:hAnsi="Arial" w:cs="Arial"/>
          <w:sz w:val="22"/>
          <w:lang w:val="en-US"/>
        </w:rPr>
        <w:t xml:space="preserve">n the same scope, an evaluation workshop was held to assess the work of the preliminary survey; </w:t>
      </w:r>
      <w:r w:rsidR="005175A0" w:rsidRPr="00EA7519">
        <w:rPr>
          <w:rFonts w:ascii="Arial" w:hAnsi="Arial" w:cs="Arial"/>
          <w:sz w:val="22"/>
          <w:lang w:val="en-US"/>
        </w:rPr>
        <w:t xml:space="preserve">the </w:t>
      </w:r>
      <w:r w:rsidRPr="00EA7519">
        <w:rPr>
          <w:rFonts w:ascii="Arial" w:hAnsi="Arial" w:cs="Arial"/>
          <w:sz w:val="22"/>
          <w:lang w:val="en-US"/>
        </w:rPr>
        <w:t>participants included two individuals from each of the five target states. Finally, with a view to preparing the draft document of the National Strategy, two consultation meetings were held in April and May 2018. The second key goal of the project is to build the capacities of decision-makers and culture directors in the states concerned. To this end, a two-day workshop was held at Khartoum University in February 2018 to furnish decision-makers with information about the Convention, and a nine-day training workshop on preparing inventories was organized in June/July 2018 with experts and specialists.</w:t>
      </w:r>
      <w:r w:rsidR="005A4E39">
        <w:rPr>
          <w:rFonts w:ascii="Arial" w:hAnsi="Arial" w:cs="Arial"/>
          <w:sz w:val="22"/>
          <w:szCs w:val="22"/>
          <w:lang w:val="en-US"/>
        </w:rPr>
        <w:t xml:space="preserve"> </w:t>
      </w:r>
      <w:r w:rsidRPr="00677C02">
        <w:rPr>
          <w:rFonts w:ascii="Arial" w:hAnsi="Arial" w:cs="Arial"/>
          <w:sz w:val="22"/>
          <w:szCs w:val="22"/>
          <w:lang w:val="en-US"/>
        </w:rPr>
        <w:t>Since then</w:t>
      </w:r>
      <w:r w:rsidR="00DF0959" w:rsidRPr="00677C02">
        <w:rPr>
          <w:rFonts w:ascii="Arial" w:hAnsi="Arial" w:cs="Arial"/>
          <w:sz w:val="22"/>
          <w:szCs w:val="22"/>
          <w:lang w:val="en-US"/>
        </w:rPr>
        <w:t>,</w:t>
      </w:r>
      <w:r w:rsidRPr="00677C02">
        <w:rPr>
          <w:rFonts w:ascii="Arial" w:hAnsi="Arial" w:cs="Arial"/>
          <w:sz w:val="22"/>
          <w:szCs w:val="22"/>
          <w:lang w:val="en-US"/>
        </w:rPr>
        <w:t xml:space="preserve"> the project</w:t>
      </w:r>
      <w:r w:rsidR="00DF0959" w:rsidRPr="00677C02">
        <w:rPr>
          <w:rFonts w:ascii="Arial" w:hAnsi="Arial" w:cs="Arial"/>
          <w:sz w:val="22"/>
          <w:szCs w:val="22"/>
          <w:lang w:val="en-US"/>
        </w:rPr>
        <w:t xml:space="preserve"> has</w:t>
      </w:r>
      <w:r w:rsidRPr="00677C02">
        <w:rPr>
          <w:rFonts w:ascii="Arial" w:hAnsi="Arial" w:cs="Arial"/>
          <w:sz w:val="22"/>
          <w:szCs w:val="22"/>
          <w:lang w:val="en-US"/>
        </w:rPr>
        <w:t xml:space="preserve"> </w:t>
      </w:r>
      <w:r w:rsidR="005175A0" w:rsidRPr="00677C02">
        <w:rPr>
          <w:rFonts w:ascii="Arial" w:hAnsi="Arial" w:cs="Arial"/>
          <w:sz w:val="22"/>
          <w:szCs w:val="22"/>
          <w:lang w:val="en-US"/>
        </w:rPr>
        <w:t>experienced</w:t>
      </w:r>
      <w:r w:rsidRPr="00677C02">
        <w:rPr>
          <w:rFonts w:ascii="Arial" w:hAnsi="Arial" w:cs="Arial"/>
          <w:sz w:val="22"/>
          <w:szCs w:val="22"/>
          <w:lang w:val="en-US"/>
        </w:rPr>
        <w:t xml:space="preserve"> further delays</w:t>
      </w:r>
      <w:r w:rsidR="00DF0959" w:rsidRPr="00677C02">
        <w:rPr>
          <w:rFonts w:ascii="Arial" w:hAnsi="Arial" w:cs="Arial"/>
          <w:sz w:val="22"/>
          <w:szCs w:val="22"/>
          <w:lang w:val="en-US"/>
        </w:rPr>
        <w:t>,</w:t>
      </w:r>
      <w:r w:rsidRPr="00677C02">
        <w:rPr>
          <w:rFonts w:ascii="Arial" w:hAnsi="Arial" w:cs="Arial"/>
          <w:sz w:val="22"/>
          <w:szCs w:val="22"/>
          <w:lang w:val="en-US"/>
        </w:rPr>
        <w:t xml:space="preserve"> </w:t>
      </w:r>
      <w:r w:rsidR="00A45199" w:rsidRPr="00677C02">
        <w:rPr>
          <w:rFonts w:ascii="Arial" w:hAnsi="Arial" w:cs="Arial"/>
          <w:sz w:val="22"/>
          <w:szCs w:val="22"/>
          <w:lang w:val="en-US"/>
        </w:rPr>
        <w:t>as</w:t>
      </w:r>
      <w:r w:rsidRPr="00677C02">
        <w:rPr>
          <w:rFonts w:ascii="Arial" w:hAnsi="Arial" w:cs="Arial"/>
          <w:sz w:val="22"/>
          <w:szCs w:val="22"/>
          <w:lang w:val="en-US"/>
        </w:rPr>
        <w:t xml:space="preserve"> explained in a Progress Report submitted by the State Party in November 2018. The</w:t>
      </w:r>
      <w:r w:rsidR="00A45199" w:rsidRPr="00677C02">
        <w:rPr>
          <w:rFonts w:ascii="Arial" w:hAnsi="Arial" w:cs="Arial"/>
          <w:sz w:val="22"/>
          <w:szCs w:val="22"/>
          <w:lang w:val="en-US"/>
        </w:rPr>
        <w:t xml:space="preserve"> delays were attributed to</w:t>
      </w:r>
      <w:r w:rsidRPr="00677C02">
        <w:rPr>
          <w:rFonts w:ascii="Arial" w:hAnsi="Arial" w:cs="Arial"/>
          <w:sz w:val="22"/>
          <w:szCs w:val="22"/>
          <w:lang w:val="en-US"/>
        </w:rPr>
        <w:t xml:space="preserve"> the restructuring of the ministry in charge of culture in the country and difficulties experienced in setting up an entity with </w:t>
      </w:r>
      <w:r w:rsidR="00DF0959" w:rsidRPr="00677C02">
        <w:rPr>
          <w:rFonts w:ascii="Arial" w:hAnsi="Arial" w:cs="Arial"/>
          <w:sz w:val="22"/>
          <w:szCs w:val="22"/>
          <w:lang w:val="en-US"/>
        </w:rPr>
        <w:t xml:space="preserve">a </w:t>
      </w:r>
      <w:r w:rsidRPr="00677C02">
        <w:rPr>
          <w:rFonts w:ascii="Arial" w:hAnsi="Arial" w:cs="Arial"/>
          <w:sz w:val="22"/>
          <w:szCs w:val="22"/>
          <w:lang w:val="en-US"/>
        </w:rPr>
        <w:t xml:space="preserve">full mandate for the implementation of the Convention. The Secretariat’s efforts to extend the contract proved in vain due to </w:t>
      </w:r>
      <w:r w:rsidR="00DF0959" w:rsidRPr="00677C02">
        <w:rPr>
          <w:rFonts w:ascii="Arial" w:hAnsi="Arial" w:cs="Arial"/>
          <w:sz w:val="22"/>
          <w:szCs w:val="22"/>
          <w:lang w:val="en-US"/>
        </w:rPr>
        <w:t xml:space="preserve">the </w:t>
      </w:r>
      <w:r w:rsidRPr="00677C02">
        <w:rPr>
          <w:rFonts w:ascii="Arial" w:hAnsi="Arial" w:cs="Arial"/>
          <w:sz w:val="22"/>
          <w:szCs w:val="22"/>
          <w:lang w:val="en-US"/>
        </w:rPr>
        <w:t>lack of a timely response from the beneficiary country. Consequently</w:t>
      </w:r>
      <w:r w:rsidR="00DF0959" w:rsidRPr="00677C02">
        <w:rPr>
          <w:rFonts w:ascii="Arial" w:hAnsi="Arial" w:cs="Arial"/>
          <w:sz w:val="22"/>
          <w:szCs w:val="22"/>
          <w:lang w:val="en-US"/>
        </w:rPr>
        <w:t>,</w:t>
      </w:r>
      <w:r w:rsidRPr="00677C02">
        <w:rPr>
          <w:rFonts w:ascii="Arial" w:hAnsi="Arial" w:cs="Arial"/>
          <w:sz w:val="22"/>
          <w:szCs w:val="22"/>
          <w:lang w:val="en-US"/>
        </w:rPr>
        <w:t xml:space="preserve"> the contract expired on </w:t>
      </w:r>
      <w:r w:rsidR="00B078C9" w:rsidRPr="00677C02">
        <w:rPr>
          <w:rFonts w:ascii="Arial" w:hAnsi="Arial" w:cs="Arial"/>
          <w:sz w:val="22"/>
          <w:szCs w:val="22"/>
          <w:lang w:val="en-US"/>
        </w:rPr>
        <w:t>31 December 2017</w:t>
      </w:r>
      <w:r w:rsidRPr="00677C02">
        <w:rPr>
          <w:rFonts w:ascii="Arial" w:hAnsi="Arial" w:cs="Arial"/>
          <w:sz w:val="22"/>
          <w:szCs w:val="22"/>
          <w:lang w:val="en-US"/>
        </w:rPr>
        <w:t xml:space="preserve">. At the time of writing, the Secretariat is in contact with the beneficiary State to clarify the status of expenditure against the activities undertaken in order to move towards </w:t>
      </w:r>
      <w:r w:rsidR="00DF0959" w:rsidRPr="00677C02">
        <w:rPr>
          <w:rFonts w:ascii="Arial" w:hAnsi="Arial" w:cs="Arial"/>
          <w:sz w:val="22"/>
          <w:szCs w:val="22"/>
          <w:lang w:val="en-US"/>
        </w:rPr>
        <w:t>the</w:t>
      </w:r>
      <w:r w:rsidRPr="00677C02">
        <w:rPr>
          <w:rFonts w:ascii="Arial" w:hAnsi="Arial" w:cs="Arial"/>
          <w:sz w:val="22"/>
          <w:szCs w:val="22"/>
          <w:lang w:val="en-US"/>
        </w:rPr>
        <w:t xml:space="preserve"> administrative closure of th</w:t>
      </w:r>
      <w:r w:rsidR="00DF0959" w:rsidRPr="00677C02">
        <w:rPr>
          <w:rFonts w:ascii="Arial" w:hAnsi="Arial" w:cs="Arial"/>
          <w:sz w:val="22"/>
          <w:szCs w:val="22"/>
          <w:lang w:val="en-US"/>
        </w:rPr>
        <w:t>e</w:t>
      </w:r>
      <w:r w:rsidRPr="00677C02">
        <w:rPr>
          <w:rFonts w:ascii="Arial" w:hAnsi="Arial" w:cs="Arial"/>
          <w:sz w:val="22"/>
          <w:szCs w:val="22"/>
          <w:lang w:val="en-US"/>
        </w:rPr>
        <w:t xml:space="preserve"> project in conformity with UNESCO’s financial regulations. </w:t>
      </w:r>
      <w:r w:rsidR="00B561AF" w:rsidRPr="00677C02">
        <w:rPr>
          <w:rFonts w:ascii="Arial" w:hAnsi="Arial" w:cs="Arial"/>
          <w:sz w:val="22"/>
          <w:szCs w:val="22"/>
          <w:lang w:val="en-US"/>
        </w:rPr>
        <w:t>N</w:t>
      </w:r>
      <w:r w:rsidRPr="00677C02">
        <w:rPr>
          <w:rFonts w:ascii="Arial" w:hAnsi="Arial" w:cs="Arial"/>
          <w:sz w:val="22"/>
          <w:szCs w:val="22"/>
          <w:lang w:val="en-US"/>
        </w:rPr>
        <w:t>o</w:t>
      </w:r>
      <w:r w:rsidR="00DF0959" w:rsidRPr="00677C02">
        <w:rPr>
          <w:rFonts w:ascii="Arial" w:hAnsi="Arial" w:cs="Arial"/>
          <w:sz w:val="22"/>
          <w:szCs w:val="22"/>
          <w:lang w:val="en-US"/>
        </w:rPr>
        <w:t>netheless</w:t>
      </w:r>
      <w:r w:rsidRPr="00677C02">
        <w:rPr>
          <w:rFonts w:ascii="Arial" w:hAnsi="Arial" w:cs="Arial"/>
          <w:sz w:val="22"/>
          <w:szCs w:val="22"/>
          <w:lang w:val="en-US"/>
        </w:rPr>
        <w:t xml:space="preserve">, the future of national safeguarding efforts </w:t>
      </w:r>
      <w:r w:rsidR="00DF0959" w:rsidRPr="00677C02">
        <w:rPr>
          <w:rFonts w:ascii="Arial" w:hAnsi="Arial" w:cs="Arial"/>
          <w:sz w:val="22"/>
          <w:szCs w:val="22"/>
          <w:lang w:val="en-US"/>
        </w:rPr>
        <w:t>in</w:t>
      </w:r>
      <w:r w:rsidRPr="00677C02">
        <w:rPr>
          <w:rFonts w:ascii="Arial" w:hAnsi="Arial" w:cs="Arial"/>
          <w:sz w:val="22"/>
          <w:szCs w:val="22"/>
          <w:lang w:val="en-US"/>
        </w:rPr>
        <w:t xml:space="preserve"> Sudan should not be compromised by this unfortunate experience. Assuming that the contract will be closed in compliance with UNESCO’s financial regulations, the Secretariat proposes working closely with the national authorities of Sudan by providing </w:t>
      </w:r>
      <w:r w:rsidR="00DF0959" w:rsidRPr="00677C02">
        <w:rPr>
          <w:rFonts w:ascii="Arial" w:hAnsi="Arial" w:cs="Arial"/>
          <w:sz w:val="22"/>
          <w:szCs w:val="22"/>
          <w:lang w:val="en-US"/>
        </w:rPr>
        <w:t>t</w:t>
      </w:r>
      <w:r w:rsidRPr="00677C02">
        <w:rPr>
          <w:rFonts w:ascii="Arial" w:hAnsi="Arial" w:cs="Arial"/>
          <w:sz w:val="22"/>
          <w:szCs w:val="22"/>
          <w:lang w:val="en-US"/>
        </w:rPr>
        <w:t xml:space="preserve">echnical </w:t>
      </w:r>
      <w:r w:rsidR="00DF0959" w:rsidRPr="00677C02">
        <w:rPr>
          <w:rFonts w:ascii="Arial" w:hAnsi="Arial" w:cs="Arial"/>
          <w:sz w:val="22"/>
          <w:szCs w:val="22"/>
          <w:lang w:val="en-US"/>
        </w:rPr>
        <w:t>a</w:t>
      </w:r>
      <w:r w:rsidRPr="00677C02">
        <w:rPr>
          <w:rFonts w:ascii="Arial" w:hAnsi="Arial" w:cs="Arial"/>
          <w:sz w:val="22"/>
          <w:szCs w:val="22"/>
          <w:lang w:val="en-US"/>
        </w:rPr>
        <w:t xml:space="preserve">ssistance, to prepare another, smaller scale, International Assistance project in order to implement part of the activities that could not be initiated. This new project could be </w:t>
      </w:r>
      <w:r w:rsidR="0049759E" w:rsidRPr="00677C02">
        <w:rPr>
          <w:rFonts w:ascii="Arial" w:hAnsi="Arial" w:cs="Arial"/>
          <w:sz w:val="22"/>
          <w:szCs w:val="22"/>
          <w:lang w:val="en-US"/>
        </w:rPr>
        <w:t xml:space="preserve">implemented through </w:t>
      </w:r>
      <w:r w:rsidRPr="00677C02">
        <w:rPr>
          <w:rFonts w:ascii="Arial" w:hAnsi="Arial" w:cs="Arial"/>
          <w:sz w:val="22"/>
          <w:szCs w:val="22"/>
          <w:lang w:val="en-US"/>
        </w:rPr>
        <w:t>the provision of services from the UNESCO Field Office in Khartoum</w:t>
      </w:r>
      <w:r w:rsidR="005175A0" w:rsidRPr="00677C02">
        <w:rPr>
          <w:rFonts w:ascii="Arial" w:hAnsi="Arial" w:cs="Arial"/>
          <w:sz w:val="22"/>
          <w:szCs w:val="22"/>
          <w:lang w:val="en-US"/>
        </w:rPr>
        <w:t>,</w:t>
      </w:r>
      <w:r w:rsidRPr="00677C02">
        <w:rPr>
          <w:rFonts w:ascii="Arial" w:hAnsi="Arial" w:cs="Arial"/>
          <w:sz w:val="22"/>
          <w:szCs w:val="22"/>
          <w:lang w:val="en-US"/>
        </w:rPr>
        <w:t xml:space="preserve"> so as to prevent the administrative risks from reoccurring and to closely accompany the Sudanese authorities and communities concerned in their safeguarding efforts.</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3B1A1B" w:rsidRPr="00705DCC" w14:paraId="319032A0" w14:textId="77777777" w:rsidTr="00E02E1E">
        <w:trPr>
          <w:cantSplit/>
        </w:trPr>
        <w:tc>
          <w:tcPr>
            <w:tcW w:w="2025" w:type="dxa"/>
            <w:shd w:val="clear" w:color="auto" w:fill="auto"/>
            <w:vAlign w:val="center"/>
          </w:tcPr>
          <w:p w14:paraId="2B96BD1A" w14:textId="49DE1D2C" w:rsidR="003B1A1B" w:rsidRPr="00EA7519" w:rsidRDefault="003B1A1B" w:rsidP="00E02E1E">
            <w:pPr>
              <w:spacing w:before="120" w:after="120"/>
              <w:jc w:val="center"/>
              <w:rPr>
                <w:rFonts w:ascii="Arial" w:hAnsi="Arial" w:cs="Arial"/>
                <w:b/>
                <w:sz w:val="22"/>
                <w:szCs w:val="22"/>
                <w:lang w:val="en-US"/>
              </w:rPr>
            </w:pPr>
            <w:r w:rsidRPr="00EA7519">
              <w:rPr>
                <w:rFonts w:ascii="Arial" w:hAnsi="Arial" w:cs="Arial"/>
                <w:b/>
                <w:sz w:val="22"/>
                <w:szCs w:val="22"/>
                <w:lang w:val="en-US"/>
              </w:rPr>
              <w:lastRenderedPageBreak/>
              <w:t>UGANDA</w:t>
            </w:r>
          </w:p>
        </w:tc>
        <w:tc>
          <w:tcPr>
            <w:tcW w:w="1560" w:type="dxa"/>
            <w:shd w:val="clear" w:color="auto" w:fill="auto"/>
            <w:vAlign w:val="center"/>
          </w:tcPr>
          <w:p w14:paraId="50E16330" w14:textId="6E7CA040" w:rsidR="003B1A1B" w:rsidRPr="00EA7519" w:rsidRDefault="003B1A1B" w:rsidP="003B1A1B">
            <w:pPr>
              <w:pStyle w:val="Marge"/>
              <w:keepNext/>
              <w:tabs>
                <w:tab w:val="clear" w:pos="567"/>
              </w:tabs>
              <w:spacing w:before="120" w:after="120"/>
              <w:jc w:val="left"/>
              <w:outlineLvl w:val="0"/>
              <w:rPr>
                <w:rFonts w:cs="Arial"/>
                <w:b/>
                <w:color w:val="000000"/>
                <w:sz w:val="20"/>
                <w:szCs w:val="20"/>
                <w:lang w:val="en-GB"/>
              </w:rPr>
            </w:pPr>
            <w:r w:rsidRPr="00EA7519">
              <w:rPr>
                <w:rFonts w:cs="Arial"/>
                <w:b/>
                <w:color w:val="000000"/>
                <w:sz w:val="20"/>
                <w:szCs w:val="20"/>
                <w:lang w:val="en-GB"/>
              </w:rPr>
              <w:t>US$</w:t>
            </w:r>
            <w:r w:rsidRPr="00EA7519">
              <w:rPr>
                <w:rFonts w:cs="Arial"/>
                <w:b/>
                <w:sz w:val="20"/>
                <w:szCs w:val="20"/>
                <w:lang w:val="en-GB"/>
              </w:rPr>
              <w:t>97,582</w:t>
            </w:r>
          </w:p>
        </w:tc>
        <w:tc>
          <w:tcPr>
            <w:tcW w:w="6073" w:type="dxa"/>
            <w:shd w:val="clear" w:color="auto" w:fill="auto"/>
            <w:vAlign w:val="center"/>
          </w:tcPr>
          <w:p w14:paraId="71A712FC" w14:textId="3E1CBC9F" w:rsidR="003B1A1B" w:rsidRPr="00EA7519" w:rsidRDefault="003B1A1B" w:rsidP="00E02E1E">
            <w:pPr>
              <w:pStyle w:val="Marge"/>
              <w:keepNext/>
              <w:tabs>
                <w:tab w:val="clear" w:pos="567"/>
              </w:tabs>
              <w:spacing w:before="120" w:after="120"/>
              <w:outlineLvl w:val="0"/>
              <w:rPr>
                <w:rFonts w:cs="Arial"/>
                <w:b/>
                <w:color w:val="000000"/>
                <w:sz w:val="20"/>
                <w:szCs w:val="20"/>
                <w:lang w:val="en-GB"/>
              </w:rPr>
            </w:pPr>
            <w:r w:rsidRPr="00EA7519">
              <w:rPr>
                <w:rFonts w:cs="Arial"/>
                <w:b/>
                <w:color w:val="000000"/>
                <w:sz w:val="20"/>
                <w:szCs w:val="18"/>
                <w:lang w:val="en-US"/>
              </w:rPr>
              <w:t>Promoting intangible cultural heritage education in institutions of higher learning in Uganda (no.</w:t>
            </w:r>
            <w:r w:rsidR="0054075B" w:rsidRPr="00EA7519">
              <w:rPr>
                <w:rFonts w:cs="Arial"/>
                <w:b/>
                <w:color w:val="000000"/>
                <w:sz w:val="20"/>
                <w:szCs w:val="18"/>
                <w:lang w:val="en-US"/>
              </w:rPr>
              <w:t> </w:t>
            </w:r>
            <w:r w:rsidRPr="00EA7519">
              <w:rPr>
                <w:rFonts w:cs="Arial"/>
                <w:b/>
                <w:color w:val="000000"/>
                <w:sz w:val="20"/>
                <w:szCs w:val="18"/>
                <w:lang w:val="en-US"/>
              </w:rPr>
              <w:t>01310)</w:t>
            </w:r>
          </w:p>
        </w:tc>
      </w:tr>
      <w:tr w:rsidR="003B1A1B" w:rsidRPr="00EA7519" w14:paraId="6459C0D6" w14:textId="77777777" w:rsidTr="00E02E1E">
        <w:trPr>
          <w:cantSplit/>
        </w:trPr>
        <w:tc>
          <w:tcPr>
            <w:tcW w:w="2025" w:type="dxa"/>
            <w:shd w:val="clear" w:color="auto" w:fill="auto"/>
            <w:vAlign w:val="center"/>
          </w:tcPr>
          <w:p w14:paraId="03F2FF51" w14:textId="77777777" w:rsidR="003B1A1B" w:rsidRPr="00EA7519" w:rsidRDefault="003B1A1B" w:rsidP="00E02E1E">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Granted:</w:t>
            </w:r>
          </w:p>
        </w:tc>
        <w:tc>
          <w:tcPr>
            <w:tcW w:w="7633" w:type="dxa"/>
            <w:gridSpan w:val="2"/>
            <w:shd w:val="clear" w:color="auto" w:fill="auto"/>
            <w:vAlign w:val="center"/>
          </w:tcPr>
          <w:p w14:paraId="1C397C14" w14:textId="2AD3847F" w:rsidR="003B1A1B" w:rsidRPr="00EA7519" w:rsidRDefault="003B1A1B" w:rsidP="003B1A1B">
            <w:pPr>
              <w:rPr>
                <w:rFonts w:ascii="Arial" w:hAnsi="Arial" w:cs="Arial"/>
                <w:bCs/>
                <w:color w:val="000000"/>
                <w:sz w:val="18"/>
                <w:szCs w:val="18"/>
              </w:rPr>
            </w:pPr>
            <w:r w:rsidRPr="00EA7519">
              <w:rPr>
                <w:rFonts w:ascii="Arial" w:hAnsi="Arial" w:cs="Arial"/>
                <w:color w:val="000000"/>
                <w:sz w:val="20"/>
                <w:szCs w:val="20"/>
                <w:lang w:val="en-GB"/>
              </w:rPr>
              <w:t xml:space="preserve">2017 (Decision </w:t>
            </w:r>
            <w:hyperlink r:id="rId118" w:history="1">
              <w:r w:rsidRPr="00EA7519">
                <w:rPr>
                  <w:rStyle w:val="Hyperlink"/>
                  <w:rFonts w:ascii="Arial" w:hAnsi="Arial" w:cs="Arial"/>
                  <w:bCs/>
                  <w:sz w:val="18"/>
                  <w:szCs w:val="18"/>
                  <w:lang w:val="en-US"/>
                </w:rPr>
                <w:t>12.COM 1.BUR 2.2</w:t>
              </w:r>
            </w:hyperlink>
            <w:hyperlink r:id="rId119" w:history="1"/>
            <w:r w:rsidRPr="00EA7519">
              <w:rPr>
                <w:rFonts w:ascii="Arial" w:hAnsi="Arial" w:cs="Arial"/>
                <w:color w:val="000000"/>
                <w:sz w:val="20"/>
                <w:szCs w:val="20"/>
                <w:lang w:val="en-GB"/>
              </w:rPr>
              <w:t>)</w:t>
            </w:r>
          </w:p>
        </w:tc>
      </w:tr>
      <w:tr w:rsidR="003B1A1B" w:rsidRPr="00EA7519" w14:paraId="63E52AFD" w14:textId="77777777" w:rsidTr="00E02E1E">
        <w:trPr>
          <w:cantSplit/>
        </w:trPr>
        <w:tc>
          <w:tcPr>
            <w:tcW w:w="2025" w:type="dxa"/>
            <w:shd w:val="clear" w:color="auto" w:fill="auto"/>
            <w:vAlign w:val="center"/>
          </w:tcPr>
          <w:p w14:paraId="6247CD13" w14:textId="6F7D05E3" w:rsidR="003B1A1B" w:rsidRPr="00EA7519" w:rsidRDefault="00F528A2" w:rsidP="003B1A1B">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Implementation</w:t>
            </w:r>
            <w:r w:rsidR="003B1A1B" w:rsidRPr="00EA7519">
              <w:rPr>
                <w:rFonts w:cs="Arial"/>
                <w:i/>
                <w:color w:val="000000"/>
                <w:sz w:val="20"/>
                <w:szCs w:val="20"/>
                <w:lang w:val="en-GB"/>
              </w:rPr>
              <w:t xml:space="preserve"> period:</w:t>
            </w:r>
          </w:p>
        </w:tc>
        <w:tc>
          <w:tcPr>
            <w:tcW w:w="7633" w:type="dxa"/>
            <w:gridSpan w:val="2"/>
            <w:shd w:val="clear" w:color="auto" w:fill="auto"/>
          </w:tcPr>
          <w:p w14:paraId="77932AFD" w14:textId="04239DA4" w:rsidR="003B1A1B" w:rsidRPr="00EA7519" w:rsidRDefault="003B1A1B" w:rsidP="00BE0CEF">
            <w:pPr>
              <w:pStyle w:val="Marge"/>
              <w:keepNext/>
              <w:tabs>
                <w:tab w:val="clear" w:pos="567"/>
              </w:tabs>
              <w:spacing w:before="120" w:after="120"/>
              <w:jc w:val="left"/>
              <w:outlineLvl w:val="0"/>
              <w:rPr>
                <w:rFonts w:cs="Arial"/>
                <w:color w:val="000000"/>
                <w:sz w:val="20"/>
                <w:szCs w:val="20"/>
                <w:lang w:val="en-GB"/>
              </w:rPr>
            </w:pPr>
            <w:r w:rsidRPr="00EA7519">
              <w:rPr>
                <w:rFonts w:cs="Arial"/>
                <w:color w:val="000000"/>
                <w:sz w:val="18"/>
                <w:szCs w:val="18"/>
                <w:lang w:val="en-US"/>
              </w:rPr>
              <w:t xml:space="preserve">26/06/2017 - </w:t>
            </w:r>
            <w:r w:rsidR="00BE0CEF" w:rsidRPr="00EA7519">
              <w:rPr>
                <w:rFonts w:cs="Arial"/>
                <w:color w:val="000000"/>
                <w:sz w:val="18"/>
                <w:szCs w:val="18"/>
                <w:lang w:val="en-US"/>
              </w:rPr>
              <w:t>30/06/2020</w:t>
            </w:r>
          </w:p>
        </w:tc>
      </w:tr>
      <w:tr w:rsidR="00BC6FD4" w:rsidRPr="00EA7519" w14:paraId="4A690712" w14:textId="77777777" w:rsidTr="00E02E1E">
        <w:trPr>
          <w:cantSplit/>
        </w:trPr>
        <w:tc>
          <w:tcPr>
            <w:tcW w:w="2025" w:type="dxa"/>
            <w:shd w:val="clear" w:color="auto" w:fill="auto"/>
            <w:vAlign w:val="center"/>
          </w:tcPr>
          <w:p w14:paraId="12205EE8" w14:textId="782EEE4D" w:rsidR="00BC6FD4" w:rsidRPr="00EA7519" w:rsidDel="00F528A2" w:rsidRDefault="00BC6FD4" w:rsidP="00BC6FD4">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Reporting period</w:t>
            </w:r>
          </w:p>
        </w:tc>
        <w:tc>
          <w:tcPr>
            <w:tcW w:w="7633" w:type="dxa"/>
            <w:gridSpan w:val="2"/>
            <w:shd w:val="clear" w:color="auto" w:fill="auto"/>
          </w:tcPr>
          <w:p w14:paraId="7EE5A146" w14:textId="6563505A" w:rsidR="00BC6FD4" w:rsidRPr="00EA7519" w:rsidRDefault="00AD6807" w:rsidP="00BC6FD4">
            <w:pPr>
              <w:pStyle w:val="Marge"/>
              <w:keepNext/>
              <w:tabs>
                <w:tab w:val="clear" w:pos="567"/>
              </w:tabs>
              <w:spacing w:before="120" w:after="120"/>
              <w:jc w:val="left"/>
              <w:outlineLvl w:val="0"/>
              <w:rPr>
                <w:rFonts w:cs="Arial"/>
                <w:color w:val="000000"/>
                <w:sz w:val="18"/>
                <w:szCs w:val="18"/>
                <w:lang w:val="en-US"/>
              </w:rPr>
            </w:pPr>
            <w:r w:rsidRPr="00EA7519">
              <w:rPr>
                <w:rFonts w:cs="Arial"/>
                <w:color w:val="000000"/>
                <w:sz w:val="18"/>
                <w:szCs w:val="18"/>
                <w:lang w:val="en-US"/>
              </w:rPr>
              <w:t>26</w:t>
            </w:r>
            <w:r w:rsidR="00BE0CEF" w:rsidRPr="00EA7519">
              <w:rPr>
                <w:rFonts w:cs="Arial"/>
                <w:color w:val="000000"/>
                <w:sz w:val="18"/>
                <w:szCs w:val="18"/>
                <w:lang w:val="en-US"/>
              </w:rPr>
              <w:t>/06/2017 – 28/02/2019 (ongoing)</w:t>
            </w:r>
          </w:p>
        </w:tc>
      </w:tr>
    </w:tbl>
    <w:p w14:paraId="5B688E38" w14:textId="21417A05" w:rsidR="00585F21" w:rsidRPr="00EA7519" w:rsidRDefault="00585F21" w:rsidP="00C30494">
      <w:pPr>
        <w:spacing w:before="120" w:after="120"/>
        <w:jc w:val="both"/>
        <w:rPr>
          <w:rFonts w:ascii="Arial" w:hAnsi="Arial" w:cs="Arial"/>
          <w:sz w:val="22"/>
          <w:lang w:val="en-US"/>
        </w:rPr>
      </w:pPr>
      <w:r w:rsidRPr="00EA7519">
        <w:rPr>
          <w:rFonts w:ascii="Arial" w:hAnsi="Arial" w:cs="Arial"/>
          <w:sz w:val="22"/>
          <w:lang w:val="en-US"/>
        </w:rPr>
        <w:t>To address the low profile and visibility accorded to safeguarding the diverse intangible cultural heritage in Uganda, the Cross-Cultural Foundation of Uganda is implementing a three-year project aimed at raising awareness among management and academic staff in four participating universities on the relevance of living heritage in the country’s development context.</w:t>
      </w:r>
      <w:r w:rsidR="00B719A4" w:rsidRPr="00EA7519">
        <w:rPr>
          <w:rFonts w:ascii="Arial" w:hAnsi="Arial" w:cs="Arial"/>
          <w:sz w:val="22"/>
          <w:lang w:val="en-US"/>
        </w:rPr>
        <w:t xml:space="preserve"> </w:t>
      </w:r>
      <w:r w:rsidRPr="00EA7519">
        <w:rPr>
          <w:rFonts w:ascii="Arial" w:hAnsi="Arial" w:cs="Arial"/>
          <w:sz w:val="22"/>
          <w:lang w:val="en-US"/>
        </w:rPr>
        <w:t>Th</w:t>
      </w:r>
      <w:r w:rsidR="00B719A4" w:rsidRPr="00EA7519">
        <w:rPr>
          <w:rFonts w:ascii="Arial" w:hAnsi="Arial" w:cs="Arial"/>
          <w:sz w:val="22"/>
          <w:lang w:val="en-US"/>
        </w:rPr>
        <w:t>is</w:t>
      </w:r>
      <w:r w:rsidRPr="00EA7519">
        <w:rPr>
          <w:rFonts w:ascii="Arial" w:hAnsi="Arial" w:cs="Arial"/>
          <w:sz w:val="22"/>
          <w:lang w:val="en-US"/>
        </w:rPr>
        <w:t xml:space="preserve"> first goal – to raise</w:t>
      </w:r>
      <w:r w:rsidR="00B719A4" w:rsidRPr="00EA7519">
        <w:rPr>
          <w:rFonts w:ascii="Arial" w:hAnsi="Arial" w:cs="Arial"/>
          <w:sz w:val="22"/>
          <w:lang w:val="en-US"/>
        </w:rPr>
        <w:t xml:space="preserve"> awareness of the relevance </w:t>
      </w:r>
      <w:r w:rsidRPr="00EA7519">
        <w:rPr>
          <w:rFonts w:ascii="Arial" w:hAnsi="Arial" w:cs="Arial"/>
          <w:sz w:val="22"/>
          <w:lang w:val="en-US"/>
        </w:rPr>
        <w:t>of living heritage within the departments concerned – has been partly achieved through meetings of the project committee and public lectures. The second objective is to produce a course outline on intangible cultural heritage for use by universities and other higher learning institutions. Despite the process being more time-consuming than expected, a stand-alone undergraduate course has been developed. Three information-sharing meetings were also held with the participating universities. The third objective – to train a core group of twenty academic staff from the four universities to deliver the course – is yet to be implemented, though an introductory training session has been held. This will be the focus of the next stage of the project, through a one-week training session for academic staff and the production of a resource book for academic staff involved in delivering the course.</w:t>
      </w:r>
      <w:r w:rsidR="00B719A4" w:rsidRPr="00EA7519">
        <w:rPr>
          <w:rFonts w:ascii="Arial" w:hAnsi="Arial" w:cs="Arial"/>
          <w:sz w:val="22"/>
          <w:lang w:val="en-US"/>
        </w:rPr>
        <w:t xml:space="preserve"> </w:t>
      </w:r>
      <w:r w:rsidRPr="00EA7519">
        <w:rPr>
          <w:rFonts w:ascii="Arial" w:hAnsi="Arial" w:cs="Arial"/>
          <w:sz w:val="22"/>
          <w:lang w:val="en-US"/>
        </w:rPr>
        <w:t xml:space="preserve">Despite some delays, the project has been generally very well-received by all the stakeholders concerned, who agree that the proposed course will fill a gap in the current landscape of tertiary education in the country. The project has been designed to be self-sustaining, as the course will ultimately be integrated into the ongoing academic </w:t>
      </w:r>
      <w:proofErr w:type="spellStart"/>
      <w:r w:rsidRPr="00EA7519">
        <w:rPr>
          <w:rFonts w:ascii="Arial" w:hAnsi="Arial" w:cs="Arial"/>
          <w:sz w:val="22"/>
          <w:lang w:val="en-US"/>
        </w:rPr>
        <w:t>programmes</w:t>
      </w:r>
      <w:proofErr w:type="spellEnd"/>
      <w:r w:rsidRPr="00EA7519">
        <w:rPr>
          <w:rFonts w:ascii="Arial" w:hAnsi="Arial" w:cs="Arial"/>
          <w:sz w:val="22"/>
          <w:lang w:val="en-US"/>
        </w:rPr>
        <w:t xml:space="preserve"> of the four universities concerned.</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480AAC" w:rsidRPr="00705DCC" w14:paraId="71DC3D61" w14:textId="77777777" w:rsidTr="00E02E1E">
        <w:trPr>
          <w:cantSplit/>
        </w:trPr>
        <w:tc>
          <w:tcPr>
            <w:tcW w:w="2025" w:type="dxa"/>
            <w:shd w:val="clear" w:color="auto" w:fill="auto"/>
            <w:vAlign w:val="center"/>
          </w:tcPr>
          <w:p w14:paraId="2EB8325F" w14:textId="77777777" w:rsidR="00480AAC" w:rsidRPr="00EA7519" w:rsidRDefault="00480AAC" w:rsidP="00E02E1E">
            <w:pPr>
              <w:spacing w:before="120" w:after="120"/>
              <w:jc w:val="center"/>
              <w:rPr>
                <w:rFonts w:ascii="Arial" w:hAnsi="Arial" w:cs="Arial"/>
                <w:b/>
                <w:sz w:val="22"/>
                <w:szCs w:val="22"/>
                <w:lang w:val="en-US"/>
              </w:rPr>
            </w:pPr>
            <w:r w:rsidRPr="00EA7519">
              <w:rPr>
                <w:rFonts w:ascii="Arial" w:hAnsi="Arial" w:cs="Arial"/>
                <w:b/>
                <w:sz w:val="22"/>
                <w:szCs w:val="22"/>
                <w:lang w:val="en-US"/>
              </w:rPr>
              <w:t>UGANDA</w:t>
            </w:r>
          </w:p>
        </w:tc>
        <w:tc>
          <w:tcPr>
            <w:tcW w:w="1560" w:type="dxa"/>
            <w:shd w:val="clear" w:color="auto" w:fill="auto"/>
            <w:vAlign w:val="center"/>
          </w:tcPr>
          <w:p w14:paraId="6B714332" w14:textId="2E0E7A3E" w:rsidR="00480AAC" w:rsidRPr="00EA7519" w:rsidRDefault="00480AAC" w:rsidP="00E02E1E">
            <w:pPr>
              <w:pStyle w:val="Marge"/>
              <w:keepNext/>
              <w:tabs>
                <w:tab w:val="clear" w:pos="567"/>
              </w:tabs>
              <w:spacing w:before="120" w:after="120"/>
              <w:jc w:val="left"/>
              <w:outlineLvl w:val="0"/>
              <w:rPr>
                <w:rFonts w:cs="Arial"/>
                <w:b/>
                <w:color w:val="000000"/>
                <w:sz w:val="20"/>
                <w:szCs w:val="20"/>
                <w:lang w:val="en-GB"/>
              </w:rPr>
            </w:pPr>
            <w:r w:rsidRPr="00EA7519">
              <w:rPr>
                <w:rFonts w:cs="Arial"/>
                <w:b/>
                <w:color w:val="000000"/>
                <w:sz w:val="20"/>
                <w:szCs w:val="20"/>
                <w:lang w:val="en-GB"/>
              </w:rPr>
              <w:t>US$</w:t>
            </w:r>
            <w:r w:rsidRPr="00EA7519">
              <w:rPr>
                <w:rFonts w:cs="Arial"/>
                <w:b/>
                <w:sz w:val="20"/>
                <w:szCs w:val="20"/>
                <w:lang w:val="en-GB"/>
              </w:rPr>
              <w:t>232,120</w:t>
            </w:r>
          </w:p>
        </w:tc>
        <w:tc>
          <w:tcPr>
            <w:tcW w:w="6073" w:type="dxa"/>
            <w:shd w:val="clear" w:color="auto" w:fill="auto"/>
            <w:vAlign w:val="center"/>
          </w:tcPr>
          <w:p w14:paraId="732BC973" w14:textId="7C74656D" w:rsidR="00480AAC" w:rsidRPr="00EA7519" w:rsidRDefault="00480AAC" w:rsidP="00E02E1E">
            <w:pPr>
              <w:pStyle w:val="Marge"/>
              <w:keepNext/>
              <w:tabs>
                <w:tab w:val="clear" w:pos="567"/>
              </w:tabs>
              <w:spacing w:before="120" w:after="120"/>
              <w:outlineLvl w:val="0"/>
              <w:rPr>
                <w:rFonts w:cs="Arial"/>
                <w:b/>
                <w:color w:val="000000"/>
                <w:sz w:val="20"/>
                <w:szCs w:val="20"/>
                <w:lang w:val="en-GB"/>
              </w:rPr>
            </w:pPr>
            <w:r w:rsidRPr="00EA7519">
              <w:rPr>
                <w:rFonts w:cs="Arial"/>
                <w:b/>
                <w:color w:val="000000"/>
                <w:sz w:val="20"/>
                <w:szCs w:val="18"/>
                <w:lang w:val="en-US"/>
              </w:rPr>
              <w:t xml:space="preserve">Community-self documentation and revitalization of ceremonies and practices associated with </w:t>
            </w:r>
            <w:proofErr w:type="spellStart"/>
            <w:r w:rsidRPr="00EA7519">
              <w:rPr>
                <w:rFonts w:cs="Arial"/>
                <w:b/>
                <w:color w:val="000000"/>
                <w:sz w:val="20"/>
                <w:szCs w:val="18"/>
                <w:lang w:val="en-US"/>
              </w:rPr>
              <w:t>Empaako</w:t>
            </w:r>
            <w:proofErr w:type="spellEnd"/>
            <w:r w:rsidRPr="00EA7519">
              <w:rPr>
                <w:rFonts w:cs="Arial"/>
                <w:b/>
                <w:color w:val="000000"/>
                <w:sz w:val="20"/>
                <w:szCs w:val="18"/>
                <w:lang w:val="en-US"/>
              </w:rPr>
              <w:t xml:space="preserve"> naming system in Uganda (no.</w:t>
            </w:r>
            <w:r w:rsidR="0054075B" w:rsidRPr="00EA7519">
              <w:rPr>
                <w:rFonts w:cs="Arial"/>
                <w:b/>
                <w:color w:val="000000"/>
                <w:sz w:val="20"/>
                <w:szCs w:val="18"/>
                <w:lang w:val="en-US"/>
              </w:rPr>
              <w:t> </w:t>
            </w:r>
            <w:r w:rsidRPr="00EA7519">
              <w:rPr>
                <w:rFonts w:cs="Arial"/>
                <w:b/>
                <w:color w:val="000000"/>
                <w:sz w:val="20"/>
                <w:szCs w:val="18"/>
                <w:lang w:val="en-US"/>
              </w:rPr>
              <w:t>01210)</w:t>
            </w:r>
          </w:p>
        </w:tc>
      </w:tr>
      <w:tr w:rsidR="00480AAC" w:rsidRPr="00EA7519" w14:paraId="4519D888" w14:textId="77777777" w:rsidTr="00E02E1E">
        <w:trPr>
          <w:cantSplit/>
        </w:trPr>
        <w:tc>
          <w:tcPr>
            <w:tcW w:w="2025" w:type="dxa"/>
            <w:shd w:val="clear" w:color="auto" w:fill="auto"/>
            <w:vAlign w:val="center"/>
          </w:tcPr>
          <w:p w14:paraId="292BB524" w14:textId="77777777" w:rsidR="00480AAC" w:rsidRPr="00EA7519" w:rsidRDefault="00480AAC" w:rsidP="00E02E1E">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Granted:</w:t>
            </w:r>
          </w:p>
        </w:tc>
        <w:tc>
          <w:tcPr>
            <w:tcW w:w="7633" w:type="dxa"/>
            <w:gridSpan w:val="2"/>
            <w:shd w:val="clear" w:color="auto" w:fill="auto"/>
            <w:vAlign w:val="center"/>
          </w:tcPr>
          <w:p w14:paraId="0CD0E625" w14:textId="674810CD" w:rsidR="00480AAC" w:rsidRPr="00EA7519" w:rsidRDefault="00480AAC" w:rsidP="00480AAC">
            <w:pPr>
              <w:rPr>
                <w:rFonts w:ascii="Arial" w:hAnsi="Arial" w:cs="Arial"/>
                <w:bCs/>
                <w:color w:val="000000"/>
                <w:sz w:val="18"/>
                <w:szCs w:val="18"/>
              </w:rPr>
            </w:pPr>
            <w:r w:rsidRPr="00EA7519">
              <w:rPr>
                <w:rFonts w:ascii="Arial" w:hAnsi="Arial" w:cs="Arial"/>
                <w:color w:val="000000"/>
                <w:sz w:val="20"/>
                <w:szCs w:val="20"/>
                <w:lang w:val="en-GB"/>
              </w:rPr>
              <w:t xml:space="preserve">2017 (Decision </w:t>
            </w:r>
            <w:hyperlink r:id="rId120" w:history="1">
              <w:r w:rsidRPr="00EA7519">
                <w:rPr>
                  <w:rStyle w:val="Hyperlink"/>
                  <w:rFonts w:ascii="Arial" w:hAnsi="Arial" w:cs="Arial"/>
                  <w:sz w:val="18"/>
                  <w:szCs w:val="18"/>
                  <w:lang w:val="en-US"/>
                </w:rPr>
                <w:t>12.COM 11.D.2</w:t>
              </w:r>
            </w:hyperlink>
            <w:hyperlink r:id="rId121" w:history="1"/>
            <w:hyperlink r:id="rId122" w:history="1"/>
            <w:r w:rsidRPr="00EA7519">
              <w:rPr>
                <w:rFonts w:ascii="Arial" w:hAnsi="Arial" w:cs="Arial"/>
                <w:color w:val="000000"/>
                <w:sz w:val="20"/>
                <w:szCs w:val="20"/>
                <w:lang w:val="en-GB"/>
              </w:rPr>
              <w:t>)</w:t>
            </w:r>
          </w:p>
        </w:tc>
      </w:tr>
      <w:tr w:rsidR="00480AAC" w:rsidRPr="00EA7519" w14:paraId="40AB639E" w14:textId="77777777" w:rsidTr="00E02E1E">
        <w:trPr>
          <w:cantSplit/>
        </w:trPr>
        <w:tc>
          <w:tcPr>
            <w:tcW w:w="2025" w:type="dxa"/>
            <w:shd w:val="clear" w:color="auto" w:fill="auto"/>
            <w:vAlign w:val="center"/>
          </w:tcPr>
          <w:p w14:paraId="0B94B100" w14:textId="1863FCB0" w:rsidR="00480AAC" w:rsidRPr="00EA7519" w:rsidRDefault="00F528A2" w:rsidP="00480AAC">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Implementation</w:t>
            </w:r>
            <w:r w:rsidR="00480AAC" w:rsidRPr="00EA7519">
              <w:rPr>
                <w:rFonts w:cs="Arial"/>
                <w:i/>
                <w:color w:val="000000"/>
                <w:sz w:val="20"/>
                <w:szCs w:val="20"/>
                <w:lang w:val="en-GB"/>
              </w:rPr>
              <w:t xml:space="preserve"> period:</w:t>
            </w:r>
          </w:p>
        </w:tc>
        <w:tc>
          <w:tcPr>
            <w:tcW w:w="7633" w:type="dxa"/>
            <w:gridSpan w:val="2"/>
            <w:shd w:val="clear" w:color="auto" w:fill="auto"/>
          </w:tcPr>
          <w:p w14:paraId="62570D70" w14:textId="4EE1A99A" w:rsidR="00480AAC" w:rsidRPr="00EA7519" w:rsidRDefault="00480AAC" w:rsidP="00BE0CEF">
            <w:pPr>
              <w:pStyle w:val="Marge"/>
              <w:keepNext/>
              <w:tabs>
                <w:tab w:val="clear" w:pos="567"/>
              </w:tabs>
              <w:spacing w:before="120" w:after="120"/>
              <w:jc w:val="left"/>
              <w:outlineLvl w:val="0"/>
              <w:rPr>
                <w:rFonts w:cs="Arial"/>
                <w:color w:val="000000"/>
                <w:sz w:val="20"/>
                <w:szCs w:val="20"/>
                <w:lang w:val="en-GB"/>
              </w:rPr>
            </w:pPr>
            <w:r w:rsidRPr="00EA7519">
              <w:rPr>
                <w:rFonts w:cs="Arial"/>
                <w:sz w:val="18"/>
                <w:szCs w:val="18"/>
                <w:lang w:val="en-US"/>
              </w:rPr>
              <w:t xml:space="preserve">23/02/2018 </w:t>
            </w:r>
            <w:r w:rsidR="00034DB1" w:rsidRPr="00EA7519">
              <w:rPr>
                <w:rFonts w:cs="Arial"/>
                <w:sz w:val="18"/>
                <w:szCs w:val="18"/>
                <w:lang w:val="en-US"/>
              </w:rPr>
              <w:t>–</w:t>
            </w:r>
            <w:r w:rsidRPr="00EA7519">
              <w:rPr>
                <w:rFonts w:cs="Arial"/>
                <w:sz w:val="18"/>
                <w:szCs w:val="18"/>
                <w:lang w:val="en-US"/>
              </w:rPr>
              <w:t xml:space="preserve"> </w:t>
            </w:r>
            <w:r w:rsidR="00BE0CEF" w:rsidRPr="00EA7519">
              <w:rPr>
                <w:rFonts w:cs="Arial"/>
                <w:sz w:val="18"/>
                <w:szCs w:val="18"/>
                <w:lang w:val="en-US"/>
              </w:rPr>
              <w:t>10/02/2020</w:t>
            </w:r>
          </w:p>
        </w:tc>
      </w:tr>
      <w:tr w:rsidR="00BC6FD4" w:rsidRPr="00EA7519" w14:paraId="57FBC520" w14:textId="77777777" w:rsidTr="00E02E1E">
        <w:trPr>
          <w:cantSplit/>
        </w:trPr>
        <w:tc>
          <w:tcPr>
            <w:tcW w:w="2025" w:type="dxa"/>
            <w:shd w:val="clear" w:color="auto" w:fill="auto"/>
            <w:vAlign w:val="center"/>
          </w:tcPr>
          <w:p w14:paraId="7163D552" w14:textId="7CF2A157" w:rsidR="00BC6FD4" w:rsidRPr="00EA7519" w:rsidDel="00F528A2" w:rsidRDefault="00BC6FD4" w:rsidP="00BC6FD4">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Reporting period</w:t>
            </w:r>
          </w:p>
        </w:tc>
        <w:tc>
          <w:tcPr>
            <w:tcW w:w="7633" w:type="dxa"/>
            <w:gridSpan w:val="2"/>
            <w:shd w:val="clear" w:color="auto" w:fill="auto"/>
          </w:tcPr>
          <w:p w14:paraId="1DFB97D0" w14:textId="0DDA9E85" w:rsidR="00BC6FD4" w:rsidRPr="00EA7519" w:rsidRDefault="00BE0CEF" w:rsidP="00BC6FD4">
            <w:pPr>
              <w:pStyle w:val="Marge"/>
              <w:keepNext/>
              <w:tabs>
                <w:tab w:val="clear" w:pos="567"/>
              </w:tabs>
              <w:spacing w:before="120" w:after="120"/>
              <w:jc w:val="left"/>
              <w:outlineLvl w:val="0"/>
              <w:rPr>
                <w:rFonts w:cs="Arial"/>
                <w:sz w:val="18"/>
                <w:szCs w:val="18"/>
                <w:lang w:val="en-US"/>
              </w:rPr>
            </w:pPr>
            <w:r w:rsidRPr="00EA7519">
              <w:rPr>
                <w:rFonts w:cs="Arial"/>
                <w:sz w:val="18"/>
                <w:szCs w:val="18"/>
                <w:lang w:val="en-US"/>
              </w:rPr>
              <w:t>23/02/2018 – 28/01/2019 (ongoing)</w:t>
            </w:r>
          </w:p>
        </w:tc>
      </w:tr>
    </w:tbl>
    <w:p w14:paraId="4697F7FC" w14:textId="6C759E25" w:rsidR="00F76F21" w:rsidRPr="00EA7519" w:rsidRDefault="00F76F21" w:rsidP="00C30494">
      <w:pPr>
        <w:spacing w:before="120" w:after="120"/>
        <w:jc w:val="both"/>
        <w:rPr>
          <w:rFonts w:ascii="Arial" w:hAnsi="Arial" w:cs="Arial"/>
          <w:sz w:val="22"/>
          <w:lang w:val="en-US"/>
        </w:rPr>
      </w:pPr>
      <w:r w:rsidRPr="00EA7519">
        <w:rPr>
          <w:rFonts w:ascii="Arial" w:hAnsi="Arial" w:cs="Arial"/>
          <w:sz w:val="22"/>
          <w:lang w:val="en-US"/>
        </w:rPr>
        <w:t xml:space="preserve">Implemented by </w:t>
      </w:r>
      <w:proofErr w:type="spellStart"/>
      <w:r w:rsidRPr="00EA7519">
        <w:rPr>
          <w:rFonts w:ascii="Arial" w:hAnsi="Arial" w:cs="Arial"/>
          <w:sz w:val="22"/>
          <w:lang w:val="en-US"/>
        </w:rPr>
        <w:t>Engabu</w:t>
      </w:r>
      <w:proofErr w:type="spellEnd"/>
      <w:r w:rsidRPr="00EA7519">
        <w:rPr>
          <w:rFonts w:ascii="Arial" w:hAnsi="Arial" w:cs="Arial"/>
          <w:sz w:val="22"/>
          <w:lang w:val="en-US"/>
        </w:rPr>
        <w:t xml:space="preserve"> Za </w:t>
      </w:r>
      <w:proofErr w:type="spellStart"/>
      <w:r w:rsidRPr="00EA7519">
        <w:rPr>
          <w:rFonts w:ascii="Arial" w:hAnsi="Arial" w:cs="Arial"/>
          <w:sz w:val="22"/>
          <w:lang w:val="en-US"/>
        </w:rPr>
        <w:t>Tooro</w:t>
      </w:r>
      <w:proofErr w:type="spellEnd"/>
      <w:r w:rsidRPr="00EA7519">
        <w:rPr>
          <w:rFonts w:ascii="Arial" w:hAnsi="Arial" w:cs="Arial"/>
          <w:sz w:val="22"/>
          <w:lang w:val="en-US"/>
        </w:rPr>
        <w:t xml:space="preserve"> (</w:t>
      </w:r>
      <w:proofErr w:type="spellStart"/>
      <w:r w:rsidRPr="00EA7519">
        <w:rPr>
          <w:rFonts w:ascii="Arial" w:hAnsi="Arial" w:cs="Arial"/>
          <w:sz w:val="22"/>
          <w:lang w:val="en-US"/>
        </w:rPr>
        <w:t>Tooro</w:t>
      </w:r>
      <w:proofErr w:type="spellEnd"/>
      <w:r w:rsidRPr="00EA7519">
        <w:rPr>
          <w:rFonts w:ascii="Arial" w:hAnsi="Arial" w:cs="Arial"/>
          <w:sz w:val="22"/>
          <w:lang w:val="en-US"/>
        </w:rPr>
        <w:t xml:space="preserve"> Youth Platform for Action), this project contributes to the documentation and revitalization of ceremonies and practices associated with the </w:t>
      </w:r>
      <w:proofErr w:type="spellStart"/>
      <w:r w:rsidRPr="00EA7519">
        <w:rPr>
          <w:rFonts w:ascii="Arial" w:hAnsi="Arial" w:cs="Arial"/>
          <w:sz w:val="22"/>
          <w:lang w:val="en-US"/>
        </w:rPr>
        <w:t>Empaako</w:t>
      </w:r>
      <w:proofErr w:type="spellEnd"/>
      <w:r w:rsidRPr="00EA7519">
        <w:rPr>
          <w:rFonts w:ascii="Arial" w:hAnsi="Arial" w:cs="Arial"/>
          <w:sz w:val="22"/>
          <w:lang w:val="en-US"/>
        </w:rPr>
        <w:t xml:space="preserve"> naming system in Western Uganda. The general objectives of the project are to revitalize the performance of the ceremonies and practices associated with the naming system in the five communities concerned, and to enhance bearers’ capacities to transmit related knowledge, skills, meanings and social values to successive generations. Built on the concept of community self-documentation of living heritage, the project is being implemented by the communities themselves as the main drivers. The project has already achieved several positive results. Firstly, the communities’ capacity to document their intangible cultural heritage has been strengthened through information gathering and training on identifying elements of living heritage and collecting and processing related data. The availability and accessibility of related knowledge has been enhanced through workshops, data collection, clan meetings, radio talk shows and online platforms. Awareness about the meaning, social values and need to safeguard </w:t>
      </w:r>
      <w:proofErr w:type="spellStart"/>
      <w:r w:rsidRPr="00EA7519">
        <w:rPr>
          <w:rFonts w:ascii="Arial" w:hAnsi="Arial" w:cs="Arial"/>
          <w:sz w:val="22"/>
          <w:lang w:val="en-US"/>
        </w:rPr>
        <w:t>Empaako</w:t>
      </w:r>
      <w:proofErr w:type="spellEnd"/>
      <w:r w:rsidRPr="00EA7519">
        <w:rPr>
          <w:rFonts w:ascii="Arial" w:hAnsi="Arial" w:cs="Arial"/>
          <w:sz w:val="22"/>
          <w:lang w:val="en-US"/>
        </w:rPr>
        <w:t xml:space="preserve"> is being raised among bearers and stakeholders, leading to actions</w:t>
      </w:r>
      <w:r w:rsidR="00EE75C6" w:rsidRPr="00EA7519">
        <w:rPr>
          <w:rFonts w:ascii="Arial" w:hAnsi="Arial" w:cs="Arial"/>
          <w:sz w:val="22"/>
          <w:lang w:val="en-US"/>
        </w:rPr>
        <w:t xml:space="preserve"> </w:t>
      </w:r>
      <w:r w:rsidRPr="00EA7519">
        <w:rPr>
          <w:rFonts w:ascii="Arial" w:hAnsi="Arial" w:cs="Arial"/>
          <w:sz w:val="22"/>
          <w:lang w:val="en-US"/>
        </w:rPr>
        <w:t xml:space="preserve">such as festivals and community events. Workshops have been held on documenting living heritage and five data collection missions (one per community) have been conducted. Furthermore, monthly clan meetings have been organized to mobilize practitioners to revitalize the observance of the practice, track the implementation of the activities and disseminate </w:t>
      </w:r>
      <w:r w:rsidRPr="00EA7519">
        <w:rPr>
          <w:rFonts w:ascii="Arial" w:hAnsi="Arial" w:cs="Arial"/>
          <w:sz w:val="22"/>
          <w:lang w:val="en-US"/>
        </w:rPr>
        <w:lastRenderedPageBreak/>
        <w:t>the results. The project is expected to have lasting results thanks to the desire and practice instilled among bearers to document their intangible cultural heritage with a view to transmitting it to successive generations.</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F50089" w:rsidRPr="00705DCC" w14:paraId="72C78E2E" w14:textId="77777777" w:rsidTr="00E02E1E">
        <w:trPr>
          <w:cantSplit/>
        </w:trPr>
        <w:tc>
          <w:tcPr>
            <w:tcW w:w="2025" w:type="dxa"/>
            <w:shd w:val="clear" w:color="auto" w:fill="auto"/>
            <w:vAlign w:val="center"/>
          </w:tcPr>
          <w:p w14:paraId="40D47432" w14:textId="15CB88D9" w:rsidR="00F50089" w:rsidRPr="00EA7519" w:rsidRDefault="00F50089" w:rsidP="00E02E1E">
            <w:pPr>
              <w:spacing w:before="120" w:after="120"/>
              <w:jc w:val="center"/>
              <w:rPr>
                <w:rFonts w:ascii="Arial" w:hAnsi="Arial" w:cs="Arial"/>
                <w:b/>
                <w:sz w:val="22"/>
                <w:szCs w:val="22"/>
                <w:lang w:val="en-US"/>
              </w:rPr>
            </w:pPr>
            <w:r w:rsidRPr="00EA7519">
              <w:rPr>
                <w:rFonts w:ascii="Arial" w:hAnsi="Arial" w:cs="Arial"/>
                <w:b/>
                <w:sz w:val="22"/>
                <w:szCs w:val="22"/>
                <w:lang w:val="en-US"/>
              </w:rPr>
              <w:t>ZAMBIA</w:t>
            </w:r>
          </w:p>
        </w:tc>
        <w:tc>
          <w:tcPr>
            <w:tcW w:w="1560" w:type="dxa"/>
            <w:shd w:val="clear" w:color="auto" w:fill="auto"/>
            <w:vAlign w:val="center"/>
          </w:tcPr>
          <w:p w14:paraId="317A88AB" w14:textId="6F2A3A3A" w:rsidR="00F50089" w:rsidRPr="00EA7519" w:rsidRDefault="00F50089" w:rsidP="00E02E1E">
            <w:pPr>
              <w:pStyle w:val="Marge"/>
              <w:keepNext/>
              <w:tabs>
                <w:tab w:val="clear" w:pos="567"/>
              </w:tabs>
              <w:spacing w:before="120" w:after="120"/>
              <w:jc w:val="left"/>
              <w:outlineLvl w:val="0"/>
              <w:rPr>
                <w:rFonts w:cs="Arial"/>
                <w:b/>
                <w:color w:val="000000"/>
                <w:sz w:val="20"/>
                <w:szCs w:val="20"/>
                <w:lang w:val="en-GB"/>
              </w:rPr>
            </w:pPr>
            <w:r w:rsidRPr="00EA7519">
              <w:rPr>
                <w:rFonts w:cs="Arial"/>
                <w:b/>
                <w:color w:val="000000"/>
                <w:sz w:val="20"/>
                <w:szCs w:val="20"/>
                <w:lang w:val="en-GB"/>
              </w:rPr>
              <w:t>US$</w:t>
            </w:r>
            <w:r w:rsidRPr="00EA7519">
              <w:rPr>
                <w:rFonts w:cs="Arial"/>
                <w:b/>
                <w:sz w:val="20"/>
                <w:szCs w:val="20"/>
                <w:lang w:val="en-GB"/>
              </w:rPr>
              <w:t>334,820</w:t>
            </w:r>
          </w:p>
        </w:tc>
        <w:tc>
          <w:tcPr>
            <w:tcW w:w="6073" w:type="dxa"/>
            <w:shd w:val="clear" w:color="auto" w:fill="auto"/>
            <w:vAlign w:val="center"/>
          </w:tcPr>
          <w:p w14:paraId="44D9CE2E" w14:textId="4208C43F" w:rsidR="00F50089" w:rsidRPr="00EA7519" w:rsidRDefault="00F50089" w:rsidP="00E02E1E">
            <w:pPr>
              <w:pStyle w:val="Marge"/>
              <w:keepNext/>
              <w:tabs>
                <w:tab w:val="clear" w:pos="567"/>
              </w:tabs>
              <w:spacing w:before="120" w:after="120"/>
              <w:outlineLvl w:val="0"/>
              <w:rPr>
                <w:rFonts w:cs="Arial"/>
                <w:b/>
                <w:color w:val="000000"/>
                <w:sz w:val="20"/>
                <w:szCs w:val="20"/>
                <w:lang w:val="en-GB"/>
              </w:rPr>
            </w:pPr>
            <w:r w:rsidRPr="00EA7519">
              <w:rPr>
                <w:rFonts w:cs="Arial"/>
                <w:b/>
                <w:color w:val="000000"/>
                <w:sz w:val="20"/>
                <w:szCs w:val="18"/>
                <w:lang w:val="en-US"/>
              </w:rPr>
              <w:t>Strengthen the capacity for the safeguarding and management of intangible cultural heritage in Zambia (no.</w:t>
            </w:r>
            <w:r w:rsidR="0054075B" w:rsidRPr="00EA7519">
              <w:rPr>
                <w:rFonts w:cs="Arial"/>
                <w:b/>
                <w:color w:val="000000"/>
                <w:sz w:val="20"/>
                <w:szCs w:val="18"/>
                <w:lang w:val="en-US"/>
              </w:rPr>
              <w:t> </w:t>
            </w:r>
            <w:r w:rsidRPr="00EA7519">
              <w:rPr>
                <w:rFonts w:cs="Arial"/>
                <w:b/>
                <w:color w:val="000000"/>
                <w:sz w:val="20"/>
                <w:szCs w:val="18"/>
                <w:lang w:val="en-US"/>
              </w:rPr>
              <w:t>01281)</w:t>
            </w:r>
          </w:p>
        </w:tc>
      </w:tr>
      <w:tr w:rsidR="00F50089" w:rsidRPr="00EA7519" w14:paraId="74048910" w14:textId="77777777" w:rsidTr="00E02E1E">
        <w:trPr>
          <w:cantSplit/>
        </w:trPr>
        <w:tc>
          <w:tcPr>
            <w:tcW w:w="2025" w:type="dxa"/>
            <w:shd w:val="clear" w:color="auto" w:fill="auto"/>
            <w:vAlign w:val="center"/>
          </w:tcPr>
          <w:p w14:paraId="6CA661E3" w14:textId="77777777" w:rsidR="00F50089" w:rsidRPr="00EA7519" w:rsidRDefault="00F50089" w:rsidP="00E02E1E">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Granted:</w:t>
            </w:r>
          </w:p>
        </w:tc>
        <w:tc>
          <w:tcPr>
            <w:tcW w:w="7633" w:type="dxa"/>
            <w:gridSpan w:val="2"/>
            <w:shd w:val="clear" w:color="auto" w:fill="auto"/>
            <w:vAlign w:val="center"/>
          </w:tcPr>
          <w:p w14:paraId="46061FF3" w14:textId="509ECD18" w:rsidR="00F50089" w:rsidRPr="00EA7519" w:rsidRDefault="00F50089" w:rsidP="00F50089">
            <w:pPr>
              <w:rPr>
                <w:rFonts w:ascii="Arial" w:hAnsi="Arial" w:cs="Arial"/>
                <w:bCs/>
                <w:color w:val="000000"/>
                <w:sz w:val="18"/>
                <w:szCs w:val="18"/>
              </w:rPr>
            </w:pPr>
            <w:r w:rsidRPr="00EA7519">
              <w:rPr>
                <w:rFonts w:ascii="Arial" w:hAnsi="Arial" w:cs="Arial"/>
                <w:color w:val="000000"/>
                <w:sz w:val="20"/>
                <w:szCs w:val="20"/>
                <w:lang w:val="en-GB"/>
              </w:rPr>
              <w:t xml:space="preserve">2017 (Decision </w:t>
            </w:r>
            <w:hyperlink r:id="rId123" w:history="1">
              <w:r w:rsidRPr="00EA7519">
                <w:rPr>
                  <w:rStyle w:val="Hyperlink"/>
                  <w:rFonts w:ascii="Arial" w:hAnsi="Arial" w:cs="Arial"/>
                  <w:sz w:val="18"/>
                  <w:szCs w:val="18"/>
                  <w:lang w:val="en-US"/>
                </w:rPr>
                <w:t>12.COM 11.D.3</w:t>
              </w:r>
            </w:hyperlink>
            <w:hyperlink r:id="rId124" w:history="1"/>
            <w:hyperlink r:id="rId125" w:history="1"/>
            <w:r w:rsidRPr="00EA7519">
              <w:rPr>
                <w:rFonts w:ascii="Arial" w:hAnsi="Arial" w:cs="Arial"/>
                <w:color w:val="000000"/>
                <w:sz w:val="20"/>
                <w:szCs w:val="20"/>
                <w:lang w:val="en-GB"/>
              </w:rPr>
              <w:t>)</w:t>
            </w:r>
          </w:p>
        </w:tc>
      </w:tr>
      <w:tr w:rsidR="00F50089" w:rsidRPr="00EA7519" w14:paraId="3F4D7489" w14:textId="77777777" w:rsidTr="00E02E1E">
        <w:trPr>
          <w:cantSplit/>
        </w:trPr>
        <w:tc>
          <w:tcPr>
            <w:tcW w:w="2025" w:type="dxa"/>
            <w:shd w:val="clear" w:color="auto" w:fill="auto"/>
            <w:vAlign w:val="center"/>
          </w:tcPr>
          <w:p w14:paraId="6D0B1835" w14:textId="655D846B" w:rsidR="00F50089" w:rsidRPr="00EA7519" w:rsidRDefault="00F528A2" w:rsidP="00F50089">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Implementation</w:t>
            </w:r>
            <w:r w:rsidR="00F50089" w:rsidRPr="00EA7519">
              <w:rPr>
                <w:rFonts w:cs="Arial"/>
                <w:i/>
                <w:color w:val="000000"/>
                <w:sz w:val="20"/>
                <w:szCs w:val="20"/>
                <w:lang w:val="en-GB"/>
              </w:rPr>
              <w:t xml:space="preserve"> period:</w:t>
            </w:r>
          </w:p>
        </w:tc>
        <w:tc>
          <w:tcPr>
            <w:tcW w:w="7633" w:type="dxa"/>
            <w:gridSpan w:val="2"/>
            <w:shd w:val="clear" w:color="auto" w:fill="auto"/>
          </w:tcPr>
          <w:p w14:paraId="5DAC8A96" w14:textId="01F7D4A6" w:rsidR="00F50089" w:rsidRPr="00EA7519" w:rsidRDefault="00F50089" w:rsidP="00BE0CEF">
            <w:pPr>
              <w:pStyle w:val="Marge"/>
              <w:keepNext/>
              <w:tabs>
                <w:tab w:val="clear" w:pos="567"/>
              </w:tabs>
              <w:spacing w:before="120" w:after="120"/>
              <w:jc w:val="left"/>
              <w:outlineLvl w:val="0"/>
              <w:rPr>
                <w:rFonts w:cs="Arial"/>
                <w:color w:val="000000"/>
                <w:sz w:val="20"/>
                <w:szCs w:val="20"/>
                <w:lang w:val="en-GB"/>
              </w:rPr>
            </w:pPr>
            <w:r w:rsidRPr="00EA7519">
              <w:rPr>
                <w:rFonts w:cs="Arial"/>
                <w:sz w:val="18"/>
                <w:szCs w:val="18"/>
                <w:lang w:val="en-US"/>
              </w:rPr>
              <w:t xml:space="preserve">02/04/2018 - </w:t>
            </w:r>
            <w:r w:rsidR="00BE0CEF" w:rsidRPr="00EA7519">
              <w:rPr>
                <w:rFonts w:cs="Arial"/>
                <w:sz w:val="18"/>
                <w:szCs w:val="18"/>
                <w:lang w:val="en-US"/>
              </w:rPr>
              <w:t>01/04/2021</w:t>
            </w:r>
          </w:p>
        </w:tc>
      </w:tr>
      <w:tr w:rsidR="00BC6FD4" w:rsidRPr="00EA7519" w14:paraId="5D6C2334" w14:textId="77777777" w:rsidTr="00E02E1E">
        <w:trPr>
          <w:cantSplit/>
        </w:trPr>
        <w:tc>
          <w:tcPr>
            <w:tcW w:w="2025" w:type="dxa"/>
            <w:shd w:val="clear" w:color="auto" w:fill="auto"/>
            <w:vAlign w:val="center"/>
          </w:tcPr>
          <w:p w14:paraId="5208DBD0" w14:textId="0D47A285" w:rsidR="00BC6FD4" w:rsidRPr="00EA7519" w:rsidDel="00F528A2" w:rsidRDefault="00BC6FD4" w:rsidP="00BC6FD4">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Reporting period</w:t>
            </w:r>
          </w:p>
        </w:tc>
        <w:tc>
          <w:tcPr>
            <w:tcW w:w="7633" w:type="dxa"/>
            <w:gridSpan w:val="2"/>
            <w:shd w:val="clear" w:color="auto" w:fill="auto"/>
          </w:tcPr>
          <w:p w14:paraId="38E5A809" w14:textId="38C2BC18" w:rsidR="00BC6FD4" w:rsidRPr="00EA7519" w:rsidRDefault="00AD6807" w:rsidP="00BC6FD4">
            <w:pPr>
              <w:pStyle w:val="Marge"/>
              <w:keepNext/>
              <w:tabs>
                <w:tab w:val="clear" w:pos="567"/>
              </w:tabs>
              <w:spacing w:before="120" w:after="120"/>
              <w:jc w:val="left"/>
              <w:outlineLvl w:val="0"/>
              <w:rPr>
                <w:rFonts w:cs="Arial"/>
                <w:sz w:val="18"/>
                <w:szCs w:val="18"/>
                <w:lang w:val="en-US"/>
              </w:rPr>
            </w:pPr>
            <w:r w:rsidRPr="00EA7519">
              <w:rPr>
                <w:rFonts w:cs="Arial"/>
                <w:sz w:val="18"/>
                <w:szCs w:val="18"/>
                <w:lang w:val="en-US"/>
              </w:rPr>
              <w:t>02</w:t>
            </w:r>
            <w:r w:rsidR="00BE0CEF" w:rsidRPr="00EA7519">
              <w:rPr>
                <w:rFonts w:cs="Arial"/>
                <w:sz w:val="18"/>
                <w:szCs w:val="18"/>
                <w:lang w:val="en-US"/>
              </w:rPr>
              <w:t>/0</w:t>
            </w:r>
            <w:r w:rsidRPr="00EA7519">
              <w:rPr>
                <w:rFonts w:cs="Arial"/>
                <w:sz w:val="18"/>
                <w:szCs w:val="18"/>
                <w:lang w:val="en-US"/>
              </w:rPr>
              <w:t>4</w:t>
            </w:r>
            <w:r w:rsidR="00BE0CEF" w:rsidRPr="00EA7519">
              <w:rPr>
                <w:rFonts w:cs="Arial"/>
                <w:sz w:val="18"/>
                <w:szCs w:val="18"/>
                <w:lang w:val="en-US"/>
              </w:rPr>
              <w:t>/2018 – 31/05/2019 (ongoing)</w:t>
            </w:r>
          </w:p>
        </w:tc>
      </w:tr>
    </w:tbl>
    <w:p w14:paraId="05CF6E64" w14:textId="0E81FB69" w:rsidR="00107920" w:rsidRPr="00EA7519" w:rsidRDefault="00107920" w:rsidP="00C30494">
      <w:pPr>
        <w:spacing w:before="120" w:after="120"/>
        <w:jc w:val="both"/>
        <w:rPr>
          <w:rFonts w:ascii="Arial" w:hAnsi="Arial" w:cs="Arial"/>
          <w:sz w:val="22"/>
          <w:lang w:val="en-US"/>
        </w:rPr>
      </w:pPr>
      <w:r w:rsidRPr="00EA7519">
        <w:rPr>
          <w:rFonts w:ascii="Arial" w:hAnsi="Arial" w:cs="Arial"/>
          <w:sz w:val="22"/>
          <w:lang w:val="en-US"/>
        </w:rPr>
        <w:t xml:space="preserve">In order to strengthen capacities to safeguard and manage intangible cultural heritage in Zambia, the </w:t>
      </w:r>
      <w:r w:rsidR="00470E9A">
        <w:rPr>
          <w:rFonts w:ascii="Arial" w:hAnsi="Arial" w:cs="Arial"/>
          <w:sz w:val="22"/>
          <w:lang w:val="en-US"/>
        </w:rPr>
        <w:t>main</w:t>
      </w:r>
      <w:r w:rsidR="00470E9A" w:rsidRPr="00EA7519">
        <w:rPr>
          <w:rFonts w:ascii="Arial" w:hAnsi="Arial" w:cs="Arial"/>
          <w:sz w:val="22"/>
          <w:lang w:val="en-US"/>
        </w:rPr>
        <w:t xml:space="preserve"> </w:t>
      </w:r>
      <w:r w:rsidRPr="00EA7519">
        <w:rPr>
          <w:rFonts w:ascii="Arial" w:hAnsi="Arial" w:cs="Arial"/>
          <w:sz w:val="22"/>
          <w:lang w:val="en-US"/>
        </w:rPr>
        <w:t xml:space="preserve">goal of this project is to develop and implement a bachelor’s degree </w:t>
      </w:r>
      <w:proofErr w:type="spellStart"/>
      <w:r w:rsidRPr="00EA7519">
        <w:rPr>
          <w:rFonts w:ascii="Arial" w:hAnsi="Arial" w:cs="Arial"/>
          <w:sz w:val="22"/>
          <w:lang w:val="en-US"/>
        </w:rPr>
        <w:t>programme</w:t>
      </w:r>
      <w:proofErr w:type="spellEnd"/>
      <w:r w:rsidRPr="00EA7519">
        <w:rPr>
          <w:rFonts w:ascii="Arial" w:hAnsi="Arial" w:cs="Arial"/>
          <w:sz w:val="22"/>
          <w:lang w:val="en-US"/>
        </w:rPr>
        <w:t xml:space="preserve"> in intangible cultural heritage, the first of its kind to be offered at the University of Zambia. Firstly, the project aims to improve the critical mass for the effective and sustainable implementation of the Convention within four years. To this end, a total of sixteen candidates were enrolled in the bachelor’s degree, out of twenty selected. The second key objective is to initiate critical thinking on intangible cultural heritage safeguarding among twenty practitioners in Zambia within three years of introducing the degree </w:t>
      </w:r>
      <w:proofErr w:type="spellStart"/>
      <w:r w:rsidRPr="00EA7519">
        <w:rPr>
          <w:rFonts w:ascii="Arial" w:hAnsi="Arial" w:cs="Arial"/>
          <w:sz w:val="22"/>
          <w:lang w:val="en-US"/>
        </w:rPr>
        <w:t>programme</w:t>
      </w:r>
      <w:proofErr w:type="spellEnd"/>
      <w:r w:rsidRPr="00EA7519">
        <w:rPr>
          <w:rFonts w:ascii="Arial" w:hAnsi="Arial" w:cs="Arial"/>
          <w:sz w:val="22"/>
          <w:lang w:val="en-US"/>
        </w:rPr>
        <w:t xml:space="preserve">. A </w:t>
      </w:r>
      <w:r w:rsidR="00EE75C6" w:rsidRPr="00EA7519">
        <w:rPr>
          <w:rFonts w:ascii="Arial" w:hAnsi="Arial" w:cs="Arial"/>
          <w:sz w:val="22"/>
          <w:lang w:val="en-US"/>
        </w:rPr>
        <w:t>bachelor’s</w:t>
      </w:r>
      <w:r w:rsidRPr="00EA7519">
        <w:rPr>
          <w:rFonts w:ascii="Arial" w:hAnsi="Arial" w:cs="Arial"/>
          <w:sz w:val="22"/>
          <w:lang w:val="en-US"/>
        </w:rPr>
        <w:t xml:space="preserve"> </w:t>
      </w:r>
      <w:proofErr w:type="spellStart"/>
      <w:r w:rsidRPr="00EA7519">
        <w:rPr>
          <w:rFonts w:ascii="Arial" w:hAnsi="Arial" w:cs="Arial"/>
          <w:sz w:val="22"/>
          <w:lang w:val="en-US"/>
        </w:rPr>
        <w:t>programme</w:t>
      </w:r>
      <w:proofErr w:type="spellEnd"/>
      <w:r w:rsidRPr="00EA7519">
        <w:rPr>
          <w:rFonts w:ascii="Arial" w:hAnsi="Arial" w:cs="Arial"/>
          <w:sz w:val="22"/>
          <w:lang w:val="en-US"/>
        </w:rPr>
        <w:t xml:space="preserve"> comprising eighteen courses has been approved and is now being implemented. Thirdly, the project aims to provide a niche for critical research in the field of living heritage in Zambia within three years</w:t>
      </w:r>
      <w:r w:rsidR="00EE75C6" w:rsidRPr="00EA7519">
        <w:rPr>
          <w:rFonts w:ascii="Arial" w:hAnsi="Arial" w:cs="Arial"/>
          <w:sz w:val="22"/>
          <w:lang w:val="en-US"/>
        </w:rPr>
        <w:t>;</w:t>
      </w:r>
      <w:r w:rsidRPr="00EA7519">
        <w:rPr>
          <w:rFonts w:ascii="Arial" w:hAnsi="Arial" w:cs="Arial"/>
          <w:sz w:val="22"/>
          <w:lang w:val="en-US"/>
        </w:rPr>
        <w:t xml:space="preserve"> this objective will be assessed at the end of the students’ third year of study. Despite some challenges, such as negative publicity in the initial stages and difficulties </w:t>
      </w:r>
      <w:r w:rsidR="00EE75C6" w:rsidRPr="00EA7519">
        <w:rPr>
          <w:rFonts w:ascii="Arial" w:hAnsi="Arial" w:cs="Arial"/>
          <w:sz w:val="22"/>
          <w:lang w:val="en-US"/>
        </w:rPr>
        <w:t xml:space="preserve">in </w:t>
      </w:r>
      <w:r w:rsidRPr="00EA7519">
        <w:rPr>
          <w:rFonts w:ascii="Arial" w:hAnsi="Arial" w:cs="Arial"/>
          <w:sz w:val="22"/>
          <w:lang w:val="en-US"/>
        </w:rPr>
        <w:t xml:space="preserve">coordinating team members in different departments, the project has achieved positive results. The degree </w:t>
      </w:r>
      <w:proofErr w:type="spellStart"/>
      <w:r w:rsidRPr="00EA7519">
        <w:rPr>
          <w:rFonts w:ascii="Arial" w:hAnsi="Arial" w:cs="Arial"/>
          <w:sz w:val="22"/>
          <w:lang w:val="en-US"/>
        </w:rPr>
        <w:t>programme</w:t>
      </w:r>
      <w:proofErr w:type="spellEnd"/>
      <w:r w:rsidRPr="00EA7519">
        <w:rPr>
          <w:rFonts w:ascii="Arial" w:hAnsi="Arial" w:cs="Arial"/>
          <w:sz w:val="22"/>
          <w:lang w:val="en-US"/>
        </w:rPr>
        <w:t xml:space="preserve"> is expected to raise the level of engagement in the field of cultural heritage. Equally, as one of the first </w:t>
      </w:r>
      <w:proofErr w:type="spellStart"/>
      <w:r w:rsidRPr="00EA7519">
        <w:rPr>
          <w:rFonts w:ascii="Arial" w:hAnsi="Arial" w:cs="Arial"/>
          <w:sz w:val="22"/>
          <w:lang w:val="en-US"/>
        </w:rPr>
        <w:t>programmes</w:t>
      </w:r>
      <w:proofErr w:type="spellEnd"/>
      <w:r w:rsidRPr="00EA7519">
        <w:rPr>
          <w:rFonts w:ascii="Arial" w:hAnsi="Arial" w:cs="Arial"/>
          <w:sz w:val="22"/>
          <w:lang w:val="en-US"/>
        </w:rPr>
        <w:t xml:space="preserve"> of its kind to be offered at undergraduate level in Africa, prospects to attract enrolment</w:t>
      </w:r>
      <w:r w:rsidR="00FF1B4A" w:rsidRPr="00EA7519">
        <w:rPr>
          <w:rFonts w:ascii="Arial" w:hAnsi="Arial" w:cs="Arial"/>
          <w:sz w:val="22"/>
          <w:lang w:val="en-US"/>
        </w:rPr>
        <w:t xml:space="preserve">s from outside </w:t>
      </w:r>
      <w:r w:rsidR="00470E9A">
        <w:rPr>
          <w:rFonts w:ascii="Arial" w:hAnsi="Arial" w:cs="Arial"/>
          <w:sz w:val="22"/>
          <w:lang w:val="en-US"/>
        </w:rPr>
        <w:t>Zambia</w:t>
      </w:r>
      <w:r w:rsidR="00470E9A" w:rsidRPr="00EA7519">
        <w:rPr>
          <w:rFonts w:ascii="Arial" w:hAnsi="Arial" w:cs="Arial"/>
          <w:sz w:val="22"/>
          <w:lang w:val="en-US"/>
        </w:rPr>
        <w:t xml:space="preserve"> </w:t>
      </w:r>
      <w:r w:rsidR="00FF1B4A" w:rsidRPr="00EA7519">
        <w:rPr>
          <w:rFonts w:ascii="Arial" w:hAnsi="Arial" w:cs="Arial"/>
          <w:sz w:val="22"/>
          <w:lang w:val="en-US"/>
        </w:rPr>
        <w:t>are high.</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DB1318" w:rsidRPr="00705DCC" w14:paraId="425479AF" w14:textId="77777777" w:rsidTr="00E02E1E">
        <w:trPr>
          <w:cantSplit/>
        </w:trPr>
        <w:tc>
          <w:tcPr>
            <w:tcW w:w="2025" w:type="dxa"/>
            <w:shd w:val="clear" w:color="auto" w:fill="auto"/>
            <w:vAlign w:val="center"/>
          </w:tcPr>
          <w:p w14:paraId="43A0C489" w14:textId="5E1A95F2" w:rsidR="00DB1318" w:rsidRPr="00EA7519" w:rsidRDefault="00DC7310" w:rsidP="00E02E1E">
            <w:pPr>
              <w:spacing w:before="120" w:after="120"/>
              <w:jc w:val="center"/>
              <w:rPr>
                <w:rFonts w:ascii="Arial" w:hAnsi="Arial" w:cs="Arial"/>
                <w:b/>
                <w:sz w:val="22"/>
                <w:szCs w:val="22"/>
                <w:lang w:val="en-US"/>
              </w:rPr>
            </w:pPr>
            <w:r w:rsidRPr="00EA7519">
              <w:rPr>
                <w:rFonts w:ascii="Arial" w:hAnsi="Arial" w:cs="Arial"/>
                <w:b/>
                <w:sz w:val="22"/>
                <w:szCs w:val="22"/>
                <w:lang w:val="en-US"/>
              </w:rPr>
              <w:t>ZIMBABWE</w:t>
            </w:r>
          </w:p>
        </w:tc>
        <w:tc>
          <w:tcPr>
            <w:tcW w:w="1560" w:type="dxa"/>
            <w:shd w:val="clear" w:color="auto" w:fill="auto"/>
            <w:vAlign w:val="center"/>
          </w:tcPr>
          <w:p w14:paraId="09A09098" w14:textId="1F739C79" w:rsidR="00DB1318" w:rsidRPr="00EA7519" w:rsidRDefault="00DB1318" w:rsidP="00FD235D">
            <w:pPr>
              <w:pStyle w:val="Marge"/>
              <w:keepNext/>
              <w:tabs>
                <w:tab w:val="clear" w:pos="567"/>
              </w:tabs>
              <w:spacing w:before="120" w:after="120"/>
              <w:jc w:val="left"/>
              <w:outlineLvl w:val="0"/>
              <w:rPr>
                <w:rFonts w:cs="Arial"/>
                <w:b/>
                <w:color w:val="000000"/>
                <w:sz w:val="20"/>
                <w:szCs w:val="20"/>
                <w:lang w:val="en-GB"/>
              </w:rPr>
            </w:pPr>
            <w:r w:rsidRPr="00EA7519">
              <w:rPr>
                <w:rFonts w:cs="Arial"/>
                <w:b/>
                <w:color w:val="000000"/>
                <w:sz w:val="20"/>
                <w:szCs w:val="20"/>
                <w:lang w:val="en-GB"/>
              </w:rPr>
              <w:t>US$</w:t>
            </w:r>
            <w:r w:rsidRPr="00EA7519">
              <w:rPr>
                <w:rFonts w:cs="Arial"/>
                <w:b/>
                <w:sz w:val="20"/>
                <w:szCs w:val="20"/>
                <w:lang w:val="en-GB"/>
              </w:rPr>
              <w:t>98,927</w:t>
            </w:r>
          </w:p>
        </w:tc>
        <w:tc>
          <w:tcPr>
            <w:tcW w:w="6073" w:type="dxa"/>
            <w:shd w:val="clear" w:color="auto" w:fill="auto"/>
            <w:vAlign w:val="center"/>
          </w:tcPr>
          <w:p w14:paraId="6FD7BC02" w14:textId="31468807" w:rsidR="00DB1318" w:rsidRPr="00EA7519" w:rsidRDefault="00DB1318" w:rsidP="00E02E1E">
            <w:pPr>
              <w:pStyle w:val="Marge"/>
              <w:keepNext/>
              <w:tabs>
                <w:tab w:val="clear" w:pos="567"/>
              </w:tabs>
              <w:spacing w:before="120" w:after="120"/>
              <w:outlineLvl w:val="0"/>
              <w:rPr>
                <w:rFonts w:cs="Arial"/>
                <w:b/>
                <w:color w:val="000000"/>
                <w:sz w:val="20"/>
                <w:szCs w:val="20"/>
                <w:lang w:val="en-GB"/>
              </w:rPr>
            </w:pPr>
            <w:r w:rsidRPr="00EA7519">
              <w:rPr>
                <w:rFonts w:cs="Arial"/>
                <w:b/>
                <w:color w:val="000000"/>
                <w:sz w:val="20"/>
                <w:szCs w:val="18"/>
                <w:lang w:val="en-US"/>
              </w:rPr>
              <w:t>Enhancing the capacity of communities to safeguard traditional dance expressions as performing arts heritage in western Zimbabwe (no.</w:t>
            </w:r>
            <w:r w:rsidR="0054075B" w:rsidRPr="00EA7519">
              <w:rPr>
                <w:rFonts w:cs="Arial"/>
                <w:b/>
                <w:color w:val="000000"/>
                <w:sz w:val="20"/>
                <w:szCs w:val="18"/>
                <w:lang w:val="en-US"/>
              </w:rPr>
              <w:t> </w:t>
            </w:r>
            <w:r w:rsidRPr="00EA7519">
              <w:rPr>
                <w:rFonts w:cs="Arial"/>
                <w:b/>
                <w:color w:val="000000"/>
                <w:sz w:val="20"/>
                <w:szCs w:val="18"/>
                <w:lang w:val="en-US"/>
              </w:rPr>
              <w:t>01304)</w:t>
            </w:r>
          </w:p>
        </w:tc>
      </w:tr>
      <w:tr w:rsidR="00DB1318" w:rsidRPr="00EA7519" w14:paraId="6AB65779" w14:textId="77777777" w:rsidTr="00E02E1E">
        <w:trPr>
          <w:cantSplit/>
        </w:trPr>
        <w:tc>
          <w:tcPr>
            <w:tcW w:w="2025" w:type="dxa"/>
            <w:shd w:val="clear" w:color="auto" w:fill="auto"/>
            <w:vAlign w:val="center"/>
          </w:tcPr>
          <w:p w14:paraId="3DCD0A36" w14:textId="77777777" w:rsidR="00DB1318" w:rsidRPr="00EA7519" w:rsidRDefault="00DB1318" w:rsidP="00E02E1E">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Granted:</w:t>
            </w:r>
          </w:p>
        </w:tc>
        <w:tc>
          <w:tcPr>
            <w:tcW w:w="7633" w:type="dxa"/>
            <w:gridSpan w:val="2"/>
            <w:shd w:val="clear" w:color="auto" w:fill="auto"/>
            <w:vAlign w:val="center"/>
          </w:tcPr>
          <w:p w14:paraId="7E0D9913" w14:textId="71E9B503" w:rsidR="00DB1318" w:rsidRPr="00EA7519" w:rsidRDefault="00DB1318" w:rsidP="00DB1318">
            <w:pPr>
              <w:rPr>
                <w:rFonts w:ascii="Arial" w:hAnsi="Arial" w:cs="Arial"/>
                <w:bCs/>
                <w:color w:val="000000"/>
                <w:sz w:val="18"/>
                <w:szCs w:val="18"/>
              </w:rPr>
            </w:pPr>
            <w:r w:rsidRPr="00EA7519">
              <w:rPr>
                <w:rFonts w:ascii="Arial" w:hAnsi="Arial" w:cs="Arial"/>
                <w:color w:val="000000"/>
                <w:sz w:val="20"/>
                <w:szCs w:val="20"/>
                <w:lang w:val="en-GB"/>
              </w:rPr>
              <w:t xml:space="preserve">2018 (Decision </w:t>
            </w:r>
            <w:hyperlink r:id="rId126" w:history="1">
              <w:r w:rsidRPr="00EA7519">
                <w:rPr>
                  <w:rStyle w:val="Hyperlink"/>
                  <w:rFonts w:ascii="Arial" w:hAnsi="Arial" w:cs="Arial"/>
                  <w:sz w:val="18"/>
                  <w:szCs w:val="18"/>
                  <w:lang w:val="en-US"/>
                </w:rPr>
                <w:t>13.COM 1.BUR 3.2</w:t>
              </w:r>
            </w:hyperlink>
            <w:hyperlink r:id="rId127" w:history="1"/>
            <w:hyperlink r:id="rId128" w:history="1"/>
            <w:hyperlink r:id="rId129" w:history="1"/>
            <w:r w:rsidRPr="00EA7519">
              <w:rPr>
                <w:rFonts w:ascii="Arial" w:hAnsi="Arial" w:cs="Arial"/>
                <w:color w:val="000000"/>
                <w:sz w:val="20"/>
                <w:szCs w:val="20"/>
                <w:lang w:val="en-GB"/>
              </w:rPr>
              <w:t>)</w:t>
            </w:r>
          </w:p>
        </w:tc>
      </w:tr>
      <w:tr w:rsidR="00DB1318" w:rsidRPr="00EA7519" w14:paraId="004346C9" w14:textId="77777777" w:rsidTr="00E02E1E">
        <w:trPr>
          <w:cantSplit/>
        </w:trPr>
        <w:tc>
          <w:tcPr>
            <w:tcW w:w="2025" w:type="dxa"/>
            <w:shd w:val="clear" w:color="auto" w:fill="auto"/>
            <w:vAlign w:val="center"/>
          </w:tcPr>
          <w:p w14:paraId="7046BA9C" w14:textId="79DD459D" w:rsidR="00DB1318" w:rsidRPr="00EA7519" w:rsidRDefault="00F528A2" w:rsidP="00DB1318">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Implementation</w:t>
            </w:r>
            <w:r w:rsidR="00DB1318" w:rsidRPr="00EA7519">
              <w:rPr>
                <w:rFonts w:cs="Arial"/>
                <w:i/>
                <w:color w:val="000000"/>
                <w:sz w:val="20"/>
                <w:szCs w:val="20"/>
                <w:lang w:val="en-GB"/>
              </w:rPr>
              <w:t xml:space="preserve"> period:</w:t>
            </w:r>
          </w:p>
        </w:tc>
        <w:tc>
          <w:tcPr>
            <w:tcW w:w="7633" w:type="dxa"/>
            <w:gridSpan w:val="2"/>
            <w:shd w:val="clear" w:color="auto" w:fill="auto"/>
          </w:tcPr>
          <w:p w14:paraId="6471E3F6" w14:textId="66650CAF" w:rsidR="00DB1318" w:rsidRPr="00EA7519" w:rsidRDefault="00DB1318" w:rsidP="00BE0CEF">
            <w:pPr>
              <w:pStyle w:val="Marge"/>
              <w:keepNext/>
              <w:tabs>
                <w:tab w:val="clear" w:pos="567"/>
              </w:tabs>
              <w:spacing w:before="120" w:after="120"/>
              <w:jc w:val="left"/>
              <w:outlineLvl w:val="0"/>
              <w:rPr>
                <w:rFonts w:cs="Arial"/>
                <w:color w:val="000000"/>
                <w:sz w:val="20"/>
                <w:szCs w:val="20"/>
                <w:lang w:val="en-GB"/>
              </w:rPr>
            </w:pPr>
            <w:r w:rsidRPr="00EA7519">
              <w:rPr>
                <w:rFonts w:cs="Arial"/>
                <w:color w:val="000000"/>
                <w:sz w:val="18"/>
                <w:szCs w:val="18"/>
                <w:lang w:val="en-US"/>
              </w:rPr>
              <w:t xml:space="preserve">19/07/2018 - </w:t>
            </w:r>
            <w:r w:rsidR="00BE0CEF" w:rsidRPr="00EA7519">
              <w:rPr>
                <w:rFonts w:cs="Arial"/>
                <w:color w:val="000000"/>
                <w:sz w:val="18"/>
                <w:szCs w:val="18"/>
                <w:lang w:val="en-US"/>
              </w:rPr>
              <w:t>31/12/2019</w:t>
            </w:r>
          </w:p>
        </w:tc>
      </w:tr>
      <w:tr w:rsidR="00BC6FD4" w:rsidRPr="00EA7519" w14:paraId="24FCEF99" w14:textId="77777777" w:rsidTr="00BC6FD4">
        <w:trPr>
          <w:cantSplit/>
        </w:trPr>
        <w:tc>
          <w:tcPr>
            <w:tcW w:w="2025" w:type="dxa"/>
            <w:shd w:val="clear" w:color="auto" w:fill="auto"/>
            <w:vAlign w:val="center"/>
          </w:tcPr>
          <w:p w14:paraId="42E3A2EF" w14:textId="5E51B9AB" w:rsidR="00BC6FD4" w:rsidRPr="00EA7519" w:rsidDel="00F528A2" w:rsidRDefault="00BC6FD4" w:rsidP="00BC6FD4">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Reporting period</w:t>
            </w:r>
          </w:p>
        </w:tc>
        <w:tc>
          <w:tcPr>
            <w:tcW w:w="7633" w:type="dxa"/>
            <w:gridSpan w:val="2"/>
            <w:shd w:val="clear" w:color="auto" w:fill="auto"/>
            <w:vAlign w:val="center"/>
          </w:tcPr>
          <w:p w14:paraId="31EE7B4C" w14:textId="4C805FC0" w:rsidR="00BC6FD4" w:rsidRPr="00EA7519" w:rsidRDefault="00BE0CEF" w:rsidP="00BC6FD4">
            <w:pPr>
              <w:pStyle w:val="Marge"/>
              <w:keepNext/>
              <w:tabs>
                <w:tab w:val="clear" w:pos="567"/>
              </w:tabs>
              <w:spacing w:before="120" w:after="120"/>
              <w:jc w:val="left"/>
              <w:outlineLvl w:val="0"/>
              <w:rPr>
                <w:rFonts w:cs="Arial"/>
                <w:color w:val="000000"/>
                <w:sz w:val="18"/>
                <w:szCs w:val="18"/>
                <w:lang w:val="en-US"/>
              </w:rPr>
            </w:pPr>
            <w:r w:rsidRPr="00EA7519">
              <w:rPr>
                <w:rFonts w:cs="Arial"/>
                <w:color w:val="000000"/>
                <w:sz w:val="18"/>
                <w:szCs w:val="18"/>
                <w:lang w:val="en-US"/>
              </w:rPr>
              <w:t>19/07/2018 – 03/04/2019 (ongoing)</w:t>
            </w:r>
          </w:p>
        </w:tc>
      </w:tr>
    </w:tbl>
    <w:p w14:paraId="2FBAB154" w14:textId="44FC2597" w:rsidR="00C20493" w:rsidRPr="00EA7519" w:rsidRDefault="00C20493" w:rsidP="00C30494">
      <w:pPr>
        <w:spacing w:before="120" w:after="120"/>
        <w:jc w:val="both"/>
        <w:rPr>
          <w:rFonts w:ascii="Arial" w:hAnsi="Arial" w:cs="Arial"/>
          <w:sz w:val="22"/>
          <w:lang w:val="en-US"/>
        </w:rPr>
      </w:pPr>
      <w:r w:rsidRPr="00EA7519">
        <w:rPr>
          <w:rFonts w:ascii="Arial" w:hAnsi="Arial" w:cs="Arial"/>
          <w:sz w:val="22"/>
          <w:lang w:val="en-US"/>
        </w:rPr>
        <w:t xml:space="preserve">Implemented by the </w:t>
      </w:r>
      <w:proofErr w:type="spellStart"/>
      <w:r w:rsidRPr="00EA7519">
        <w:rPr>
          <w:rFonts w:ascii="Arial" w:hAnsi="Arial" w:cs="Arial"/>
          <w:sz w:val="22"/>
          <w:lang w:val="en-US"/>
        </w:rPr>
        <w:t>Nhimbe</w:t>
      </w:r>
      <w:proofErr w:type="spellEnd"/>
      <w:r w:rsidRPr="00EA7519">
        <w:rPr>
          <w:rFonts w:ascii="Arial" w:hAnsi="Arial" w:cs="Arial"/>
          <w:sz w:val="22"/>
          <w:lang w:val="en-US"/>
        </w:rPr>
        <w:t xml:space="preserve"> Trust, this project is aimed at enhancing communities’ capacities to safeguard traditional dance expressions as performing arts heritage in western Zimbabwe. The project </w:t>
      </w:r>
      <w:r w:rsidR="00DB5F3F" w:rsidRPr="00EA7519">
        <w:rPr>
          <w:rFonts w:ascii="Arial" w:hAnsi="Arial" w:cs="Arial"/>
          <w:sz w:val="22"/>
          <w:lang w:val="en-US"/>
        </w:rPr>
        <w:t>is implemented in</w:t>
      </w:r>
      <w:r w:rsidRPr="00EA7519">
        <w:rPr>
          <w:rFonts w:ascii="Arial" w:hAnsi="Arial" w:cs="Arial"/>
          <w:sz w:val="22"/>
          <w:lang w:val="en-US"/>
        </w:rPr>
        <w:t xml:space="preserve"> six communities in the following areas of expertise: awareness and knowledge of the Convention; the capacity to undertake community-based inventorying of elements associated with traditional dance; and the capacity to facilitate </w:t>
      </w:r>
      <w:r w:rsidR="00EE75C6" w:rsidRPr="00EA7519">
        <w:rPr>
          <w:rFonts w:ascii="Arial" w:hAnsi="Arial" w:cs="Arial"/>
          <w:sz w:val="22"/>
          <w:lang w:val="en-US"/>
        </w:rPr>
        <w:t xml:space="preserve">the </w:t>
      </w:r>
      <w:r w:rsidRPr="00EA7519">
        <w:rPr>
          <w:rFonts w:ascii="Arial" w:hAnsi="Arial" w:cs="Arial"/>
          <w:sz w:val="22"/>
          <w:lang w:val="en-US"/>
        </w:rPr>
        <w:t xml:space="preserve">intergenerational transmission of their performing arts heritage. </w:t>
      </w:r>
      <w:r w:rsidR="002E5FC7">
        <w:rPr>
          <w:rFonts w:ascii="Arial" w:hAnsi="Arial" w:cs="Arial"/>
          <w:sz w:val="22"/>
          <w:lang w:val="en-US"/>
        </w:rPr>
        <w:t>A</w:t>
      </w:r>
      <w:r w:rsidRPr="00EA7519">
        <w:rPr>
          <w:rFonts w:ascii="Arial" w:hAnsi="Arial" w:cs="Arial"/>
          <w:sz w:val="22"/>
          <w:lang w:val="en-US"/>
        </w:rPr>
        <w:t xml:space="preserve"> two-day training workshop was held </w:t>
      </w:r>
      <w:r w:rsidR="002E5FC7">
        <w:rPr>
          <w:rFonts w:ascii="Arial" w:hAnsi="Arial" w:cs="Arial"/>
          <w:sz w:val="22"/>
          <w:lang w:val="en-US"/>
        </w:rPr>
        <w:t xml:space="preserve">with twelve </w:t>
      </w:r>
      <w:r w:rsidR="002E5FC7" w:rsidRPr="00EA7519">
        <w:rPr>
          <w:rFonts w:ascii="Arial" w:hAnsi="Arial" w:cs="Arial"/>
          <w:sz w:val="22"/>
          <w:lang w:val="en-US"/>
        </w:rPr>
        <w:t>cultural stakeholders</w:t>
      </w:r>
      <w:r w:rsidR="002E5FC7">
        <w:rPr>
          <w:rFonts w:ascii="Arial" w:hAnsi="Arial" w:cs="Arial"/>
          <w:sz w:val="22"/>
          <w:lang w:val="en-US"/>
        </w:rPr>
        <w:t xml:space="preserve"> </w:t>
      </w:r>
      <w:r w:rsidR="002E5FC7" w:rsidRPr="00EA7519">
        <w:rPr>
          <w:rFonts w:ascii="Arial" w:hAnsi="Arial" w:cs="Arial"/>
          <w:sz w:val="22"/>
          <w:lang w:val="en-US"/>
        </w:rPr>
        <w:t>from six communities</w:t>
      </w:r>
      <w:r w:rsidR="002E5FC7">
        <w:rPr>
          <w:rFonts w:ascii="Arial" w:hAnsi="Arial" w:cs="Arial"/>
          <w:sz w:val="22"/>
          <w:lang w:val="en-US"/>
        </w:rPr>
        <w:t>,</w:t>
      </w:r>
      <w:r w:rsidR="002E5FC7" w:rsidRPr="00EA7519">
        <w:rPr>
          <w:rFonts w:ascii="Arial" w:hAnsi="Arial" w:cs="Arial"/>
          <w:sz w:val="22"/>
          <w:lang w:val="en-US"/>
        </w:rPr>
        <w:t xml:space="preserve"> as well as five other from partner organizations</w:t>
      </w:r>
      <w:r w:rsidR="002E5FC7">
        <w:rPr>
          <w:rFonts w:ascii="Arial" w:hAnsi="Arial" w:cs="Arial"/>
          <w:sz w:val="22"/>
          <w:lang w:val="en-US"/>
        </w:rPr>
        <w:t>,</w:t>
      </w:r>
      <w:r w:rsidR="002E5FC7" w:rsidRPr="00EA7519">
        <w:rPr>
          <w:rFonts w:ascii="Arial" w:hAnsi="Arial" w:cs="Arial"/>
          <w:sz w:val="22"/>
          <w:lang w:val="en-US"/>
        </w:rPr>
        <w:t xml:space="preserve"> </w:t>
      </w:r>
      <w:r w:rsidRPr="00EA7519">
        <w:rPr>
          <w:rFonts w:ascii="Arial" w:hAnsi="Arial" w:cs="Arial"/>
          <w:sz w:val="22"/>
          <w:lang w:val="en-US"/>
        </w:rPr>
        <w:t>to equip them with knowledge of the Convention and its implementation.. A three-day capacity-building workshop has also been organized</w:t>
      </w:r>
      <w:r w:rsidR="002E5FC7">
        <w:rPr>
          <w:rFonts w:ascii="Arial" w:hAnsi="Arial" w:cs="Arial"/>
          <w:sz w:val="22"/>
          <w:lang w:val="en-US"/>
        </w:rPr>
        <w:t xml:space="preserve"> with the same group of </w:t>
      </w:r>
      <w:r w:rsidR="002E5FC7" w:rsidRPr="00EA7519">
        <w:rPr>
          <w:rFonts w:ascii="Arial" w:hAnsi="Arial" w:cs="Arial"/>
          <w:sz w:val="22"/>
          <w:lang w:val="en-US"/>
        </w:rPr>
        <w:t>cultural stakeholders</w:t>
      </w:r>
      <w:r w:rsidRPr="00EA7519">
        <w:rPr>
          <w:rFonts w:ascii="Arial" w:hAnsi="Arial" w:cs="Arial"/>
          <w:sz w:val="22"/>
          <w:lang w:val="en-US"/>
        </w:rPr>
        <w:t xml:space="preserve"> to equip </w:t>
      </w:r>
      <w:r w:rsidR="002E5FC7">
        <w:rPr>
          <w:rFonts w:ascii="Arial" w:hAnsi="Arial" w:cs="Arial"/>
          <w:sz w:val="22"/>
          <w:lang w:val="en-US"/>
        </w:rPr>
        <w:t>them</w:t>
      </w:r>
      <w:r w:rsidR="002E5FC7" w:rsidRPr="00EA7519">
        <w:rPr>
          <w:rFonts w:ascii="Arial" w:hAnsi="Arial" w:cs="Arial"/>
          <w:sz w:val="22"/>
          <w:lang w:val="en-US"/>
        </w:rPr>
        <w:t xml:space="preserve"> </w:t>
      </w:r>
      <w:r w:rsidRPr="00EA7519">
        <w:rPr>
          <w:rFonts w:ascii="Arial" w:hAnsi="Arial" w:cs="Arial"/>
          <w:sz w:val="22"/>
          <w:lang w:val="en-US"/>
        </w:rPr>
        <w:t xml:space="preserve">with the skills to </w:t>
      </w:r>
      <w:r w:rsidR="002E5FC7">
        <w:rPr>
          <w:rFonts w:ascii="Arial" w:hAnsi="Arial" w:cs="Arial"/>
          <w:sz w:val="22"/>
          <w:lang w:val="en-US"/>
        </w:rPr>
        <w:t>elaborate</w:t>
      </w:r>
      <w:r w:rsidRPr="00EA7519">
        <w:rPr>
          <w:rFonts w:ascii="Arial" w:hAnsi="Arial" w:cs="Arial"/>
          <w:sz w:val="22"/>
          <w:lang w:val="en-US"/>
        </w:rPr>
        <w:t xml:space="preserve"> community-based inventorying of elements of their performing arts heritage. It. Several activities remain to be achieved. These include a five-day community-based inventorying process to implement safeguarding measures and a four-day field visit and consultative meeting in each of the six communities concerned.</w:t>
      </w:r>
      <w:r w:rsidR="005842EE" w:rsidRPr="00EA7519">
        <w:rPr>
          <w:rFonts w:ascii="Arial" w:hAnsi="Arial" w:cs="Arial"/>
          <w:sz w:val="22"/>
          <w:lang w:val="en-US"/>
        </w:rPr>
        <w:t xml:space="preserve"> </w:t>
      </w:r>
      <w:r w:rsidRPr="00EA7519">
        <w:rPr>
          <w:rFonts w:ascii="Arial" w:hAnsi="Arial" w:cs="Arial"/>
          <w:sz w:val="22"/>
          <w:lang w:val="en-US"/>
        </w:rPr>
        <w:t xml:space="preserve">Community involvement has been vital to the success of the project. Sharing </w:t>
      </w:r>
      <w:r w:rsidR="005368EE" w:rsidRPr="00EA7519">
        <w:rPr>
          <w:rFonts w:ascii="Arial" w:hAnsi="Arial" w:cs="Arial"/>
          <w:sz w:val="22"/>
          <w:lang w:val="en-US"/>
        </w:rPr>
        <w:t xml:space="preserve">with other partners </w:t>
      </w:r>
      <w:r w:rsidRPr="00EA7519">
        <w:rPr>
          <w:rFonts w:ascii="Arial" w:hAnsi="Arial" w:cs="Arial"/>
          <w:sz w:val="22"/>
          <w:lang w:val="en-US"/>
        </w:rPr>
        <w:t>the documentation recorded</w:t>
      </w:r>
      <w:r w:rsidR="005368EE">
        <w:rPr>
          <w:rFonts w:ascii="Arial" w:hAnsi="Arial" w:cs="Arial"/>
          <w:sz w:val="22"/>
          <w:lang w:val="en-US"/>
        </w:rPr>
        <w:t>,</w:t>
      </w:r>
      <w:r w:rsidRPr="00EA7519">
        <w:rPr>
          <w:rFonts w:ascii="Arial" w:hAnsi="Arial" w:cs="Arial"/>
          <w:sz w:val="22"/>
          <w:lang w:val="en-US"/>
        </w:rPr>
        <w:t xml:space="preserve"> the inventory registers </w:t>
      </w:r>
      <w:r w:rsidR="005368EE" w:rsidRPr="00EA7519">
        <w:rPr>
          <w:rFonts w:ascii="Arial" w:hAnsi="Arial" w:cs="Arial"/>
          <w:sz w:val="22"/>
          <w:lang w:val="en-US"/>
        </w:rPr>
        <w:t xml:space="preserve">and </w:t>
      </w:r>
      <w:r w:rsidR="005368EE">
        <w:rPr>
          <w:rFonts w:ascii="Arial" w:hAnsi="Arial" w:cs="Arial"/>
          <w:sz w:val="22"/>
          <w:lang w:val="en-US"/>
        </w:rPr>
        <w:t xml:space="preserve">the </w:t>
      </w:r>
      <w:r w:rsidR="005368EE" w:rsidRPr="00EA7519">
        <w:rPr>
          <w:rFonts w:ascii="Arial" w:hAnsi="Arial" w:cs="Arial"/>
          <w:sz w:val="22"/>
          <w:lang w:val="en-US"/>
        </w:rPr>
        <w:t>online portal</w:t>
      </w:r>
      <w:r w:rsidR="005368EE">
        <w:rPr>
          <w:rFonts w:ascii="Arial" w:hAnsi="Arial" w:cs="Arial"/>
          <w:sz w:val="22"/>
          <w:lang w:val="en-US"/>
        </w:rPr>
        <w:t xml:space="preserve"> on performing arts heritage</w:t>
      </w:r>
      <w:r w:rsidR="005368EE" w:rsidRPr="00EA7519">
        <w:rPr>
          <w:rFonts w:ascii="Arial" w:hAnsi="Arial" w:cs="Arial"/>
          <w:sz w:val="22"/>
          <w:lang w:val="en-US"/>
        </w:rPr>
        <w:t xml:space="preserve"> </w:t>
      </w:r>
      <w:r w:rsidRPr="00EA7519">
        <w:rPr>
          <w:rFonts w:ascii="Arial" w:hAnsi="Arial" w:cs="Arial"/>
          <w:sz w:val="22"/>
          <w:lang w:val="en-US"/>
        </w:rPr>
        <w:t>is expected to provide a basis for new initiatives</w:t>
      </w:r>
      <w:r w:rsidR="005368EE">
        <w:rPr>
          <w:rFonts w:ascii="Arial" w:hAnsi="Arial" w:cs="Arial"/>
          <w:sz w:val="22"/>
          <w:lang w:val="en-US"/>
        </w:rPr>
        <w:t xml:space="preserve"> and</w:t>
      </w:r>
      <w:r w:rsidRPr="00EA7519">
        <w:rPr>
          <w:rFonts w:ascii="Arial" w:hAnsi="Arial" w:cs="Arial"/>
          <w:sz w:val="22"/>
          <w:lang w:val="en-US"/>
        </w:rPr>
        <w:t xml:space="preserve"> contribute to the national </w:t>
      </w:r>
      <w:proofErr w:type="spellStart"/>
      <w:r w:rsidRPr="00EA7519">
        <w:rPr>
          <w:rFonts w:ascii="Arial" w:hAnsi="Arial" w:cs="Arial"/>
          <w:sz w:val="22"/>
          <w:lang w:val="en-US"/>
        </w:rPr>
        <w:t>programme</w:t>
      </w:r>
      <w:proofErr w:type="spellEnd"/>
      <w:r w:rsidRPr="00EA7519">
        <w:rPr>
          <w:rFonts w:ascii="Arial" w:hAnsi="Arial" w:cs="Arial"/>
          <w:sz w:val="22"/>
          <w:lang w:val="en-US"/>
        </w:rPr>
        <w:t xml:space="preserve"> to safeguard living heritage</w:t>
      </w:r>
      <w:r w:rsidR="001C41A5">
        <w:rPr>
          <w:rFonts w:ascii="Arial" w:hAnsi="Arial" w:cs="Arial"/>
          <w:sz w:val="22"/>
          <w:lang w:val="en-US"/>
        </w:rPr>
        <w:t>.</w:t>
      </w:r>
    </w:p>
    <w:tbl>
      <w:tblPr>
        <w:tblW w:w="9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5"/>
        <w:gridCol w:w="1560"/>
        <w:gridCol w:w="6073"/>
      </w:tblGrid>
      <w:tr w:rsidR="00DC7310" w:rsidRPr="00705DCC" w14:paraId="46CE8B62" w14:textId="77777777" w:rsidTr="00E02E1E">
        <w:trPr>
          <w:cantSplit/>
        </w:trPr>
        <w:tc>
          <w:tcPr>
            <w:tcW w:w="2025" w:type="dxa"/>
            <w:shd w:val="clear" w:color="auto" w:fill="auto"/>
            <w:vAlign w:val="center"/>
          </w:tcPr>
          <w:p w14:paraId="35E3C046" w14:textId="77777777" w:rsidR="00DC7310" w:rsidRPr="00EA7519" w:rsidRDefault="00DC7310" w:rsidP="00E02E1E">
            <w:pPr>
              <w:spacing w:before="120" w:after="120"/>
              <w:jc w:val="center"/>
              <w:rPr>
                <w:rFonts w:ascii="Arial" w:hAnsi="Arial" w:cs="Arial"/>
                <w:b/>
                <w:sz w:val="22"/>
                <w:szCs w:val="22"/>
                <w:lang w:val="en-US"/>
              </w:rPr>
            </w:pPr>
            <w:r w:rsidRPr="00EA7519">
              <w:rPr>
                <w:rFonts w:ascii="Arial" w:hAnsi="Arial" w:cs="Arial"/>
                <w:b/>
                <w:sz w:val="22"/>
                <w:szCs w:val="22"/>
                <w:lang w:val="en-US"/>
              </w:rPr>
              <w:lastRenderedPageBreak/>
              <w:t>ZIMBABWE</w:t>
            </w:r>
          </w:p>
        </w:tc>
        <w:tc>
          <w:tcPr>
            <w:tcW w:w="1560" w:type="dxa"/>
            <w:shd w:val="clear" w:color="auto" w:fill="auto"/>
            <w:vAlign w:val="center"/>
          </w:tcPr>
          <w:p w14:paraId="7D540C2D" w14:textId="4DA48BA9" w:rsidR="00DC7310" w:rsidRPr="00EA7519" w:rsidRDefault="00DC7310" w:rsidP="00E02E1E">
            <w:pPr>
              <w:pStyle w:val="Marge"/>
              <w:keepNext/>
              <w:tabs>
                <w:tab w:val="clear" w:pos="567"/>
              </w:tabs>
              <w:spacing w:before="120" w:after="120"/>
              <w:jc w:val="left"/>
              <w:outlineLvl w:val="0"/>
              <w:rPr>
                <w:rFonts w:cs="Arial"/>
                <w:b/>
                <w:color w:val="000000"/>
                <w:sz w:val="20"/>
                <w:szCs w:val="20"/>
                <w:lang w:val="en-GB"/>
              </w:rPr>
            </w:pPr>
            <w:r w:rsidRPr="00EA7519">
              <w:rPr>
                <w:rFonts w:cs="Arial"/>
                <w:b/>
                <w:color w:val="000000"/>
                <w:sz w:val="20"/>
                <w:szCs w:val="20"/>
                <w:lang w:val="en-GB"/>
              </w:rPr>
              <w:t>US$</w:t>
            </w:r>
            <w:r w:rsidRPr="00EA7519">
              <w:rPr>
                <w:rFonts w:cs="Arial"/>
                <w:b/>
                <w:sz w:val="20"/>
                <w:szCs w:val="20"/>
                <w:lang w:val="en-GB"/>
              </w:rPr>
              <w:t>93,243</w:t>
            </w:r>
          </w:p>
        </w:tc>
        <w:tc>
          <w:tcPr>
            <w:tcW w:w="6073" w:type="dxa"/>
            <w:shd w:val="clear" w:color="auto" w:fill="auto"/>
            <w:vAlign w:val="center"/>
          </w:tcPr>
          <w:p w14:paraId="1C6416E2" w14:textId="3C8EB66D" w:rsidR="00DC7310" w:rsidRPr="00EA7519" w:rsidRDefault="00DC7310" w:rsidP="00E02E1E">
            <w:pPr>
              <w:pStyle w:val="Marge"/>
              <w:keepNext/>
              <w:tabs>
                <w:tab w:val="clear" w:pos="567"/>
              </w:tabs>
              <w:spacing w:before="120" w:after="120"/>
              <w:outlineLvl w:val="0"/>
              <w:rPr>
                <w:rFonts w:cs="Arial"/>
                <w:b/>
                <w:color w:val="000000"/>
                <w:sz w:val="20"/>
                <w:szCs w:val="20"/>
                <w:lang w:val="en-GB"/>
              </w:rPr>
            </w:pPr>
            <w:r w:rsidRPr="00EA7519">
              <w:rPr>
                <w:rFonts w:cs="Arial"/>
                <w:b/>
                <w:color w:val="000000"/>
                <w:sz w:val="20"/>
                <w:szCs w:val="18"/>
                <w:lang w:val="en-US"/>
              </w:rPr>
              <w:t xml:space="preserve">Inventorying oral traditions, expressions, local knowledge and practices of the </w:t>
            </w:r>
            <w:proofErr w:type="spellStart"/>
            <w:r w:rsidRPr="00EA7519">
              <w:rPr>
                <w:rFonts w:cs="Arial"/>
                <w:b/>
                <w:color w:val="000000"/>
                <w:sz w:val="20"/>
                <w:szCs w:val="18"/>
                <w:lang w:val="en-US"/>
              </w:rPr>
              <w:t>Korekore</w:t>
            </w:r>
            <w:proofErr w:type="spellEnd"/>
            <w:r w:rsidRPr="00EA7519">
              <w:rPr>
                <w:rFonts w:cs="Arial"/>
                <w:b/>
                <w:color w:val="000000"/>
                <w:sz w:val="20"/>
                <w:szCs w:val="18"/>
                <w:lang w:val="en-US"/>
              </w:rPr>
              <w:t xml:space="preserve"> of </w:t>
            </w:r>
            <w:proofErr w:type="spellStart"/>
            <w:r w:rsidRPr="00EA7519">
              <w:rPr>
                <w:rFonts w:cs="Arial"/>
                <w:b/>
                <w:color w:val="000000"/>
                <w:sz w:val="20"/>
                <w:szCs w:val="18"/>
                <w:lang w:val="en-US"/>
              </w:rPr>
              <w:t>Hurungwe</w:t>
            </w:r>
            <w:proofErr w:type="spellEnd"/>
            <w:r w:rsidRPr="00EA7519">
              <w:rPr>
                <w:rFonts w:cs="Arial"/>
                <w:b/>
                <w:color w:val="000000"/>
                <w:sz w:val="20"/>
                <w:szCs w:val="18"/>
                <w:lang w:val="en-US"/>
              </w:rPr>
              <w:t xml:space="preserve"> district in Zimbabwe (no.</w:t>
            </w:r>
            <w:r w:rsidR="0054075B" w:rsidRPr="00EA7519">
              <w:rPr>
                <w:rFonts w:cs="Arial"/>
                <w:b/>
                <w:color w:val="000000"/>
                <w:sz w:val="20"/>
                <w:szCs w:val="18"/>
                <w:lang w:val="en-US"/>
              </w:rPr>
              <w:t> </w:t>
            </w:r>
            <w:r w:rsidRPr="00EA7519">
              <w:rPr>
                <w:rFonts w:cs="Arial"/>
                <w:b/>
                <w:color w:val="000000"/>
                <w:sz w:val="20"/>
                <w:szCs w:val="18"/>
                <w:lang w:val="en-US"/>
              </w:rPr>
              <w:t>01312)</w:t>
            </w:r>
          </w:p>
        </w:tc>
      </w:tr>
      <w:tr w:rsidR="00DC7310" w:rsidRPr="00EA7519" w14:paraId="26AC1E36" w14:textId="77777777" w:rsidTr="00E02E1E">
        <w:trPr>
          <w:cantSplit/>
        </w:trPr>
        <w:tc>
          <w:tcPr>
            <w:tcW w:w="2025" w:type="dxa"/>
            <w:shd w:val="clear" w:color="auto" w:fill="auto"/>
            <w:vAlign w:val="center"/>
          </w:tcPr>
          <w:p w14:paraId="7CC5F9AD" w14:textId="77777777" w:rsidR="00DC7310" w:rsidRPr="00EA7519" w:rsidRDefault="00DC7310" w:rsidP="00E02E1E">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Granted:</w:t>
            </w:r>
          </w:p>
        </w:tc>
        <w:tc>
          <w:tcPr>
            <w:tcW w:w="7633" w:type="dxa"/>
            <w:gridSpan w:val="2"/>
            <w:shd w:val="clear" w:color="auto" w:fill="auto"/>
            <w:vAlign w:val="center"/>
          </w:tcPr>
          <w:p w14:paraId="52086233" w14:textId="487FB4B2" w:rsidR="00DC7310" w:rsidRPr="00EA7519" w:rsidRDefault="00DC7310" w:rsidP="00DC7310">
            <w:pPr>
              <w:rPr>
                <w:rFonts w:ascii="Arial" w:hAnsi="Arial" w:cs="Arial"/>
                <w:bCs/>
                <w:color w:val="000000"/>
                <w:sz w:val="18"/>
                <w:szCs w:val="18"/>
              </w:rPr>
            </w:pPr>
            <w:r w:rsidRPr="00EA7519">
              <w:rPr>
                <w:rFonts w:ascii="Arial" w:hAnsi="Arial" w:cs="Arial"/>
                <w:color w:val="000000"/>
                <w:sz w:val="20"/>
                <w:szCs w:val="20"/>
                <w:lang w:val="en-GB"/>
              </w:rPr>
              <w:t xml:space="preserve">2018 (Decision </w:t>
            </w:r>
            <w:hyperlink r:id="rId130" w:history="1">
              <w:r w:rsidRPr="00EA7519">
                <w:rPr>
                  <w:rStyle w:val="Hyperlink"/>
                  <w:rFonts w:ascii="Arial" w:hAnsi="Arial" w:cs="Arial"/>
                  <w:sz w:val="18"/>
                  <w:szCs w:val="18"/>
                  <w:lang w:val="en-US"/>
                </w:rPr>
                <w:t>13.COM 1.BUR 3.4</w:t>
              </w:r>
            </w:hyperlink>
            <w:hyperlink r:id="rId131" w:history="1"/>
            <w:hyperlink r:id="rId132" w:history="1"/>
            <w:hyperlink r:id="rId133" w:history="1"/>
            <w:r w:rsidRPr="00EA7519">
              <w:rPr>
                <w:rFonts w:ascii="Arial" w:hAnsi="Arial" w:cs="Arial"/>
                <w:color w:val="000000"/>
                <w:sz w:val="20"/>
                <w:szCs w:val="20"/>
                <w:lang w:val="en-GB"/>
              </w:rPr>
              <w:t>)</w:t>
            </w:r>
          </w:p>
        </w:tc>
      </w:tr>
      <w:tr w:rsidR="00DC7310" w:rsidRPr="00EA7519" w14:paraId="094D9541" w14:textId="77777777" w:rsidTr="00E02E1E">
        <w:trPr>
          <w:cantSplit/>
        </w:trPr>
        <w:tc>
          <w:tcPr>
            <w:tcW w:w="2025" w:type="dxa"/>
            <w:shd w:val="clear" w:color="auto" w:fill="auto"/>
            <w:vAlign w:val="center"/>
          </w:tcPr>
          <w:p w14:paraId="340FD5BC" w14:textId="49F939E1" w:rsidR="00DC7310" w:rsidRPr="00EA7519" w:rsidRDefault="00F528A2" w:rsidP="00DC7310">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Implementation</w:t>
            </w:r>
            <w:r w:rsidR="00DC7310" w:rsidRPr="00EA7519">
              <w:rPr>
                <w:rFonts w:cs="Arial"/>
                <w:i/>
                <w:color w:val="000000"/>
                <w:sz w:val="20"/>
                <w:szCs w:val="20"/>
                <w:lang w:val="en-GB"/>
              </w:rPr>
              <w:t xml:space="preserve"> period:</w:t>
            </w:r>
          </w:p>
        </w:tc>
        <w:tc>
          <w:tcPr>
            <w:tcW w:w="7633" w:type="dxa"/>
            <w:gridSpan w:val="2"/>
            <w:shd w:val="clear" w:color="auto" w:fill="auto"/>
          </w:tcPr>
          <w:p w14:paraId="5E875826" w14:textId="430D79DE" w:rsidR="00DC7310" w:rsidRPr="00EA7519" w:rsidRDefault="00DC7310" w:rsidP="00BE0CEF">
            <w:pPr>
              <w:pStyle w:val="Marge"/>
              <w:keepNext/>
              <w:tabs>
                <w:tab w:val="clear" w:pos="567"/>
              </w:tabs>
              <w:spacing w:before="120" w:after="120"/>
              <w:jc w:val="left"/>
              <w:outlineLvl w:val="0"/>
              <w:rPr>
                <w:rFonts w:cs="Arial"/>
                <w:color w:val="000000"/>
                <w:sz w:val="20"/>
                <w:szCs w:val="20"/>
                <w:lang w:val="en-GB"/>
              </w:rPr>
            </w:pPr>
            <w:r w:rsidRPr="00EA7519">
              <w:rPr>
                <w:rFonts w:cs="Arial"/>
                <w:color w:val="000000"/>
                <w:sz w:val="18"/>
                <w:szCs w:val="18"/>
                <w:lang w:val="en-US"/>
              </w:rPr>
              <w:t xml:space="preserve">19/07/2018 - </w:t>
            </w:r>
            <w:r w:rsidR="00BE0CEF" w:rsidRPr="00EA7519">
              <w:rPr>
                <w:rFonts w:cs="Arial"/>
                <w:color w:val="000000"/>
                <w:sz w:val="18"/>
                <w:szCs w:val="18"/>
                <w:lang w:val="en-US"/>
              </w:rPr>
              <w:t>09/07/2021</w:t>
            </w:r>
          </w:p>
        </w:tc>
      </w:tr>
      <w:tr w:rsidR="00BC6FD4" w:rsidRPr="00EA7519" w14:paraId="777A674B" w14:textId="77777777" w:rsidTr="00E02E1E">
        <w:trPr>
          <w:cantSplit/>
        </w:trPr>
        <w:tc>
          <w:tcPr>
            <w:tcW w:w="2025" w:type="dxa"/>
            <w:shd w:val="clear" w:color="auto" w:fill="auto"/>
            <w:vAlign w:val="center"/>
          </w:tcPr>
          <w:p w14:paraId="20D41D5F" w14:textId="62DC2378" w:rsidR="00BC6FD4" w:rsidRPr="00EA7519" w:rsidDel="00F528A2" w:rsidRDefault="00BC6FD4" w:rsidP="00BC6FD4">
            <w:pPr>
              <w:pStyle w:val="Marge"/>
              <w:keepNext/>
              <w:tabs>
                <w:tab w:val="clear" w:pos="567"/>
              </w:tabs>
              <w:spacing w:before="120" w:after="120"/>
              <w:jc w:val="right"/>
              <w:outlineLvl w:val="0"/>
              <w:rPr>
                <w:rFonts w:cs="Arial"/>
                <w:i/>
                <w:color w:val="000000"/>
                <w:sz w:val="20"/>
                <w:szCs w:val="20"/>
                <w:lang w:val="en-GB"/>
              </w:rPr>
            </w:pPr>
            <w:r w:rsidRPr="00EA7519">
              <w:rPr>
                <w:rFonts w:cs="Arial"/>
                <w:i/>
                <w:color w:val="000000"/>
                <w:sz w:val="20"/>
                <w:szCs w:val="20"/>
                <w:lang w:val="en-GB"/>
              </w:rPr>
              <w:t>Reporting period</w:t>
            </w:r>
          </w:p>
        </w:tc>
        <w:tc>
          <w:tcPr>
            <w:tcW w:w="7633" w:type="dxa"/>
            <w:gridSpan w:val="2"/>
            <w:shd w:val="clear" w:color="auto" w:fill="auto"/>
          </w:tcPr>
          <w:p w14:paraId="0477801C" w14:textId="2FE4BA94" w:rsidR="00BC6FD4" w:rsidRPr="00EA7519" w:rsidRDefault="00BE0CEF" w:rsidP="00BC6FD4">
            <w:pPr>
              <w:pStyle w:val="Marge"/>
              <w:keepNext/>
              <w:tabs>
                <w:tab w:val="clear" w:pos="567"/>
              </w:tabs>
              <w:spacing w:before="120" w:after="120"/>
              <w:jc w:val="left"/>
              <w:outlineLvl w:val="0"/>
              <w:rPr>
                <w:rFonts w:cs="Arial"/>
                <w:color w:val="000000"/>
                <w:sz w:val="18"/>
                <w:szCs w:val="18"/>
                <w:lang w:val="en-US"/>
              </w:rPr>
            </w:pPr>
            <w:r w:rsidRPr="00EA7519">
              <w:rPr>
                <w:rFonts w:cs="Arial"/>
                <w:color w:val="000000"/>
                <w:sz w:val="18"/>
                <w:szCs w:val="18"/>
                <w:lang w:val="en-US"/>
              </w:rPr>
              <w:t>1</w:t>
            </w:r>
            <w:r w:rsidR="00013A29" w:rsidRPr="00EA7519">
              <w:rPr>
                <w:rFonts w:cs="Arial"/>
                <w:color w:val="000000"/>
                <w:sz w:val="18"/>
                <w:szCs w:val="18"/>
                <w:lang w:val="en-US"/>
              </w:rPr>
              <w:t>9</w:t>
            </w:r>
            <w:r w:rsidRPr="00EA7519">
              <w:rPr>
                <w:rFonts w:cs="Arial"/>
                <w:color w:val="000000"/>
                <w:sz w:val="18"/>
                <w:szCs w:val="18"/>
                <w:lang w:val="en-US"/>
              </w:rPr>
              <w:t>/0</w:t>
            </w:r>
            <w:r w:rsidR="00013A29" w:rsidRPr="00EA7519">
              <w:rPr>
                <w:rFonts w:cs="Arial"/>
                <w:color w:val="000000"/>
                <w:sz w:val="18"/>
                <w:szCs w:val="18"/>
                <w:lang w:val="en-US"/>
              </w:rPr>
              <w:t>7</w:t>
            </w:r>
            <w:r w:rsidRPr="00EA7519">
              <w:rPr>
                <w:rFonts w:cs="Arial"/>
                <w:color w:val="000000"/>
                <w:sz w:val="18"/>
                <w:szCs w:val="18"/>
                <w:lang w:val="en-US"/>
              </w:rPr>
              <w:t>/2018 – 09/07/2021 (ongoing)</w:t>
            </w:r>
          </w:p>
        </w:tc>
      </w:tr>
    </w:tbl>
    <w:p w14:paraId="07FEF89C" w14:textId="0FB275AF" w:rsidR="003B1A1B" w:rsidRDefault="00C20493" w:rsidP="00C30494">
      <w:pPr>
        <w:spacing w:before="120" w:after="120"/>
        <w:jc w:val="both"/>
        <w:rPr>
          <w:shd w:val="clear" w:color="auto" w:fill="FFFFFF"/>
          <w:lang w:val="en-US"/>
        </w:rPr>
      </w:pPr>
      <w:r w:rsidRPr="00EA7519">
        <w:rPr>
          <w:rFonts w:ascii="Arial" w:hAnsi="Arial" w:cs="Arial"/>
          <w:sz w:val="22"/>
          <w:lang w:val="en-US"/>
        </w:rPr>
        <w:t xml:space="preserve">Implemented by Chinhoyi University of Technology, this project is aimed at inventorying oral traditions, expressions, local knowledge and practices of the </w:t>
      </w:r>
      <w:proofErr w:type="spellStart"/>
      <w:r w:rsidRPr="00EA7519">
        <w:rPr>
          <w:rFonts w:ascii="Arial" w:hAnsi="Arial" w:cs="Arial"/>
          <w:sz w:val="22"/>
          <w:lang w:val="en-US"/>
        </w:rPr>
        <w:t>Korekore</w:t>
      </w:r>
      <w:proofErr w:type="spellEnd"/>
      <w:r w:rsidRPr="00EA7519">
        <w:rPr>
          <w:rFonts w:ascii="Arial" w:hAnsi="Arial" w:cs="Arial"/>
          <w:sz w:val="22"/>
          <w:lang w:val="en-US"/>
        </w:rPr>
        <w:t xml:space="preserve"> of </w:t>
      </w:r>
      <w:proofErr w:type="spellStart"/>
      <w:r w:rsidRPr="00EA7519">
        <w:rPr>
          <w:rFonts w:ascii="Arial" w:hAnsi="Arial" w:cs="Arial"/>
          <w:sz w:val="22"/>
          <w:lang w:val="en-US"/>
        </w:rPr>
        <w:t>Hurungwe</w:t>
      </w:r>
      <w:proofErr w:type="spellEnd"/>
      <w:r w:rsidRPr="00EA7519">
        <w:rPr>
          <w:rFonts w:ascii="Arial" w:hAnsi="Arial" w:cs="Arial"/>
          <w:sz w:val="22"/>
          <w:lang w:val="en-US"/>
        </w:rPr>
        <w:t xml:space="preserve"> District in north-west Zimbabwe. The first objective is to raise awareness among twenty traditional leaders and thirty selected community members on the Convention. This has been successfully achieved, and more people have been trained. The Convention has also been translated into the local language of the community, which is currently being edited. The second key objective is to build and enhance a framework for engaging community members – including women and youth – to create a platform to ensure the sustainability of the inventorying activities. Community participation has been secured and elements have been identified. Thirdly, thirty community members and twenty university staff have been equipped with skills in the community-based inventorying of intangible cultural heritage. A comprehensive inventory of the oral traditions, expressions, local knowledge and practices of the </w:t>
      </w:r>
      <w:proofErr w:type="spellStart"/>
      <w:r w:rsidRPr="00EA7519">
        <w:rPr>
          <w:rFonts w:ascii="Arial" w:hAnsi="Arial" w:cs="Arial"/>
          <w:sz w:val="22"/>
          <w:lang w:val="en-US"/>
        </w:rPr>
        <w:t>Hurunwge</w:t>
      </w:r>
      <w:proofErr w:type="spellEnd"/>
      <w:r w:rsidRPr="00EA7519">
        <w:rPr>
          <w:rFonts w:ascii="Arial" w:hAnsi="Arial" w:cs="Arial"/>
          <w:sz w:val="22"/>
          <w:lang w:val="en-US"/>
        </w:rPr>
        <w:t xml:space="preserve"> District is yet to be implemented and a community action plan for intangible cultural heritage safeguarding activities in the district will be worked on at a later stage.</w:t>
      </w:r>
      <w:r w:rsidR="00BD13C9" w:rsidRPr="00EA7519">
        <w:rPr>
          <w:rFonts w:ascii="Arial" w:hAnsi="Arial" w:cs="Arial"/>
          <w:sz w:val="22"/>
          <w:lang w:val="en-US"/>
        </w:rPr>
        <w:t xml:space="preserve"> </w:t>
      </w:r>
      <w:r w:rsidRPr="00EA7519">
        <w:rPr>
          <w:rFonts w:ascii="Arial" w:hAnsi="Arial" w:cs="Arial"/>
          <w:sz w:val="22"/>
          <w:lang w:val="en-US"/>
        </w:rPr>
        <w:t>Zimbabwe is currently facing some political and economic challenges, which have affected the timetabling of the project activities. They have otherwise not impacted the implementation of the project. Active community participation has been secured throughout, as attested by the fact that the communities themselves selected the elements to be identified. The awareness-raising activities and training of trainers are expected to ensure the continuation of the inventorying activities after the project is concluded.</w:t>
      </w:r>
    </w:p>
    <w:sectPr w:rsidR="003B1A1B" w:rsidSect="008E77FA">
      <w:headerReference w:type="even" r:id="rId134"/>
      <w:headerReference w:type="default" r:id="rId135"/>
      <w:headerReference w:type="first" r:id="rId136"/>
      <w:pgSz w:w="11906" w:h="16838" w:code="9"/>
      <w:pgMar w:top="1418" w:right="1134" w:bottom="993"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28D69" w14:textId="77777777" w:rsidR="00506C4F" w:rsidRDefault="00506C4F" w:rsidP="00655736">
      <w:r>
        <w:separator/>
      </w:r>
    </w:p>
  </w:endnote>
  <w:endnote w:type="continuationSeparator" w:id="0">
    <w:p w14:paraId="69600388" w14:textId="77777777" w:rsidR="00506C4F" w:rsidRDefault="00506C4F"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E8466" w14:textId="77777777" w:rsidR="00506C4F" w:rsidRDefault="00506C4F" w:rsidP="00655736">
      <w:r>
        <w:separator/>
      </w:r>
    </w:p>
  </w:footnote>
  <w:footnote w:type="continuationSeparator" w:id="0">
    <w:p w14:paraId="63015083" w14:textId="77777777" w:rsidR="00506C4F" w:rsidRDefault="00506C4F" w:rsidP="00655736">
      <w:r>
        <w:continuationSeparator/>
      </w:r>
    </w:p>
  </w:footnote>
  <w:footnote w:id="1">
    <w:p w14:paraId="257BFB02" w14:textId="73ADB02D" w:rsidR="00506C4F" w:rsidRPr="00C61A04" w:rsidRDefault="00506C4F" w:rsidP="00717F74">
      <w:pPr>
        <w:pStyle w:val="FootnoteText"/>
        <w:spacing w:before="60" w:after="60"/>
        <w:ind w:left="567" w:hanging="567"/>
        <w:jc w:val="both"/>
        <w:rPr>
          <w:rFonts w:ascii="Arial" w:hAnsi="Arial" w:cs="Arial"/>
          <w:sz w:val="18"/>
          <w:lang w:val="en-GB"/>
        </w:rPr>
      </w:pPr>
      <w:r w:rsidRPr="00503A6A">
        <w:rPr>
          <w:rStyle w:val="FootnoteReference"/>
          <w:rFonts w:ascii="Arial" w:hAnsi="Arial" w:cs="Arial"/>
          <w:sz w:val="18"/>
          <w:lang w:val="en-GB"/>
        </w:rPr>
        <w:footnoteRef/>
      </w:r>
      <w:r w:rsidRPr="00C30494">
        <w:rPr>
          <w:rFonts w:ascii="Arial" w:hAnsi="Arial" w:cs="Arial"/>
          <w:sz w:val="18"/>
          <w:vertAlign w:val="superscript"/>
          <w:lang w:val="en-GB"/>
        </w:rPr>
        <w:t>.</w:t>
      </w:r>
      <w:r w:rsidRPr="00C61A04">
        <w:rPr>
          <w:rFonts w:ascii="Arial" w:hAnsi="Arial" w:cs="Arial"/>
          <w:sz w:val="18"/>
          <w:lang w:val="en-GB"/>
        </w:rPr>
        <w:tab/>
        <w:t xml:space="preserve">Projects considered </w:t>
      </w:r>
      <w:r>
        <w:rPr>
          <w:rFonts w:ascii="Arial" w:hAnsi="Arial" w:cs="Arial"/>
          <w:sz w:val="18"/>
          <w:lang w:val="en-GB"/>
        </w:rPr>
        <w:t>as ‘</w:t>
      </w:r>
      <w:r w:rsidRPr="00C61A04">
        <w:rPr>
          <w:rFonts w:ascii="Arial" w:hAnsi="Arial" w:cs="Arial"/>
          <w:sz w:val="18"/>
          <w:lang w:val="en-GB"/>
        </w:rPr>
        <w:t>active</w:t>
      </w:r>
      <w:r>
        <w:rPr>
          <w:rFonts w:ascii="Arial" w:hAnsi="Arial" w:cs="Arial"/>
          <w:sz w:val="18"/>
          <w:lang w:val="en-GB"/>
        </w:rPr>
        <w:t>’</w:t>
      </w:r>
      <w:r w:rsidRPr="00C61A04">
        <w:rPr>
          <w:rFonts w:ascii="Arial" w:hAnsi="Arial" w:cs="Arial"/>
          <w:sz w:val="18"/>
          <w:lang w:val="en-GB"/>
        </w:rPr>
        <w:t xml:space="preserve"> are</w:t>
      </w:r>
      <w:r>
        <w:rPr>
          <w:rFonts w:ascii="Arial" w:hAnsi="Arial" w:cs="Arial"/>
          <w:sz w:val="18"/>
          <w:lang w:val="en-GB"/>
        </w:rPr>
        <w:t xml:space="preserve"> </w:t>
      </w:r>
      <w:r w:rsidRPr="00C61A04">
        <w:rPr>
          <w:rFonts w:ascii="Arial" w:hAnsi="Arial" w:cs="Arial"/>
          <w:sz w:val="18"/>
          <w:lang w:val="en-GB"/>
        </w:rPr>
        <w:t xml:space="preserve">unterminated projects supported by International Assistance </w:t>
      </w:r>
      <w:r>
        <w:rPr>
          <w:rFonts w:ascii="Arial" w:hAnsi="Arial" w:cs="Arial"/>
          <w:sz w:val="18"/>
          <w:lang w:val="en-GB"/>
        </w:rPr>
        <w:t xml:space="preserve">that have been </w:t>
      </w:r>
      <w:r w:rsidRPr="00C61A04">
        <w:rPr>
          <w:rFonts w:ascii="Arial" w:hAnsi="Arial" w:cs="Arial"/>
          <w:sz w:val="18"/>
          <w:lang w:val="en-GB"/>
        </w:rPr>
        <w:t>approved</w:t>
      </w:r>
      <w:r>
        <w:rPr>
          <w:rFonts w:ascii="Arial" w:hAnsi="Arial" w:cs="Arial"/>
          <w:sz w:val="18"/>
          <w:lang w:val="en-GB"/>
        </w:rPr>
        <w:t xml:space="preserve"> by the Committee or its Bureau. This includes projects approved but not yet materialized in a contract </w:t>
      </w:r>
      <w:r w:rsidRPr="004D24B7">
        <w:rPr>
          <w:rFonts w:ascii="Arial" w:hAnsi="Arial" w:cs="Arial"/>
          <w:sz w:val="18"/>
          <w:lang w:val="en-GB"/>
        </w:rPr>
        <w:t>and projects pending the administrative closure of the contract, which was delayed and concluded on a date later than 1 July 2018.</w:t>
      </w:r>
    </w:p>
  </w:footnote>
  <w:footnote w:id="2">
    <w:p w14:paraId="66189233" w14:textId="2118B548" w:rsidR="00506C4F" w:rsidRPr="00C30494" w:rsidRDefault="00506C4F" w:rsidP="005820DA">
      <w:pPr>
        <w:pStyle w:val="FootnoteText"/>
        <w:ind w:left="567" w:hanging="567"/>
        <w:jc w:val="both"/>
        <w:rPr>
          <w:rFonts w:ascii="Arial" w:hAnsi="Arial" w:cs="Arial"/>
          <w:sz w:val="18"/>
          <w:szCs w:val="18"/>
          <w:lang w:val="en-US"/>
        </w:rPr>
      </w:pPr>
      <w:r w:rsidRPr="00C30494">
        <w:rPr>
          <w:rStyle w:val="FootnoteReference"/>
          <w:rFonts w:ascii="Arial" w:hAnsi="Arial" w:cs="Arial"/>
          <w:sz w:val="18"/>
          <w:szCs w:val="18"/>
        </w:rPr>
        <w:footnoteRef/>
      </w:r>
      <w:r w:rsidRPr="00C30494">
        <w:rPr>
          <w:rFonts w:ascii="Arial" w:hAnsi="Arial" w:cs="Arial"/>
          <w:sz w:val="18"/>
          <w:szCs w:val="18"/>
          <w:vertAlign w:val="superscript"/>
          <w:lang w:val="en-US"/>
        </w:rPr>
        <w:t>.</w:t>
      </w:r>
      <w:r w:rsidRPr="00C30494">
        <w:rPr>
          <w:rFonts w:ascii="Arial" w:hAnsi="Arial" w:cs="Arial"/>
          <w:sz w:val="18"/>
          <w:szCs w:val="18"/>
          <w:lang w:val="en-US"/>
        </w:rPr>
        <w:tab/>
      </w:r>
      <w:r w:rsidRPr="00503A6A">
        <w:rPr>
          <w:rFonts w:ascii="Arial" w:hAnsi="Arial" w:cs="Arial"/>
          <w:sz w:val="18"/>
          <w:szCs w:val="18"/>
          <w:lang w:val="en-US"/>
        </w:rPr>
        <w:t>As provided by Article 21 (a) to (f), which do not limit the implementation of the International Assistance mechanism to the provision of financial grants as described in Article 21 (g).</w:t>
      </w:r>
    </w:p>
  </w:footnote>
  <w:footnote w:id="3">
    <w:p w14:paraId="61D1BA40" w14:textId="4FDB217C" w:rsidR="00506C4F" w:rsidRPr="001D668F" w:rsidRDefault="00506C4F" w:rsidP="001367D5">
      <w:pPr>
        <w:pStyle w:val="FootnoteText"/>
        <w:ind w:left="567" w:hanging="567"/>
        <w:rPr>
          <w:rFonts w:ascii="Arial" w:hAnsi="Arial" w:cs="Arial"/>
          <w:sz w:val="18"/>
          <w:szCs w:val="18"/>
          <w:lang w:val="en-US"/>
        </w:rPr>
      </w:pPr>
      <w:r w:rsidRPr="00E07A01">
        <w:rPr>
          <w:rStyle w:val="FootnoteReference"/>
          <w:rFonts w:ascii="Arial" w:hAnsi="Arial" w:cs="Arial"/>
          <w:sz w:val="18"/>
          <w:szCs w:val="18"/>
        </w:rPr>
        <w:footnoteRef/>
      </w:r>
      <w:r w:rsidRPr="00C30494">
        <w:rPr>
          <w:rFonts w:ascii="Arial" w:hAnsi="Arial" w:cs="Arial"/>
          <w:sz w:val="18"/>
          <w:szCs w:val="18"/>
          <w:vertAlign w:val="superscript"/>
          <w:lang w:val="en-US"/>
        </w:rPr>
        <w:t>.</w:t>
      </w:r>
      <w:r>
        <w:rPr>
          <w:rFonts w:ascii="Arial" w:hAnsi="Arial" w:cs="Arial"/>
          <w:sz w:val="18"/>
          <w:szCs w:val="18"/>
          <w:lang w:val="en-US"/>
        </w:rPr>
        <w:tab/>
      </w:r>
      <w:r w:rsidRPr="00E07A01">
        <w:rPr>
          <w:rFonts w:ascii="Arial" w:hAnsi="Arial" w:cs="Arial"/>
          <w:sz w:val="18"/>
          <w:szCs w:val="18"/>
          <w:lang w:val="en-US"/>
        </w:rPr>
        <w:t xml:space="preserve">Change of ceiling as per General Assembly </w:t>
      </w:r>
      <w:hyperlink r:id="rId1" w:history="1">
        <w:r w:rsidRPr="00002A5A">
          <w:rPr>
            <w:rStyle w:val="Hyperlink"/>
            <w:rFonts w:ascii="Arial" w:hAnsi="Arial" w:cs="Arial"/>
            <w:sz w:val="18"/>
            <w:szCs w:val="18"/>
            <w:lang w:val="en-US"/>
          </w:rPr>
          <w:t>Resolution 6.GA 7</w:t>
        </w:r>
      </w:hyperlink>
      <w:r w:rsidRPr="001D668F">
        <w:rPr>
          <w:rFonts w:ascii="Arial" w:hAnsi="Arial" w:cs="Arial"/>
          <w:sz w:val="18"/>
          <w:szCs w:val="18"/>
          <w:lang w:val="en-US"/>
        </w:rPr>
        <w:t>.</w:t>
      </w:r>
    </w:p>
  </w:footnote>
  <w:footnote w:id="4">
    <w:p w14:paraId="5B1501FD" w14:textId="4795AD2F" w:rsidR="00506C4F" w:rsidRPr="00685DBC" w:rsidRDefault="00506C4F" w:rsidP="00C30494">
      <w:pPr>
        <w:pStyle w:val="FootnoteText"/>
        <w:ind w:left="567" w:hanging="567"/>
        <w:rPr>
          <w:rFonts w:ascii="Arial" w:hAnsi="Arial" w:cs="Arial"/>
          <w:lang w:val="en-US"/>
        </w:rPr>
      </w:pPr>
      <w:r w:rsidRPr="00E07A01">
        <w:rPr>
          <w:rStyle w:val="FootnoteReference"/>
          <w:rFonts w:ascii="Arial" w:hAnsi="Arial" w:cs="Arial"/>
          <w:sz w:val="18"/>
          <w:szCs w:val="18"/>
        </w:rPr>
        <w:footnoteRef/>
      </w:r>
      <w:r w:rsidRPr="00C30494">
        <w:rPr>
          <w:rFonts w:ascii="Arial" w:hAnsi="Arial" w:cs="Arial"/>
          <w:sz w:val="18"/>
          <w:szCs w:val="18"/>
          <w:vertAlign w:val="superscript"/>
          <w:lang w:val="en-US"/>
        </w:rPr>
        <w:t>.</w:t>
      </w:r>
      <w:r w:rsidRPr="00E07A01">
        <w:rPr>
          <w:rFonts w:ascii="Arial" w:hAnsi="Arial" w:cs="Arial"/>
          <w:sz w:val="18"/>
          <w:szCs w:val="18"/>
          <w:lang w:val="en-US"/>
        </w:rPr>
        <w:t xml:space="preserve"> </w:t>
      </w:r>
      <w:r>
        <w:rPr>
          <w:rFonts w:ascii="Arial" w:hAnsi="Arial" w:cs="Arial"/>
          <w:sz w:val="18"/>
          <w:szCs w:val="18"/>
          <w:lang w:val="en-US"/>
        </w:rPr>
        <w:tab/>
      </w:r>
      <w:r w:rsidRPr="00E07A01">
        <w:rPr>
          <w:rFonts w:ascii="Arial" w:hAnsi="Arial" w:cs="Arial"/>
          <w:sz w:val="18"/>
          <w:szCs w:val="18"/>
          <w:lang w:val="en-US"/>
        </w:rPr>
        <w:t>As at 30 June 2019.</w:t>
      </w:r>
    </w:p>
  </w:footnote>
  <w:footnote w:id="5">
    <w:p w14:paraId="579A0DCD" w14:textId="5F0FD536" w:rsidR="00506C4F" w:rsidRPr="00685DBC" w:rsidRDefault="00506C4F" w:rsidP="00A00409">
      <w:pPr>
        <w:pStyle w:val="FootnoteText"/>
        <w:ind w:left="567" w:hanging="567"/>
        <w:jc w:val="both"/>
        <w:rPr>
          <w:rFonts w:ascii="Arial" w:hAnsi="Arial" w:cs="Arial"/>
          <w:sz w:val="18"/>
          <w:lang w:val="en-US"/>
        </w:rPr>
      </w:pPr>
      <w:r w:rsidRPr="00A00409">
        <w:rPr>
          <w:rStyle w:val="FootnoteReference"/>
          <w:rFonts w:ascii="Arial" w:hAnsi="Arial" w:cs="Arial"/>
          <w:sz w:val="18"/>
        </w:rPr>
        <w:footnoteRef/>
      </w:r>
      <w:r w:rsidRPr="00C30494">
        <w:rPr>
          <w:rFonts w:ascii="Arial" w:hAnsi="Arial" w:cs="Arial"/>
          <w:sz w:val="18"/>
          <w:vertAlign w:val="superscript"/>
          <w:lang w:val="en-US"/>
        </w:rPr>
        <w:t>.</w:t>
      </w:r>
      <w:r>
        <w:rPr>
          <w:rFonts w:ascii="Arial" w:hAnsi="Arial" w:cs="Arial"/>
          <w:sz w:val="18"/>
          <w:lang w:val="en-US"/>
        </w:rPr>
        <w:tab/>
      </w:r>
      <w:r w:rsidRPr="004D20C9">
        <w:rPr>
          <w:rFonts w:ascii="Arial" w:hAnsi="Arial" w:cs="Arial"/>
          <w:sz w:val="18"/>
          <w:lang w:val="en-US"/>
        </w:rPr>
        <w:t>The International Assistance requests for which the Committee had delegated the authority to the Bureau to take an appropriate decision on referred requests were not taken into account.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DAF48" w14:textId="344C1011" w:rsidR="00506C4F" w:rsidRPr="00C23A97" w:rsidRDefault="00506C4F" w:rsidP="00C5776D">
    <w:pPr>
      <w:pStyle w:val="Header"/>
      <w:rPr>
        <w:rFonts w:ascii="Arial" w:hAnsi="Arial" w:cs="Arial"/>
        <w:lang w:val="en-GB"/>
      </w:rPr>
    </w:pPr>
    <w:r>
      <w:rPr>
        <w:rFonts w:ascii="Arial" w:hAnsi="Arial" w:cs="Arial"/>
        <w:sz w:val="20"/>
        <w:szCs w:val="20"/>
        <w:lang w:val="en-GB"/>
      </w:rPr>
      <w:t>LHE/19/14.COM</w:t>
    </w:r>
    <w:r w:rsidRPr="00C23A97">
      <w:rPr>
        <w:rFonts w:ascii="Arial" w:hAnsi="Arial" w:cs="Arial"/>
        <w:sz w:val="20"/>
        <w:szCs w:val="20"/>
        <w:lang w:val="en-GB"/>
      </w:rPr>
      <w:t>/</w:t>
    </w:r>
    <w:proofErr w:type="gramStart"/>
    <w:r>
      <w:rPr>
        <w:rFonts w:ascii="Arial" w:hAnsi="Arial" w:cs="Arial"/>
        <w:sz w:val="20"/>
        <w:szCs w:val="20"/>
        <w:lang w:val="en-GB"/>
      </w:rPr>
      <w:t>9.</w:t>
    </w:r>
    <w:r w:rsidRPr="00705DCC">
      <w:rPr>
        <w:rFonts w:ascii="Arial" w:hAnsi="Arial" w:cs="Arial"/>
        <w:sz w:val="20"/>
        <w:szCs w:val="20"/>
        <w:lang w:val="en-GB"/>
      </w:rPr>
      <w:t>b</w:t>
    </w:r>
    <w:proofErr w:type="gramEnd"/>
    <w:r w:rsidRPr="00705DCC">
      <w:rPr>
        <w:rFonts w:ascii="Arial" w:hAnsi="Arial" w:cs="Arial"/>
        <w:sz w:val="20"/>
        <w:szCs w:val="20"/>
        <w:lang w:val="en-GB"/>
      </w:rPr>
      <w:t xml:space="preserve"> Rev.</w:t>
    </w:r>
    <w:r>
      <w:rPr>
        <w:rFonts w:ascii="Arial" w:hAnsi="Arial" w:cs="Arial"/>
        <w:sz w:val="20"/>
        <w:szCs w:val="20"/>
        <w:lang w:val="en-GB"/>
      </w:rPr>
      <w:t xml:space="preserve"> </w:t>
    </w:r>
    <w:r w:rsidRPr="00C23A97">
      <w:rPr>
        <w:rFonts w:ascii="Arial" w:hAnsi="Arial" w:cs="Arial"/>
        <w:sz w:val="20"/>
        <w:szCs w:val="20"/>
        <w:lang w:val="en-GB"/>
      </w:rPr>
      <w:t xml:space="preserve">– page </w:t>
    </w:r>
    <w:r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Pr="00C23A97">
      <w:rPr>
        <w:rStyle w:val="PageNumber"/>
        <w:rFonts w:ascii="Arial" w:hAnsi="Arial" w:cs="Arial"/>
        <w:sz w:val="20"/>
        <w:szCs w:val="20"/>
        <w:lang w:val="en-GB"/>
      </w:rPr>
      <w:fldChar w:fldCharType="separate"/>
    </w:r>
    <w:r>
      <w:rPr>
        <w:rStyle w:val="PageNumber"/>
        <w:rFonts w:ascii="Arial" w:hAnsi="Arial" w:cs="Arial"/>
        <w:noProof/>
        <w:sz w:val="20"/>
        <w:szCs w:val="20"/>
        <w:lang w:val="en-GB"/>
      </w:rPr>
      <w:t>20</w:t>
    </w:r>
    <w:r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88122" w14:textId="096B5331" w:rsidR="00506C4F" w:rsidRPr="0063300C" w:rsidRDefault="00506C4F" w:rsidP="00C5776D">
    <w:pPr>
      <w:pStyle w:val="Header"/>
      <w:jc w:val="right"/>
      <w:rPr>
        <w:rFonts w:ascii="Arial" w:hAnsi="Arial" w:cs="Arial"/>
        <w:lang w:val="en-GB"/>
      </w:rPr>
    </w:pPr>
    <w:r>
      <w:rPr>
        <w:rFonts w:ascii="Arial" w:hAnsi="Arial" w:cs="Arial"/>
        <w:sz w:val="20"/>
        <w:szCs w:val="20"/>
        <w:lang w:val="en-GB"/>
      </w:rPr>
      <w:t>LHE/19/14.COM</w:t>
    </w:r>
    <w:r w:rsidRPr="0063300C">
      <w:rPr>
        <w:rFonts w:ascii="Arial" w:hAnsi="Arial" w:cs="Arial"/>
        <w:sz w:val="20"/>
        <w:szCs w:val="20"/>
        <w:lang w:val="en-GB"/>
      </w:rPr>
      <w:t>/</w:t>
    </w:r>
    <w:proofErr w:type="gramStart"/>
    <w:r>
      <w:rPr>
        <w:rFonts w:ascii="Arial" w:hAnsi="Arial" w:cs="Arial"/>
        <w:sz w:val="20"/>
        <w:szCs w:val="20"/>
        <w:lang w:val="en-GB"/>
      </w:rPr>
      <w:t>9.b</w:t>
    </w:r>
    <w:proofErr w:type="gramEnd"/>
    <w:r w:rsidRPr="0063300C">
      <w:rPr>
        <w:rFonts w:ascii="Arial" w:hAnsi="Arial" w:cs="Arial"/>
        <w:sz w:val="20"/>
        <w:szCs w:val="20"/>
        <w:lang w:val="en-GB"/>
      </w:rPr>
      <w:t xml:space="preserve"> </w:t>
    </w:r>
    <w:r>
      <w:rPr>
        <w:rFonts w:ascii="Arial" w:hAnsi="Arial" w:cs="Arial"/>
        <w:sz w:val="20"/>
        <w:szCs w:val="20"/>
        <w:lang w:val="en-GB"/>
      </w:rPr>
      <w:t xml:space="preserve">Rev. </w:t>
    </w:r>
    <w:r w:rsidRPr="0063300C">
      <w:rPr>
        <w:rFonts w:ascii="Arial" w:hAnsi="Arial" w:cs="Arial"/>
        <w:sz w:val="20"/>
        <w:szCs w:val="20"/>
        <w:lang w:val="en-GB"/>
      </w:rPr>
      <w:t xml:space="preserve">– page </w:t>
    </w:r>
    <w:r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Pr="0063300C">
      <w:rPr>
        <w:rStyle w:val="PageNumber"/>
        <w:rFonts w:ascii="Arial" w:hAnsi="Arial" w:cs="Arial"/>
        <w:sz w:val="20"/>
        <w:szCs w:val="20"/>
        <w:lang w:val="en-GB"/>
      </w:rPr>
      <w:fldChar w:fldCharType="separate"/>
    </w:r>
    <w:r>
      <w:rPr>
        <w:rStyle w:val="PageNumber"/>
        <w:rFonts w:ascii="Arial" w:hAnsi="Arial" w:cs="Arial"/>
        <w:noProof/>
        <w:sz w:val="20"/>
        <w:szCs w:val="20"/>
        <w:lang w:val="en-GB"/>
      </w:rPr>
      <w:t>19</w:t>
    </w:r>
    <w:r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52B04" w14:textId="77777777" w:rsidR="00506C4F" w:rsidRPr="00E95AE2" w:rsidRDefault="00506C4F">
    <w:pPr>
      <w:pStyle w:val="Header"/>
      <w:rPr>
        <w:sz w:val="22"/>
        <w:szCs w:val="22"/>
        <w:lang w:val="en-GB"/>
      </w:rPr>
    </w:pPr>
    <w:r>
      <w:rPr>
        <w:noProof/>
        <w:lang w:eastAsia="ja-JP"/>
      </w:rPr>
      <w:drawing>
        <wp:anchor distT="0" distB="0" distL="114300" distR="114300" simplePos="0" relativeHeight="251657728" behindDoc="0" locked="0" layoutInCell="1" allowOverlap="1" wp14:anchorId="51D165DF" wp14:editId="693E0CC7">
          <wp:simplePos x="0" y="0"/>
          <wp:positionH relativeFrom="column">
            <wp:posOffset>-567690</wp:posOffset>
          </wp:positionH>
          <wp:positionV relativeFrom="paragraph">
            <wp:posOffset>3810</wp:posOffset>
          </wp:positionV>
          <wp:extent cx="2228215" cy="1367790"/>
          <wp:effectExtent l="0" t="0" r="635" b="3810"/>
          <wp:wrapNone/>
          <wp:docPr id="3"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102819" w14:textId="77777777" w:rsidR="00506C4F" w:rsidRPr="002F010E" w:rsidRDefault="00506C4F" w:rsidP="00C5776D">
    <w:pPr>
      <w:pStyle w:val="Header"/>
      <w:spacing w:after="520"/>
      <w:jc w:val="right"/>
      <w:rPr>
        <w:rFonts w:ascii="Arial" w:hAnsi="Arial" w:cs="Arial"/>
        <w:b/>
        <w:sz w:val="44"/>
        <w:szCs w:val="44"/>
        <w:lang w:val="pt-BR"/>
      </w:rPr>
    </w:pPr>
    <w:r w:rsidRPr="002F010E">
      <w:rPr>
        <w:rFonts w:ascii="Arial" w:hAnsi="Arial" w:cs="Arial"/>
        <w:b/>
        <w:sz w:val="44"/>
        <w:szCs w:val="44"/>
        <w:lang w:val="pt-BR"/>
      </w:rPr>
      <w:t>14 COM</w:t>
    </w:r>
  </w:p>
  <w:p w14:paraId="6BDF136E" w14:textId="127FA10D" w:rsidR="00506C4F" w:rsidRPr="002F010E" w:rsidRDefault="00506C4F" w:rsidP="00C5776D">
    <w:pPr>
      <w:jc w:val="right"/>
      <w:rPr>
        <w:rFonts w:ascii="Arial" w:hAnsi="Arial" w:cs="Arial"/>
        <w:b/>
        <w:sz w:val="22"/>
        <w:szCs w:val="22"/>
        <w:lang w:val="pt-BR"/>
      </w:rPr>
    </w:pPr>
    <w:r w:rsidRPr="002F010E">
      <w:rPr>
        <w:rFonts w:ascii="Arial" w:hAnsi="Arial" w:cs="Arial"/>
        <w:b/>
        <w:sz w:val="22"/>
        <w:szCs w:val="22"/>
        <w:lang w:val="pt-BR"/>
      </w:rPr>
      <w:t>LHE/19/14.COM/9.</w:t>
    </w:r>
    <w:r w:rsidRPr="00705DCC">
      <w:rPr>
        <w:rFonts w:ascii="Arial" w:hAnsi="Arial" w:cs="Arial"/>
        <w:b/>
        <w:sz w:val="22"/>
        <w:szCs w:val="22"/>
        <w:lang w:val="pt-BR"/>
      </w:rPr>
      <w:t>b Rev.</w:t>
    </w:r>
  </w:p>
  <w:p w14:paraId="67F966AF" w14:textId="77777777" w:rsidR="00506C4F" w:rsidRPr="002F010E" w:rsidRDefault="00506C4F" w:rsidP="00655736">
    <w:pPr>
      <w:jc w:val="right"/>
      <w:rPr>
        <w:rFonts w:ascii="Arial" w:eastAsiaTheme="minorEastAsia" w:hAnsi="Arial" w:cs="Arial"/>
        <w:b/>
        <w:sz w:val="22"/>
        <w:szCs w:val="22"/>
        <w:lang w:val="pt-BR" w:eastAsia="ko-KR"/>
      </w:rPr>
    </w:pPr>
    <w:r w:rsidRPr="002F010E">
      <w:rPr>
        <w:rFonts w:ascii="Arial" w:hAnsi="Arial" w:cs="Arial"/>
        <w:b/>
        <w:sz w:val="22"/>
        <w:szCs w:val="22"/>
        <w:lang w:val="pt-BR"/>
      </w:rPr>
      <w:t xml:space="preserve">Paris, </w:t>
    </w:r>
    <w:r w:rsidRPr="00C30494">
      <w:rPr>
        <w:rFonts w:ascii="Arial" w:hAnsi="Arial" w:cs="Arial"/>
        <w:b/>
        <w:sz w:val="22"/>
        <w:szCs w:val="22"/>
        <w:lang w:val="pt-BR"/>
      </w:rPr>
      <w:t>8 November 201</w:t>
    </w:r>
    <w:r w:rsidRPr="00C30494">
      <w:rPr>
        <w:rFonts w:ascii="Arial" w:eastAsiaTheme="minorEastAsia" w:hAnsi="Arial" w:cs="Arial"/>
        <w:b/>
        <w:sz w:val="22"/>
        <w:szCs w:val="22"/>
        <w:lang w:val="pt-BR" w:eastAsia="ko-KR"/>
      </w:rPr>
      <w:t>9</w:t>
    </w:r>
  </w:p>
  <w:p w14:paraId="65E52E00" w14:textId="77777777" w:rsidR="00506C4F" w:rsidRPr="00F32C23" w:rsidRDefault="00506C4F" w:rsidP="000048ED">
    <w:pPr>
      <w:jc w:val="right"/>
      <w:rPr>
        <w:rFonts w:ascii="Arial" w:hAnsi="Arial" w:cs="Arial"/>
        <w:b/>
        <w:sz w:val="22"/>
        <w:szCs w:val="22"/>
        <w:lang w:val="en-GB"/>
      </w:rPr>
    </w:pPr>
    <w:r w:rsidRPr="00F32C23">
      <w:rPr>
        <w:rFonts w:ascii="Arial" w:hAnsi="Arial" w:cs="Arial"/>
        <w:b/>
        <w:sz w:val="22"/>
        <w:szCs w:val="22"/>
        <w:lang w:val="en-GB"/>
      </w:rPr>
      <w:t xml:space="preserve">Original: </w:t>
    </w:r>
    <w:r>
      <w:rPr>
        <w:rFonts w:ascii="Arial" w:hAnsi="Arial" w:cs="Arial"/>
        <w:b/>
        <w:sz w:val="22"/>
        <w:szCs w:val="22"/>
        <w:lang w:val="en-GB"/>
      </w:rPr>
      <w:t>English</w:t>
    </w:r>
  </w:p>
  <w:p w14:paraId="24229B74" w14:textId="77777777" w:rsidR="00506C4F" w:rsidRPr="00E95AE2" w:rsidRDefault="00506C4F">
    <w:pPr>
      <w:pStyle w:val="Header"/>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41D5E04"/>
    <w:multiLevelType w:val="hybridMultilevel"/>
    <w:tmpl w:val="4BE27AAC"/>
    <w:lvl w:ilvl="0" w:tplc="603C6C7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BA4EBB"/>
    <w:multiLevelType w:val="hybridMultilevel"/>
    <w:tmpl w:val="69C4FB62"/>
    <w:lvl w:ilvl="0" w:tplc="040C0015">
      <w:start w:val="1"/>
      <w:numFmt w:val="upp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start w:val="1"/>
      <w:numFmt w:val="decimal"/>
      <w:lvlText w:val="%4."/>
      <w:lvlJc w:val="left"/>
      <w:pPr>
        <w:ind w:left="3447" w:hanging="360"/>
      </w:pPr>
    </w:lvl>
    <w:lvl w:ilvl="4" w:tplc="040C0015">
      <w:start w:val="1"/>
      <w:numFmt w:val="upp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3" w15:restartNumberingAfterBreak="0">
    <w:nsid w:val="35F07BFE"/>
    <w:multiLevelType w:val="hybridMultilevel"/>
    <w:tmpl w:val="7460294C"/>
    <w:lvl w:ilvl="0" w:tplc="9B26ADA8">
      <w:start w:val="1"/>
      <w:numFmt w:val="decimal"/>
      <w:pStyle w:val="COMPara"/>
      <w:lvlText w:val="%1."/>
      <w:lvlJc w:val="left"/>
      <w:pPr>
        <w:ind w:left="720" w:hanging="360"/>
      </w:pPr>
      <w:rPr>
        <w:b w:val="0"/>
        <w:lang w:val="en-U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97A4DB1"/>
    <w:multiLevelType w:val="hybridMultilevel"/>
    <w:tmpl w:val="1F36D964"/>
    <w:lvl w:ilvl="0" w:tplc="918ACE6A">
      <w:start w:val="1"/>
      <w:numFmt w:val="decimal"/>
      <w:pStyle w:val="COMParaDecision"/>
      <w:lvlText w:val="%1."/>
      <w:lvlJc w:val="left"/>
      <w:pPr>
        <w:ind w:left="7874"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5"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DF354E6"/>
    <w:multiLevelType w:val="multilevel"/>
    <w:tmpl w:val="9F7CC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E64C02"/>
    <w:multiLevelType w:val="hybridMultilevel"/>
    <w:tmpl w:val="53401452"/>
    <w:lvl w:ilvl="0" w:tplc="0834EE0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3"/>
    <w:lvlOverride w:ilvl="0">
      <w:startOverride w:val="1"/>
    </w:lvlOverride>
  </w:num>
  <w:num w:numId="6">
    <w:abstractNumId w:val="2"/>
  </w:num>
  <w:num w:numId="7">
    <w:abstractNumId w:val="6"/>
  </w:num>
  <w:num w:numId="8">
    <w:abstractNumId w:val="3"/>
    <w:lvlOverride w:ilvl="0">
      <w:startOverride w:val="1"/>
    </w:lvlOverride>
  </w:num>
  <w:num w:numId="9">
    <w:abstractNumId w:val="3"/>
  </w:num>
  <w:num w:numId="10">
    <w:abstractNumId w:val="3"/>
  </w:num>
  <w:num w:numId="11">
    <w:abstractNumId w:val="7"/>
  </w:num>
  <w:num w:numId="12">
    <w:abstractNumId w:val="3"/>
    <w:lvlOverride w:ilvl="0">
      <w:startOverride w:val="1"/>
    </w:lvlOverride>
  </w:num>
  <w:num w:numId="13">
    <w:abstractNumId w:val="3"/>
  </w:num>
  <w:num w:numId="14">
    <w:abstractNumId w:val="3"/>
  </w:num>
  <w:num w:numId="15">
    <w:abstractNumId w:val="3"/>
  </w:num>
  <w:num w:numId="16">
    <w:abstractNumId w:val="4"/>
  </w:num>
  <w:num w:numId="17">
    <w:abstractNumId w:val="4"/>
  </w:num>
  <w:num w:numId="18">
    <w:abstractNumId w:val="4"/>
  </w:num>
  <w:num w:numId="19">
    <w:abstractNumId w:val="4"/>
  </w:num>
  <w:num w:numId="20">
    <w:abstractNumId w:val="1"/>
  </w:num>
  <w:num w:numId="21">
    <w:abstractNumId w:val="3"/>
    <w:lvlOverride w:ilvl="0">
      <w:startOverride w:val="1"/>
    </w:lvlOverride>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lvlOverride w:ilvl="0">
      <w:startOverride w:val="1"/>
    </w:lvlOverride>
  </w:num>
  <w:num w:numId="30">
    <w:abstractNumId w:val="3"/>
  </w:num>
  <w:num w:numId="31">
    <w:abstractNumId w:val="3"/>
  </w:num>
  <w:num w:numId="32">
    <w:abstractNumId w:val="3"/>
  </w:num>
  <w:num w:numId="33">
    <w:abstractNumId w:val="4"/>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3"/>
  </w:num>
  <w:num w:numId="45">
    <w:abstractNumId w:val="3"/>
  </w:num>
  <w:num w:numId="46">
    <w:abstractNumId w:val="3"/>
  </w:num>
  <w:num w:numId="47">
    <w:abstractNumId w:val="3"/>
  </w:num>
  <w:num w:numId="48">
    <w:abstractNumId w:val="3"/>
  </w:num>
  <w:num w:numId="49">
    <w:abstractNumId w:val="4"/>
  </w:num>
  <w:num w:numId="50">
    <w:abstractNumId w:val="4"/>
  </w:num>
  <w:num w:numId="51">
    <w:abstractNumId w:val="4"/>
  </w:num>
  <w:num w:numId="52">
    <w:abstractNumId w:val="4"/>
  </w:num>
  <w:num w:numId="53">
    <w:abstractNumId w:val="4"/>
  </w:num>
  <w:num w:numId="54">
    <w:abstractNumId w:val="4"/>
  </w:num>
  <w:num w:numId="55">
    <w:abstractNumId w:val="4"/>
  </w:num>
  <w:num w:numId="56">
    <w:abstractNumId w:val="4"/>
  </w:num>
  <w:num w:numId="57">
    <w:abstractNumId w:val="4"/>
  </w:num>
  <w:num w:numId="58">
    <w:abstractNumId w:val="3"/>
  </w:num>
  <w:num w:numId="59">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s-AR" w:vendorID="64" w:dllVersion="6" w:nlCheck="1" w:checkStyle="0"/>
  <w:activeWritingStyle w:appName="MSWord" w:lang="pt-B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F78"/>
    <w:rsid w:val="00002533"/>
    <w:rsid w:val="0000294A"/>
    <w:rsid w:val="00002A5A"/>
    <w:rsid w:val="000048ED"/>
    <w:rsid w:val="000131D6"/>
    <w:rsid w:val="00013A29"/>
    <w:rsid w:val="00015F4E"/>
    <w:rsid w:val="0001661C"/>
    <w:rsid w:val="00017B73"/>
    <w:rsid w:val="0002002B"/>
    <w:rsid w:val="00020138"/>
    <w:rsid w:val="00020B55"/>
    <w:rsid w:val="0002308A"/>
    <w:rsid w:val="00023286"/>
    <w:rsid w:val="00026561"/>
    <w:rsid w:val="00027331"/>
    <w:rsid w:val="00030A3C"/>
    <w:rsid w:val="0003101E"/>
    <w:rsid w:val="00033022"/>
    <w:rsid w:val="0003395F"/>
    <w:rsid w:val="00034DB1"/>
    <w:rsid w:val="00036512"/>
    <w:rsid w:val="00040F64"/>
    <w:rsid w:val="00041A66"/>
    <w:rsid w:val="0004341B"/>
    <w:rsid w:val="00043DFD"/>
    <w:rsid w:val="00046330"/>
    <w:rsid w:val="000468D0"/>
    <w:rsid w:val="00050B5E"/>
    <w:rsid w:val="00051452"/>
    <w:rsid w:val="0005176E"/>
    <w:rsid w:val="0005598F"/>
    <w:rsid w:val="00056059"/>
    <w:rsid w:val="00057C4F"/>
    <w:rsid w:val="000665FA"/>
    <w:rsid w:val="00067B5D"/>
    <w:rsid w:val="00067E72"/>
    <w:rsid w:val="000715EF"/>
    <w:rsid w:val="00073EBC"/>
    <w:rsid w:val="000740EB"/>
    <w:rsid w:val="000744C1"/>
    <w:rsid w:val="000765F7"/>
    <w:rsid w:val="000766A2"/>
    <w:rsid w:val="00077062"/>
    <w:rsid w:val="00077422"/>
    <w:rsid w:val="00077AB7"/>
    <w:rsid w:val="00080547"/>
    <w:rsid w:val="00080965"/>
    <w:rsid w:val="00081BF3"/>
    <w:rsid w:val="00081CD8"/>
    <w:rsid w:val="00092DDB"/>
    <w:rsid w:val="0009451F"/>
    <w:rsid w:val="0009703A"/>
    <w:rsid w:val="000A0021"/>
    <w:rsid w:val="000A03CC"/>
    <w:rsid w:val="000A3CE8"/>
    <w:rsid w:val="000A425D"/>
    <w:rsid w:val="000A4DCE"/>
    <w:rsid w:val="000A72BB"/>
    <w:rsid w:val="000A7872"/>
    <w:rsid w:val="000A7F0E"/>
    <w:rsid w:val="000B0997"/>
    <w:rsid w:val="000B1C8F"/>
    <w:rsid w:val="000B2FFE"/>
    <w:rsid w:val="000B6D02"/>
    <w:rsid w:val="000B79E8"/>
    <w:rsid w:val="000C04AF"/>
    <w:rsid w:val="000C0D61"/>
    <w:rsid w:val="000C1333"/>
    <w:rsid w:val="000C137D"/>
    <w:rsid w:val="000C1A94"/>
    <w:rsid w:val="000C65C4"/>
    <w:rsid w:val="000C7287"/>
    <w:rsid w:val="000C7B21"/>
    <w:rsid w:val="000D1843"/>
    <w:rsid w:val="000D421E"/>
    <w:rsid w:val="000D7294"/>
    <w:rsid w:val="000E073A"/>
    <w:rsid w:val="000E14D0"/>
    <w:rsid w:val="000E2D71"/>
    <w:rsid w:val="000E398C"/>
    <w:rsid w:val="000E5C52"/>
    <w:rsid w:val="000F2CDA"/>
    <w:rsid w:val="000F3A3F"/>
    <w:rsid w:val="000F4010"/>
    <w:rsid w:val="000F4E98"/>
    <w:rsid w:val="000F5EEB"/>
    <w:rsid w:val="001009B4"/>
    <w:rsid w:val="00100B2C"/>
    <w:rsid w:val="00102557"/>
    <w:rsid w:val="001025DE"/>
    <w:rsid w:val="001042A5"/>
    <w:rsid w:val="001064BC"/>
    <w:rsid w:val="00107480"/>
    <w:rsid w:val="00107920"/>
    <w:rsid w:val="00107FC8"/>
    <w:rsid w:val="001107BB"/>
    <w:rsid w:val="00110E97"/>
    <w:rsid w:val="001120A5"/>
    <w:rsid w:val="00112A4A"/>
    <w:rsid w:val="00114FEE"/>
    <w:rsid w:val="001152BF"/>
    <w:rsid w:val="0012425A"/>
    <w:rsid w:val="001254F6"/>
    <w:rsid w:val="0012752E"/>
    <w:rsid w:val="00127CAF"/>
    <w:rsid w:val="0013429C"/>
    <w:rsid w:val="00134500"/>
    <w:rsid w:val="00134546"/>
    <w:rsid w:val="00135AD1"/>
    <w:rsid w:val="001367D5"/>
    <w:rsid w:val="001401B0"/>
    <w:rsid w:val="001417C0"/>
    <w:rsid w:val="0014204E"/>
    <w:rsid w:val="001435E2"/>
    <w:rsid w:val="001451B7"/>
    <w:rsid w:val="001477FB"/>
    <w:rsid w:val="00155D99"/>
    <w:rsid w:val="00155FBD"/>
    <w:rsid w:val="00160CD7"/>
    <w:rsid w:val="0016350F"/>
    <w:rsid w:val="00164D56"/>
    <w:rsid w:val="00167B10"/>
    <w:rsid w:val="00171211"/>
    <w:rsid w:val="00171F31"/>
    <w:rsid w:val="001724CC"/>
    <w:rsid w:val="0017402F"/>
    <w:rsid w:val="00174A19"/>
    <w:rsid w:val="001769D1"/>
    <w:rsid w:val="00177ED6"/>
    <w:rsid w:val="0018046F"/>
    <w:rsid w:val="001812E6"/>
    <w:rsid w:val="00182130"/>
    <w:rsid w:val="00182A5E"/>
    <w:rsid w:val="0018501C"/>
    <w:rsid w:val="00185468"/>
    <w:rsid w:val="00196C1B"/>
    <w:rsid w:val="001A06A8"/>
    <w:rsid w:val="001A18C8"/>
    <w:rsid w:val="001A223F"/>
    <w:rsid w:val="001B03B0"/>
    <w:rsid w:val="001B0F73"/>
    <w:rsid w:val="001B100B"/>
    <w:rsid w:val="001B12BB"/>
    <w:rsid w:val="001B13A0"/>
    <w:rsid w:val="001B14D1"/>
    <w:rsid w:val="001B246E"/>
    <w:rsid w:val="001B2602"/>
    <w:rsid w:val="001B3358"/>
    <w:rsid w:val="001B4EBE"/>
    <w:rsid w:val="001B68CD"/>
    <w:rsid w:val="001C05C5"/>
    <w:rsid w:val="001C155F"/>
    <w:rsid w:val="001C2DB7"/>
    <w:rsid w:val="001C41A5"/>
    <w:rsid w:val="001C4982"/>
    <w:rsid w:val="001C52C8"/>
    <w:rsid w:val="001D0ECE"/>
    <w:rsid w:val="001D14FE"/>
    <w:rsid w:val="001D45DE"/>
    <w:rsid w:val="001D5C04"/>
    <w:rsid w:val="001D668F"/>
    <w:rsid w:val="001D6DD4"/>
    <w:rsid w:val="001D7002"/>
    <w:rsid w:val="001D7044"/>
    <w:rsid w:val="001E0F28"/>
    <w:rsid w:val="001E3260"/>
    <w:rsid w:val="001E6781"/>
    <w:rsid w:val="001E6D95"/>
    <w:rsid w:val="001E7215"/>
    <w:rsid w:val="001F08A7"/>
    <w:rsid w:val="001F26CF"/>
    <w:rsid w:val="001F2C4A"/>
    <w:rsid w:val="001F2F9D"/>
    <w:rsid w:val="001F4D3D"/>
    <w:rsid w:val="00205275"/>
    <w:rsid w:val="0020541E"/>
    <w:rsid w:val="00205AC1"/>
    <w:rsid w:val="00205E75"/>
    <w:rsid w:val="002103F7"/>
    <w:rsid w:val="00210DFE"/>
    <w:rsid w:val="00211352"/>
    <w:rsid w:val="00211A03"/>
    <w:rsid w:val="00211E3C"/>
    <w:rsid w:val="00212C07"/>
    <w:rsid w:val="00215246"/>
    <w:rsid w:val="00215B0B"/>
    <w:rsid w:val="00215D92"/>
    <w:rsid w:val="00217A8F"/>
    <w:rsid w:val="00217C0D"/>
    <w:rsid w:val="00220049"/>
    <w:rsid w:val="0022187F"/>
    <w:rsid w:val="00222A2D"/>
    <w:rsid w:val="00223029"/>
    <w:rsid w:val="00226324"/>
    <w:rsid w:val="0023116D"/>
    <w:rsid w:val="00234745"/>
    <w:rsid w:val="002351A6"/>
    <w:rsid w:val="00237583"/>
    <w:rsid w:val="002407AF"/>
    <w:rsid w:val="00240FD4"/>
    <w:rsid w:val="0024179B"/>
    <w:rsid w:val="0024200E"/>
    <w:rsid w:val="002442C8"/>
    <w:rsid w:val="00247035"/>
    <w:rsid w:val="002473BA"/>
    <w:rsid w:val="0024768D"/>
    <w:rsid w:val="002477FB"/>
    <w:rsid w:val="00255F4C"/>
    <w:rsid w:val="00256268"/>
    <w:rsid w:val="00257F31"/>
    <w:rsid w:val="0026174B"/>
    <w:rsid w:val="00261F63"/>
    <w:rsid w:val="0026200E"/>
    <w:rsid w:val="002623BF"/>
    <w:rsid w:val="00262969"/>
    <w:rsid w:val="00262D83"/>
    <w:rsid w:val="0026448E"/>
    <w:rsid w:val="00264927"/>
    <w:rsid w:val="00270C15"/>
    <w:rsid w:val="0027466B"/>
    <w:rsid w:val="00274D0C"/>
    <w:rsid w:val="00281501"/>
    <w:rsid w:val="00281C57"/>
    <w:rsid w:val="00282479"/>
    <w:rsid w:val="002838A5"/>
    <w:rsid w:val="0028393A"/>
    <w:rsid w:val="002843CB"/>
    <w:rsid w:val="00284A5F"/>
    <w:rsid w:val="00285BB4"/>
    <w:rsid w:val="00286CDA"/>
    <w:rsid w:val="00287879"/>
    <w:rsid w:val="002878D6"/>
    <w:rsid w:val="002879C1"/>
    <w:rsid w:val="00287E33"/>
    <w:rsid w:val="00292A6B"/>
    <w:rsid w:val="002941BA"/>
    <w:rsid w:val="0029436F"/>
    <w:rsid w:val="00294EF2"/>
    <w:rsid w:val="0029632B"/>
    <w:rsid w:val="00296B21"/>
    <w:rsid w:val="00297BFA"/>
    <w:rsid w:val="002A065C"/>
    <w:rsid w:val="002A0C50"/>
    <w:rsid w:val="002A0DF7"/>
    <w:rsid w:val="002A0F97"/>
    <w:rsid w:val="002A1451"/>
    <w:rsid w:val="002A1726"/>
    <w:rsid w:val="002A1909"/>
    <w:rsid w:val="002A2B41"/>
    <w:rsid w:val="002A3F98"/>
    <w:rsid w:val="002B0BB0"/>
    <w:rsid w:val="002B16C6"/>
    <w:rsid w:val="002B3725"/>
    <w:rsid w:val="002B4034"/>
    <w:rsid w:val="002B4177"/>
    <w:rsid w:val="002B493A"/>
    <w:rsid w:val="002C09E3"/>
    <w:rsid w:val="002C16AF"/>
    <w:rsid w:val="002C3161"/>
    <w:rsid w:val="002C3233"/>
    <w:rsid w:val="002C3E86"/>
    <w:rsid w:val="002C50D8"/>
    <w:rsid w:val="002C60ED"/>
    <w:rsid w:val="002C6E8A"/>
    <w:rsid w:val="002C718A"/>
    <w:rsid w:val="002C78D9"/>
    <w:rsid w:val="002D00CE"/>
    <w:rsid w:val="002D12FE"/>
    <w:rsid w:val="002D51FE"/>
    <w:rsid w:val="002D5C79"/>
    <w:rsid w:val="002E10D9"/>
    <w:rsid w:val="002E1232"/>
    <w:rsid w:val="002E1684"/>
    <w:rsid w:val="002E18AB"/>
    <w:rsid w:val="002E23EC"/>
    <w:rsid w:val="002E3FB7"/>
    <w:rsid w:val="002E4996"/>
    <w:rsid w:val="002E5FC7"/>
    <w:rsid w:val="002E604F"/>
    <w:rsid w:val="002E6FBB"/>
    <w:rsid w:val="002F010E"/>
    <w:rsid w:val="002F1E85"/>
    <w:rsid w:val="002F302D"/>
    <w:rsid w:val="002F5296"/>
    <w:rsid w:val="002F5576"/>
    <w:rsid w:val="002F6AB5"/>
    <w:rsid w:val="002F718F"/>
    <w:rsid w:val="002F720F"/>
    <w:rsid w:val="002F7F38"/>
    <w:rsid w:val="00300D07"/>
    <w:rsid w:val="00301260"/>
    <w:rsid w:val="00303405"/>
    <w:rsid w:val="003049A5"/>
    <w:rsid w:val="00304CA9"/>
    <w:rsid w:val="003053E4"/>
    <w:rsid w:val="0030746C"/>
    <w:rsid w:val="00310748"/>
    <w:rsid w:val="0031085F"/>
    <w:rsid w:val="00311504"/>
    <w:rsid w:val="00311847"/>
    <w:rsid w:val="00313779"/>
    <w:rsid w:val="00315BE5"/>
    <w:rsid w:val="00316B8D"/>
    <w:rsid w:val="003200A7"/>
    <w:rsid w:val="003215D3"/>
    <w:rsid w:val="003254D5"/>
    <w:rsid w:val="00326539"/>
    <w:rsid w:val="00327E95"/>
    <w:rsid w:val="00330221"/>
    <w:rsid w:val="00331C78"/>
    <w:rsid w:val="00335BD8"/>
    <w:rsid w:val="00336749"/>
    <w:rsid w:val="003374A4"/>
    <w:rsid w:val="00337640"/>
    <w:rsid w:val="00337CEB"/>
    <w:rsid w:val="00341F14"/>
    <w:rsid w:val="0034219C"/>
    <w:rsid w:val="0034316E"/>
    <w:rsid w:val="00344562"/>
    <w:rsid w:val="00344B58"/>
    <w:rsid w:val="0034539A"/>
    <w:rsid w:val="00345597"/>
    <w:rsid w:val="00345CB4"/>
    <w:rsid w:val="00346176"/>
    <w:rsid w:val="003462EA"/>
    <w:rsid w:val="00346A3D"/>
    <w:rsid w:val="00347497"/>
    <w:rsid w:val="003515CD"/>
    <w:rsid w:val="00351E99"/>
    <w:rsid w:val="00353F90"/>
    <w:rsid w:val="00355D4D"/>
    <w:rsid w:val="00357307"/>
    <w:rsid w:val="003602FB"/>
    <w:rsid w:val="003614BB"/>
    <w:rsid w:val="00362B8E"/>
    <w:rsid w:val="00363F14"/>
    <w:rsid w:val="00364E9F"/>
    <w:rsid w:val="003748D0"/>
    <w:rsid w:val="00375D42"/>
    <w:rsid w:val="00376508"/>
    <w:rsid w:val="003768C0"/>
    <w:rsid w:val="00377D31"/>
    <w:rsid w:val="003837F7"/>
    <w:rsid w:val="003861C2"/>
    <w:rsid w:val="00387E33"/>
    <w:rsid w:val="003915E4"/>
    <w:rsid w:val="00391E56"/>
    <w:rsid w:val="00391F3E"/>
    <w:rsid w:val="0039398E"/>
    <w:rsid w:val="00394A4F"/>
    <w:rsid w:val="00394EFC"/>
    <w:rsid w:val="003965D4"/>
    <w:rsid w:val="003A060C"/>
    <w:rsid w:val="003A1444"/>
    <w:rsid w:val="003A3D7D"/>
    <w:rsid w:val="003A3E5A"/>
    <w:rsid w:val="003A5B12"/>
    <w:rsid w:val="003B17A5"/>
    <w:rsid w:val="003B1A1B"/>
    <w:rsid w:val="003B25EA"/>
    <w:rsid w:val="003B6743"/>
    <w:rsid w:val="003B6DD4"/>
    <w:rsid w:val="003B7B02"/>
    <w:rsid w:val="003C10BF"/>
    <w:rsid w:val="003C5CC9"/>
    <w:rsid w:val="003C69D0"/>
    <w:rsid w:val="003C799B"/>
    <w:rsid w:val="003D069C"/>
    <w:rsid w:val="003D0749"/>
    <w:rsid w:val="003D22C5"/>
    <w:rsid w:val="003D2B07"/>
    <w:rsid w:val="003D2C38"/>
    <w:rsid w:val="003D601F"/>
    <w:rsid w:val="003D7646"/>
    <w:rsid w:val="003D799B"/>
    <w:rsid w:val="003D7D2B"/>
    <w:rsid w:val="003E51E2"/>
    <w:rsid w:val="003E5B22"/>
    <w:rsid w:val="003E7C27"/>
    <w:rsid w:val="003F113A"/>
    <w:rsid w:val="003F383C"/>
    <w:rsid w:val="003F3E63"/>
    <w:rsid w:val="003F477B"/>
    <w:rsid w:val="003F4A81"/>
    <w:rsid w:val="00400002"/>
    <w:rsid w:val="004008CB"/>
    <w:rsid w:val="00400F45"/>
    <w:rsid w:val="0040236E"/>
    <w:rsid w:val="00404888"/>
    <w:rsid w:val="00404E26"/>
    <w:rsid w:val="00405124"/>
    <w:rsid w:val="00407480"/>
    <w:rsid w:val="004130D2"/>
    <w:rsid w:val="004135CC"/>
    <w:rsid w:val="00414643"/>
    <w:rsid w:val="00414E4A"/>
    <w:rsid w:val="004152AB"/>
    <w:rsid w:val="00415831"/>
    <w:rsid w:val="00415F9C"/>
    <w:rsid w:val="00425C3C"/>
    <w:rsid w:val="00426143"/>
    <w:rsid w:val="00430277"/>
    <w:rsid w:val="00432713"/>
    <w:rsid w:val="00432D70"/>
    <w:rsid w:val="00436002"/>
    <w:rsid w:val="0043651C"/>
    <w:rsid w:val="00437F3E"/>
    <w:rsid w:val="0044089D"/>
    <w:rsid w:val="00441628"/>
    <w:rsid w:val="00441F3C"/>
    <w:rsid w:val="004421E5"/>
    <w:rsid w:val="00445A70"/>
    <w:rsid w:val="004468EE"/>
    <w:rsid w:val="004477BB"/>
    <w:rsid w:val="00450513"/>
    <w:rsid w:val="00451772"/>
    <w:rsid w:val="00452284"/>
    <w:rsid w:val="004523A9"/>
    <w:rsid w:val="00453B95"/>
    <w:rsid w:val="00455A00"/>
    <w:rsid w:val="00455A8F"/>
    <w:rsid w:val="00456B44"/>
    <w:rsid w:val="00456BBC"/>
    <w:rsid w:val="00457422"/>
    <w:rsid w:val="00457831"/>
    <w:rsid w:val="00457C8E"/>
    <w:rsid w:val="004630AB"/>
    <w:rsid w:val="00463426"/>
    <w:rsid w:val="004637E3"/>
    <w:rsid w:val="004664FD"/>
    <w:rsid w:val="004677EE"/>
    <w:rsid w:val="00467FE0"/>
    <w:rsid w:val="00470E9A"/>
    <w:rsid w:val="00471D63"/>
    <w:rsid w:val="0047289D"/>
    <w:rsid w:val="00473812"/>
    <w:rsid w:val="00473BE0"/>
    <w:rsid w:val="00474421"/>
    <w:rsid w:val="00475689"/>
    <w:rsid w:val="00480AAC"/>
    <w:rsid w:val="00480DAD"/>
    <w:rsid w:val="004845AD"/>
    <w:rsid w:val="004856CA"/>
    <w:rsid w:val="00485754"/>
    <w:rsid w:val="00487E67"/>
    <w:rsid w:val="004913EA"/>
    <w:rsid w:val="00491532"/>
    <w:rsid w:val="004915BD"/>
    <w:rsid w:val="00495202"/>
    <w:rsid w:val="0049705E"/>
    <w:rsid w:val="0049759E"/>
    <w:rsid w:val="004A04BD"/>
    <w:rsid w:val="004A0D32"/>
    <w:rsid w:val="004A34A0"/>
    <w:rsid w:val="004A72D4"/>
    <w:rsid w:val="004B0005"/>
    <w:rsid w:val="004B49E7"/>
    <w:rsid w:val="004B4C85"/>
    <w:rsid w:val="004B4DF0"/>
    <w:rsid w:val="004B5679"/>
    <w:rsid w:val="004B67F8"/>
    <w:rsid w:val="004B7AEA"/>
    <w:rsid w:val="004C1B79"/>
    <w:rsid w:val="004C1CCC"/>
    <w:rsid w:val="004C3014"/>
    <w:rsid w:val="004C3805"/>
    <w:rsid w:val="004C4174"/>
    <w:rsid w:val="004C47EF"/>
    <w:rsid w:val="004C64F7"/>
    <w:rsid w:val="004C7D80"/>
    <w:rsid w:val="004D17F6"/>
    <w:rsid w:val="004D20C9"/>
    <w:rsid w:val="004D24B7"/>
    <w:rsid w:val="004D2E56"/>
    <w:rsid w:val="004D32C8"/>
    <w:rsid w:val="004D33A5"/>
    <w:rsid w:val="004D475B"/>
    <w:rsid w:val="004D554A"/>
    <w:rsid w:val="004D560C"/>
    <w:rsid w:val="004D5CA2"/>
    <w:rsid w:val="004D7BAD"/>
    <w:rsid w:val="004E166A"/>
    <w:rsid w:val="004E241F"/>
    <w:rsid w:val="004E63C4"/>
    <w:rsid w:val="004F11DE"/>
    <w:rsid w:val="004F2AB3"/>
    <w:rsid w:val="004F3667"/>
    <w:rsid w:val="004F4513"/>
    <w:rsid w:val="004F4642"/>
    <w:rsid w:val="004F4ECE"/>
    <w:rsid w:val="004F51FD"/>
    <w:rsid w:val="005008A8"/>
    <w:rsid w:val="00500B40"/>
    <w:rsid w:val="00502B1F"/>
    <w:rsid w:val="00503A6A"/>
    <w:rsid w:val="00503B8A"/>
    <w:rsid w:val="005067AC"/>
    <w:rsid w:val="00506A93"/>
    <w:rsid w:val="00506C4F"/>
    <w:rsid w:val="00507537"/>
    <w:rsid w:val="0051524F"/>
    <w:rsid w:val="00516BAC"/>
    <w:rsid w:val="005175A0"/>
    <w:rsid w:val="00522650"/>
    <w:rsid w:val="00524B5F"/>
    <w:rsid w:val="0052594C"/>
    <w:rsid w:val="0052626C"/>
    <w:rsid w:val="00526B7B"/>
    <w:rsid w:val="00527073"/>
    <w:rsid w:val="00527121"/>
    <w:rsid w:val="005278E8"/>
    <w:rsid w:val="005303D0"/>
    <w:rsid w:val="00530644"/>
    <w:rsid w:val="005308CE"/>
    <w:rsid w:val="0053318C"/>
    <w:rsid w:val="0053497B"/>
    <w:rsid w:val="005363B0"/>
    <w:rsid w:val="005368EE"/>
    <w:rsid w:val="0053760E"/>
    <w:rsid w:val="0054075B"/>
    <w:rsid w:val="005414B9"/>
    <w:rsid w:val="00542C67"/>
    <w:rsid w:val="005455AA"/>
    <w:rsid w:val="00546218"/>
    <w:rsid w:val="005463C9"/>
    <w:rsid w:val="00546EAF"/>
    <w:rsid w:val="005470D4"/>
    <w:rsid w:val="005500F7"/>
    <w:rsid w:val="00550196"/>
    <w:rsid w:val="005502DF"/>
    <w:rsid w:val="00551307"/>
    <w:rsid w:val="00553E6B"/>
    <w:rsid w:val="0055761E"/>
    <w:rsid w:val="00560D7A"/>
    <w:rsid w:val="0056164F"/>
    <w:rsid w:val="005621E0"/>
    <w:rsid w:val="005628B3"/>
    <w:rsid w:val="00562B54"/>
    <w:rsid w:val="005631A1"/>
    <w:rsid w:val="005641C4"/>
    <w:rsid w:val="00565C41"/>
    <w:rsid w:val="00566622"/>
    <w:rsid w:val="0057439C"/>
    <w:rsid w:val="0058194E"/>
    <w:rsid w:val="005820DA"/>
    <w:rsid w:val="005836D2"/>
    <w:rsid w:val="005842EE"/>
    <w:rsid w:val="0058510F"/>
    <w:rsid w:val="005852AA"/>
    <w:rsid w:val="0058539F"/>
    <w:rsid w:val="00585F21"/>
    <w:rsid w:val="005868BD"/>
    <w:rsid w:val="00586C4C"/>
    <w:rsid w:val="005913DE"/>
    <w:rsid w:val="00593AFE"/>
    <w:rsid w:val="00595D46"/>
    <w:rsid w:val="00597DE0"/>
    <w:rsid w:val="005A21B6"/>
    <w:rsid w:val="005A32B4"/>
    <w:rsid w:val="005A44E6"/>
    <w:rsid w:val="005A4917"/>
    <w:rsid w:val="005A4E39"/>
    <w:rsid w:val="005A6F1C"/>
    <w:rsid w:val="005B0127"/>
    <w:rsid w:val="005B1BB4"/>
    <w:rsid w:val="005B214B"/>
    <w:rsid w:val="005B4433"/>
    <w:rsid w:val="005B5ADB"/>
    <w:rsid w:val="005B6468"/>
    <w:rsid w:val="005B678A"/>
    <w:rsid w:val="005B712E"/>
    <w:rsid w:val="005B7A35"/>
    <w:rsid w:val="005C0068"/>
    <w:rsid w:val="005C09DA"/>
    <w:rsid w:val="005C3F5C"/>
    <w:rsid w:val="005C4B73"/>
    <w:rsid w:val="005C63AE"/>
    <w:rsid w:val="005C694B"/>
    <w:rsid w:val="005C6C3F"/>
    <w:rsid w:val="005D015A"/>
    <w:rsid w:val="005D4AD7"/>
    <w:rsid w:val="005D75B2"/>
    <w:rsid w:val="005E0018"/>
    <w:rsid w:val="005E1D2B"/>
    <w:rsid w:val="005E5176"/>
    <w:rsid w:val="005E5B20"/>
    <w:rsid w:val="005E7074"/>
    <w:rsid w:val="005F0F80"/>
    <w:rsid w:val="005F0FAC"/>
    <w:rsid w:val="005F2747"/>
    <w:rsid w:val="005F2BAF"/>
    <w:rsid w:val="005F2D01"/>
    <w:rsid w:val="005F5697"/>
    <w:rsid w:val="005F650F"/>
    <w:rsid w:val="00600D93"/>
    <w:rsid w:val="006010A7"/>
    <w:rsid w:val="00601392"/>
    <w:rsid w:val="00604335"/>
    <w:rsid w:val="006043D9"/>
    <w:rsid w:val="0060543D"/>
    <w:rsid w:val="00605713"/>
    <w:rsid w:val="00605EF0"/>
    <w:rsid w:val="006062BB"/>
    <w:rsid w:val="006069B1"/>
    <w:rsid w:val="00606B0A"/>
    <w:rsid w:val="00607014"/>
    <w:rsid w:val="006108E2"/>
    <w:rsid w:val="00613882"/>
    <w:rsid w:val="006148DD"/>
    <w:rsid w:val="00614957"/>
    <w:rsid w:val="00614E35"/>
    <w:rsid w:val="00616510"/>
    <w:rsid w:val="00620093"/>
    <w:rsid w:val="00622216"/>
    <w:rsid w:val="00626BF4"/>
    <w:rsid w:val="00630955"/>
    <w:rsid w:val="0063177E"/>
    <w:rsid w:val="00631F60"/>
    <w:rsid w:val="0063300C"/>
    <w:rsid w:val="00637CE2"/>
    <w:rsid w:val="00640E55"/>
    <w:rsid w:val="00642461"/>
    <w:rsid w:val="00644715"/>
    <w:rsid w:val="00646214"/>
    <w:rsid w:val="00653BA0"/>
    <w:rsid w:val="00653F7A"/>
    <w:rsid w:val="006540ED"/>
    <w:rsid w:val="00655736"/>
    <w:rsid w:val="006565F7"/>
    <w:rsid w:val="00657FFD"/>
    <w:rsid w:val="00661236"/>
    <w:rsid w:val="0066158A"/>
    <w:rsid w:val="00661EC0"/>
    <w:rsid w:val="00663B8D"/>
    <w:rsid w:val="006648DD"/>
    <w:rsid w:val="00665F45"/>
    <w:rsid w:val="006708E8"/>
    <w:rsid w:val="006718D3"/>
    <w:rsid w:val="00673666"/>
    <w:rsid w:val="00675116"/>
    <w:rsid w:val="00677266"/>
    <w:rsid w:val="00677C02"/>
    <w:rsid w:val="00680609"/>
    <w:rsid w:val="00683884"/>
    <w:rsid w:val="00683B37"/>
    <w:rsid w:val="00684ED5"/>
    <w:rsid w:val="00685DBC"/>
    <w:rsid w:val="00686BA0"/>
    <w:rsid w:val="006904BC"/>
    <w:rsid w:val="00691F0F"/>
    <w:rsid w:val="00694AED"/>
    <w:rsid w:val="00695D3A"/>
    <w:rsid w:val="00696375"/>
    <w:rsid w:val="00696A90"/>
    <w:rsid w:val="00696C8D"/>
    <w:rsid w:val="006970F1"/>
    <w:rsid w:val="006974C0"/>
    <w:rsid w:val="006A2AC2"/>
    <w:rsid w:val="006A3617"/>
    <w:rsid w:val="006A5F29"/>
    <w:rsid w:val="006A731B"/>
    <w:rsid w:val="006B02D4"/>
    <w:rsid w:val="006B3B4B"/>
    <w:rsid w:val="006B63E2"/>
    <w:rsid w:val="006B7C7A"/>
    <w:rsid w:val="006C315B"/>
    <w:rsid w:val="006C5467"/>
    <w:rsid w:val="006D1DB5"/>
    <w:rsid w:val="006D3CF6"/>
    <w:rsid w:val="006D3D54"/>
    <w:rsid w:val="006D4D43"/>
    <w:rsid w:val="006D51C5"/>
    <w:rsid w:val="006D5F70"/>
    <w:rsid w:val="006D7160"/>
    <w:rsid w:val="006D73F7"/>
    <w:rsid w:val="006D7BAD"/>
    <w:rsid w:val="006E1508"/>
    <w:rsid w:val="006E1EBC"/>
    <w:rsid w:val="006E230F"/>
    <w:rsid w:val="006E2C13"/>
    <w:rsid w:val="006E3237"/>
    <w:rsid w:val="006E3C30"/>
    <w:rsid w:val="006E46E4"/>
    <w:rsid w:val="006E7A27"/>
    <w:rsid w:val="006F0143"/>
    <w:rsid w:val="006F1498"/>
    <w:rsid w:val="006F3CBB"/>
    <w:rsid w:val="006F5E92"/>
    <w:rsid w:val="007004F1"/>
    <w:rsid w:val="00700808"/>
    <w:rsid w:val="00701A49"/>
    <w:rsid w:val="0070291A"/>
    <w:rsid w:val="00702E91"/>
    <w:rsid w:val="0070507B"/>
    <w:rsid w:val="00705DCC"/>
    <w:rsid w:val="00706572"/>
    <w:rsid w:val="00707A9B"/>
    <w:rsid w:val="00710530"/>
    <w:rsid w:val="00711015"/>
    <w:rsid w:val="00711A9A"/>
    <w:rsid w:val="00713C47"/>
    <w:rsid w:val="007155A7"/>
    <w:rsid w:val="0071566D"/>
    <w:rsid w:val="00717DA5"/>
    <w:rsid w:val="00717F74"/>
    <w:rsid w:val="007211BE"/>
    <w:rsid w:val="007217AC"/>
    <w:rsid w:val="00722BB7"/>
    <w:rsid w:val="00724BB8"/>
    <w:rsid w:val="00726752"/>
    <w:rsid w:val="00726C2A"/>
    <w:rsid w:val="00727B64"/>
    <w:rsid w:val="0073000A"/>
    <w:rsid w:val="007316F8"/>
    <w:rsid w:val="0073195C"/>
    <w:rsid w:val="00732483"/>
    <w:rsid w:val="007325AC"/>
    <w:rsid w:val="007326D3"/>
    <w:rsid w:val="007352EF"/>
    <w:rsid w:val="00736D8A"/>
    <w:rsid w:val="00737731"/>
    <w:rsid w:val="00737844"/>
    <w:rsid w:val="00740DD9"/>
    <w:rsid w:val="00742F26"/>
    <w:rsid w:val="007439B8"/>
    <w:rsid w:val="00744484"/>
    <w:rsid w:val="00744FCE"/>
    <w:rsid w:val="007472C4"/>
    <w:rsid w:val="00747566"/>
    <w:rsid w:val="00751C2A"/>
    <w:rsid w:val="007539F9"/>
    <w:rsid w:val="0075521C"/>
    <w:rsid w:val="00757CFE"/>
    <w:rsid w:val="0076121D"/>
    <w:rsid w:val="0076496A"/>
    <w:rsid w:val="007653A0"/>
    <w:rsid w:val="00770986"/>
    <w:rsid w:val="00770E33"/>
    <w:rsid w:val="00771D20"/>
    <w:rsid w:val="00773188"/>
    <w:rsid w:val="0077409F"/>
    <w:rsid w:val="00775B80"/>
    <w:rsid w:val="00775B8A"/>
    <w:rsid w:val="00777571"/>
    <w:rsid w:val="00782F75"/>
    <w:rsid w:val="00783782"/>
    <w:rsid w:val="00784B8C"/>
    <w:rsid w:val="007869F0"/>
    <w:rsid w:val="007879E1"/>
    <w:rsid w:val="00793628"/>
    <w:rsid w:val="00793A5C"/>
    <w:rsid w:val="007964D7"/>
    <w:rsid w:val="007A1D40"/>
    <w:rsid w:val="007A58B9"/>
    <w:rsid w:val="007A6172"/>
    <w:rsid w:val="007B0E73"/>
    <w:rsid w:val="007B19A7"/>
    <w:rsid w:val="007B27A4"/>
    <w:rsid w:val="007B4B1B"/>
    <w:rsid w:val="007B68BA"/>
    <w:rsid w:val="007B6D89"/>
    <w:rsid w:val="007B728E"/>
    <w:rsid w:val="007B7818"/>
    <w:rsid w:val="007C2AC4"/>
    <w:rsid w:val="007C2E29"/>
    <w:rsid w:val="007C348F"/>
    <w:rsid w:val="007C374A"/>
    <w:rsid w:val="007C4AB4"/>
    <w:rsid w:val="007C50EF"/>
    <w:rsid w:val="007C75A5"/>
    <w:rsid w:val="007C7DF0"/>
    <w:rsid w:val="007D41BC"/>
    <w:rsid w:val="007D4E78"/>
    <w:rsid w:val="007E01BE"/>
    <w:rsid w:val="007E08B6"/>
    <w:rsid w:val="007E3B0D"/>
    <w:rsid w:val="007E3BE2"/>
    <w:rsid w:val="007E41BA"/>
    <w:rsid w:val="007E52D6"/>
    <w:rsid w:val="007E6D8D"/>
    <w:rsid w:val="007F20AF"/>
    <w:rsid w:val="007F576E"/>
    <w:rsid w:val="007F72EA"/>
    <w:rsid w:val="0080193D"/>
    <w:rsid w:val="00803D74"/>
    <w:rsid w:val="00804855"/>
    <w:rsid w:val="00805194"/>
    <w:rsid w:val="008051E5"/>
    <w:rsid w:val="008106CC"/>
    <w:rsid w:val="00813AA0"/>
    <w:rsid w:val="00814539"/>
    <w:rsid w:val="00814F40"/>
    <w:rsid w:val="00816A1B"/>
    <w:rsid w:val="00816A57"/>
    <w:rsid w:val="00817644"/>
    <w:rsid w:val="00823473"/>
    <w:rsid w:val="00823A11"/>
    <w:rsid w:val="00824F81"/>
    <w:rsid w:val="00826F3A"/>
    <w:rsid w:val="00830726"/>
    <w:rsid w:val="00830C97"/>
    <w:rsid w:val="00831C72"/>
    <w:rsid w:val="00833F54"/>
    <w:rsid w:val="0083408E"/>
    <w:rsid w:val="008359F1"/>
    <w:rsid w:val="00835F66"/>
    <w:rsid w:val="00836FDB"/>
    <w:rsid w:val="00837813"/>
    <w:rsid w:val="0084197C"/>
    <w:rsid w:val="00841A60"/>
    <w:rsid w:val="008438A3"/>
    <w:rsid w:val="00845ABE"/>
    <w:rsid w:val="00845AC1"/>
    <w:rsid w:val="00845E09"/>
    <w:rsid w:val="00845F24"/>
    <w:rsid w:val="00846C77"/>
    <w:rsid w:val="0084710D"/>
    <w:rsid w:val="008522E3"/>
    <w:rsid w:val="0085405E"/>
    <w:rsid w:val="0085414A"/>
    <w:rsid w:val="0085544D"/>
    <w:rsid w:val="00855FE0"/>
    <w:rsid w:val="00856F8E"/>
    <w:rsid w:val="00860C3B"/>
    <w:rsid w:val="00860F52"/>
    <w:rsid w:val="00861542"/>
    <w:rsid w:val="00861A65"/>
    <w:rsid w:val="0086246A"/>
    <w:rsid w:val="0086269D"/>
    <w:rsid w:val="008630D6"/>
    <w:rsid w:val="00864B8F"/>
    <w:rsid w:val="0086543A"/>
    <w:rsid w:val="00865B11"/>
    <w:rsid w:val="00865C48"/>
    <w:rsid w:val="00865CD1"/>
    <w:rsid w:val="0086706E"/>
    <w:rsid w:val="008676B9"/>
    <w:rsid w:val="008707BD"/>
    <w:rsid w:val="00870E87"/>
    <w:rsid w:val="00871379"/>
    <w:rsid w:val="008724E5"/>
    <w:rsid w:val="0087341E"/>
    <w:rsid w:val="008736D2"/>
    <w:rsid w:val="00873ECD"/>
    <w:rsid w:val="00874454"/>
    <w:rsid w:val="00875690"/>
    <w:rsid w:val="00876B9B"/>
    <w:rsid w:val="00877059"/>
    <w:rsid w:val="00883E37"/>
    <w:rsid w:val="00884A9D"/>
    <w:rsid w:val="00884D5B"/>
    <w:rsid w:val="0088512B"/>
    <w:rsid w:val="0088562C"/>
    <w:rsid w:val="00893236"/>
    <w:rsid w:val="00893879"/>
    <w:rsid w:val="00893937"/>
    <w:rsid w:val="00893CD8"/>
    <w:rsid w:val="008A0608"/>
    <w:rsid w:val="008A17B8"/>
    <w:rsid w:val="008A27F6"/>
    <w:rsid w:val="008A2B2D"/>
    <w:rsid w:val="008A4E1E"/>
    <w:rsid w:val="008A5F27"/>
    <w:rsid w:val="008A7661"/>
    <w:rsid w:val="008B044B"/>
    <w:rsid w:val="008B1D58"/>
    <w:rsid w:val="008B512A"/>
    <w:rsid w:val="008B7EC6"/>
    <w:rsid w:val="008C0C23"/>
    <w:rsid w:val="008C296C"/>
    <w:rsid w:val="008C458D"/>
    <w:rsid w:val="008C5D36"/>
    <w:rsid w:val="008C68B2"/>
    <w:rsid w:val="008D2313"/>
    <w:rsid w:val="008D3551"/>
    <w:rsid w:val="008D4305"/>
    <w:rsid w:val="008D4A9F"/>
    <w:rsid w:val="008D6628"/>
    <w:rsid w:val="008D7AB8"/>
    <w:rsid w:val="008E1A85"/>
    <w:rsid w:val="008E1CF3"/>
    <w:rsid w:val="008E6299"/>
    <w:rsid w:val="008E77FA"/>
    <w:rsid w:val="008E7E22"/>
    <w:rsid w:val="008F2494"/>
    <w:rsid w:val="008F2E25"/>
    <w:rsid w:val="008F3C30"/>
    <w:rsid w:val="008F627B"/>
    <w:rsid w:val="008F7EA2"/>
    <w:rsid w:val="00900604"/>
    <w:rsid w:val="00906F29"/>
    <w:rsid w:val="0091257F"/>
    <w:rsid w:val="009132C7"/>
    <w:rsid w:val="00914D2D"/>
    <w:rsid w:val="0091584E"/>
    <w:rsid w:val="009163A7"/>
    <w:rsid w:val="00916909"/>
    <w:rsid w:val="00916E6C"/>
    <w:rsid w:val="009176E8"/>
    <w:rsid w:val="009207B6"/>
    <w:rsid w:val="00922B2C"/>
    <w:rsid w:val="00922FA6"/>
    <w:rsid w:val="00922FA7"/>
    <w:rsid w:val="009231BB"/>
    <w:rsid w:val="00923AE2"/>
    <w:rsid w:val="00923E32"/>
    <w:rsid w:val="00924C28"/>
    <w:rsid w:val="00925629"/>
    <w:rsid w:val="0092649B"/>
    <w:rsid w:val="00926A08"/>
    <w:rsid w:val="00927CE4"/>
    <w:rsid w:val="009305BE"/>
    <w:rsid w:val="00930673"/>
    <w:rsid w:val="009310A5"/>
    <w:rsid w:val="0093441D"/>
    <w:rsid w:val="0093694B"/>
    <w:rsid w:val="00940256"/>
    <w:rsid w:val="0094101A"/>
    <w:rsid w:val="009418A0"/>
    <w:rsid w:val="00942FAB"/>
    <w:rsid w:val="00943215"/>
    <w:rsid w:val="009463C2"/>
    <w:rsid w:val="00946820"/>
    <w:rsid w:val="00946C0C"/>
    <w:rsid w:val="00946D0B"/>
    <w:rsid w:val="00947F0E"/>
    <w:rsid w:val="0095197A"/>
    <w:rsid w:val="00951EE2"/>
    <w:rsid w:val="00955877"/>
    <w:rsid w:val="0095661B"/>
    <w:rsid w:val="009613DF"/>
    <w:rsid w:val="00966B44"/>
    <w:rsid w:val="00966E65"/>
    <w:rsid w:val="00967FB4"/>
    <w:rsid w:val="009716BF"/>
    <w:rsid w:val="00974B88"/>
    <w:rsid w:val="0098272E"/>
    <w:rsid w:val="00983A11"/>
    <w:rsid w:val="00985867"/>
    <w:rsid w:val="00990969"/>
    <w:rsid w:val="009915AD"/>
    <w:rsid w:val="00991BEF"/>
    <w:rsid w:val="00992459"/>
    <w:rsid w:val="009973F6"/>
    <w:rsid w:val="009A18CD"/>
    <w:rsid w:val="009A3FC7"/>
    <w:rsid w:val="009A646C"/>
    <w:rsid w:val="009B1A10"/>
    <w:rsid w:val="009B606E"/>
    <w:rsid w:val="009B6843"/>
    <w:rsid w:val="009C2B56"/>
    <w:rsid w:val="009C63C7"/>
    <w:rsid w:val="009C75FF"/>
    <w:rsid w:val="009D135A"/>
    <w:rsid w:val="009D1E71"/>
    <w:rsid w:val="009D43CC"/>
    <w:rsid w:val="009D5428"/>
    <w:rsid w:val="009D646F"/>
    <w:rsid w:val="009D64EF"/>
    <w:rsid w:val="009D757D"/>
    <w:rsid w:val="009E19E8"/>
    <w:rsid w:val="009E1C94"/>
    <w:rsid w:val="009E46E6"/>
    <w:rsid w:val="009E7C28"/>
    <w:rsid w:val="009F44A9"/>
    <w:rsid w:val="00A00409"/>
    <w:rsid w:val="00A02957"/>
    <w:rsid w:val="00A03812"/>
    <w:rsid w:val="00A03BDB"/>
    <w:rsid w:val="00A03D8A"/>
    <w:rsid w:val="00A109B6"/>
    <w:rsid w:val="00A11CFB"/>
    <w:rsid w:val="00A11DF0"/>
    <w:rsid w:val="00A11FC0"/>
    <w:rsid w:val="00A12558"/>
    <w:rsid w:val="00A12766"/>
    <w:rsid w:val="00A127A0"/>
    <w:rsid w:val="00A132C7"/>
    <w:rsid w:val="00A13903"/>
    <w:rsid w:val="00A13A5C"/>
    <w:rsid w:val="00A13A5F"/>
    <w:rsid w:val="00A14736"/>
    <w:rsid w:val="00A14B0E"/>
    <w:rsid w:val="00A14C76"/>
    <w:rsid w:val="00A1557E"/>
    <w:rsid w:val="00A21440"/>
    <w:rsid w:val="00A21F7C"/>
    <w:rsid w:val="00A23907"/>
    <w:rsid w:val="00A241C9"/>
    <w:rsid w:val="00A2519E"/>
    <w:rsid w:val="00A25725"/>
    <w:rsid w:val="00A27E7F"/>
    <w:rsid w:val="00A33508"/>
    <w:rsid w:val="00A34ED5"/>
    <w:rsid w:val="00A36EF9"/>
    <w:rsid w:val="00A41149"/>
    <w:rsid w:val="00A428B3"/>
    <w:rsid w:val="00A435C7"/>
    <w:rsid w:val="00A44A36"/>
    <w:rsid w:val="00A45199"/>
    <w:rsid w:val="00A454AA"/>
    <w:rsid w:val="00A45DBF"/>
    <w:rsid w:val="00A5035E"/>
    <w:rsid w:val="00A512F5"/>
    <w:rsid w:val="00A51CED"/>
    <w:rsid w:val="00A53F01"/>
    <w:rsid w:val="00A55034"/>
    <w:rsid w:val="00A55AA3"/>
    <w:rsid w:val="00A57FA8"/>
    <w:rsid w:val="00A601DE"/>
    <w:rsid w:val="00A60FA0"/>
    <w:rsid w:val="00A621EC"/>
    <w:rsid w:val="00A6302D"/>
    <w:rsid w:val="00A63E86"/>
    <w:rsid w:val="00A65983"/>
    <w:rsid w:val="00A67F1D"/>
    <w:rsid w:val="00A7029E"/>
    <w:rsid w:val="00A71ACA"/>
    <w:rsid w:val="00A72A72"/>
    <w:rsid w:val="00A731C0"/>
    <w:rsid w:val="00A7426B"/>
    <w:rsid w:val="00A755A2"/>
    <w:rsid w:val="00A76231"/>
    <w:rsid w:val="00A76E2D"/>
    <w:rsid w:val="00A76E55"/>
    <w:rsid w:val="00A813F6"/>
    <w:rsid w:val="00A8158B"/>
    <w:rsid w:val="00A81819"/>
    <w:rsid w:val="00A82D6C"/>
    <w:rsid w:val="00A8340E"/>
    <w:rsid w:val="00A83654"/>
    <w:rsid w:val="00A848E2"/>
    <w:rsid w:val="00A86162"/>
    <w:rsid w:val="00A91645"/>
    <w:rsid w:val="00A94B4C"/>
    <w:rsid w:val="00A950CC"/>
    <w:rsid w:val="00A975B4"/>
    <w:rsid w:val="00AA1766"/>
    <w:rsid w:val="00AA18B5"/>
    <w:rsid w:val="00AA3C65"/>
    <w:rsid w:val="00AA3D93"/>
    <w:rsid w:val="00AA531D"/>
    <w:rsid w:val="00AA6660"/>
    <w:rsid w:val="00AA6CEC"/>
    <w:rsid w:val="00AA7A7A"/>
    <w:rsid w:val="00AB2C36"/>
    <w:rsid w:val="00AB3C1F"/>
    <w:rsid w:val="00AB6DDE"/>
    <w:rsid w:val="00AB70B6"/>
    <w:rsid w:val="00AC478A"/>
    <w:rsid w:val="00AD191A"/>
    <w:rsid w:val="00AD1A86"/>
    <w:rsid w:val="00AD530D"/>
    <w:rsid w:val="00AD560B"/>
    <w:rsid w:val="00AD5811"/>
    <w:rsid w:val="00AD6807"/>
    <w:rsid w:val="00AD7581"/>
    <w:rsid w:val="00AE103E"/>
    <w:rsid w:val="00AE4BB5"/>
    <w:rsid w:val="00AE53E1"/>
    <w:rsid w:val="00AE540C"/>
    <w:rsid w:val="00AE723B"/>
    <w:rsid w:val="00AF06B7"/>
    <w:rsid w:val="00AF0A07"/>
    <w:rsid w:val="00AF0B7C"/>
    <w:rsid w:val="00AF12E3"/>
    <w:rsid w:val="00AF1BC3"/>
    <w:rsid w:val="00AF31CF"/>
    <w:rsid w:val="00AF3B3B"/>
    <w:rsid w:val="00AF4AEC"/>
    <w:rsid w:val="00AF625E"/>
    <w:rsid w:val="00AF72FE"/>
    <w:rsid w:val="00AF74D7"/>
    <w:rsid w:val="00AF76E4"/>
    <w:rsid w:val="00B004A1"/>
    <w:rsid w:val="00B05580"/>
    <w:rsid w:val="00B05E61"/>
    <w:rsid w:val="00B0714F"/>
    <w:rsid w:val="00B078C9"/>
    <w:rsid w:val="00B10A85"/>
    <w:rsid w:val="00B12D9D"/>
    <w:rsid w:val="00B139BE"/>
    <w:rsid w:val="00B159E1"/>
    <w:rsid w:val="00B1621B"/>
    <w:rsid w:val="00B245C6"/>
    <w:rsid w:val="00B25767"/>
    <w:rsid w:val="00B27B98"/>
    <w:rsid w:val="00B32E0D"/>
    <w:rsid w:val="00B345B0"/>
    <w:rsid w:val="00B36FA9"/>
    <w:rsid w:val="00B43C2D"/>
    <w:rsid w:val="00B44442"/>
    <w:rsid w:val="00B46849"/>
    <w:rsid w:val="00B50106"/>
    <w:rsid w:val="00B50780"/>
    <w:rsid w:val="00B51B5D"/>
    <w:rsid w:val="00B561AF"/>
    <w:rsid w:val="00B56C25"/>
    <w:rsid w:val="00B57AAC"/>
    <w:rsid w:val="00B608CE"/>
    <w:rsid w:val="00B61FF1"/>
    <w:rsid w:val="00B62E6D"/>
    <w:rsid w:val="00B64C60"/>
    <w:rsid w:val="00B65CB9"/>
    <w:rsid w:val="00B66846"/>
    <w:rsid w:val="00B67AA7"/>
    <w:rsid w:val="00B67CAA"/>
    <w:rsid w:val="00B703B5"/>
    <w:rsid w:val="00B719A4"/>
    <w:rsid w:val="00B731B6"/>
    <w:rsid w:val="00B76A97"/>
    <w:rsid w:val="00B807B1"/>
    <w:rsid w:val="00B8110A"/>
    <w:rsid w:val="00B91961"/>
    <w:rsid w:val="00B91F0F"/>
    <w:rsid w:val="00B96C8E"/>
    <w:rsid w:val="00B974B6"/>
    <w:rsid w:val="00BA02DD"/>
    <w:rsid w:val="00BA17FC"/>
    <w:rsid w:val="00BA241A"/>
    <w:rsid w:val="00BA2BB9"/>
    <w:rsid w:val="00BA2C8A"/>
    <w:rsid w:val="00BA486C"/>
    <w:rsid w:val="00BA6B45"/>
    <w:rsid w:val="00BB04AF"/>
    <w:rsid w:val="00BB0BBB"/>
    <w:rsid w:val="00BB27A8"/>
    <w:rsid w:val="00BB2ADD"/>
    <w:rsid w:val="00BB5BBC"/>
    <w:rsid w:val="00BC05E3"/>
    <w:rsid w:val="00BC25C9"/>
    <w:rsid w:val="00BC39CE"/>
    <w:rsid w:val="00BC3A1D"/>
    <w:rsid w:val="00BC3BC2"/>
    <w:rsid w:val="00BC5284"/>
    <w:rsid w:val="00BC59CB"/>
    <w:rsid w:val="00BC6FD4"/>
    <w:rsid w:val="00BC77E0"/>
    <w:rsid w:val="00BD0485"/>
    <w:rsid w:val="00BD0B72"/>
    <w:rsid w:val="00BD13C9"/>
    <w:rsid w:val="00BD3AB1"/>
    <w:rsid w:val="00BD4438"/>
    <w:rsid w:val="00BD52C9"/>
    <w:rsid w:val="00BD650D"/>
    <w:rsid w:val="00BD68BB"/>
    <w:rsid w:val="00BD6951"/>
    <w:rsid w:val="00BD7569"/>
    <w:rsid w:val="00BD7E5D"/>
    <w:rsid w:val="00BD7F10"/>
    <w:rsid w:val="00BE0780"/>
    <w:rsid w:val="00BE0CEF"/>
    <w:rsid w:val="00BE3848"/>
    <w:rsid w:val="00BE5C1D"/>
    <w:rsid w:val="00BE6354"/>
    <w:rsid w:val="00BE6D3A"/>
    <w:rsid w:val="00BE7C16"/>
    <w:rsid w:val="00BF09D5"/>
    <w:rsid w:val="00BF0CDE"/>
    <w:rsid w:val="00BF10D8"/>
    <w:rsid w:val="00BF1CD1"/>
    <w:rsid w:val="00BF4A0F"/>
    <w:rsid w:val="00BF7C88"/>
    <w:rsid w:val="00C019AE"/>
    <w:rsid w:val="00C023C3"/>
    <w:rsid w:val="00C02CD0"/>
    <w:rsid w:val="00C02E25"/>
    <w:rsid w:val="00C110A2"/>
    <w:rsid w:val="00C11D3B"/>
    <w:rsid w:val="00C11D9F"/>
    <w:rsid w:val="00C13852"/>
    <w:rsid w:val="00C138D1"/>
    <w:rsid w:val="00C167F2"/>
    <w:rsid w:val="00C20493"/>
    <w:rsid w:val="00C220BA"/>
    <w:rsid w:val="00C23A97"/>
    <w:rsid w:val="00C24F98"/>
    <w:rsid w:val="00C25041"/>
    <w:rsid w:val="00C25533"/>
    <w:rsid w:val="00C27063"/>
    <w:rsid w:val="00C27B6E"/>
    <w:rsid w:val="00C30494"/>
    <w:rsid w:val="00C30907"/>
    <w:rsid w:val="00C313DE"/>
    <w:rsid w:val="00C3355C"/>
    <w:rsid w:val="00C33AC1"/>
    <w:rsid w:val="00C340B3"/>
    <w:rsid w:val="00C35FFA"/>
    <w:rsid w:val="00C36143"/>
    <w:rsid w:val="00C376AB"/>
    <w:rsid w:val="00C4023B"/>
    <w:rsid w:val="00C408F2"/>
    <w:rsid w:val="00C4107D"/>
    <w:rsid w:val="00C44509"/>
    <w:rsid w:val="00C44A50"/>
    <w:rsid w:val="00C46083"/>
    <w:rsid w:val="00C47FBB"/>
    <w:rsid w:val="00C5028E"/>
    <w:rsid w:val="00C512B6"/>
    <w:rsid w:val="00C520D1"/>
    <w:rsid w:val="00C522BA"/>
    <w:rsid w:val="00C53CB0"/>
    <w:rsid w:val="00C53E7A"/>
    <w:rsid w:val="00C54404"/>
    <w:rsid w:val="00C549EA"/>
    <w:rsid w:val="00C5528A"/>
    <w:rsid w:val="00C556CB"/>
    <w:rsid w:val="00C55F7C"/>
    <w:rsid w:val="00C5776D"/>
    <w:rsid w:val="00C608FA"/>
    <w:rsid w:val="00C60A81"/>
    <w:rsid w:val="00C60BDE"/>
    <w:rsid w:val="00C60E4A"/>
    <w:rsid w:val="00C6115F"/>
    <w:rsid w:val="00C632A4"/>
    <w:rsid w:val="00C643E6"/>
    <w:rsid w:val="00C64855"/>
    <w:rsid w:val="00C64F3C"/>
    <w:rsid w:val="00C655B2"/>
    <w:rsid w:val="00C67711"/>
    <w:rsid w:val="00C677CC"/>
    <w:rsid w:val="00C67D1B"/>
    <w:rsid w:val="00C70EA7"/>
    <w:rsid w:val="00C72B1D"/>
    <w:rsid w:val="00C7433F"/>
    <w:rsid w:val="00C7516E"/>
    <w:rsid w:val="00C75170"/>
    <w:rsid w:val="00C75770"/>
    <w:rsid w:val="00C759E9"/>
    <w:rsid w:val="00C81DAB"/>
    <w:rsid w:val="00C8296C"/>
    <w:rsid w:val="00C836D3"/>
    <w:rsid w:val="00C84BD5"/>
    <w:rsid w:val="00C85D67"/>
    <w:rsid w:val="00C90300"/>
    <w:rsid w:val="00C9527B"/>
    <w:rsid w:val="00C96341"/>
    <w:rsid w:val="00C9680C"/>
    <w:rsid w:val="00C970B3"/>
    <w:rsid w:val="00C97812"/>
    <w:rsid w:val="00CA1F98"/>
    <w:rsid w:val="00CA22E3"/>
    <w:rsid w:val="00CA2B59"/>
    <w:rsid w:val="00CA4D23"/>
    <w:rsid w:val="00CA56BB"/>
    <w:rsid w:val="00CA572F"/>
    <w:rsid w:val="00CA63F7"/>
    <w:rsid w:val="00CA6AC1"/>
    <w:rsid w:val="00CB00C9"/>
    <w:rsid w:val="00CB0542"/>
    <w:rsid w:val="00CB5410"/>
    <w:rsid w:val="00CB5CE4"/>
    <w:rsid w:val="00CC229A"/>
    <w:rsid w:val="00CC2362"/>
    <w:rsid w:val="00CC4196"/>
    <w:rsid w:val="00CC4A8A"/>
    <w:rsid w:val="00CC638A"/>
    <w:rsid w:val="00CC7445"/>
    <w:rsid w:val="00CC74C5"/>
    <w:rsid w:val="00CD0F80"/>
    <w:rsid w:val="00CD2F78"/>
    <w:rsid w:val="00CD4124"/>
    <w:rsid w:val="00CD5893"/>
    <w:rsid w:val="00CD6621"/>
    <w:rsid w:val="00CD7BF0"/>
    <w:rsid w:val="00CE319E"/>
    <w:rsid w:val="00CE3D50"/>
    <w:rsid w:val="00CE4DE9"/>
    <w:rsid w:val="00CE631E"/>
    <w:rsid w:val="00CE6462"/>
    <w:rsid w:val="00CF1F7B"/>
    <w:rsid w:val="00CF2D68"/>
    <w:rsid w:val="00CF2E06"/>
    <w:rsid w:val="00CF3D9E"/>
    <w:rsid w:val="00CF4372"/>
    <w:rsid w:val="00D00B2B"/>
    <w:rsid w:val="00D00C77"/>
    <w:rsid w:val="00D01EA5"/>
    <w:rsid w:val="00D03E9D"/>
    <w:rsid w:val="00D04AC5"/>
    <w:rsid w:val="00D04B6C"/>
    <w:rsid w:val="00D05611"/>
    <w:rsid w:val="00D10990"/>
    <w:rsid w:val="00D10B2C"/>
    <w:rsid w:val="00D10DAC"/>
    <w:rsid w:val="00D110E5"/>
    <w:rsid w:val="00D11CAF"/>
    <w:rsid w:val="00D13394"/>
    <w:rsid w:val="00D14634"/>
    <w:rsid w:val="00D16ABA"/>
    <w:rsid w:val="00D17BC4"/>
    <w:rsid w:val="00D17DE9"/>
    <w:rsid w:val="00D20446"/>
    <w:rsid w:val="00D210C3"/>
    <w:rsid w:val="00D219DE"/>
    <w:rsid w:val="00D22D4C"/>
    <w:rsid w:val="00D23191"/>
    <w:rsid w:val="00D2357A"/>
    <w:rsid w:val="00D23A06"/>
    <w:rsid w:val="00D24877"/>
    <w:rsid w:val="00D260E4"/>
    <w:rsid w:val="00D26F83"/>
    <w:rsid w:val="00D303F9"/>
    <w:rsid w:val="00D3090A"/>
    <w:rsid w:val="00D3366E"/>
    <w:rsid w:val="00D33C20"/>
    <w:rsid w:val="00D3603D"/>
    <w:rsid w:val="00D37C49"/>
    <w:rsid w:val="00D409B9"/>
    <w:rsid w:val="00D41305"/>
    <w:rsid w:val="00D42D92"/>
    <w:rsid w:val="00D45BC0"/>
    <w:rsid w:val="00D47687"/>
    <w:rsid w:val="00D500D0"/>
    <w:rsid w:val="00D5122B"/>
    <w:rsid w:val="00D51A76"/>
    <w:rsid w:val="00D533C3"/>
    <w:rsid w:val="00D53FB9"/>
    <w:rsid w:val="00D55530"/>
    <w:rsid w:val="00D57F6A"/>
    <w:rsid w:val="00D614D1"/>
    <w:rsid w:val="00D62895"/>
    <w:rsid w:val="00D628E9"/>
    <w:rsid w:val="00D6409F"/>
    <w:rsid w:val="00D64200"/>
    <w:rsid w:val="00D65A49"/>
    <w:rsid w:val="00D66A1C"/>
    <w:rsid w:val="00D70BD2"/>
    <w:rsid w:val="00D72462"/>
    <w:rsid w:val="00D7370C"/>
    <w:rsid w:val="00D7376F"/>
    <w:rsid w:val="00D73D4E"/>
    <w:rsid w:val="00D755B8"/>
    <w:rsid w:val="00D76618"/>
    <w:rsid w:val="00D80666"/>
    <w:rsid w:val="00D80F61"/>
    <w:rsid w:val="00D8250F"/>
    <w:rsid w:val="00D854A9"/>
    <w:rsid w:val="00D85C7D"/>
    <w:rsid w:val="00D864D7"/>
    <w:rsid w:val="00D904C0"/>
    <w:rsid w:val="00D91BAF"/>
    <w:rsid w:val="00D91DBE"/>
    <w:rsid w:val="00D93D35"/>
    <w:rsid w:val="00D93DF7"/>
    <w:rsid w:val="00D95122"/>
    <w:rsid w:val="00D95C4C"/>
    <w:rsid w:val="00D966A0"/>
    <w:rsid w:val="00DA05D1"/>
    <w:rsid w:val="00DA06EE"/>
    <w:rsid w:val="00DA36ED"/>
    <w:rsid w:val="00DA423E"/>
    <w:rsid w:val="00DA4D9D"/>
    <w:rsid w:val="00DA560A"/>
    <w:rsid w:val="00DA642C"/>
    <w:rsid w:val="00DA6D21"/>
    <w:rsid w:val="00DB03AE"/>
    <w:rsid w:val="00DB05C6"/>
    <w:rsid w:val="00DB11A8"/>
    <w:rsid w:val="00DB1318"/>
    <w:rsid w:val="00DB1A0D"/>
    <w:rsid w:val="00DB23A7"/>
    <w:rsid w:val="00DB240F"/>
    <w:rsid w:val="00DB2C12"/>
    <w:rsid w:val="00DB4505"/>
    <w:rsid w:val="00DB459C"/>
    <w:rsid w:val="00DB521B"/>
    <w:rsid w:val="00DB5F3F"/>
    <w:rsid w:val="00DB6653"/>
    <w:rsid w:val="00DC05FB"/>
    <w:rsid w:val="00DC0E4F"/>
    <w:rsid w:val="00DC24DF"/>
    <w:rsid w:val="00DC2712"/>
    <w:rsid w:val="00DC2E69"/>
    <w:rsid w:val="00DC4F73"/>
    <w:rsid w:val="00DC7310"/>
    <w:rsid w:val="00DD34C5"/>
    <w:rsid w:val="00DD3ACD"/>
    <w:rsid w:val="00DD3C3F"/>
    <w:rsid w:val="00DD3C4D"/>
    <w:rsid w:val="00DD3E2C"/>
    <w:rsid w:val="00DD4C98"/>
    <w:rsid w:val="00DD536F"/>
    <w:rsid w:val="00DD5CEF"/>
    <w:rsid w:val="00DD7A1E"/>
    <w:rsid w:val="00DE0BDB"/>
    <w:rsid w:val="00DE0F5A"/>
    <w:rsid w:val="00DE34F1"/>
    <w:rsid w:val="00DE5EAB"/>
    <w:rsid w:val="00DE6160"/>
    <w:rsid w:val="00DF0959"/>
    <w:rsid w:val="00DF0C7C"/>
    <w:rsid w:val="00DF4942"/>
    <w:rsid w:val="00DF7409"/>
    <w:rsid w:val="00E02889"/>
    <w:rsid w:val="00E02E1E"/>
    <w:rsid w:val="00E03875"/>
    <w:rsid w:val="00E07A01"/>
    <w:rsid w:val="00E112E5"/>
    <w:rsid w:val="00E15481"/>
    <w:rsid w:val="00E15862"/>
    <w:rsid w:val="00E15BD4"/>
    <w:rsid w:val="00E15EAC"/>
    <w:rsid w:val="00E16C9A"/>
    <w:rsid w:val="00E2417B"/>
    <w:rsid w:val="00E244E1"/>
    <w:rsid w:val="00E2522E"/>
    <w:rsid w:val="00E25457"/>
    <w:rsid w:val="00E26239"/>
    <w:rsid w:val="00E267F6"/>
    <w:rsid w:val="00E26D71"/>
    <w:rsid w:val="00E27D15"/>
    <w:rsid w:val="00E27FAA"/>
    <w:rsid w:val="00E34240"/>
    <w:rsid w:val="00E401C5"/>
    <w:rsid w:val="00E410FA"/>
    <w:rsid w:val="00E46FC0"/>
    <w:rsid w:val="00E476E0"/>
    <w:rsid w:val="00E477B5"/>
    <w:rsid w:val="00E47AB4"/>
    <w:rsid w:val="00E5111D"/>
    <w:rsid w:val="00E51C56"/>
    <w:rsid w:val="00E529E9"/>
    <w:rsid w:val="00E53240"/>
    <w:rsid w:val="00E55F86"/>
    <w:rsid w:val="00E6075A"/>
    <w:rsid w:val="00E624D9"/>
    <w:rsid w:val="00E627B1"/>
    <w:rsid w:val="00E6283E"/>
    <w:rsid w:val="00E64588"/>
    <w:rsid w:val="00E64A6F"/>
    <w:rsid w:val="00E70169"/>
    <w:rsid w:val="00E7237B"/>
    <w:rsid w:val="00E72382"/>
    <w:rsid w:val="00E75783"/>
    <w:rsid w:val="00E75D9F"/>
    <w:rsid w:val="00E75EA7"/>
    <w:rsid w:val="00E76412"/>
    <w:rsid w:val="00E8087F"/>
    <w:rsid w:val="00E80978"/>
    <w:rsid w:val="00E86E1D"/>
    <w:rsid w:val="00E8703B"/>
    <w:rsid w:val="00E90D7D"/>
    <w:rsid w:val="00E9376C"/>
    <w:rsid w:val="00E95AE2"/>
    <w:rsid w:val="00E96B5F"/>
    <w:rsid w:val="00E97343"/>
    <w:rsid w:val="00E97604"/>
    <w:rsid w:val="00EA0923"/>
    <w:rsid w:val="00EA0BF1"/>
    <w:rsid w:val="00EA2435"/>
    <w:rsid w:val="00EA2EAF"/>
    <w:rsid w:val="00EA335E"/>
    <w:rsid w:val="00EA3875"/>
    <w:rsid w:val="00EA3B5B"/>
    <w:rsid w:val="00EA528C"/>
    <w:rsid w:val="00EA580C"/>
    <w:rsid w:val="00EA5A63"/>
    <w:rsid w:val="00EA6758"/>
    <w:rsid w:val="00EA7519"/>
    <w:rsid w:val="00EB1CEA"/>
    <w:rsid w:val="00EB2834"/>
    <w:rsid w:val="00EB285C"/>
    <w:rsid w:val="00EB2A65"/>
    <w:rsid w:val="00EB5C0C"/>
    <w:rsid w:val="00EC24B4"/>
    <w:rsid w:val="00EC4365"/>
    <w:rsid w:val="00EC6F8D"/>
    <w:rsid w:val="00ED440E"/>
    <w:rsid w:val="00ED673E"/>
    <w:rsid w:val="00ED7040"/>
    <w:rsid w:val="00ED72D4"/>
    <w:rsid w:val="00ED7A98"/>
    <w:rsid w:val="00EE2681"/>
    <w:rsid w:val="00EE30E9"/>
    <w:rsid w:val="00EE361A"/>
    <w:rsid w:val="00EE374C"/>
    <w:rsid w:val="00EE432A"/>
    <w:rsid w:val="00EE432D"/>
    <w:rsid w:val="00EE49F4"/>
    <w:rsid w:val="00EE55E0"/>
    <w:rsid w:val="00EE6AAE"/>
    <w:rsid w:val="00EE6ADE"/>
    <w:rsid w:val="00EE75C6"/>
    <w:rsid w:val="00EF1FEC"/>
    <w:rsid w:val="00EF226A"/>
    <w:rsid w:val="00EF34E2"/>
    <w:rsid w:val="00EF5048"/>
    <w:rsid w:val="00F03052"/>
    <w:rsid w:val="00F03072"/>
    <w:rsid w:val="00F06280"/>
    <w:rsid w:val="00F10C3E"/>
    <w:rsid w:val="00F122E6"/>
    <w:rsid w:val="00F138DB"/>
    <w:rsid w:val="00F15DDD"/>
    <w:rsid w:val="00F16EB3"/>
    <w:rsid w:val="00F21BBF"/>
    <w:rsid w:val="00F23796"/>
    <w:rsid w:val="00F23BAF"/>
    <w:rsid w:val="00F26990"/>
    <w:rsid w:val="00F27526"/>
    <w:rsid w:val="00F27976"/>
    <w:rsid w:val="00F30DC6"/>
    <w:rsid w:val="00F32867"/>
    <w:rsid w:val="00F32ACA"/>
    <w:rsid w:val="00F32C23"/>
    <w:rsid w:val="00F33024"/>
    <w:rsid w:val="00F33350"/>
    <w:rsid w:val="00F339F4"/>
    <w:rsid w:val="00F33E26"/>
    <w:rsid w:val="00F368CF"/>
    <w:rsid w:val="00F369DC"/>
    <w:rsid w:val="00F36C46"/>
    <w:rsid w:val="00F3716D"/>
    <w:rsid w:val="00F4130D"/>
    <w:rsid w:val="00F415EE"/>
    <w:rsid w:val="00F43E54"/>
    <w:rsid w:val="00F4681C"/>
    <w:rsid w:val="00F50089"/>
    <w:rsid w:val="00F50483"/>
    <w:rsid w:val="00F5058F"/>
    <w:rsid w:val="00F528A2"/>
    <w:rsid w:val="00F5355A"/>
    <w:rsid w:val="00F53DE9"/>
    <w:rsid w:val="00F5602D"/>
    <w:rsid w:val="00F566DD"/>
    <w:rsid w:val="00F573FC"/>
    <w:rsid w:val="00F575F4"/>
    <w:rsid w:val="00F576CB"/>
    <w:rsid w:val="00F619A8"/>
    <w:rsid w:val="00F62577"/>
    <w:rsid w:val="00F64659"/>
    <w:rsid w:val="00F6594B"/>
    <w:rsid w:val="00F67174"/>
    <w:rsid w:val="00F702EE"/>
    <w:rsid w:val="00F7035D"/>
    <w:rsid w:val="00F709E3"/>
    <w:rsid w:val="00F71A02"/>
    <w:rsid w:val="00F73F35"/>
    <w:rsid w:val="00F75472"/>
    <w:rsid w:val="00F76DCC"/>
    <w:rsid w:val="00F76F21"/>
    <w:rsid w:val="00F77219"/>
    <w:rsid w:val="00F80CD7"/>
    <w:rsid w:val="00F81D87"/>
    <w:rsid w:val="00F9160B"/>
    <w:rsid w:val="00F92DE9"/>
    <w:rsid w:val="00F930A0"/>
    <w:rsid w:val="00F97B60"/>
    <w:rsid w:val="00FA0AC1"/>
    <w:rsid w:val="00FA0D63"/>
    <w:rsid w:val="00FA0E40"/>
    <w:rsid w:val="00FA2DBE"/>
    <w:rsid w:val="00FA30DA"/>
    <w:rsid w:val="00FA329B"/>
    <w:rsid w:val="00FA47AB"/>
    <w:rsid w:val="00FA4D84"/>
    <w:rsid w:val="00FA4E01"/>
    <w:rsid w:val="00FA7E69"/>
    <w:rsid w:val="00FB44C5"/>
    <w:rsid w:val="00FB4E58"/>
    <w:rsid w:val="00FB4E81"/>
    <w:rsid w:val="00FB6E2E"/>
    <w:rsid w:val="00FC0C93"/>
    <w:rsid w:val="00FC12E2"/>
    <w:rsid w:val="00FC1908"/>
    <w:rsid w:val="00FC2CB0"/>
    <w:rsid w:val="00FC37BC"/>
    <w:rsid w:val="00FC3CED"/>
    <w:rsid w:val="00FC4EEE"/>
    <w:rsid w:val="00FC54C9"/>
    <w:rsid w:val="00FC5CAD"/>
    <w:rsid w:val="00FD0E42"/>
    <w:rsid w:val="00FD1091"/>
    <w:rsid w:val="00FD1226"/>
    <w:rsid w:val="00FD13CC"/>
    <w:rsid w:val="00FD17D6"/>
    <w:rsid w:val="00FD235D"/>
    <w:rsid w:val="00FD38C8"/>
    <w:rsid w:val="00FD3B6F"/>
    <w:rsid w:val="00FD68FD"/>
    <w:rsid w:val="00FE05DF"/>
    <w:rsid w:val="00FE0C59"/>
    <w:rsid w:val="00FE3DC9"/>
    <w:rsid w:val="00FE48D3"/>
    <w:rsid w:val="00FE4BEC"/>
    <w:rsid w:val="00FE727E"/>
    <w:rsid w:val="00FE731E"/>
    <w:rsid w:val="00FF0008"/>
    <w:rsid w:val="00FF001F"/>
    <w:rsid w:val="00FF0233"/>
    <w:rsid w:val="00FF03FE"/>
    <w:rsid w:val="00FF1B4A"/>
    <w:rsid w:val="00FF3D12"/>
    <w:rsid w:val="00FF4830"/>
    <w:rsid w:val="00FF776E"/>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1"/>
    </o:shapelayout>
  </w:shapeDefaults>
  <w:decimalSymbol w:val="."/>
  <w:listSeparator w:val=","/>
  <w14:docId w14:val="0C7D164C"/>
  <w15:docId w15:val="{2A8C70BA-80CC-48AA-8F76-08287BA95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uiPriority="9"/>
    <w:lsdException w:name="heading 3" w:semiHidden="1" w:uiPriority="9" w:unhideWhenUsed="1"/>
    <w:lsdException w:name="heading 4" w:uiPriority="0"/>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rsid w:val="00F71A02"/>
    <w:pPr>
      <w:keepNext/>
      <w:keepLines/>
      <w:numPr>
        <w:numId w:val="4"/>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3"/>
      </w:numPr>
      <w:autoSpaceDE w:val="0"/>
      <w:autoSpaceDN w:val="0"/>
      <w:adjustRightInd w:val="0"/>
      <w:spacing w:after="120"/>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553E6B"/>
    <w:rPr>
      <w:color w:val="0000FF" w:themeColor="hyperlink"/>
      <w:u w:val="single"/>
    </w:rPr>
  </w:style>
  <w:style w:type="character" w:styleId="CommentReference">
    <w:name w:val="annotation reference"/>
    <w:basedOn w:val="DefaultParagraphFont"/>
    <w:uiPriority w:val="99"/>
    <w:semiHidden/>
    <w:unhideWhenUsed/>
    <w:rsid w:val="00553E6B"/>
    <w:rPr>
      <w:sz w:val="16"/>
      <w:szCs w:val="16"/>
    </w:rPr>
  </w:style>
  <w:style w:type="paragraph" w:styleId="CommentText">
    <w:name w:val="annotation text"/>
    <w:basedOn w:val="Normal"/>
    <w:link w:val="CommentTextChar"/>
    <w:uiPriority w:val="99"/>
    <w:unhideWhenUsed/>
    <w:rsid w:val="00553E6B"/>
    <w:rPr>
      <w:sz w:val="20"/>
      <w:szCs w:val="20"/>
    </w:rPr>
  </w:style>
  <w:style w:type="character" w:customStyle="1" w:styleId="CommentTextChar">
    <w:name w:val="Comment Text Char"/>
    <w:basedOn w:val="DefaultParagraphFont"/>
    <w:link w:val="CommentText"/>
    <w:uiPriority w:val="99"/>
    <w:rsid w:val="00553E6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53E6B"/>
    <w:rPr>
      <w:b/>
      <w:bCs/>
    </w:rPr>
  </w:style>
  <w:style w:type="character" w:customStyle="1" w:styleId="CommentSubjectChar">
    <w:name w:val="Comment Subject Char"/>
    <w:basedOn w:val="CommentTextChar"/>
    <w:link w:val="CommentSubject"/>
    <w:uiPriority w:val="99"/>
    <w:semiHidden/>
    <w:rsid w:val="00553E6B"/>
    <w:rPr>
      <w:rFonts w:ascii="Times New Roman" w:eastAsia="Times New Roman" w:hAnsi="Times New Roman"/>
      <w:b/>
      <w:bCs/>
    </w:rPr>
  </w:style>
  <w:style w:type="character" w:customStyle="1" w:styleId="headerfield1">
    <w:name w:val="headerfield1"/>
    <w:basedOn w:val="DefaultParagraphFont"/>
    <w:rsid w:val="00F15DDD"/>
    <w:rPr>
      <w:b/>
      <w:bCs/>
      <w:color w:val="000000"/>
      <w:sz w:val="18"/>
      <w:szCs w:val="18"/>
    </w:rPr>
  </w:style>
  <w:style w:type="character" w:styleId="FollowedHyperlink">
    <w:name w:val="FollowedHyperlink"/>
    <w:basedOn w:val="DefaultParagraphFont"/>
    <w:uiPriority w:val="99"/>
    <w:semiHidden/>
    <w:unhideWhenUsed/>
    <w:rsid w:val="00F15DDD"/>
    <w:rPr>
      <w:color w:val="800080" w:themeColor="followedHyperlink"/>
      <w:u w:val="single"/>
    </w:rPr>
  </w:style>
  <w:style w:type="paragraph" w:styleId="FootnoteText">
    <w:name w:val="footnote text"/>
    <w:basedOn w:val="Normal"/>
    <w:link w:val="FootnoteTextChar"/>
    <w:uiPriority w:val="99"/>
    <w:unhideWhenUsed/>
    <w:rsid w:val="00717F74"/>
    <w:rPr>
      <w:sz w:val="20"/>
      <w:szCs w:val="20"/>
    </w:rPr>
  </w:style>
  <w:style w:type="character" w:customStyle="1" w:styleId="FootnoteTextChar">
    <w:name w:val="Footnote Text Char"/>
    <w:basedOn w:val="DefaultParagraphFont"/>
    <w:link w:val="FootnoteText"/>
    <w:uiPriority w:val="99"/>
    <w:rsid w:val="00717F74"/>
    <w:rPr>
      <w:rFonts w:ascii="Times New Roman" w:eastAsia="Times New Roman" w:hAnsi="Times New Roman"/>
    </w:rPr>
  </w:style>
  <w:style w:type="character" w:styleId="FootnoteReference">
    <w:name w:val="footnote reference"/>
    <w:basedOn w:val="DefaultParagraphFont"/>
    <w:uiPriority w:val="99"/>
    <w:unhideWhenUsed/>
    <w:rsid w:val="00717F74"/>
    <w:rPr>
      <w:vertAlign w:val="superscript"/>
    </w:rPr>
  </w:style>
  <w:style w:type="paragraph" w:styleId="Revision">
    <w:name w:val="Revision"/>
    <w:hidden/>
    <w:uiPriority w:val="99"/>
    <w:semiHidden/>
    <w:rsid w:val="006540ED"/>
    <w:rPr>
      <w:rFonts w:ascii="Times New Roman" w:eastAsia="Times New Roman" w:hAnsi="Times New Roman"/>
      <w:sz w:val="24"/>
      <w:szCs w:val="24"/>
    </w:rPr>
  </w:style>
  <w:style w:type="character" w:customStyle="1" w:styleId="MargeChar">
    <w:name w:val="Marge Char"/>
    <w:link w:val="Marge"/>
    <w:rsid w:val="00C4107D"/>
    <w:rPr>
      <w:rFonts w:ascii="Arial" w:eastAsia="Times New Roman" w:hAnsi="Arial"/>
      <w:snapToGrid w:val="0"/>
      <w:sz w:val="22"/>
      <w:szCs w:val="24"/>
      <w:lang w:eastAsia="en-US"/>
    </w:rPr>
  </w:style>
  <w:style w:type="paragraph" w:styleId="ListParagraph">
    <w:name w:val="List Paragraph"/>
    <w:basedOn w:val="Normal"/>
    <w:uiPriority w:val="34"/>
    <w:qFormat/>
    <w:rsid w:val="00614957"/>
    <w:pPr>
      <w:ind w:left="720"/>
      <w:contextualSpacing/>
    </w:pPr>
    <w:rPr>
      <w:lang w:val="en-GB"/>
    </w:rPr>
  </w:style>
  <w:style w:type="paragraph" w:customStyle="1" w:styleId="Paragraph">
    <w:name w:val="Paragraph"/>
    <w:basedOn w:val="Normal"/>
    <w:link w:val="ParagraphChar"/>
    <w:qFormat/>
    <w:rsid w:val="00E96B5F"/>
    <w:pPr>
      <w:autoSpaceDE w:val="0"/>
      <w:autoSpaceDN w:val="0"/>
      <w:adjustRightInd w:val="0"/>
      <w:spacing w:after="240"/>
      <w:jc w:val="both"/>
    </w:pPr>
    <w:rPr>
      <w:rFonts w:ascii="Arial" w:eastAsia="SimSun" w:hAnsi="Arial" w:cs="Arial"/>
      <w:bCs/>
      <w:color w:val="000000"/>
      <w:sz w:val="22"/>
      <w:szCs w:val="22"/>
      <w:lang w:val="en-GB" w:eastAsia="zh-CN"/>
    </w:rPr>
  </w:style>
  <w:style w:type="character" w:customStyle="1" w:styleId="ParagraphChar">
    <w:name w:val="Paragraph Char"/>
    <w:link w:val="Paragraph"/>
    <w:rsid w:val="00E96B5F"/>
    <w:rPr>
      <w:rFonts w:ascii="Arial" w:hAnsi="Arial" w:cs="Arial"/>
      <w:bCs/>
      <w:color w:val="000000"/>
      <w:sz w:val="22"/>
      <w:szCs w:val="22"/>
      <w:lang w:val="en-GB" w:eastAsia="zh-CN"/>
    </w:rPr>
  </w:style>
  <w:style w:type="character" w:customStyle="1" w:styleId="hps">
    <w:name w:val="hps"/>
    <w:rsid w:val="00507537"/>
  </w:style>
  <w:style w:type="paragraph" w:styleId="NormalWeb">
    <w:name w:val="Normal (Web)"/>
    <w:basedOn w:val="Normal"/>
    <w:uiPriority w:val="99"/>
    <w:semiHidden/>
    <w:unhideWhenUsed/>
    <w:rsid w:val="00C81DAB"/>
    <w:pPr>
      <w:spacing w:before="100" w:beforeAutospacing="1" w:after="100" w:afterAutospacing="1"/>
    </w:pPr>
    <w:rPr>
      <w:rFonts w:eastAsia="SimSun"/>
      <w:sz w:val="20"/>
      <w:szCs w:val="20"/>
    </w:rPr>
  </w:style>
  <w:style w:type="paragraph" w:styleId="Caption">
    <w:name w:val="caption"/>
    <w:basedOn w:val="Normal"/>
    <w:next w:val="Normal"/>
    <w:uiPriority w:val="35"/>
    <w:unhideWhenUsed/>
    <w:qFormat/>
    <w:rsid w:val="0043651C"/>
    <w:pPr>
      <w:spacing w:after="200"/>
    </w:pPr>
    <w:rPr>
      <w:i/>
      <w:iCs/>
      <w:color w:val="1F497D" w:themeColor="text2"/>
      <w:sz w:val="18"/>
      <w:szCs w:val="18"/>
    </w:rPr>
  </w:style>
  <w:style w:type="paragraph" w:customStyle="1" w:styleId="Corps">
    <w:name w:val="Corps"/>
    <w:rsid w:val="00EE432A"/>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character" w:customStyle="1" w:styleId="Aucun">
    <w:name w:val="Aucun"/>
    <w:rsid w:val="00EE432A"/>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5010">
      <w:bodyDiv w:val="1"/>
      <w:marLeft w:val="0"/>
      <w:marRight w:val="0"/>
      <w:marTop w:val="0"/>
      <w:marBottom w:val="0"/>
      <w:divBdr>
        <w:top w:val="none" w:sz="0" w:space="0" w:color="auto"/>
        <w:left w:val="none" w:sz="0" w:space="0" w:color="auto"/>
        <w:bottom w:val="none" w:sz="0" w:space="0" w:color="auto"/>
        <w:right w:val="none" w:sz="0" w:space="0" w:color="auto"/>
      </w:divBdr>
    </w:div>
    <w:div w:id="46614275">
      <w:bodyDiv w:val="1"/>
      <w:marLeft w:val="0"/>
      <w:marRight w:val="0"/>
      <w:marTop w:val="0"/>
      <w:marBottom w:val="0"/>
      <w:divBdr>
        <w:top w:val="none" w:sz="0" w:space="0" w:color="auto"/>
        <w:left w:val="none" w:sz="0" w:space="0" w:color="auto"/>
        <w:bottom w:val="none" w:sz="0" w:space="0" w:color="auto"/>
        <w:right w:val="none" w:sz="0" w:space="0" w:color="auto"/>
      </w:divBdr>
    </w:div>
    <w:div w:id="89157917">
      <w:bodyDiv w:val="1"/>
      <w:marLeft w:val="0"/>
      <w:marRight w:val="0"/>
      <w:marTop w:val="0"/>
      <w:marBottom w:val="0"/>
      <w:divBdr>
        <w:top w:val="none" w:sz="0" w:space="0" w:color="auto"/>
        <w:left w:val="none" w:sz="0" w:space="0" w:color="auto"/>
        <w:bottom w:val="none" w:sz="0" w:space="0" w:color="auto"/>
        <w:right w:val="none" w:sz="0" w:space="0" w:color="auto"/>
      </w:divBdr>
    </w:div>
    <w:div w:id="118039463">
      <w:bodyDiv w:val="1"/>
      <w:marLeft w:val="0"/>
      <w:marRight w:val="0"/>
      <w:marTop w:val="0"/>
      <w:marBottom w:val="0"/>
      <w:divBdr>
        <w:top w:val="none" w:sz="0" w:space="0" w:color="auto"/>
        <w:left w:val="none" w:sz="0" w:space="0" w:color="auto"/>
        <w:bottom w:val="none" w:sz="0" w:space="0" w:color="auto"/>
        <w:right w:val="none" w:sz="0" w:space="0" w:color="auto"/>
      </w:divBdr>
    </w:div>
    <w:div w:id="203098340">
      <w:bodyDiv w:val="1"/>
      <w:marLeft w:val="0"/>
      <w:marRight w:val="0"/>
      <w:marTop w:val="0"/>
      <w:marBottom w:val="0"/>
      <w:divBdr>
        <w:top w:val="none" w:sz="0" w:space="0" w:color="auto"/>
        <w:left w:val="none" w:sz="0" w:space="0" w:color="auto"/>
        <w:bottom w:val="none" w:sz="0" w:space="0" w:color="auto"/>
        <w:right w:val="none" w:sz="0" w:space="0" w:color="auto"/>
      </w:divBdr>
    </w:div>
    <w:div w:id="211158534">
      <w:bodyDiv w:val="1"/>
      <w:marLeft w:val="0"/>
      <w:marRight w:val="0"/>
      <w:marTop w:val="0"/>
      <w:marBottom w:val="0"/>
      <w:divBdr>
        <w:top w:val="none" w:sz="0" w:space="0" w:color="auto"/>
        <w:left w:val="none" w:sz="0" w:space="0" w:color="auto"/>
        <w:bottom w:val="none" w:sz="0" w:space="0" w:color="auto"/>
        <w:right w:val="none" w:sz="0" w:space="0" w:color="auto"/>
      </w:divBdr>
    </w:div>
    <w:div w:id="221066348">
      <w:bodyDiv w:val="1"/>
      <w:marLeft w:val="0"/>
      <w:marRight w:val="0"/>
      <w:marTop w:val="0"/>
      <w:marBottom w:val="0"/>
      <w:divBdr>
        <w:top w:val="none" w:sz="0" w:space="0" w:color="auto"/>
        <w:left w:val="none" w:sz="0" w:space="0" w:color="auto"/>
        <w:bottom w:val="none" w:sz="0" w:space="0" w:color="auto"/>
        <w:right w:val="none" w:sz="0" w:space="0" w:color="auto"/>
      </w:divBdr>
    </w:div>
    <w:div w:id="244847397">
      <w:bodyDiv w:val="1"/>
      <w:marLeft w:val="0"/>
      <w:marRight w:val="0"/>
      <w:marTop w:val="0"/>
      <w:marBottom w:val="0"/>
      <w:divBdr>
        <w:top w:val="none" w:sz="0" w:space="0" w:color="auto"/>
        <w:left w:val="none" w:sz="0" w:space="0" w:color="auto"/>
        <w:bottom w:val="none" w:sz="0" w:space="0" w:color="auto"/>
        <w:right w:val="none" w:sz="0" w:space="0" w:color="auto"/>
      </w:divBdr>
    </w:div>
    <w:div w:id="249580296">
      <w:bodyDiv w:val="1"/>
      <w:marLeft w:val="0"/>
      <w:marRight w:val="0"/>
      <w:marTop w:val="0"/>
      <w:marBottom w:val="0"/>
      <w:divBdr>
        <w:top w:val="none" w:sz="0" w:space="0" w:color="auto"/>
        <w:left w:val="none" w:sz="0" w:space="0" w:color="auto"/>
        <w:bottom w:val="none" w:sz="0" w:space="0" w:color="auto"/>
        <w:right w:val="none" w:sz="0" w:space="0" w:color="auto"/>
      </w:divBdr>
      <w:divsChild>
        <w:div w:id="517473072">
          <w:marLeft w:val="-225"/>
          <w:marRight w:val="-225"/>
          <w:marTop w:val="0"/>
          <w:marBottom w:val="0"/>
          <w:divBdr>
            <w:top w:val="none" w:sz="0" w:space="0" w:color="auto"/>
            <w:left w:val="none" w:sz="0" w:space="0" w:color="auto"/>
            <w:bottom w:val="none" w:sz="0" w:space="0" w:color="auto"/>
            <w:right w:val="none" w:sz="0" w:space="0" w:color="auto"/>
          </w:divBdr>
          <w:divsChild>
            <w:div w:id="1796941701">
              <w:marLeft w:val="0"/>
              <w:marRight w:val="0"/>
              <w:marTop w:val="0"/>
              <w:marBottom w:val="0"/>
              <w:divBdr>
                <w:top w:val="none" w:sz="0" w:space="0" w:color="auto"/>
                <w:left w:val="none" w:sz="0" w:space="0" w:color="auto"/>
                <w:bottom w:val="none" w:sz="0" w:space="0" w:color="auto"/>
                <w:right w:val="none" w:sz="0" w:space="0" w:color="auto"/>
              </w:divBdr>
            </w:div>
          </w:divsChild>
        </w:div>
        <w:div w:id="1194735890">
          <w:marLeft w:val="0"/>
          <w:marRight w:val="0"/>
          <w:marTop w:val="0"/>
          <w:marBottom w:val="0"/>
          <w:divBdr>
            <w:top w:val="none" w:sz="0" w:space="0" w:color="auto"/>
            <w:left w:val="none" w:sz="0" w:space="0" w:color="auto"/>
            <w:bottom w:val="none" w:sz="0" w:space="0" w:color="auto"/>
            <w:right w:val="none" w:sz="0" w:space="0" w:color="auto"/>
          </w:divBdr>
          <w:divsChild>
            <w:div w:id="959724350">
              <w:marLeft w:val="0"/>
              <w:marRight w:val="0"/>
              <w:marTop w:val="0"/>
              <w:marBottom w:val="150"/>
              <w:divBdr>
                <w:top w:val="none" w:sz="0" w:space="0" w:color="auto"/>
                <w:left w:val="none" w:sz="0" w:space="0" w:color="auto"/>
                <w:bottom w:val="none" w:sz="0" w:space="0" w:color="auto"/>
                <w:right w:val="none" w:sz="0" w:space="0" w:color="auto"/>
              </w:divBdr>
              <w:divsChild>
                <w:div w:id="823853821">
                  <w:marLeft w:val="150"/>
                  <w:marRight w:val="0"/>
                  <w:marTop w:val="0"/>
                  <w:marBottom w:val="150"/>
                  <w:divBdr>
                    <w:top w:val="single" w:sz="6" w:space="8" w:color="000000"/>
                    <w:left w:val="single" w:sz="6" w:space="8" w:color="000000"/>
                    <w:bottom w:val="single" w:sz="6" w:space="8" w:color="000000"/>
                    <w:right w:val="single" w:sz="6" w:space="8" w:color="000000"/>
                  </w:divBdr>
                </w:div>
              </w:divsChild>
            </w:div>
          </w:divsChild>
        </w:div>
      </w:divsChild>
    </w:div>
    <w:div w:id="307905568">
      <w:bodyDiv w:val="1"/>
      <w:marLeft w:val="0"/>
      <w:marRight w:val="0"/>
      <w:marTop w:val="0"/>
      <w:marBottom w:val="0"/>
      <w:divBdr>
        <w:top w:val="none" w:sz="0" w:space="0" w:color="auto"/>
        <w:left w:val="none" w:sz="0" w:space="0" w:color="auto"/>
        <w:bottom w:val="none" w:sz="0" w:space="0" w:color="auto"/>
        <w:right w:val="none" w:sz="0" w:space="0" w:color="auto"/>
      </w:divBdr>
    </w:div>
    <w:div w:id="326517443">
      <w:bodyDiv w:val="1"/>
      <w:marLeft w:val="0"/>
      <w:marRight w:val="0"/>
      <w:marTop w:val="0"/>
      <w:marBottom w:val="0"/>
      <w:divBdr>
        <w:top w:val="none" w:sz="0" w:space="0" w:color="auto"/>
        <w:left w:val="none" w:sz="0" w:space="0" w:color="auto"/>
        <w:bottom w:val="none" w:sz="0" w:space="0" w:color="auto"/>
        <w:right w:val="none" w:sz="0" w:space="0" w:color="auto"/>
      </w:divBdr>
    </w:div>
    <w:div w:id="341932785">
      <w:bodyDiv w:val="1"/>
      <w:marLeft w:val="0"/>
      <w:marRight w:val="0"/>
      <w:marTop w:val="0"/>
      <w:marBottom w:val="0"/>
      <w:divBdr>
        <w:top w:val="none" w:sz="0" w:space="0" w:color="auto"/>
        <w:left w:val="none" w:sz="0" w:space="0" w:color="auto"/>
        <w:bottom w:val="none" w:sz="0" w:space="0" w:color="auto"/>
        <w:right w:val="none" w:sz="0" w:space="0" w:color="auto"/>
      </w:divBdr>
    </w:div>
    <w:div w:id="351150654">
      <w:bodyDiv w:val="1"/>
      <w:marLeft w:val="0"/>
      <w:marRight w:val="0"/>
      <w:marTop w:val="0"/>
      <w:marBottom w:val="0"/>
      <w:divBdr>
        <w:top w:val="none" w:sz="0" w:space="0" w:color="auto"/>
        <w:left w:val="none" w:sz="0" w:space="0" w:color="auto"/>
        <w:bottom w:val="none" w:sz="0" w:space="0" w:color="auto"/>
        <w:right w:val="none" w:sz="0" w:space="0" w:color="auto"/>
      </w:divBdr>
    </w:div>
    <w:div w:id="377165433">
      <w:bodyDiv w:val="1"/>
      <w:marLeft w:val="0"/>
      <w:marRight w:val="0"/>
      <w:marTop w:val="0"/>
      <w:marBottom w:val="0"/>
      <w:divBdr>
        <w:top w:val="none" w:sz="0" w:space="0" w:color="auto"/>
        <w:left w:val="none" w:sz="0" w:space="0" w:color="auto"/>
        <w:bottom w:val="none" w:sz="0" w:space="0" w:color="auto"/>
        <w:right w:val="none" w:sz="0" w:space="0" w:color="auto"/>
      </w:divBdr>
    </w:div>
    <w:div w:id="390810261">
      <w:bodyDiv w:val="1"/>
      <w:marLeft w:val="0"/>
      <w:marRight w:val="0"/>
      <w:marTop w:val="0"/>
      <w:marBottom w:val="0"/>
      <w:divBdr>
        <w:top w:val="none" w:sz="0" w:space="0" w:color="auto"/>
        <w:left w:val="none" w:sz="0" w:space="0" w:color="auto"/>
        <w:bottom w:val="none" w:sz="0" w:space="0" w:color="auto"/>
        <w:right w:val="none" w:sz="0" w:space="0" w:color="auto"/>
      </w:divBdr>
    </w:div>
    <w:div w:id="428937894">
      <w:bodyDiv w:val="1"/>
      <w:marLeft w:val="0"/>
      <w:marRight w:val="0"/>
      <w:marTop w:val="0"/>
      <w:marBottom w:val="0"/>
      <w:divBdr>
        <w:top w:val="none" w:sz="0" w:space="0" w:color="auto"/>
        <w:left w:val="none" w:sz="0" w:space="0" w:color="auto"/>
        <w:bottom w:val="none" w:sz="0" w:space="0" w:color="auto"/>
        <w:right w:val="none" w:sz="0" w:space="0" w:color="auto"/>
      </w:divBdr>
    </w:div>
    <w:div w:id="430516017">
      <w:bodyDiv w:val="1"/>
      <w:marLeft w:val="0"/>
      <w:marRight w:val="0"/>
      <w:marTop w:val="0"/>
      <w:marBottom w:val="0"/>
      <w:divBdr>
        <w:top w:val="none" w:sz="0" w:space="0" w:color="auto"/>
        <w:left w:val="none" w:sz="0" w:space="0" w:color="auto"/>
        <w:bottom w:val="none" w:sz="0" w:space="0" w:color="auto"/>
        <w:right w:val="none" w:sz="0" w:space="0" w:color="auto"/>
      </w:divBdr>
    </w:div>
    <w:div w:id="506483465">
      <w:bodyDiv w:val="1"/>
      <w:marLeft w:val="0"/>
      <w:marRight w:val="0"/>
      <w:marTop w:val="0"/>
      <w:marBottom w:val="0"/>
      <w:divBdr>
        <w:top w:val="none" w:sz="0" w:space="0" w:color="auto"/>
        <w:left w:val="none" w:sz="0" w:space="0" w:color="auto"/>
        <w:bottom w:val="none" w:sz="0" w:space="0" w:color="auto"/>
        <w:right w:val="none" w:sz="0" w:space="0" w:color="auto"/>
      </w:divBdr>
    </w:div>
    <w:div w:id="603925909">
      <w:bodyDiv w:val="1"/>
      <w:marLeft w:val="0"/>
      <w:marRight w:val="0"/>
      <w:marTop w:val="0"/>
      <w:marBottom w:val="0"/>
      <w:divBdr>
        <w:top w:val="none" w:sz="0" w:space="0" w:color="auto"/>
        <w:left w:val="none" w:sz="0" w:space="0" w:color="auto"/>
        <w:bottom w:val="none" w:sz="0" w:space="0" w:color="auto"/>
        <w:right w:val="none" w:sz="0" w:space="0" w:color="auto"/>
      </w:divBdr>
    </w:div>
    <w:div w:id="614562107">
      <w:bodyDiv w:val="1"/>
      <w:marLeft w:val="0"/>
      <w:marRight w:val="0"/>
      <w:marTop w:val="0"/>
      <w:marBottom w:val="0"/>
      <w:divBdr>
        <w:top w:val="none" w:sz="0" w:space="0" w:color="auto"/>
        <w:left w:val="none" w:sz="0" w:space="0" w:color="auto"/>
        <w:bottom w:val="none" w:sz="0" w:space="0" w:color="auto"/>
        <w:right w:val="none" w:sz="0" w:space="0" w:color="auto"/>
      </w:divBdr>
    </w:div>
    <w:div w:id="622465894">
      <w:bodyDiv w:val="1"/>
      <w:marLeft w:val="0"/>
      <w:marRight w:val="0"/>
      <w:marTop w:val="0"/>
      <w:marBottom w:val="0"/>
      <w:divBdr>
        <w:top w:val="none" w:sz="0" w:space="0" w:color="auto"/>
        <w:left w:val="none" w:sz="0" w:space="0" w:color="auto"/>
        <w:bottom w:val="none" w:sz="0" w:space="0" w:color="auto"/>
        <w:right w:val="none" w:sz="0" w:space="0" w:color="auto"/>
      </w:divBdr>
    </w:div>
    <w:div w:id="640354751">
      <w:bodyDiv w:val="1"/>
      <w:marLeft w:val="0"/>
      <w:marRight w:val="0"/>
      <w:marTop w:val="0"/>
      <w:marBottom w:val="0"/>
      <w:divBdr>
        <w:top w:val="none" w:sz="0" w:space="0" w:color="auto"/>
        <w:left w:val="none" w:sz="0" w:space="0" w:color="auto"/>
        <w:bottom w:val="none" w:sz="0" w:space="0" w:color="auto"/>
        <w:right w:val="none" w:sz="0" w:space="0" w:color="auto"/>
      </w:divBdr>
    </w:div>
    <w:div w:id="642933014">
      <w:bodyDiv w:val="1"/>
      <w:marLeft w:val="0"/>
      <w:marRight w:val="0"/>
      <w:marTop w:val="0"/>
      <w:marBottom w:val="0"/>
      <w:divBdr>
        <w:top w:val="none" w:sz="0" w:space="0" w:color="auto"/>
        <w:left w:val="none" w:sz="0" w:space="0" w:color="auto"/>
        <w:bottom w:val="none" w:sz="0" w:space="0" w:color="auto"/>
        <w:right w:val="none" w:sz="0" w:space="0" w:color="auto"/>
      </w:divBdr>
    </w:div>
    <w:div w:id="646133834">
      <w:bodyDiv w:val="1"/>
      <w:marLeft w:val="0"/>
      <w:marRight w:val="0"/>
      <w:marTop w:val="0"/>
      <w:marBottom w:val="0"/>
      <w:divBdr>
        <w:top w:val="none" w:sz="0" w:space="0" w:color="auto"/>
        <w:left w:val="none" w:sz="0" w:space="0" w:color="auto"/>
        <w:bottom w:val="none" w:sz="0" w:space="0" w:color="auto"/>
        <w:right w:val="none" w:sz="0" w:space="0" w:color="auto"/>
      </w:divBdr>
    </w:div>
    <w:div w:id="646668454">
      <w:bodyDiv w:val="1"/>
      <w:marLeft w:val="0"/>
      <w:marRight w:val="0"/>
      <w:marTop w:val="0"/>
      <w:marBottom w:val="0"/>
      <w:divBdr>
        <w:top w:val="none" w:sz="0" w:space="0" w:color="auto"/>
        <w:left w:val="none" w:sz="0" w:space="0" w:color="auto"/>
        <w:bottom w:val="none" w:sz="0" w:space="0" w:color="auto"/>
        <w:right w:val="none" w:sz="0" w:space="0" w:color="auto"/>
      </w:divBdr>
    </w:div>
    <w:div w:id="652022936">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803962292">
      <w:bodyDiv w:val="1"/>
      <w:marLeft w:val="0"/>
      <w:marRight w:val="0"/>
      <w:marTop w:val="0"/>
      <w:marBottom w:val="0"/>
      <w:divBdr>
        <w:top w:val="none" w:sz="0" w:space="0" w:color="auto"/>
        <w:left w:val="none" w:sz="0" w:space="0" w:color="auto"/>
        <w:bottom w:val="none" w:sz="0" w:space="0" w:color="auto"/>
        <w:right w:val="none" w:sz="0" w:space="0" w:color="auto"/>
      </w:divBdr>
    </w:div>
    <w:div w:id="869609657">
      <w:bodyDiv w:val="1"/>
      <w:marLeft w:val="0"/>
      <w:marRight w:val="0"/>
      <w:marTop w:val="0"/>
      <w:marBottom w:val="0"/>
      <w:divBdr>
        <w:top w:val="none" w:sz="0" w:space="0" w:color="auto"/>
        <w:left w:val="none" w:sz="0" w:space="0" w:color="auto"/>
        <w:bottom w:val="none" w:sz="0" w:space="0" w:color="auto"/>
        <w:right w:val="none" w:sz="0" w:space="0" w:color="auto"/>
      </w:divBdr>
    </w:div>
    <w:div w:id="892546187">
      <w:bodyDiv w:val="1"/>
      <w:marLeft w:val="0"/>
      <w:marRight w:val="0"/>
      <w:marTop w:val="0"/>
      <w:marBottom w:val="0"/>
      <w:divBdr>
        <w:top w:val="none" w:sz="0" w:space="0" w:color="auto"/>
        <w:left w:val="none" w:sz="0" w:space="0" w:color="auto"/>
        <w:bottom w:val="none" w:sz="0" w:space="0" w:color="auto"/>
        <w:right w:val="none" w:sz="0" w:space="0" w:color="auto"/>
      </w:divBdr>
    </w:div>
    <w:div w:id="892929821">
      <w:bodyDiv w:val="1"/>
      <w:marLeft w:val="0"/>
      <w:marRight w:val="0"/>
      <w:marTop w:val="0"/>
      <w:marBottom w:val="0"/>
      <w:divBdr>
        <w:top w:val="none" w:sz="0" w:space="0" w:color="auto"/>
        <w:left w:val="none" w:sz="0" w:space="0" w:color="auto"/>
        <w:bottom w:val="none" w:sz="0" w:space="0" w:color="auto"/>
        <w:right w:val="none" w:sz="0" w:space="0" w:color="auto"/>
      </w:divBdr>
    </w:div>
    <w:div w:id="949623143">
      <w:bodyDiv w:val="1"/>
      <w:marLeft w:val="0"/>
      <w:marRight w:val="0"/>
      <w:marTop w:val="0"/>
      <w:marBottom w:val="0"/>
      <w:divBdr>
        <w:top w:val="none" w:sz="0" w:space="0" w:color="auto"/>
        <w:left w:val="none" w:sz="0" w:space="0" w:color="auto"/>
        <w:bottom w:val="none" w:sz="0" w:space="0" w:color="auto"/>
        <w:right w:val="none" w:sz="0" w:space="0" w:color="auto"/>
      </w:divBdr>
    </w:div>
    <w:div w:id="953950339">
      <w:bodyDiv w:val="1"/>
      <w:marLeft w:val="0"/>
      <w:marRight w:val="0"/>
      <w:marTop w:val="0"/>
      <w:marBottom w:val="0"/>
      <w:divBdr>
        <w:top w:val="none" w:sz="0" w:space="0" w:color="auto"/>
        <w:left w:val="none" w:sz="0" w:space="0" w:color="auto"/>
        <w:bottom w:val="none" w:sz="0" w:space="0" w:color="auto"/>
        <w:right w:val="none" w:sz="0" w:space="0" w:color="auto"/>
      </w:divBdr>
    </w:div>
    <w:div w:id="980420474">
      <w:bodyDiv w:val="1"/>
      <w:marLeft w:val="0"/>
      <w:marRight w:val="0"/>
      <w:marTop w:val="0"/>
      <w:marBottom w:val="0"/>
      <w:divBdr>
        <w:top w:val="none" w:sz="0" w:space="0" w:color="auto"/>
        <w:left w:val="none" w:sz="0" w:space="0" w:color="auto"/>
        <w:bottom w:val="none" w:sz="0" w:space="0" w:color="auto"/>
        <w:right w:val="none" w:sz="0" w:space="0" w:color="auto"/>
      </w:divBdr>
    </w:div>
    <w:div w:id="1001080559">
      <w:bodyDiv w:val="1"/>
      <w:marLeft w:val="0"/>
      <w:marRight w:val="0"/>
      <w:marTop w:val="0"/>
      <w:marBottom w:val="0"/>
      <w:divBdr>
        <w:top w:val="none" w:sz="0" w:space="0" w:color="auto"/>
        <w:left w:val="none" w:sz="0" w:space="0" w:color="auto"/>
        <w:bottom w:val="none" w:sz="0" w:space="0" w:color="auto"/>
        <w:right w:val="none" w:sz="0" w:space="0" w:color="auto"/>
      </w:divBdr>
    </w:div>
    <w:div w:id="1013727605">
      <w:bodyDiv w:val="1"/>
      <w:marLeft w:val="0"/>
      <w:marRight w:val="0"/>
      <w:marTop w:val="0"/>
      <w:marBottom w:val="0"/>
      <w:divBdr>
        <w:top w:val="none" w:sz="0" w:space="0" w:color="auto"/>
        <w:left w:val="none" w:sz="0" w:space="0" w:color="auto"/>
        <w:bottom w:val="none" w:sz="0" w:space="0" w:color="auto"/>
        <w:right w:val="none" w:sz="0" w:space="0" w:color="auto"/>
      </w:divBdr>
    </w:div>
    <w:div w:id="104772531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092316953">
      <w:bodyDiv w:val="1"/>
      <w:marLeft w:val="0"/>
      <w:marRight w:val="0"/>
      <w:marTop w:val="0"/>
      <w:marBottom w:val="0"/>
      <w:divBdr>
        <w:top w:val="none" w:sz="0" w:space="0" w:color="auto"/>
        <w:left w:val="none" w:sz="0" w:space="0" w:color="auto"/>
        <w:bottom w:val="none" w:sz="0" w:space="0" w:color="auto"/>
        <w:right w:val="none" w:sz="0" w:space="0" w:color="auto"/>
      </w:divBdr>
    </w:div>
    <w:div w:id="1213737729">
      <w:bodyDiv w:val="1"/>
      <w:marLeft w:val="0"/>
      <w:marRight w:val="0"/>
      <w:marTop w:val="0"/>
      <w:marBottom w:val="0"/>
      <w:divBdr>
        <w:top w:val="none" w:sz="0" w:space="0" w:color="auto"/>
        <w:left w:val="none" w:sz="0" w:space="0" w:color="auto"/>
        <w:bottom w:val="none" w:sz="0" w:space="0" w:color="auto"/>
        <w:right w:val="none" w:sz="0" w:space="0" w:color="auto"/>
      </w:divBdr>
    </w:div>
    <w:div w:id="1250043381">
      <w:bodyDiv w:val="1"/>
      <w:marLeft w:val="0"/>
      <w:marRight w:val="0"/>
      <w:marTop w:val="0"/>
      <w:marBottom w:val="0"/>
      <w:divBdr>
        <w:top w:val="none" w:sz="0" w:space="0" w:color="auto"/>
        <w:left w:val="none" w:sz="0" w:space="0" w:color="auto"/>
        <w:bottom w:val="none" w:sz="0" w:space="0" w:color="auto"/>
        <w:right w:val="none" w:sz="0" w:space="0" w:color="auto"/>
      </w:divBdr>
    </w:div>
    <w:div w:id="1279676547">
      <w:bodyDiv w:val="1"/>
      <w:marLeft w:val="0"/>
      <w:marRight w:val="0"/>
      <w:marTop w:val="0"/>
      <w:marBottom w:val="0"/>
      <w:divBdr>
        <w:top w:val="none" w:sz="0" w:space="0" w:color="auto"/>
        <w:left w:val="none" w:sz="0" w:space="0" w:color="auto"/>
        <w:bottom w:val="none" w:sz="0" w:space="0" w:color="auto"/>
        <w:right w:val="none" w:sz="0" w:space="0" w:color="auto"/>
      </w:divBdr>
    </w:div>
    <w:div w:id="1294411383">
      <w:bodyDiv w:val="1"/>
      <w:marLeft w:val="0"/>
      <w:marRight w:val="0"/>
      <w:marTop w:val="0"/>
      <w:marBottom w:val="0"/>
      <w:divBdr>
        <w:top w:val="none" w:sz="0" w:space="0" w:color="auto"/>
        <w:left w:val="none" w:sz="0" w:space="0" w:color="auto"/>
        <w:bottom w:val="none" w:sz="0" w:space="0" w:color="auto"/>
        <w:right w:val="none" w:sz="0" w:space="0" w:color="auto"/>
      </w:divBdr>
    </w:div>
    <w:div w:id="1301230233">
      <w:bodyDiv w:val="1"/>
      <w:marLeft w:val="0"/>
      <w:marRight w:val="0"/>
      <w:marTop w:val="0"/>
      <w:marBottom w:val="0"/>
      <w:divBdr>
        <w:top w:val="none" w:sz="0" w:space="0" w:color="auto"/>
        <w:left w:val="none" w:sz="0" w:space="0" w:color="auto"/>
        <w:bottom w:val="none" w:sz="0" w:space="0" w:color="auto"/>
        <w:right w:val="none" w:sz="0" w:space="0" w:color="auto"/>
      </w:divBdr>
    </w:div>
    <w:div w:id="1396583620">
      <w:bodyDiv w:val="1"/>
      <w:marLeft w:val="0"/>
      <w:marRight w:val="0"/>
      <w:marTop w:val="0"/>
      <w:marBottom w:val="0"/>
      <w:divBdr>
        <w:top w:val="none" w:sz="0" w:space="0" w:color="auto"/>
        <w:left w:val="none" w:sz="0" w:space="0" w:color="auto"/>
        <w:bottom w:val="none" w:sz="0" w:space="0" w:color="auto"/>
        <w:right w:val="none" w:sz="0" w:space="0" w:color="auto"/>
      </w:divBdr>
    </w:div>
    <w:div w:id="1419980594">
      <w:bodyDiv w:val="1"/>
      <w:marLeft w:val="0"/>
      <w:marRight w:val="0"/>
      <w:marTop w:val="0"/>
      <w:marBottom w:val="0"/>
      <w:divBdr>
        <w:top w:val="none" w:sz="0" w:space="0" w:color="auto"/>
        <w:left w:val="none" w:sz="0" w:space="0" w:color="auto"/>
        <w:bottom w:val="none" w:sz="0" w:space="0" w:color="auto"/>
        <w:right w:val="none" w:sz="0" w:space="0" w:color="auto"/>
      </w:divBdr>
    </w:div>
    <w:div w:id="1496647237">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24118746">
      <w:bodyDiv w:val="1"/>
      <w:marLeft w:val="0"/>
      <w:marRight w:val="0"/>
      <w:marTop w:val="0"/>
      <w:marBottom w:val="0"/>
      <w:divBdr>
        <w:top w:val="none" w:sz="0" w:space="0" w:color="auto"/>
        <w:left w:val="none" w:sz="0" w:space="0" w:color="auto"/>
        <w:bottom w:val="none" w:sz="0" w:space="0" w:color="auto"/>
        <w:right w:val="none" w:sz="0" w:space="0" w:color="auto"/>
      </w:divBdr>
    </w:div>
    <w:div w:id="1645156944">
      <w:bodyDiv w:val="1"/>
      <w:marLeft w:val="0"/>
      <w:marRight w:val="0"/>
      <w:marTop w:val="0"/>
      <w:marBottom w:val="0"/>
      <w:divBdr>
        <w:top w:val="none" w:sz="0" w:space="0" w:color="auto"/>
        <w:left w:val="none" w:sz="0" w:space="0" w:color="auto"/>
        <w:bottom w:val="none" w:sz="0" w:space="0" w:color="auto"/>
        <w:right w:val="none" w:sz="0" w:space="0" w:color="auto"/>
      </w:divBdr>
    </w:div>
    <w:div w:id="1696616698">
      <w:bodyDiv w:val="1"/>
      <w:marLeft w:val="0"/>
      <w:marRight w:val="0"/>
      <w:marTop w:val="0"/>
      <w:marBottom w:val="0"/>
      <w:divBdr>
        <w:top w:val="none" w:sz="0" w:space="0" w:color="auto"/>
        <w:left w:val="none" w:sz="0" w:space="0" w:color="auto"/>
        <w:bottom w:val="none" w:sz="0" w:space="0" w:color="auto"/>
        <w:right w:val="none" w:sz="0" w:space="0" w:color="auto"/>
      </w:divBdr>
    </w:div>
    <w:div w:id="1740447178">
      <w:bodyDiv w:val="1"/>
      <w:marLeft w:val="0"/>
      <w:marRight w:val="0"/>
      <w:marTop w:val="0"/>
      <w:marBottom w:val="0"/>
      <w:divBdr>
        <w:top w:val="none" w:sz="0" w:space="0" w:color="auto"/>
        <w:left w:val="none" w:sz="0" w:space="0" w:color="auto"/>
        <w:bottom w:val="none" w:sz="0" w:space="0" w:color="auto"/>
        <w:right w:val="none" w:sz="0" w:space="0" w:color="auto"/>
      </w:divBdr>
      <w:divsChild>
        <w:div w:id="218515137">
          <w:marLeft w:val="0"/>
          <w:marRight w:val="0"/>
          <w:marTop w:val="0"/>
          <w:marBottom w:val="0"/>
          <w:divBdr>
            <w:top w:val="none" w:sz="0" w:space="0" w:color="auto"/>
            <w:left w:val="none" w:sz="0" w:space="0" w:color="auto"/>
            <w:bottom w:val="none" w:sz="0" w:space="0" w:color="auto"/>
            <w:right w:val="none" w:sz="0" w:space="0" w:color="auto"/>
          </w:divBdr>
          <w:divsChild>
            <w:div w:id="1034624035">
              <w:marLeft w:val="-225"/>
              <w:marRight w:val="-225"/>
              <w:marTop w:val="0"/>
              <w:marBottom w:val="0"/>
              <w:divBdr>
                <w:top w:val="none" w:sz="0" w:space="0" w:color="auto"/>
                <w:left w:val="none" w:sz="0" w:space="0" w:color="auto"/>
                <w:bottom w:val="none" w:sz="0" w:space="0" w:color="auto"/>
                <w:right w:val="none" w:sz="0" w:space="0" w:color="auto"/>
              </w:divBdr>
              <w:divsChild>
                <w:div w:id="1580481638">
                  <w:marLeft w:val="0"/>
                  <w:marRight w:val="0"/>
                  <w:marTop w:val="0"/>
                  <w:marBottom w:val="0"/>
                  <w:divBdr>
                    <w:top w:val="none" w:sz="0" w:space="0" w:color="auto"/>
                    <w:left w:val="none" w:sz="0" w:space="0" w:color="auto"/>
                    <w:bottom w:val="none" w:sz="0" w:space="0" w:color="auto"/>
                    <w:right w:val="none" w:sz="0" w:space="0" w:color="auto"/>
                  </w:divBdr>
                  <w:divsChild>
                    <w:div w:id="98166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220127">
      <w:bodyDiv w:val="1"/>
      <w:marLeft w:val="0"/>
      <w:marRight w:val="0"/>
      <w:marTop w:val="0"/>
      <w:marBottom w:val="0"/>
      <w:divBdr>
        <w:top w:val="none" w:sz="0" w:space="0" w:color="auto"/>
        <w:left w:val="none" w:sz="0" w:space="0" w:color="auto"/>
        <w:bottom w:val="none" w:sz="0" w:space="0" w:color="auto"/>
        <w:right w:val="none" w:sz="0" w:space="0" w:color="auto"/>
      </w:divBdr>
    </w:div>
    <w:div w:id="1826237567">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1997997625">
      <w:bodyDiv w:val="1"/>
      <w:marLeft w:val="0"/>
      <w:marRight w:val="0"/>
      <w:marTop w:val="0"/>
      <w:marBottom w:val="0"/>
      <w:divBdr>
        <w:top w:val="none" w:sz="0" w:space="0" w:color="auto"/>
        <w:left w:val="none" w:sz="0" w:space="0" w:color="auto"/>
        <w:bottom w:val="none" w:sz="0" w:space="0" w:color="auto"/>
        <w:right w:val="none" w:sz="0" w:space="0" w:color="auto"/>
      </w:divBdr>
    </w:div>
    <w:div w:id="2053263033">
      <w:bodyDiv w:val="1"/>
      <w:marLeft w:val="0"/>
      <w:marRight w:val="0"/>
      <w:marTop w:val="0"/>
      <w:marBottom w:val="0"/>
      <w:divBdr>
        <w:top w:val="none" w:sz="0" w:space="0" w:color="auto"/>
        <w:left w:val="none" w:sz="0" w:space="0" w:color="auto"/>
        <w:bottom w:val="none" w:sz="0" w:space="0" w:color="auto"/>
        <w:right w:val="none" w:sz="0" w:space="0" w:color="auto"/>
      </w:divBdr>
    </w:div>
    <w:div w:id="2069261945">
      <w:bodyDiv w:val="1"/>
      <w:marLeft w:val="0"/>
      <w:marRight w:val="0"/>
      <w:marTop w:val="0"/>
      <w:marBottom w:val="0"/>
      <w:divBdr>
        <w:top w:val="none" w:sz="0" w:space="0" w:color="auto"/>
        <w:left w:val="none" w:sz="0" w:space="0" w:color="auto"/>
        <w:bottom w:val="none" w:sz="0" w:space="0" w:color="auto"/>
        <w:right w:val="none" w:sz="0" w:space="0" w:color="auto"/>
      </w:divBdr>
    </w:div>
    <w:div w:id="2140679606">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ch.unesco.org/en/decisions-bureau/10.COM%202.BUR/4" TargetMode="External"/><Relationship Id="rId21" Type="http://schemas.openxmlformats.org/officeDocument/2006/relationships/hyperlink" Target="https://ich.unesco.org/en/decisions-bureau/10.COM%201.BUR/1.1" TargetMode="External"/><Relationship Id="rId42" Type="http://schemas.openxmlformats.org/officeDocument/2006/relationships/hyperlink" Target="https://ich.unesco.org/doc/download.php?versionID=52040" TargetMode="External"/><Relationship Id="rId63" Type="http://schemas.openxmlformats.org/officeDocument/2006/relationships/hyperlink" Target="https://ich.unesco.org/en/assistances/capacity-building-in-community-based-inventorying-01529" TargetMode="External"/><Relationship Id="rId84" Type="http://schemas.openxmlformats.org/officeDocument/2006/relationships/hyperlink" Target="https://ich.unesco.org/en/decisions/14.COM%202.BUR/5.5" TargetMode="External"/><Relationship Id="rId138" Type="http://schemas.openxmlformats.org/officeDocument/2006/relationships/theme" Target="theme/theme1.xml"/><Relationship Id="rId16" Type="http://schemas.openxmlformats.org/officeDocument/2006/relationships/hyperlink" Target="https://ich.unesco.org/doc/download.php?versionID=50315" TargetMode="External"/><Relationship Id="rId107" Type="http://schemas.openxmlformats.org/officeDocument/2006/relationships/hyperlink" Target="https://ich.unesco.org/en/decisions-bureau/13.COM%202.BUR/4.2" TargetMode="External"/><Relationship Id="rId11" Type="http://schemas.openxmlformats.org/officeDocument/2006/relationships/hyperlink" Target="https://ich.unesco.org/en/d&#233;cisions/13.COM%202.BUR/5?dec=decisions&amp;ref_decision=13.COM+2.BUR" TargetMode="External"/><Relationship Id="rId32" Type="http://schemas.openxmlformats.org/officeDocument/2006/relationships/hyperlink" Target="https://ich.unesco.org/en/assistances/safeguarding-of-practices-and-rare-rituals-related-to-sacred-sites-in-kyrgyzstan-preparation-of-an-inventory-and-safeguarding-measures-01423" TargetMode="External"/><Relationship Id="rId37" Type="http://schemas.openxmlformats.org/officeDocument/2006/relationships/hyperlink" Target="https://ich.unesco.org/en/assistances/strengthening-capacity-in-seychelles-for-safeguarding-intangible-cultural-heritage-for-sustainable-development-01158" TargetMode="External"/><Relationship Id="rId53" Type="http://schemas.openxmlformats.org/officeDocument/2006/relationships/hyperlink" Target="https://ich.unesco.org/en/decisions/13.COM%201.BUR/3.4" TargetMode="External"/><Relationship Id="rId58" Type="http://schemas.openxmlformats.org/officeDocument/2006/relationships/hyperlink" Target="https://ich.unesco.org/en/decisions/11.COM/10.A.6" TargetMode="External"/><Relationship Id="rId74" Type="http://schemas.openxmlformats.org/officeDocument/2006/relationships/hyperlink" Target="https://ich.unesco.org/en/decisions/12.COM%204.BUR/5" TargetMode="External"/><Relationship Id="rId79" Type="http://schemas.openxmlformats.org/officeDocument/2006/relationships/hyperlink" Target="https://ich.unesco.org/en/assistances/transmitting-and-stabilizing-the-folk-long-song-performance-technique-of-limbe-performers-circular-breathing-through-the-old-repertoire-to-the-new-generations-01445" TargetMode="External"/><Relationship Id="rId102" Type="http://schemas.openxmlformats.org/officeDocument/2006/relationships/hyperlink" Target="https://ich.unesco.org/en/decisions-bureau/10.COM%201.BUR/2.1" TargetMode="External"/><Relationship Id="rId123" Type="http://schemas.openxmlformats.org/officeDocument/2006/relationships/hyperlink" Target="https://ich.unesco.org/en/decisions/12.COM/11.D.3" TargetMode="External"/><Relationship Id="rId128" Type="http://schemas.openxmlformats.org/officeDocument/2006/relationships/hyperlink" Target="https://ich.unesco.org/en/decisions-bureau/12.COM%201.BUR/2.2" TargetMode="External"/><Relationship Id="rId5" Type="http://schemas.openxmlformats.org/officeDocument/2006/relationships/webSettings" Target="webSettings.xml"/><Relationship Id="rId90" Type="http://schemas.openxmlformats.org/officeDocument/2006/relationships/hyperlink" Target="https://ich.unesco.org/en/decisions/13.COM%202.BUR/4.6" TargetMode="External"/><Relationship Id="rId95" Type="http://schemas.openxmlformats.org/officeDocument/2006/relationships/hyperlink" Target="https://ich.unesco.org/en/Decisions/7.GA/8" TargetMode="External"/><Relationship Id="rId22" Type="http://schemas.openxmlformats.org/officeDocument/2006/relationships/hyperlink" Target="https://ich.unesco.org/doc/download.php?versionID=51687" TargetMode="External"/><Relationship Id="rId27" Type="http://schemas.openxmlformats.org/officeDocument/2006/relationships/hyperlink" Target="https://ich.unesco.org/en/decisions-bureau/11.COM%203.BUR/4" TargetMode="External"/><Relationship Id="rId43" Type="http://schemas.openxmlformats.org/officeDocument/2006/relationships/hyperlink" Target="https://ich.unesco.org/en/assistances/promoting-intangible-cultural-heritage-education-in-institutions-of-higher-learning-in-uganda-01310" TargetMode="External"/><Relationship Id="rId48" Type="http://schemas.openxmlformats.org/officeDocument/2006/relationships/hyperlink" Target="https://ich.unesco.org/doc/download.php?versionID=54321" TargetMode="External"/><Relationship Id="rId64" Type="http://schemas.openxmlformats.org/officeDocument/2006/relationships/hyperlink" Target="https://ich.unesco.org/en/decisions/14.COM%201.BUR/3.3" TargetMode="External"/><Relationship Id="rId69" Type="http://schemas.openxmlformats.org/officeDocument/2006/relationships/hyperlink" Target="https://ich.unesco.org/en/assistances/strengthening-the-capacities-of-ngos-active-in-the-field-of-intangible-cultural-heritage-in-mauritania-01429?" TargetMode="External"/><Relationship Id="rId113" Type="http://schemas.openxmlformats.org/officeDocument/2006/relationships/hyperlink" Target="https://ich.unesco.org/en/decisions-bureau/13.COM%202.BUR/4.3" TargetMode="External"/><Relationship Id="rId118" Type="http://schemas.openxmlformats.org/officeDocument/2006/relationships/hyperlink" Target="https://ich.unesco.org/en/decisions-bureau/12.COM%201.BUR/2.2" TargetMode="External"/><Relationship Id="rId134" Type="http://schemas.openxmlformats.org/officeDocument/2006/relationships/header" Target="header1.xml"/><Relationship Id="rId80" Type="http://schemas.openxmlformats.org/officeDocument/2006/relationships/hyperlink" Target="https://ich.unesco.org/en/decisions/13.COM%203.BUR/4.4" TargetMode="External"/><Relationship Id="rId85" Type="http://schemas.openxmlformats.org/officeDocument/2006/relationships/hyperlink" Target="https://ich.unesco.org/en/assistances/pilot-project-to-create-a-local-ich-management-committee-and-first-steps-towards-a-national-strategy-for-decentralized-ich-management-01523" TargetMode="External"/><Relationship Id="rId12" Type="http://schemas.openxmlformats.org/officeDocument/2006/relationships/hyperlink" Target="https://ich.unesco.org/en/assistances/intangible-cultural-heritage-as-a-basis-for-resilience-reconciliation-and-construction-of-peace-environments-in-colombia-s-post-agreements-01522" TargetMode="External"/><Relationship Id="rId17" Type="http://schemas.openxmlformats.org/officeDocument/2006/relationships/hyperlink" Target="https://ich.unesco.org/en/assistances/identification-definition-and-inventory-of-the-intangible-cultural-heritage-in-the-cuban-province-of-guantanamo-01213" TargetMode="External"/><Relationship Id="rId33" Type="http://schemas.openxmlformats.org/officeDocument/2006/relationships/hyperlink" Target="https://ich.unesco.org/en/decisions-bureau/13.COM%201.BUR/3.6" TargetMode="External"/><Relationship Id="rId38" Type="http://schemas.openxmlformats.org/officeDocument/2006/relationships/hyperlink" Target="https://ich.unesco.org/en/decisions-bureau/10.COM%202.BUR/4" TargetMode="External"/><Relationship Id="rId59" Type="http://schemas.openxmlformats.org/officeDocument/2006/relationships/hyperlink" Target="https://ich.unesco.org/en/assistances/chapei-dang-veng-international-assistance-01306" TargetMode="External"/><Relationship Id="rId103" Type="http://schemas.openxmlformats.org/officeDocument/2006/relationships/hyperlink" Target="https://ich.unesco.org/en/d&#233;cisions/13.COM%202.BUR/5?dec=decisions&amp;ref_decision=13.COM+2.BUR" TargetMode="External"/><Relationship Id="rId108" Type="http://schemas.openxmlformats.org/officeDocument/2006/relationships/hyperlink" Target="https://ich.unesco.org/en/decisions-bureau/11.COM%203.BUR/4" TargetMode="External"/><Relationship Id="rId124" Type="http://schemas.openxmlformats.org/officeDocument/2006/relationships/hyperlink" Target="https://ich.unesco.org/en/decisions-bureau/12.COM%201.BUR/2.2" TargetMode="External"/><Relationship Id="rId129" Type="http://schemas.openxmlformats.org/officeDocument/2006/relationships/hyperlink" Target="https://ich.unesco.org/en/decisions-bureau/13.COM%202.BUR/4.3" TargetMode="External"/><Relationship Id="rId54" Type="http://schemas.openxmlformats.org/officeDocument/2006/relationships/hyperlink" Target="https://ich.unesco.org/doc/download.php?versionID=54549" TargetMode="External"/><Relationship Id="rId70" Type="http://schemas.openxmlformats.org/officeDocument/2006/relationships/hyperlink" Target="https://ich.unesco.org/en/decisions/13.COM%201.BUR/3.7" TargetMode="External"/><Relationship Id="rId75" Type="http://schemas.openxmlformats.org/officeDocument/2006/relationships/hyperlink" Target="https://ich.unesco.org/en/assistances/aixan-gana-ob-ans-tsi-khasigu-ancestral-musical-sound-knowledge-and-skills-01418?cote_new=01418" TargetMode="External"/><Relationship Id="rId91" Type="http://schemas.openxmlformats.org/officeDocument/2006/relationships/hyperlink" Target="https://ich.unesco.org/en/assistances/community-based-inventorying-and-transmission-of-intangible-cultural-heritage-in-the-island-of-tongatapu-in-tonga-01430" TargetMode="External"/><Relationship Id="rId9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ich.unesco.org/en/assistances/inventory-and-promotion-of-the-intangible-cultural-heritage-of-the-pygmy-populations-of-gabon-00949" TargetMode="External"/><Relationship Id="rId28" Type="http://schemas.openxmlformats.org/officeDocument/2006/relationships/hyperlink" Target="https://ich.unesco.org/doc/download.php?versionID=52440" TargetMode="External"/><Relationship Id="rId49" Type="http://schemas.openxmlformats.org/officeDocument/2006/relationships/hyperlink" Target="https://ich.unesco.org/en/assistances/strengthen-the-capacity-for-the-safeguarding-and-management-of-intangible-cultural-heritage-in-zambia-01281" TargetMode="External"/><Relationship Id="rId114" Type="http://schemas.openxmlformats.org/officeDocument/2006/relationships/hyperlink" Target="https://ich.unesco.org/en/decisions-bureau/10.COM%202.BUR/4" TargetMode="External"/><Relationship Id="rId119" Type="http://schemas.openxmlformats.org/officeDocument/2006/relationships/hyperlink" Target="https://ich.unesco.org/en/decisions-bureau/13.COM%202.BUR/4.3" TargetMode="External"/><Relationship Id="rId44" Type="http://schemas.openxmlformats.org/officeDocument/2006/relationships/hyperlink" Target="https://ich.unesco.org/en/decisions/12.COM/11.D.2" TargetMode="External"/><Relationship Id="rId60" Type="http://schemas.openxmlformats.org/officeDocument/2006/relationships/hyperlink" Target="https://ich.unesco.org/en/decisions/13.COM%203.BUR/4.2" TargetMode="External"/><Relationship Id="rId65" Type="http://schemas.openxmlformats.org/officeDocument/2006/relationships/hyperlink" Target="https://ich.unesco.org/en/assistances/development-of-an-inventory-of-intangible-cultural-heritage-for-shiselweni-region-in-eswatini-01517" TargetMode="External"/><Relationship Id="rId81" Type="http://schemas.openxmlformats.org/officeDocument/2006/relationships/hyperlink" Target="https://ich.unesco.org/en/assistances/supporting-natural-and-cultural-sustainability-through-the-revitalization-and-transmission-of-the-traditional-practices-of-worshipping-the-sacred-sites-in-mongolia-01443" TargetMode="External"/><Relationship Id="rId86" Type="http://schemas.openxmlformats.org/officeDocument/2006/relationships/hyperlink" Target="https://ich.unesco.org/en/decisions/13.COM%203.BUR/4.1" TargetMode="External"/><Relationship Id="rId130" Type="http://schemas.openxmlformats.org/officeDocument/2006/relationships/hyperlink" Target="https://ich.unesco.org/en/decisions/13.COM%201.BUR/3.4" TargetMode="External"/><Relationship Id="rId135" Type="http://schemas.openxmlformats.org/officeDocument/2006/relationships/header" Target="header2.xml"/><Relationship Id="rId13" Type="http://schemas.openxmlformats.org/officeDocument/2006/relationships/hyperlink" Target="https://ich.unesco.org/en/decisions-bureau/10.COM%201.BUR/2.1" TargetMode="External"/><Relationship Id="rId18" Type="http://schemas.openxmlformats.org/officeDocument/2006/relationships/hyperlink" Target="https://ich.unesco.org/en/decisions-bureau/13.COM%201.BUR/3.5" TargetMode="External"/><Relationship Id="rId39" Type="http://schemas.openxmlformats.org/officeDocument/2006/relationships/hyperlink" Target="https://ich.unesco.org/doc/download.php?versionID=50557" TargetMode="External"/><Relationship Id="rId109" Type="http://schemas.openxmlformats.org/officeDocument/2006/relationships/hyperlink" Target="https://ich.unesco.org/en/decisions-bureau/13.COM%202.BUR/4.3" TargetMode="External"/><Relationship Id="rId34" Type="http://schemas.openxmlformats.org/officeDocument/2006/relationships/hyperlink" Target="https://ich.unesco.org/en/assistances/strengthening-national-capacities-in-the-field-of-intangible-cultural-heritage-safeguarding-in-senegal-01431" TargetMode="External"/><Relationship Id="rId50" Type="http://schemas.openxmlformats.org/officeDocument/2006/relationships/hyperlink" Target="https://ich.unesco.org/en/decisions/13.COM%201.BUR/3.2" TargetMode="External"/><Relationship Id="rId55" Type="http://schemas.openxmlformats.org/officeDocument/2006/relationships/hyperlink" Target="https://ich.unesco.org/en/assistances/inventorying-oral-traditions-expressions-local-knowledge-and-practices-of-the-korekore-of-hurungwe-district-in-zimbabwe-01312" TargetMode="External"/><Relationship Id="rId76" Type="http://schemas.openxmlformats.org/officeDocument/2006/relationships/hyperlink" Target="https://ich.unesco.org/en/decisions/12.COM%204.BUR/4" TargetMode="External"/><Relationship Id="rId97" Type="http://schemas.openxmlformats.org/officeDocument/2006/relationships/hyperlink" Target="https://ich.unesco.org/doc/src/LHE-19-14.COM-7-EN.docx" TargetMode="External"/><Relationship Id="rId104" Type="http://schemas.openxmlformats.org/officeDocument/2006/relationships/hyperlink" Target="https://ich.unesco.org/en/decisions-bureau/12.COM%202.BUR/4.2" TargetMode="External"/><Relationship Id="rId120" Type="http://schemas.openxmlformats.org/officeDocument/2006/relationships/hyperlink" Target="https://ich.unesco.org/en/decisions/12.COM/11.D.2" TargetMode="External"/><Relationship Id="rId125" Type="http://schemas.openxmlformats.org/officeDocument/2006/relationships/hyperlink" Target="https://ich.unesco.org/en/decisions-bureau/13.COM%202.BUR/4.3" TargetMode="External"/><Relationship Id="rId7" Type="http://schemas.openxmlformats.org/officeDocument/2006/relationships/endnotes" Target="endnotes.xml"/><Relationship Id="rId71" Type="http://schemas.openxmlformats.org/officeDocument/2006/relationships/hyperlink" Target="https://ich.unesco.org/en/assistances/national-oral-traditions-not-additional-collection-component-01528" TargetMode="External"/><Relationship Id="rId92" Type="http://schemas.openxmlformats.org/officeDocument/2006/relationships/hyperlink" Target="https://ich.unesco.org/en/decisions/13.COM%203.BUR/4.6" TargetMode="External"/><Relationship Id="rId2" Type="http://schemas.openxmlformats.org/officeDocument/2006/relationships/numbering" Target="numbering.xml"/><Relationship Id="rId29" Type="http://schemas.openxmlformats.org/officeDocument/2006/relationships/hyperlink" Target="https://ich.unesco.org/en/assistances/safeguarding-of-enkipaata-eunoto-and-olng-esherr-three-male-rites-of-passage-of-the-maasai-community-00888" TargetMode="External"/><Relationship Id="rId24" Type="http://schemas.openxmlformats.org/officeDocument/2006/relationships/hyperlink" Target="https://ich.unesco.org/en/decisions-bureau/13.COM%202.BUR/4.2" TargetMode="External"/><Relationship Id="rId40" Type="http://schemas.openxmlformats.org/officeDocument/2006/relationships/hyperlink" Target="https://ich.unesco.org/en/assistances/documentation-and-inventory-of-intangible-cultural-heritage-in-the-republic-of-the-sudan-a-pilot-project-in-kordufan-and-blue-nile-regions-00978" TargetMode="External"/><Relationship Id="rId45" Type="http://schemas.openxmlformats.org/officeDocument/2006/relationships/hyperlink" Target="https://ich.unesco.org/doc/download.php?versionID=51611" TargetMode="External"/><Relationship Id="rId66" Type="http://schemas.openxmlformats.org/officeDocument/2006/relationships/hyperlink" Target="https://ich.unesco.org/en/decisions/14.COM%202.BUR/5.3" TargetMode="External"/><Relationship Id="rId87" Type="http://schemas.openxmlformats.org/officeDocument/2006/relationships/hyperlink" Target="https://ich.unesco.org/en/assistances/strengthening-inventory-preparation-capacity-for-implementing-the-2003-convention-for-the-safeguarding-of-intangible-cultural-heritage-in-saint-kitts-and-nevis-01426" TargetMode="External"/><Relationship Id="rId110" Type="http://schemas.openxmlformats.org/officeDocument/2006/relationships/hyperlink" Target="https://ich.unesco.org/en/decisions-bureau/13.COM%201.BUR/3.6" TargetMode="External"/><Relationship Id="rId115" Type="http://schemas.openxmlformats.org/officeDocument/2006/relationships/hyperlink" Target="https://ich.unesco.org/en/decisions-bureau/13.COM%202.BUR/4.3" TargetMode="External"/><Relationship Id="rId131" Type="http://schemas.openxmlformats.org/officeDocument/2006/relationships/hyperlink" Target="https://ich.unesco.org/en/decisions/12.COM/11.D.3" TargetMode="External"/><Relationship Id="rId136" Type="http://schemas.openxmlformats.org/officeDocument/2006/relationships/header" Target="header3.xml"/><Relationship Id="rId61" Type="http://schemas.openxmlformats.org/officeDocument/2006/relationships/hyperlink" Target="https://ich.unesco.org/en/assistances/my-heritage-my-region-strategy-for-capacity-building-in-social-management-of-the-intangible-cultural-heritage-in-two-departments-of-the-colombian-orinoco-region-01518" TargetMode="External"/><Relationship Id="rId82" Type="http://schemas.openxmlformats.org/officeDocument/2006/relationships/hyperlink" Target="https://ich.unesco.org/en/decisions/12.COM%202.BUR/4.4" TargetMode="External"/><Relationship Id="rId19" Type="http://schemas.openxmlformats.org/officeDocument/2006/relationships/hyperlink" Target="https://ich.unesco.org/doc/download.php?versionID=53740" TargetMode="External"/><Relationship Id="rId14" Type="http://schemas.openxmlformats.org/officeDocument/2006/relationships/hyperlink" Target="https://ich.unesco.org/en/assistances/inventory-of-the-intangible-cultural-heritage-present-in-cote-d-ivoire-in-view-of-its-urgent-safeguarding-01051?cote_new=01051" TargetMode="External"/><Relationship Id="rId30" Type="http://schemas.openxmlformats.org/officeDocument/2006/relationships/hyperlink" Target="https://ich.unesco.org/en/decisions-bureau/13.COM%202.BUR/4.3" TargetMode="External"/><Relationship Id="rId35" Type="http://schemas.openxmlformats.org/officeDocument/2006/relationships/hyperlink" Target="https://ich.unesco.org/en/decisions-bureau/11.COM%203.BUR/5.3" TargetMode="External"/><Relationship Id="rId56" Type="http://schemas.openxmlformats.org/officeDocument/2006/relationships/hyperlink" Target="https://ich.unesco.org/en/decisions/14.COM%202.BUR/4" TargetMode="External"/><Relationship Id="rId77" Type="http://schemas.openxmlformats.org/officeDocument/2006/relationships/hyperlink" Target="https://ich.unesco.org/en/assistances/safeguarding-the-intangible-cultural-heritage-of-niger-in-a-situation-of-urgency-and-for-the-resilience-of-displaced-populations-pilot-project-in-tillabery-and-diffa-01412" TargetMode="External"/><Relationship Id="rId100" Type="http://schemas.openxmlformats.org/officeDocument/2006/relationships/hyperlink" Target="https://ich.unesco.org/en/decisions-bureau/13.COM%202.BUR/6" TargetMode="External"/><Relationship Id="rId105" Type="http://schemas.openxmlformats.org/officeDocument/2006/relationships/hyperlink" Target="https://ich.unesco.org/en/decisions-bureau/13.COM%201.BUR/3.5" TargetMode="External"/><Relationship Id="rId126" Type="http://schemas.openxmlformats.org/officeDocument/2006/relationships/hyperlink" Target="https://ich.unesco.org/en/decisions/13.COM%201.BUR/3.2" TargetMode="External"/><Relationship Id="rId8" Type="http://schemas.openxmlformats.org/officeDocument/2006/relationships/hyperlink" Target="https://ich.unesco.org/en/decisions-bureau/13.COM%202.BUR/6" TargetMode="External"/><Relationship Id="rId51" Type="http://schemas.openxmlformats.org/officeDocument/2006/relationships/hyperlink" Target="https://ich.unesco.org/doc/download.php?versionID=53080" TargetMode="External"/><Relationship Id="rId72" Type="http://schemas.openxmlformats.org/officeDocument/2006/relationships/hyperlink" Target="https://ich.unesco.org/en/decisions/14.COM%201.BUR/3.4" TargetMode="External"/><Relationship Id="rId93" Type="http://schemas.openxmlformats.org/officeDocument/2006/relationships/hyperlink" Target="https://ich.unesco.org/en/assistances/needs-assessment-for-reinforcing-ukraine-s-national-capacities-in-strategy-development-for-ich-safeguarding-01422" TargetMode="External"/><Relationship Id="rId98" Type="http://schemas.openxmlformats.org/officeDocument/2006/relationships/hyperlink" Target="https://ich.unesco.org/en/Resolutions/6.GA/7" TargetMode="External"/><Relationship Id="rId121" Type="http://schemas.openxmlformats.org/officeDocument/2006/relationships/hyperlink" Target="https://ich.unesco.org/en/decisions-bureau/12.COM%201.BUR/2.2" TargetMode="External"/><Relationship Id="rId3" Type="http://schemas.openxmlformats.org/officeDocument/2006/relationships/styles" Target="styles.xml"/><Relationship Id="rId25" Type="http://schemas.openxmlformats.org/officeDocument/2006/relationships/hyperlink" Target="https://ich.unesco.org/doc/download.php?versionID=53736" TargetMode="External"/><Relationship Id="rId46" Type="http://schemas.openxmlformats.org/officeDocument/2006/relationships/hyperlink" Target="https://ich.unesco.org/en/assistances/community-self-documentation-and-revitalization-of-ceremonies-and-practices-associated-with-empaako-naming-system-in-uganda-01210" TargetMode="External"/><Relationship Id="rId67" Type="http://schemas.openxmlformats.org/officeDocument/2006/relationships/hyperlink" Target="https://ich.unesco.org/en/assistances/capacity-building-for-safeguarding-intangible-cultural-heritage-through-creation-of-community-based-inventory-for-luang-prabang-01448" TargetMode="External"/><Relationship Id="rId116" Type="http://schemas.openxmlformats.org/officeDocument/2006/relationships/hyperlink" Target="https://ich.unesco.org/en/Decisions/9.COM/9.c.2" TargetMode="External"/><Relationship Id="rId137" Type="http://schemas.openxmlformats.org/officeDocument/2006/relationships/fontTable" Target="fontTable.xml"/><Relationship Id="rId20" Type="http://schemas.openxmlformats.org/officeDocument/2006/relationships/hyperlink" Target="https://ich.unesco.org/en/assistances/strengthening-the-capacities-of-the-dpr-of-korea-for-community-based-inventorying-of-ich-and-for-elaborating-nomination-files-under-the-mechanisms-of-the-2003-convention-01444?" TargetMode="External"/><Relationship Id="rId41" Type="http://schemas.openxmlformats.org/officeDocument/2006/relationships/hyperlink" Target="https://ich.unesco.org/en/decisions-bureau/12.COM%201.BUR/2.2" TargetMode="External"/><Relationship Id="rId62" Type="http://schemas.openxmlformats.org/officeDocument/2006/relationships/hyperlink" Target="https://ich.unesco.org/en/decisions/14.COM%201.BUR/3.2" TargetMode="External"/><Relationship Id="rId83" Type="http://schemas.openxmlformats.org/officeDocument/2006/relationships/hyperlink" Target="https://ich.unesco.org/en/assistances/revitalization-of-the-female-chants-of-taroudant-01307" TargetMode="External"/><Relationship Id="rId88" Type="http://schemas.openxmlformats.org/officeDocument/2006/relationships/hyperlink" Target="https://ich.unesco.org/en/decisions/13.COM%201.BUR/3.9" TargetMode="External"/><Relationship Id="rId111" Type="http://schemas.openxmlformats.org/officeDocument/2006/relationships/hyperlink" Target="https://ich.unesco.org/en/decisions-bureau/13.COM%202.BUR/4.3" TargetMode="External"/><Relationship Id="rId132" Type="http://schemas.openxmlformats.org/officeDocument/2006/relationships/hyperlink" Target="https://ich.unesco.org/en/decisions-bureau/12.COM%201.BUR/2.2" TargetMode="External"/><Relationship Id="rId15" Type="http://schemas.openxmlformats.org/officeDocument/2006/relationships/hyperlink" Target="https://ich.unesco.org/en/decisions-bureau/12.COM%202.BUR/4.2" TargetMode="External"/><Relationship Id="rId36" Type="http://schemas.openxmlformats.org/officeDocument/2006/relationships/hyperlink" Target="https://ich.unesco.org/doc/download.php?versionID=54544" TargetMode="External"/><Relationship Id="rId57" Type="http://schemas.openxmlformats.org/officeDocument/2006/relationships/hyperlink" Target="https://ich.unesco.org/en/assistances/community-based-inventory-of-ich-in-albania-with-a-view-to-safeguarding-and-transmitting-to-future-generations-01253" TargetMode="External"/><Relationship Id="rId106" Type="http://schemas.openxmlformats.org/officeDocument/2006/relationships/hyperlink" Target="https://ich.unesco.org/en/decisions-bureau/10.COM%201.BUR/1.1" TargetMode="External"/><Relationship Id="rId127" Type="http://schemas.openxmlformats.org/officeDocument/2006/relationships/hyperlink" Target="https://ich.unesco.org/en/decisions/12.COM/11.D.3" TargetMode="External"/><Relationship Id="rId10" Type="http://schemas.openxmlformats.org/officeDocument/2006/relationships/hyperlink" Target="https://ich.unesco.org/en/assistances/national-folk-festival-of-gjirokastra-nffogj-50-years-of-best-practice-in-safeguarding-albanian-intangible-heritage-01516" TargetMode="External"/><Relationship Id="rId31" Type="http://schemas.openxmlformats.org/officeDocument/2006/relationships/hyperlink" Target="https://ich.unesco.org/doc/download.php?versionID=54550" TargetMode="External"/><Relationship Id="rId52" Type="http://schemas.openxmlformats.org/officeDocument/2006/relationships/hyperlink" Target="https://ich.unesco.org/en/assistances/enhancing-the-capacity-of-communities-to-safeguard-traditional-dance-expressions-as-performing-arts-heritage-in-western-zimbabwe-01304" TargetMode="External"/><Relationship Id="rId73" Type="http://schemas.openxmlformats.org/officeDocument/2006/relationships/hyperlink" Target="https://ich.unesco.org/en/assistances/safeguarding-ich-in-malawi-through-non-formal-learning-and-transmission-01530" TargetMode="External"/><Relationship Id="rId78" Type="http://schemas.openxmlformats.org/officeDocument/2006/relationships/hyperlink" Target="https://ich.unesco.org/en/decisions/13.COM%203.BUR/4.5" TargetMode="External"/><Relationship Id="rId94" Type="http://schemas.openxmlformats.org/officeDocument/2006/relationships/hyperlink" Target="https://ich.unesco.org/en/Decisions/13.COM/12" TargetMode="External"/><Relationship Id="rId99" Type="http://schemas.openxmlformats.org/officeDocument/2006/relationships/chart" Target="charts/chart2.xml"/><Relationship Id="rId101" Type="http://schemas.openxmlformats.org/officeDocument/2006/relationships/hyperlink" Target="https://ich.unesco.org/en/d&#233;cisions/13.COM%202.BUR/5?dec=decisions&amp;ref_decision=13.COM+2.BUR" TargetMode="External"/><Relationship Id="rId122" Type="http://schemas.openxmlformats.org/officeDocument/2006/relationships/hyperlink" Target="https://ich.unesco.org/en/decisions-bureau/13.COM%202.BUR/4.3" TargetMode="External"/><Relationship Id="rId4" Type="http://schemas.openxmlformats.org/officeDocument/2006/relationships/settings" Target="settings.xml"/><Relationship Id="rId9" Type="http://schemas.openxmlformats.org/officeDocument/2006/relationships/hyperlink" Target="https://ich.unesco.org/doc/download.php?versionID=53026" TargetMode="External"/><Relationship Id="rId26" Type="http://schemas.openxmlformats.org/officeDocument/2006/relationships/hyperlink" Target="https://ich.unesco.org/en/assistances/programme-in-support-of-the-education-system-for-the-transmission-of-intangible-cultural-heritage-pass-tpci-01442" TargetMode="External"/><Relationship Id="rId47" Type="http://schemas.openxmlformats.org/officeDocument/2006/relationships/hyperlink" Target="https://ich.unesco.org/en/decisions/12.COM/11.D.3" TargetMode="External"/><Relationship Id="rId68" Type="http://schemas.openxmlformats.org/officeDocument/2006/relationships/hyperlink" Target="https://ich.unesco.org/en/decisions/13.COM%201.BUR/3.7" TargetMode="External"/><Relationship Id="rId89" Type="http://schemas.openxmlformats.org/officeDocument/2006/relationships/hyperlink" Target="https://ich.unesco.org/en/assistances/inventory-safeguarding-and-promoting-knowledge-of-how-to-manufacture-and-play-togos-traditional-musical-instruments-national-phase-01425" TargetMode="External"/><Relationship Id="rId112" Type="http://schemas.openxmlformats.org/officeDocument/2006/relationships/hyperlink" Target="https://ich.unesco.org/en/decisions-bureau/11.COM%203.BUR/5.3" TargetMode="External"/><Relationship Id="rId133" Type="http://schemas.openxmlformats.org/officeDocument/2006/relationships/hyperlink" Target="https://ich.unesco.org/en/decisions-bureau/13.COM%202.BUR/4.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ch.unesco.org/en/resolutions/6.GA/7?dec=resolutions&amp;ref_decision=6.G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pieChart>
        <c:varyColors val="1"/>
        <c:ser>
          <c:idx val="0"/>
          <c:order val="0"/>
          <c:tx>
            <c:strRef>
              <c:f>Feuil1!$B$1</c:f>
              <c:strCache>
                <c:ptCount val="1"/>
                <c:pt idx="0">
                  <c:v>Ventes</c:v>
                </c:pt>
              </c:strCache>
            </c:strRef>
          </c:tx>
          <c:dLbls>
            <c:dLbl>
              <c:idx val="0"/>
              <c:layout>
                <c:manualLayout>
                  <c:x val="0.11120615911035073"/>
                  <c:y val="0"/>
                </c:manualLayout>
              </c:layout>
              <c:spPr/>
              <c:txPr>
                <a:bodyPr/>
                <a:lstStyle/>
                <a:p>
                  <a:pPr>
                    <a:defRPr b="1">
                      <a:solidFill>
                        <a:schemeClr val="tx2">
                          <a:lumMod val="60000"/>
                          <a:lumOff val="40000"/>
                        </a:schemeClr>
                      </a:solidFill>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5166-4DFD-B078-D5FA0722F58D}"/>
                </c:ext>
              </c:extLst>
            </c:dLbl>
            <c:dLbl>
              <c:idx val="1"/>
              <c:layout>
                <c:manualLayout>
                  <c:x val="0.10550327915597366"/>
                  <c:y val="0.18461538461538463"/>
                </c:manualLayout>
              </c:layout>
              <c:spPr/>
              <c:txPr>
                <a:bodyPr/>
                <a:lstStyle/>
                <a:p>
                  <a:pPr>
                    <a:defRPr b="1">
                      <a:solidFill>
                        <a:schemeClr val="accent2">
                          <a:lumMod val="75000"/>
                        </a:schemeClr>
                      </a:solidFill>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166-4DFD-B078-D5FA0722F58D}"/>
                </c:ext>
              </c:extLst>
            </c:dLbl>
            <c:dLbl>
              <c:idx val="2"/>
              <c:layout>
                <c:manualLayout>
                  <c:x val="2.8514399771884802E-3"/>
                  <c:y val="9.5104895104895101E-2"/>
                </c:manualLayout>
              </c:layout>
              <c:spPr/>
              <c:txPr>
                <a:bodyPr/>
                <a:lstStyle/>
                <a:p>
                  <a:pPr>
                    <a:defRPr b="1">
                      <a:solidFill>
                        <a:schemeClr val="accent3">
                          <a:lumMod val="75000"/>
                        </a:schemeClr>
                      </a:solidFill>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5166-4DFD-B078-D5FA0722F58D}"/>
                </c:ext>
              </c:extLst>
            </c:dLbl>
            <c:dLbl>
              <c:idx val="3"/>
              <c:layout>
                <c:manualLayout>
                  <c:x val="0"/>
                  <c:y val="0"/>
                </c:manualLayout>
              </c:layout>
              <c:spPr/>
              <c:txPr>
                <a:bodyPr/>
                <a:lstStyle/>
                <a:p>
                  <a:pPr>
                    <a:defRPr b="1">
                      <a:solidFill>
                        <a:schemeClr val="accent4">
                          <a:lumMod val="75000"/>
                        </a:schemeClr>
                      </a:solidFill>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166-4DFD-B078-D5FA0722F58D}"/>
                </c:ext>
              </c:extLst>
            </c:dLbl>
            <c:dLbl>
              <c:idx val="4"/>
              <c:layout>
                <c:manualLayout>
                  <c:x val="-0.11690903906472772"/>
                  <c:y val="0"/>
                </c:manualLayout>
              </c:layout>
              <c:spPr/>
              <c:txPr>
                <a:bodyPr/>
                <a:lstStyle/>
                <a:p>
                  <a:pPr>
                    <a:defRPr b="1">
                      <a:solidFill>
                        <a:schemeClr val="accent5">
                          <a:lumMod val="75000"/>
                        </a:schemeClr>
                      </a:solidFill>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5166-4DFD-B078-D5FA0722F58D}"/>
                </c:ext>
              </c:extLst>
            </c:dLbl>
            <c:spPr>
              <a:noFill/>
              <a:ln>
                <a:noFill/>
              </a:ln>
              <a:effectLst/>
            </c:spPr>
            <c:dLblPos val="outEnd"/>
            <c:showLegendKey val="0"/>
            <c:showVal val="0"/>
            <c:showCatName val="1"/>
            <c:showSerName val="0"/>
            <c:showPercent val="1"/>
            <c:showBubbleSize val="0"/>
            <c:showLeaderLines val="1"/>
            <c:extLst>
              <c:ext xmlns:c15="http://schemas.microsoft.com/office/drawing/2012/chart" uri="{CE6537A1-D6FC-4f65-9D91-7224C49458BB}"/>
            </c:extLst>
          </c:dLbls>
          <c:cat>
            <c:strRef>
              <c:f>Feuil1!$A$2:$A$6</c:f>
              <c:strCache>
                <c:ptCount val="5"/>
                <c:pt idx="0">
                  <c:v>Electoral Group II</c:v>
                </c:pt>
                <c:pt idx="1">
                  <c:v>Electoral Group III</c:v>
                </c:pt>
                <c:pt idx="2">
                  <c:v>Electoral Group IV</c:v>
                </c:pt>
                <c:pt idx="3">
                  <c:v>Electoral Group V(a)</c:v>
                </c:pt>
                <c:pt idx="4">
                  <c:v>Electoral Group V(b)</c:v>
                </c:pt>
              </c:strCache>
            </c:strRef>
          </c:cat>
          <c:val>
            <c:numRef>
              <c:f>Feuil1!$B$2:$B$6</c:f>
              <c:numCache>
                <c:formatCode>General</c:formatCode>
                <c:ptCount val="5"/>
                <c:pt idx="0">
                  <c:v>6</c:v>
                </c:pt>
                <c:pt idx="1">
                  <c:v>11</c:v>
                </c:pt>
                <c:pt idx="2">
                  <c:v>17</c:v>
                </c:pt>
                <c:pt idx="3">
                  <c:v>58</c:v>
                </c:pt>
                <c:pt idx="4">
                  <c:v>8</c:v>
                </c:pt>
              </c:numCache>
            </c:numRef>
          </c:val>
          <c:extLst>
            <c:ext xmlns:c16="http://schemas.microsoft.com/office/drawing/2014/chart" uri="{C3380CC4-5D6E-409C-BE32-E72D297353CC}">
              <c16:uniqueId val="{00000005-5166-4DFD-B078-D5FA0722F58D}"/>
            </c:ext>
          </c:extLst>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Feuil1!$B$1</c:f>
              <c:strCache>
                <c:ptCount val="1"/>
                <c:pt idx="0">
                  <c:v>Regular assistance</c:v>
                </c:pt>
              </c:strCache>
            </c:strRef>
          </c:tx>
          <c:spPr>
            <a:solidFill>
              <a:schemeClr val="accent1"/>
            </a:solidFill>
            <a:ln>
              <a:noFill/>
            </a:ln>
            <a:effectLst/>
          </c:spPr>
          <c:invertIfNegative val="0"/>
          <c:dLbls>
            <c:dLbl>
              <c:idx val="0"/>
              <c:layout>
                <c:manualLayout>
                  <c:x val="0"/>
                  <c:y val="-4.7619047619047616E-2"/>
                </c:manualLayout>
              </c:layout>
              <c:tx>
                <c:rich>
                  <a:bodyPr/>
                  <a:lstStyle/>
                  <a:p>
                    <a:r>
                      <a:rPr lang="en-US"/>
                      <a:t>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B9D-4802-BDF7-5589A9C497EC}"/>
                </c:ext>
              </c:extLst>
            </c:dLbl>
            <c:dLbl>
              <c:idx val="1"/>
              <c:layout>
                <c:manualLayout>
                  <c:x val="0"/>
                  <c:y val="-5.1587301587301584E-2"/>
                </c:manualLayout>
              </c:layout>
              <c:tx>
                <c:rich>
                  <a:bodyPr/>
                  <a:lstStyle/>
                  <a:p>
                    <a:r>
                      <a:rPr lang="en-US"/>
                      <a:t>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B9D-4802-BDF7-5589A9C497EC}"/>
                </c:ext>
              </c:extLst>
            </c:dLbl>
            <c:dLbl>
              <c:idx val="2"/>
              <c:layout>
                <c:manualLayout>
                  <c:x val="0"/>
                  <c:y val="-7.5396825396825476E-2"/>
                </c:manualLayout>
              </c:layout>
              <c:tx>
                <c:rich>
                  <a:bodyPr/>
                  <a:lstStyle/>
                  <a:p>
                    <a:r>
                      <a:rPr lang="en-US"/>
                      <a:t>12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B9D-4802-BDF7-5589A9C497EC}"/>
                </c:ext>
              </c:extLst>
            </c:dLbl>
            <c:dLbl>
              <c:idx val="3"/>
              <c:layout>
                <c:manualLayout>
                  <c:x val="0"/>
                  <c:y val="-3.96825396825396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B9D-4802-BDF7-5589A9C497EC}"/>
                </c:ext>
              </c:extLst>
            </c:dLbl>
            <c:dLbl>
              <c:idx val="4"/>
              <c:layout>
                <c:manualLayout>
                  <c:x val="0"/>
                  <c:y val="-5.9523809523809521E-2"/>
                </c:manualLayout>
              </c:layout>
              <c:tx>
                <c:rich>
                  <a:bodyPr/>
                  <a:lstStyle/>
                  <a:p>
                    <a:r>
                      <a:rPr lang="en-US"/>
                      <a:t>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B9D-4802-BDF7-5589A9C497EC}"/>
                </c:ext>
              </c:extLst>
            </c:dLbl>
            <c:dLbl>
              <c:idx val="5"/>
              <c:delete val="1"/>
              <c:extLst>
                <c:ext xmlns:c15="http://schemas.microsoft.com/office/drawing/2012/chart" uri="{CE6537A1-D6FC-4f65-9D91-7224C49458BB}"/>
                <c:ext xmlns:c16="http://schemas.microsoft.com/office/drawing/2014/chart" uri="{C3380CC4-5D6E-409C-BE32-E72D297353CC}">
                  <c16:uniqueId val="{00000006-2B9D-4802-BDF7-5589A9C497EC}"/>
                </c:ext>
              </c:extLst>
            </c:dLbl>
            <c:dLbl>
              <c:idx val="6"/>
              <c:layout>
                <c:manualLayout>
                  <c:x val="0"/>
                  <c:y val="-3.968253968253968E-2"/>
                </c:manualLayout>
              </c:layout>
              <c:tx>
                <c:rich>
                  <a:bodyPr/>
                  <a:lstStyle/>
                  <a:p>
                    <a:r>
                      <a:rPr lang="en-US"/>
                      <a:t>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B9D-4802-BDF7-5589A9C497EC}"/>
                </c:ext>
              </c:extLst>
            </c:dLbl>
            <c:dLbl>
              <c:idx val="7"/>
              <c:delete val="1"/>
              <c:extLst>
                <c:ext xmlns:c15="http://schemas.microsoft.com/office/drawing/2012/chart" uri="{CE6537A1-D6FC-4f65-9D91-7224C49458BB}"/>
                <c:ext xmlns:c16="http://schemas.microsoft.com/office/drawing/2014/chart" uri="{C3380CC4-5D6E-409C-BE32-E72D297353CC}">
                  <c16:uniqueId val="{00000009-2B9D-4802-BDF7-5589A9C497EC}"/>
                </c:ext>
              </c:extLst>
            </c:dLbl>
            <c:dLbl>
              <c:idx val="8"/>
              <c:layout>
                <c:manualLayout>
                  <c:x val="-8.4875562720133283E-17"/>
                  <c:y val="-9.1269841269841195E-2"/>
                </c:manualLayout>
              </c:layout>
              <c:tx>
                <c:rich>
                  <a:bodyPr/>
                  <a:lstStyle/>
                  <a:p>
                    <a:r>
                      <a:rPr lang="en-US"/>
                      <a:t>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B9D-4802-BDF7-5589A9C497EC}"/>
                </c:ext>
              </c:extLst>
            </c:dLbl>
            <c:dLbl>
              <c:idx val="9"/>
              <c:delete val="1"/>
              <c:extLst>
                <c:ext xmlns:c15="http://schemas.microsoft.com/office/drawing/2012/chart" uri="{CE6537A1-D6FC-4f65-9D91-7224C49458BB}"/>
                <c:ext xmlns:c16="http://schemas.microsoft.com/office/drawing/2014/chart" uri="{C3380CC4-5D6E-409C-BE32-E72D297353CC}">
                  <c16:uniqueId val="{0000000C-2B9D-4802-BDF7-5589A9C497EC}"/>
                </c:ext>
              </c:extLst>
            </c:dLbl>
            <c:dLbl>
              <c:idx val="10"/>
              <c:layout>
                <c:manualLayout>
                  <c:x val="2.3148148148148147E-3"/>
                  <c:y val="-0.33333333333333331"/>
                </c:manualLayout>
              </c:layout>
              <c:tx>
                <c:rich>
                  <a:bodyPr/>
                  <a:lstStyle/>
                  <a:p>
                    <a:r>
                      <a:rPr lang="en-US"/>
                      <a:t>24</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B9D-4802-BDF7-5589A9C497EC}"/>
                </c:ext>
              </c:extLst>
            </c:dLbl>
            <c:dLbl>
              <c:idx val="11"/>
              <c:layout>
                <c:manualLayout>
                  <c:x val="2.3148148148146451E-3"/>
                  <c:y val="-0.13888888888888895"/>
                </c:manualLayout>
              </c:layout>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B9D-4802-BDF7-5589A9C497E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Feuil1!$A$2:$A$13</c:f>
              <c:strCache>
                <c:ptCount val="12"/>
                <c:pt idx="0">
                  <c:v>3COM-2008</c:v>
                </c:pt>
                <c:pt idx="1">
                  <c:v>4COM-2009</c:v>
                </c:pt>
                <c:pt idx="2">
                  <c:v>5COM-2010</c:v>
                </c:pt>
                <c:pt idx="3">
                  <c:v>6COM-2011</c:v>
                </c:pt>
                <c:pt idx="4">
                  <c:v>7COM-2012</c:v>
                </c:pt>
                <c:pt idx="5">
                  <c:v>8COM-2013</c:v>
                </c:pt>
                <c:pt idx="6">
                  <c:v>9COM-2014</c:v>
                </c:pt>
                <c:pt idx="7">
                  <c:v>10COM-2015</c:v>
                </c:pt>
                <c:pt idx="8">
                  <c:v>11COM-2016</c:v>
                </c:pt>
                <c:pt idx="9">
                  <c:v>12COM-2017</c:v>
                </c:pt>
                <c:pt idx="10">
                  <c:v>13COM-2018</c:v>
                </c:pt>
                <c:pt idx="11">
                  <c:v>14COM-2019</c:v>
                </c:pt>
              </c:strCache>
            </c:strRef>
          </c:cat>
          <c:val>
            <c:numRef>
              <c:f>Feuil1!$B$2:$B$13</c:f>
              <c:numCache>
                <c:formatCode>#,##0</c:formatCode>
                <c:ptCount val="12"/>
                <c:pt idx="0">
                  <c:v>47500</c:v>
                </c:pt>
                <c:pt idx="1">
                  <c:v>41362</c:v>
                </c:pt>
                <c:pt idx="2">
                  <c:v>174232</c:v>
                </c:pt>
                <c:pt idx="3" formatCode="General">
                  <c:v>0</c:v>
                </c:pt>
                <c:pt idx="4">
                  <c:v>94692</c:v>
                </c:pt>
                <c:pt idx="5">
                  <c:v>52299</c:v>
                </c:pt>
                <c:pt idx="6">
                  <c:v>63350</c:v>
                </c:pt>
                <c:pt idx="7">
                  <c:v>98538</c:v>
                </c:pt>
                <c:pt idx="8">
                  <c:v>306569</c:v>
                </c:pt>
                <c:pt idx="9">
                  <c:v>268766</c:v>
                </c:pt>
                <c:pt idx="10" formatCode="#,##0.00">
                  <c:v>1305220</c:v>
                </c:pt>
                <c:pt idx="11">
                  <c:v>520642</c:v>
                </c:pt>
              </c:numCache>
            </c:numRef>
          </c:val>
          <c:extLst>
            <c:ext xmlns:c16="http://schemas.microsoft.com/office/drawing/2014/chart" uri="{C3380CC4-5D6E-409C-BE32-E72D297353CC}">
              <c16:uniqueId val="{00000000-A077-422E-853F-FD2223EC56D9}"/>
            </c:ext>
          </c:extLst>
        </c:ser>
        <c:ser>
          <c:idx val="1"/>
          <c:order val="1"/>
          <c:tx>
            <c:strRef>
              <c:f>Feuil1!$C$1</c:f>
              <c:strCache>
                <c:ptCount val="1"/>
                <c:pt idx="0">
                  <c:v>Emergency Assistance</c:v>
                </c:pt>
              </c:strCache>
            </c:strRef>
          </c:tx>
          <c:spPr>
            <a:solidFill>
              <a:schemeClr val="accent2"/>
            </a:solidFill>
            <a:ln>
              <a:noFill/>
            </a:ln>
            <a:effectLst/>
          </c:spPr>
          <c:invertIfNegative val="0"/>
          <c:dLbls>
            <c:dLbl>
              <c:idx val="5"/>
              <c:layout>
                <c:manualLayout>
                  <c:x val="2.3148148148148147E-3"/>
                  <c:y val="-0.10317460317460317"/>
                </c:manualLayout>
              </c:layout>
              <c:tx>
                <c:rich>
                  <a:bodyPr/>
                  <a:lstStyle/>
                  <a:p>
                    <a:r>
                      <a:rPr lang="en-US"/>
                      <a:t>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B9D-4802-BDF7-5589A9C497EC}"/>
                </c:ext>
              </c:extLst>
            </c:dLbl>
            <c:dLbl>
              <c:idx val="7"/>
              <c:layout>
                <c:manualLayout>
                  <c:x val="0"/>
                  <c:y val="-9.5238095238095163E-2"/>
                </c:manualLayout>
              </c:layout>
              <c:tx>
                <c:rich>
                  <a:bodyPr/>
                  <a:lstStyle/>
                  <a:p>
                    <a:r>
                      <a:rPr lang="en-US"/>
                      <a:t>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B9D-4802-BDF7-5589A9C497EC}"/>
                </c:ext>
              </c:extLst>
            </c:dLbl>
            <c:dLbl>
              <c:idx val="9"/>
              <c:layout>
                <c:manualLayout>
                  <c:x val="2.3148148148148147E-3"/>
                  <c:y val="-9.5238095238095316E-2"/>
                </c:manualLayout>
              </c:layout>
              <c:tx>
                <c:rich>
                  <a:bodyPr/>
                  <a:lstStyle/>
                  <a:p>
                    <a:r>
                      <a:rPr lang="en-US"/>
                      <a:t>10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B9D-4802-BDF7-5589A9C497EC}"/>
                </c:ext>
              </c:extLst>
            </c:dLbl>
            <c:dLbl>
              <c:idx val="10"/>
              <c:delete val="1"/>
              <c:extLst>
                <c:ext xmlns:c15="http://schemas.microsoft.com/office/drawing/2012/chart" uri="{CE6537A1-D6FC-4f65-9D91-7224C49458BB}"/>
                <c:ext xmlns:c16="http://schemas.microsoft.com/office/drawing/2014/chart" uri="{C3380CC4-5D6E-409C-BE32-E72D297353CC}">
                  <c16:uniqueId val="{0000000D-2B9D-4802-BDF7-5589A9C497E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Feuil1!$A$2:$A$13</c:f>
              <c:strCache>
                <c:ptCount val="12"/>
                <c:pt idx="0">
                  <c:v>3COM-2008</c:v>
                </c:pt>
                <c:pt idx="1">
                  <c:v>4COM-2009</c:v>
                </c:pt>
                <c:pt idx="2">
                  <c:v>5COM-2010</c:v>
                </c:pt>
                <c:pt idx="3">
                  <c:v>6COM-2011</c:v>
                </c:pt>
                <c:pt idx="4">
                  <c:v>7COM-2012</c:v>
                </c:pt>
                <c:pt idx="5">
                  <c:v>8COM-2013</c:v>
                </c:pt>
                <c:pt idx="6">
                  <c:v>9COM-2014</c:v>
                </c:pt>
                <c:pt idx="7">
                  <c:v>10COM-2015</c:v>
                </c:pt>
                <c:pt idx="8">
                  <c:v>11COM-2016</c:v>
                </c:pt>
                <c:pt idx="9">
                  <c:v>12COM-2017</c:v>
                </c:pt>
                <c:pt idx="10">
                  <c:v>13COM-2018</c:v>
                </c:pt>
                <c:pt idx="11">
                  <c:v>14COM-2019</c:v>
                </c:pt>
              </c:strCache>
            </c:strRef>
          </c:cat>
          <c:val>
            <c:numRef>
              <c:f>Feuil1!$C$2:$C$13</c:f>
              <c:numCache>
                <c:formatCode>General</c:formatCode>
                <c:ptCount val="12"/>
                <c:pt idx="5" formatCode="#,##0">
                  <c:v>307307</c:v>
                </c:pt>
                <c:pt idx="7" formatCode="#,##0">
                  <c:v>323880</c:v>
                </c:pt>
                <c:pt idx="9" formatCode="#,##0">
                  <c:v>257829</c:v>
                </c:pt>
                <c:pt idx="10" formatCode="#,##0">
                  <c:v>99440</c:v>
                </c:pt>
              </c:numCache>
            </c:numRef>
          </c:val>
          <c:extLst>
            <c:ext xmlns:c16="http://schemas.microsoft.com/office/drawing/2014/chart" uri="{C3380CC4-5D6E-409C-BE32-E72D297353CC}">
              <c16:uniqueId val="{00000001-A077-422E-853F-FD2223EC56D9}"/>
            </c:ext>
          </c:extLst>
        </c:ser>
        <c:dLbls>
          <c:showLegendKey val="0"/>
          <c:showVal val="1"/>
          <c:showCatName val="0"/>
          <c:showSerName val="0"/>
          <c:showPercent val="0"/>
          <c:showBubbleSize val="0"/>
        </c:dLbls>
        <c:gapWidth val="150"/>
        <c:overlap val="100"/>
        <c:axId val="712450616"/>
        <c:axId val="712451272"/>
      </c:barChart>
      <c:catAx>
        <c:axId val="712450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2451272"/>
        <c:crosses val="autoZero"/>
        <c:auto val="1"/>
        <c:lblAlgn val="ctr"/>
        <c:lblOffset val="100"/>
        <c:noMultiLvlLbl val="0"/>
      </c:catAx>
      <c:valAx>
        <c:axId val="712451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USD Dollars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2450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AD1FE-51EA-46F5-A5B5-1804A0503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Template>
  <TotalTime>11</TotalTime>
  <Pages>20</Pages>
  <Words>11347</Words>
  <Characters>64681</Characters>
  <Application>Microsoft Office Word</Application>
  <DocSecurity>0</DocSecurity>
  <Lines>539</Lines>
  <Paragraphs>151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75877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Peredo, Leandro</dc:creator>
  <cp:keywords/>
  <dc:description/>
  <cp:lastModifiedBy>theuninck</cp:lastModifiedBy>
  <cp:revision>9</cp:revision>
  <cp:lastPrinted>2019-12-07T15:01:00Z</cp:lastPrinted>
  <dcterms:created xsi:type="dcterms:W3CDTF">2019-12-06T16:54:00Z</dcterms:created>
  <dcterms:modified xsi:type="dcterms:W3CDTF">2019-12-07T16:17:00Z</dcterms:modified>
</cp:coreProperties>
</file>