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037CA" w14:textId="76BD624A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CONVENTION POUR LA SAUVEGARDE</w:t>
      </w:r>
      <w:r>
        <w:rPr>
          <w:rFonts w:ascii="Arial" w:hAnsi="Arial"/>
          <w:b/>
          <w:sz w:val="22"/>
          <w:szCs w:val="22"/>
        </w:rPr>
        <w:br/>
        <w:t>DU PATRIMOINE CULTUREL IMMATÉRIEL</w:t>
      </w:r>
    </w:p>
    <w:p w14:paraId="6F08DFB4" w14:textId="4201CACF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COMITÉ INTERGOUVERNEMENTAL DE SAUVEGARDE </w:t>
      </w:r>
      <w:r w:rsidR="007742A6">
        <w:rPr>
          <w:rFonts w:ascii="Arial" w:hAnsi="Arial"/>
          <w:b/>
          <w:sz w:val="22"/>
          <w:szCs w:val="22"/>
        </w:rPr>
        <w:br/>
      </w:r>
      <w:r>
        <w:rPr>
          <w:rFonts w:ascii="Arial" w:hAnsi="Arial"/>
          <w:b/>
          <w:sz w:val="22"/>
          <w:szCs w:val="22"/>
        </w:rPr>
        <w:t>DU PATRIMOINE CULTUREL IMMATÉRIEL</w:t>
      </w:r>
    </w:p>
    <w:p w14:paraId="427ADEE2" w14:textId="5832BFE5" w:rsidR="00EC6F8D" w:rsidRPr="00293C60" w:rsidRDefault="00BA4EFD" w:rsidP="00EC6F8D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Quatorzième session</w:t>
      </w:r>
    </w:p>
    <w:p w14:paraId="7EC5540C" w14:textId="41AEA374" w:rsidR="00AD4CB6" w:rsidRPr="00F83405" w:rsidRDefault="00BA4EFD" w:rsidP="0007013D">
      <w:pPr>
        <w:jc w:val="center"/>
        <w:rPr>
          <w:rFonts w:ascii="Arial" w:eastAsia="Malgun Gothic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Bogotá, République de Colombie</w:t>
      </w:r>
    </w:p>
    <w:p w14:paraId="7336494A" w14:textId="56D04341" w:rsidR="00EC6F8D" w:rsidRPr="00F83405" w:rsidRDefault="00BA4EFD" w:rsidP="00BA4EFD">
      <w:pPr>
        <w:jc w:val="center"/>
        <w:rPr>
          <w:rFonts w:ascii="Arial" w:eastAsia="Malgun Gothic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9 </w:t>
      </w:r>
      <w:r w:rsidR="007742A6">
        <w:rPr>
          <w:rFonts w:ascii="Arial" w:hAnsi="Arial"/>
          <w:b/>
          <w:sz w:val="22"/>
          <w:szCs w:val="22"/>
        </w:rPr>
        <w:t xml:space="preserve">- </w:t>
      </w:r>
      <w:r>
        <w:rPr>
          <w:rFonts w:ascii="Arial" w:hAnsi="Arial"/>
          <w:b/>
          <w:sz w:val="22"/>
          <w:szCs w:val="22"/>
        </w:rPr>
        <w:t>14 décembre 2019</w:t>
      </w:r>
    </w:p>
    <w:p w14:paraId="04A6A2AF" w14:textId="6CC8185F"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Point 2 de l</w:t>
      </w:r>
      <w:r w:rsidR="00CC065B">
        <w:rPr>
          <w:rFonts w:ascii="Arial" w:hAnsi="Arial"/>
          <w:b/>
          <w:sz w:val="22"/>
          <w:szCs w:val="22"/>
          <w:u w:val="single"/>
        </w:rPr>
        <w:t>’</w:t>
      </w:r>
      <w:r>
        <w:rPr>
          <w:rFonts w:ascii="Arial" w:hAnsi="Arial"/>
          <w:b/>
          <w:sz w:val="22"/>
          <w:szCs w:val="22"/>
          <w:u w:val="single"/>
        </w:rPr>
        <w:t>ordre du jour provisoire</w:t>
      </w:r>
      <w:r>
        <w:rPr>
          <w:rFonts w:ascii="Arial" w:hAnsi="Arial"/>
          <w:b/>
          <w:sz w:val="22"/>
          <w:szCs w:val="22"/>
        </w:rPr>
        <w:t> :</w:t>
      </w:r>
    </w:p>
    <w:p w14:paraId="07BBBE5D" w14:textId="77777777" w:rsidR="00EC6F8D" w:rsidRPr="00293C60" w:rsidRDefault="003526B3" w:rsidP="00EC6F8D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Adoption de l’ordre du jour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E22E8D" w14:paraId="560373C3" w14:textId="77777777" w:rsidTr="00EC6F8D">
        <w:trPr>
          <w:jc w:val="center"/>
        </w:trPr>
        <w:tc>
          <w:tcPr>
            <w:tcW w:w="5670" w:type="dxa"/>
            <w:vAlign w:val="center"/>
          </w:tcPr>
          <w:p w14:paraId="48829E65" w14:textId="77777777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Décision requise</w:t>
            </w:r>
            <w:r>
              <w:rPr>
                <w:rFonts w:ascii="Arial" w:hAnsi="Arial"/>
                <w:sz w:val="22"/>
                <w:szCs w:val="22"/>
              </w:rPr>
              <w:t> : paragraphe 1</w:t>
            </w:r>
          </w:p>
        </w:tc>
      </w:tr>
    </w:tbl>
    <w:p w14:paraId="5D7CEF55" w14:textId="77777777" w:rsidR="003526B3" w:rsidRPr="003065A8" w:rsidRDefault="00655736" w:rsidP="00223882">
      <w:pPr>
        <w:pStyle w:val="COMPara"/>
        <w:jc w:val="both"/>
      </w:pPr>
      <w:r>
        <w:br w:type="page"/>
      </w:r>
      <w:r>
        <w:lastRenderedPageBreak/>
        <w:t>Le Comité souhaitera peut-être adopter la décision suivante :</w:t>
      </w:r>
    </w:p>
    <w:p w14:paraId="1CF67483" w14:textId="535BE5BA" w:rsidR="003526B3" w:rsidRPr="00FD624F" w:rsidRDefault="003526B3" w:rsidP="00223882">
      <w:pPr>
        <w:pStyle w:val="COMTitleDecision"/>
        <w:spacing w:before="360" w:after="240"/>
        <w:rPr>
          <w:rFonts w:eastAsia="SimSun"/>
        </w:rPr>
      </w:pPr>
      <w:r>
        <w:t>PROJET DE D</w:t>
      </w:r>
      <w:r w:rsidR="00CC065B">
        <w:t>É</w:t>
      </w:r>
      <w:r>
        <w:t>CISION 14.COM 2</w:t>
      </w:r>
    </w:p>
    <w:p w14:paraId="35E076E5" w14:textId="77777777" w:rsidR="003526B3" w:rsidRPr="00285BB4" w:rsidRDefault="003526B3" w:rsidP="00223882">
      <w:pPr>
        <w:pStyle w:val="COMPreambulaDecisions"/>
        <w:rPr>
          <w:rFonts w:eastAsia="SimSun"/>
        </w:rPr>
      </w:pPr>
      <w:r>
        <w:t>Le Comité,</w:t>
      </w:r>
    </w:p>
    <w:p w14:paraId="7F3DF698" w14:textId="5C4675CD" w:rsidR="003526B3" w:rsidRDefault="003526B3" w:rsidP="0005091A">
      <w:pPr>
        <w:pStyle w:val="COMParaDecision"/>
        <w:rPr>
          <w:u w:val="none"/>
        </w:rPr>
      </w:pPr>
      <w:r>
        <w:t>Ayant examiné</w:t>
      </w:r>
      <w:r>
        <w:rPr>
          <w:u w:val="none"/>
        </w:rPr>
        <w:t xml:space="preserve"> le document LHE/19/14.COM/2</w:t>
      </w:r>
      <w:r w:rsidR="00634048">
        <w:rPr>
          <w:u w:val="none"/>
        </w:rPr>
        <w:t xml:space="preserve"> Rev.</w:t>
      </w:r>
      <w:r>
        <w:rPr>
          <w:u w:val="none"/>
        </w:rPr>
        <w:t>,</w:t>
      </w:r>
    </w:p>
    <w:p w14:paraId="072A2965" w14:textId="6F79EC04" w:rsidR="003526B3" w:rsidRPr="002925D4" w:rsidRDefault="003526B3" w:rsidP="00A30988">
      <w:pPr>
        <w:pStyle w:val="COMParaDecision"/>
      </w:pPr>
      <w:r>
        <w:t>Adopte</w:t>
      </w:r>
      <w:r>
        <w:rPr>
          <w:u w:val="none"/>
        </w:rPr>
        <w:t xml:space="preserve"> l’ordre du jour de sa quatorzième session (Bogot</w:t>
      </w:r>
      <w:r>
        <w:rPr>
          <w:bCs/>
          <w:u w:val="none"/>
        </w:rPr>
        <w:t>á</w:t>
      </w:r>
      <w:r>
        <w:rPr>
          <w:u w:val="none"/>
        </w:rPr>
        <w:t>, République de Colombie, du 9 au 14 décembre 2019) tel que figurant ci-dessous :</w:t>
      </w:r>
    </w:p>
    <w:p w14:paraId="7782CB0D" w14:textId="77777777" w:rsidR="003526B3" w:rsidRPr="00353D32" w:rsidRDefault="003526B3" w:rsidP="009C2013">
      <w:pPr>
        <w:tabs>
          <w:tab w:val="left" w:pos="1134"/>
        </w:tabs>
        <w:spacing w:before="360" w:after="240"/>
        <w:ind w:left="1134" w:hanging="567"/>
        <w:outlineLvl w:val="0"/>
        <w:rPr>
          <w:rFonts w:ascii="Arial" w:eastAsia="SimSun" w:hAnsi="Arial" w:cs="Arial"/>
          <w:b/>
          <w:noProof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Ordre du jour</w:t>
      </w:r>
    </w:p>
    <w:p w14:paraId="6FB496E0" w14:textId="77777777" w:rsidR="003526B3" w:rsidRPr="004C4757" w:rsidRDefault="003526B3" w:rsidP="004C4757">
      <w:pPr>
        <w:pStyle w:val="COMParaDecision"/>
        <w:numPr>
          <w:ilvl w:val="0"/>
          <w:numId w:val="37"/>
        </w:numPr>
        <w:spacing w:after="160"/>
        <w:ind w:left="1134" w:hanging="567"/>
        <w:rPr>
          <w:noProof/>
          <w:u w:val="none"/>
        </w:rPr>
      </w:pPr>
      <w:r>
        <w:rPr>
          <w:u w:val="none"/>
        </w:rPr>
        <w:t>Ouverture</w:t>
      </w:r>
    </w:p>
    <w:p w14:paraId="7E0CF19A" w14:textId="77777777" w:rsidR="003526B3" w:rsidRPr="004C4757" w:rsidRDefault="003526B3" w:rsidP="004C4757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Adoption de l’ordre du jour</w:t>
      </w:r>
    </w:p>
    <w:p w14:paraId="519DA63E" w14:textId="77777777" w:rsidR="003526B3" w:rsidRPr="004C4757" w:rsidRDefault="003526B3" w:rsidP="004C4757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Observateurs</w:t>
      </w:r>
    </w:p>
    <w:p w14:paraId="27FF77C2" w14:textId="67272C6B" w:rsidR="003526B3" w:rsidRPr="004C4757" w:rsidRDefault="003526B3" w:rsidP="00D7400F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Adoption d</w:t>
      </w:r>
      <w:r w:rsidR="007742A6">
        <w:rPr>
          <w:u w:val="none"/>
        </w:rPr>
        <w:t>u</w:t>
      </w:r>
      <w:r>
        <w:rPr>
          <w:u w:val="none"/>
        </w:rPr>
        <w:t xml:space="preserve"> compte</w:t>
      </w:r>
      <w:r w:rsidR="004B1597">
        <w:rPr>
          <w:u w:val="none"/>
        </w:rPr>
        <w:t>-</w:t>
      </w:r>
      <w:r>
        <w:rPr>
          <w:u w:val="none"/>
        </w:rPr>
        <w:t>rendu de la treizième session du Comité</w:t>
      </w:r>
    </w:p>
    <w:p w14:paraId="7D04C905" w14:textId="3485815D" w:rsidR="00DA133E" w:rsidRPr="004C4757" w:rsidRDefault="00DA133E" w:rsidP="004C4757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Rapports du Comité et du Secrétariat</w:t>
      </w:r>
    </w:p>
    <w:p w14:paraId="3BA0AE04" w14:textId="3B6A843D" w:rsidR="00DA133E" w:rsidRPr="004C4757" w:rsidRDefault="00DA133E" w:rsidP="004C4757">
      <w:pPr>
        <w:pStyle w:val="COMParaDecision"/>
        <w:numPr>
          <w:ilvl w:val="0"/>
          <w:numId w:val="38"/>
        </w:numPr>
        <w:spacing w:after="160"/>
        <w:ind w:left="1701" w:hanging="567"/>
        <w:rPr>
          <w:noProof/>
          <w:u w:val="none"/>
        </w:rPr>
      </w:pPr>
      <w:r>
        <w:rPr>
          <w:u w:val="none"/>
        </w:rPr>
        <w:t xml:space="preserve">Rapport du Comité à l’Assemblée générale sur ses activités </w:t>
      </w:r>
      <w:r>
        <w:rPr>
          <w:u w:val="none"/>
        </w:rPr>
        <w:br/>
        <w:t>(de janvier 2018 à décembre 2019)</w:t>
      </w:r>
    </w:p>
    <w:p w14:paraId="1E40AA32" w14:textId="1CD238D2" w:rsidR="00DA133E" w:rsidRPr="004C4757" w:rsidRDefault="00DA133E" w:rsidP="004C4757">
      <w:pPr>
        <w:pStyle w:val="COMParaDecision"/>
        <w:numPr>
          <w:ilvl w:val="0"/>
          <w:numId w:val="38"/>
        </w:numPr>
        <w:spacing w:after="160"/>
        <w:ind w:left="1701" w:hanging="567"/>
        <w:rPr>
          <w:noProof/>
          <w:u w:val="none"/>
        </w:rPr>
      </w:pPr>
      <w:r>
        <w:rPr>
          <w:u w:val="none"/>
        </w:rPr>
        <w:t>Rapport du Secrétariat sur ses activités (de janvier 2018 à juin 2019)</w:t>
      </w:r>
    </w:p>
    <w:p w14:paraId="31CDF25E" w14:textId="247C1647" w:rsidR="00DA133E" w:rsidRPr="004C4757" w:rsidRDefault="00DA133E" w:rsidP="004C4757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Fonds du patrimoine culturel immatériel : contributions volontaires supplémentaires et autres questions</w:t>
      </w:r>
    </w:p>
    <w:p w14:paraId="44D7CE73" w14:textId="063CF687" w:rsidR="00DA133E" w:rsidRPr="004C4757" w:rsidRDefault="00DA133E" w:rsidP="004C4757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 xml:space="preserve">Projet de plan d’utilisation des ressources du Fonds du patrimoine culturel immatériel </w:t>
      </w:r>
      <w:r>
        <w:rPr>
          <w:u w:val="none"/>
        </w:rPr>
        <w:br/>
        <w:t>en 2020–2021</w:t>
      </w:r>
    </w:p>
    <w:p w14:paraId="683E43B9" w14:textId="33603DE7" w:rsidR="002635A3" w:rsidRDefault="00926FFF" w:rsidP="00926FFF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 xml:space="preserve">Réforme du mécanisme des rapports périodiques </w:t>
      </w:r>
    </w:p>
    <w:p w14:paraId="2617E480" w14:textId="77777777" w:rsidR="003526B3" w:rsidRPr="004C4757" w:rsidRDefault="003526B3" w:rsidP="004C4757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Rapports des États parties</w:t>
      </w:r>
    </w:p>
    <w:p w14:paraId="6CB3686A" w14:textId="004A0D44" w:rsidR="00865C84" w:rsidRPr="004C4757" w:rsidRDefault="00865C84" w:rsidP="007C0663">
      <w:pPr>
        <w:pStyle w:val="COMParaDecision"/>
        <w:numPr>
          <w:ilvl w:val="0"/>
          <w:numId w:val="39"/>
        </w:numPr>
        <w:spacing w:after="160"/>
        <w:ind w:left="1701" w:hanging="567"/>
        <w:rPr>
          <w:u w:val="none"/>
        </w:rPr>
      </w:pPr>
      <w:r>
        <w:rPr>
          <w:u w:val="none"/>
        </w:rPr>
        <w:t>Examen des rapports des États parties sur l’état</w:t>
      </w:r>
      <w:r w:rsidR="007742A6">
        <w:rPr>
          <w:u w:val="none"/>
        </w:rPr>
        <w:t xml:space="preserve"> actuel</w:t>
      </w:r>
      <w:r>
        <w:rPr>
          <w:u w:val="none"/>
        </w:rPr>
        <w:t xml:space="preserve"> des éléments inscrits sur la Liste du patrimoine culturel immatériel nécessitant une sauvegarde urgente</w:t>
      </w:r>
    </w:p>
    <w:p w14:paraId="06A50A00" w14:textId="23C6624D" w:rsidR="004C4757" w:rsidRPr="004C4757" w:rsidRDefault="004C4757" w:rsidP="007C0663">
      <w:pPr>
        <w:pStyle w:val="COMParaDecision"/>
        <w:numPr>
          <w:ilvl w:val="0"/>
          <w:numId w:val="39"/>
        </w:numPr>
        <w:spacing w:after="160"/>
        <w:ind w:left="1701" w:hanging="567"/>
        <w:rPr>
          <w:u w:val="none"/>
        </w:rPr>
      </w:pPr>
      <w:r>
        <w:rPr>
          <w:u w:val="none"/>
        </w:rPr>
        <w:t>Rapports des États parties sur l’utilisation de l’assistance internationale</w:t>
      </w:r>
      <w:r w:rsidR="0096667C">
        <w:rPr>
          <w:u w:val="none"/>
        </w:rPr>
        <w:t xml:space="preserve"> </w:t>
      </w:r>
      <w:r>
        <w:rPr>
          <w:u w:val="none"/>
        </w:rPr>
        <w:t>du Fonds du patrimoine culturel immatériel</w:t>
      </w:r>
    </w:p>
    <w:p w14:paraId="76BE1060" w14:textId="7F7B27D7" w:rsidR="003526B3" w:rsidRPr="004C4757" w:rsidRDefault="003526B3" w:rsidP="004C4757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Rapport de l’Organe d’évaluation sur ses travaux en 2019</w:t>
      </w:r>
    </w:p>
    <w:p w14:paraId="74871DF2" w14:textId="2420B70A" w:rsidR="003526B3" w:rsidRPr="004C4757" w:rsidRDefault="003526B3" w:rsidP="007C0663">
      <w:pPr>
        <w:pStyle w:val="COMParaDecision"/>
        <w:numPr>
          <w:ilvl w:val="0"/>
          <w:numId w:val="40"/>
        </w:numPr>
        <w:spacing w:after="160"/>
        <w:ind w:left="1701" w:hanging="567"/>
        <w:rPr>
          <w:noProof/>
          <w:u w:val="none"/>
        </w:rPr>
      </w:pPr>
      <w:r>
        <w:rPr>
          <w:u w:val="none"/>
        </w:rPr>
        <w:t>Examen des candidatures pour inscription sur la Liste du patrimoine culturel immatériel nécessitant une sauvegarde urgente</w:t>
      </w:r>
    </w:p>
    <w:p w14:paraId="7E94BC7B" w14:textId="77777777" w:rsidR="003526B3" w:rsidRPr="004C4757" w:rsidRDefault="003526B3" w:rsidP="007C0663">
      <w:pPr>
        <w:pStyle w:val="COMParaDecision"/>
        <w:numPr>
          <w:ilvl w:val="0"/>
          <w:numId w:val="40"/>
        </w:numPr>
        <w:spacing w:after="160"/>
        <w:ind w:left="1701" w:hanging="567"/>
        <w:rPr>
          <w:noProof/>
          <w:u w:val="none"/>
        </w:rPr>
      </w:pPr>
      <w:r>
        <w:rPr>
          <w:u w:val="none"/>
        </w:rPr>
        <w:t>Examen des candidatures pour inscription sur la Liste représentative du patrimoine culturel immatériel de l’humanité</w:t>
      </w:r>
    </w:p>
    <w:p w14:paraId="641A3D59" w14:textId="77777777" w:rsidR="004C4757" w:rsidRPr="004C4757" w:rsidRDefault="004C4757" w:rsidP="007C0663">
      <w:pPr>
        <w:pStyle w:val="COMParaDecision"/>
        <w:numPr>
          <w:ilvl w:val="0"/>
          <w:numId w:val="40"/>
        </w:numPr>
        <w:spacing w:after="160"/>
        <w:ind w:left="1701" w:hanging="567"/>
        <w:rPr>
          <w:rFonts w:eastAsia="Malgun Gothic"/>
          <w:noProof/>
          <w:u w:val="none"/>
        </w:rPr>
      </w:pPr>
      <w:r>
        <w:rPr>
          <w:u w:val="none"/>
        </w:rPr>
        <w:t>Examen des propositions au Registre de bonnes pratiques de sauvegarde</w:t>
      </w:r>
    </w:p>
    <w:p w14:paraId="2B0FA65B" w14:textId="77777777" w:rsidR="00D94F0F" w:rsidRPr="004C4757" w:rsidRDefault="00D94F0F" w:rsidP="007C0663">
      <w:pPr>
        <w:pStyle w:val="COMParaDecision"/>
        <w:numPr>
          <w:ilvl w:val="0"/>
          <w:numId w:val="40"/>
        </w:numPr>
        <w:spacing w:after="160"/>
        <w:ind w:left="1701" w:hanging="567"/>
        <w:rPr>
          <w:rFonts w:eastAsia="Malgun Gothic"/>
          <w:noProof/>
          <w:u w:val="none"/>
        </w:rPr>
      </w:pPr>
      <w:r>
        <w:rPr>
          <w:u w:val="none"/>
        </w:rPr>
        <w:t>Examen des demandes d’assistance internationale</w:t>
      </w:r>
    </w:p>
    <w:p w14:paraId="56EB22EB" w14:textId="77777777" w:rsidR="00E4706B" w:rsidRPr="00E4706B" w:rsidRDefault="00E4706B" w:rsidP="00E4706B">
      <w:pPr>
        <w:pStyle w:val="COMParaDecision"/>
        <w:rPr>
          <w:u w:val="none"/>
        </w:rPr>
      </w:pPr>
      <w:r w:rsidRPr="00E4706B">
        <w:rPr>
          <w:u w:val="none"/>
        </w:rPr>
        <w:t>Modification du nom d’un élément inscrit</w:t>
      </w:r>
    </w:p>
    <w:p w14:paraId="55A3EFD3" w14:textId="068A2A73" w:rsidR="00AB0607" w:rsidRDefault="00AB0607" w:rsidP="00401567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 xml:space="preserve">Suivi des éléments inscrits sur les </w:t>
      </w:r>
      <w:r w:rsidR="00401567">
        <w:rPr>
          <w:u w:val="none"/>
        </w:rPr>
        <w:t xml:space="preserve">Listes </w:t>
      </w:r>
      <w:r>
        <w:rPr>
          <w:u w:val="none"/>
        </w:rPr>
        <w:t>de la Convention</w:t>
      </w:r>
    </w:p>
    <w:p w14:paraId="42024B4F" w14:textId="470D2AA3" w:rsidR="00926FFF" w:rsidRDefault="00926FFF" w:rsidP="00C149F9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Le patrimoine culturel immatériel dans les situations d’urgence</w:t>
      </w:r>
    </w:p>
    <w:p w14:paraId="65D22A45" w14:textId="50B42E86" w:rsidR="009678B4" w:rsidRPr="004C4757" w:rsidRDefault="00B33AFD" w:rsidP="00C149F9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Réflexion sur les mécanismes d’</w:t>
      </w:r>
      <w:r w:rsidR="00D37A24">
        <w:rPr>
          <w:u w:val="none"/>
        </w:rPr>
        <w:t xml:space="preserve">inscription </w:t>
      </w:r>
      <w:r w:rsidR="007742A6">
        <w:rPr>
          <w:u w:val="none"/>
        </w:rPr>
        <w:t xml:space="preserve">sur les </w:t>
      </w:r>
      <w:r w:rsidR="004B1597">
        <w:rPr>
          <w:u w:val="none"/>
        </w:rPr>
        <w:t>L</w:t>
      </w:r>
      <w:r w:rsidR="007742A6">
        <w:rPr>
          <w:u w:val="none"/>
        </w:rPr>
        <w:t xml:space="preserve">istes </w:t>
      </w:r>
      <w:r w:rsidR="00D37A24">
        <w:rPr>
          <w:u w:val="none"/>
        </w:rPr>
        <w:t>de la Convention</w:t>
      </w:r>
    </w:p>
    <w:p w14:paraId="545C0F84" w14:textId="77777777" w:rsidR="00926FFF" w:rsidRDefault="00926FFF" w:rsidP="00926FFF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lastRenderedPageBreak/>
        <w:t>Réflexion sur la participation des organisations non gouvernementales à la mise en œuvre de la Convention</w:t>
      </w:r>
    </w:p>
    <w:p w14:paraId="6E302329" w14:textId="25775D5E" w:rsidR="003259EB" w:rsidRPr="004C4757" w:rsidRDefault="003259EB" w:rsidP="004C4757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Rapport du groupe de travail informel ad hoc à composition non limitée</w:t>
      </w:r>
    </w:p>
    <w:p w14:paraId="066EEC11" w14:textId="7A7D6423" w:rsidR="00091C86" w:rsidRPr="004C4757" w:rsidRDefault="00091C86" w:rsidP="00D12A69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Accréditation de nouvelles organisations non gouvernementales et examen des organisations non gouvernementales accréditées</w:t>
      </w:r>
    </w:p>
    <w:p w14:paraId="192A69F0" w14:textId="1FAD56A1" w:rsidR="003526B3" w:rsidRDefault="003526B3" w:rsidP="007C0663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Établissement de l’Organe d’évaluation pour le cycle 2020</w:t>
      </w:r>
    </w:p>
    <w:p w14:paraId="51503D97" w14:textId="26A41629" w:rsidR="001C6BAC" w:rsidRPr="001C6BAC" w:rsidRDefault="001C6BAC" w:rsidP="001C6BAC">
      <w:pPr>
        <w:pStyle w:val="COMParaDecision"/>
        <w:rPr>
          <w:noProof/>
          <w:u w:val="none"/>
        </w:rPr>
      </w:pPr>
      <w:r>
        <w:rPr>
          <w:u w:val="none"/>
        </w:rPr>
        <w:t>Suivi de la mise en œuvre des recommandations pertinentes du Groupe de travail à composition non limitée sur la gouvernance, les procédures et les méthodes de travail des organes directeurs de l’UNESCO (</w:t>
      </w:r>
      <w:r w:rsidR="00C14B57">
        <w:rPr>
          <w:u w:val="none"/>
        </w:rPr>
        <w:t>résolution 39 C/</w:t>
      </w:r>
      <w:bookmarkStart w:id="0" w:name="_GoBack"/>
      <w:bookmarkEnd w:id="0"/>
      <w:r>
        <w:rPr>
          <w:u w:val="none"/>
        </w:rPr>
        <w:t>87)</w:t>
      </w:r>
    </w:p>
    <w:p w14:paraId="3996CF87" w14:textId="611645D6" w:rsidR="003526B3" w:rsidRPr="004C4757" w:rsidRDefault="003526B3" w:rsidP="007C0663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Date et lieu de la quinzième session du Comité</w:t>
      </w:r>
    </w:p>
    <w:p w14:paraId="69A44362" w14:textId="34266574" w:rsidR="003526B3" w:rsidRPr="004C4757" w:rsidRDefault="003526B3" w:rsidP="007C0663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Élection des membres du Bureau de la quinzième session du Comité</w:t>
      </w:r>
    </w:p>
    <w:p w14:paraId="5DBA0288" w14:textId="77777777" w:rsidR="003526B3" w:rsidRPr="004C4757" w:rsidRDefault="003526B3" w:rsidP="004C4757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Questions diverses</w:t>
      </w:r>
    </w:p>
    <w:p w14:paraId="440005E1" w14:textId="77777777" w:rsidR="003526B3" w:rsidRPr="004C4757" w:rsidRDefault="003526B3" w:rsidP="004C4757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Adoption de la liste des décisions</w:t>
      </w:r>
    </w:p>
    <w:p w14:paraId="4FEE66D9" w14:textId="77777777" w:rsidR="003526B3" w:rsidRPr="004C4757" w:rsidRDefault="003526B3" w:rsidP="004C4757">
      <w:pPr>
        <w:pStyle w:val="COMParaDecision"/>
        <w:spacing w:after="160"/>
        <w:rPr>
          <w:noProof/>
          <w:u w:val="none"/>
        </w:rPr>
      </w:pPr>
      <w:r>
        <w:rPr>
          <w:u w:val="none"/>
        </w:rPr>
        <w:t>Clôture</w:t>
      </w:r>
    </w:p>
    <w:p w14:paraId="07EC7212" w14:textId="77777777" w:rsidR="00D8250F" w:rsidRDefault="00D8250F" w:rsidP="009C2013">
      <w:pPr>
        <w:pStyle w:val="COMPara"/>
        <w:numPr>
          <w:ilvl w:val="0"/>
          <w:numId w:val="0"/>
        </w:numPr>
      </w:pPr>
    </w:p>
    <w:sectPr w:rsidR="00D8250F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9A3D" w14:textId="77777777" w:rsidR="004833D9" w:rsidRDefault="004833D9" w:rsidP="00655736">
      <w:r>
        <w:separator/>
      </w:r>
    </w:p>
  </w:endnote>
  <w:endnote w:type="continuationSeparator" w:id="0">
    <w:p w14:paraId="797D0E15" w14:textId="77777777" w:rsidR="004833D9" w:rsidRDefault="004833D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B15E" w14:textId="77777777" w:rsidR="004833D9" w:rsidRDefault="004833D9" w:rsidP="00655736">
      <w:r>
        <w:separator/>
      </w:r>
    </w:p>
  </w:footnote>
  <w:footnote w:type="continuationSeparator" w:id="0">
    <w:p w14:paraId="2C4C19BF" w14:textId="77777777" w:rsidR="004833D9" w:rsidRDefault="004833D9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76BCB" w14:textId="6FDD9DEA" w:rsidR="00D95C4C" w:rsidRPr="00C23A97" w:rsidRDefault="00FE60EB" w:rsidP="00BA4EFD">
    <w:pPr>
      <w:pStyle w:val="En-tte"/>
      <w:rPr>
        <w:rFonts w:ascii="Arial" w:hAnsi="Arial" w:cs="Arial"/>
      </w:rPr>
    </w:pPr>
    <w:r>
      <w:rPr>
        <w:rFonts w:ascii="Arial" w:hAnsi="Arial"/>
        <w:sz w:val="20"/>
        <w:szCs w:val="20"/>
      </w:rPr>
      <w:t>LHE/19/14.COM/2</w:t>
    </w:r>
    <w:r w:rsidR="00E4706B">
      <w:rPr>
        <w:rFonts w:ascii="Arial" w:hAnsi="Arial"/>
        <w:sz w:val="20"/>
        <w:szCs w:val="20"/>
      </w:rPr>
      <w:t xml:space="preserve"> </w:t>
    </w:r>
    <w:proofErr w:type="spellStart"/>
    <w:r w:rsidR="00E4706B">
      <w:rPr>
        <w:rFonts w:ascii="Arial" w:hAnsi="Arial"/>
        <w:sz w:val="20"/>
        <w:szCs w:val="20"/>
      </w:rPr>
      <w:t>Rev</w:t>
    </w:r>
    <w:proofErr w:type="spellEnd"/>
    <w:r w:rsidR="00E4706B">
      <w:rPr>
        <w:rFonts w:ascii="Arial" w:hAnsi="Arial"/>
        <w:sz w:val="20"/>
        <w:szCs w:val="20"/>
      </w:rPr>
      <w:t>.</w:t>
    </w:r>
    <w:r>
      <w:rPr>
        <w:rFonts w:ascii="Arial" w:hAnsi="Arial"/>
        <w:sz w:val="20"/>
        <w:szCs w:val="20"/>
      </w:rPr>
      <w:t xml:space="preserve"> – page </w:t>
    </w:r>
    <w:r w:rsidR="00D95C4C" w:rsidRPr="00C23A97">
      <w:rPr>
        <w:rStyle w:val="Numrodepage"/>
        <w:rFonts w:ascii="Arial" w:hAnsi="Arial" w:cs="Arial"/>
        <w:sz w:val="20"/>
        <w:szCs w:val="20"/>
      </w:rPr>
      <w:fldChar w:fldCharType="begin"/>
    </w:r>
    <w:r w:rsidR="00D95C4C" w:rsidRPr="00C23A97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Numrodepage"/>
        <w:rFonts w:ascii="Arial" w:hAnsi="Arial" w:cs="Arial"/>
        <w:sz w:val="20"/>
        <w:szCs w:val="20"/>
      </w:rPr>
      <w:fldChar w:fldCharType="separate"/>
    </w:r>
    <w:r w:rsidR="00C14B57">
      <w:rPr>
        <w:rStyle w:val="Numrodepage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70955" w14:textId="6AB0D543" w:rsidR="00D95C4C" w:rsidRPr="0063300C" w:rsidRDefault="00FE60EB" w:rsidP="00BA4EFD">
    <w:pPr>
      <w:pStyle w:val="En-tte"/>
      <w:jc w:val="right"/>
      <w:rPr>
        <w:rFonts w:ascii="Arial" w:hAnsi="Arial" w:cs="Arial"/>
      </w:rPr>
    </w:pPr>
    <w:r>
      <w:rPr>
        <w:rFonts w:ascii="Arial" w:hAnsi="Arial"/>
        <w:sz w:val="20"/>
        <w:szCs w:val="20"/>
      </w:rPr>
      <w:t>LHE/19/14.COM/2</w:t>
    </w:r>
    <w:r w:rsidR="00E4706B">
      <w:rPr>
        <w:rFonts w:ascii="Arial" w:hAnsi="Arial"/>
        <w:sz w:val="20"/>
        <w:szCs w:val="20"/>
      </w:rPr>
      <w:t xml:space="preserve"> </w:t>
    </w:r>
    <w:proofErr w:type="spellStart"/>
    <w:r w:rsidR="00E4706B">
      <w:rPr>
        <w:rFonts w:ascii="Arial" w:hAnsi="Arial"/>
        <w:sz w:val="20"/>
        <w:szCs w:val="20"/>
      </w:rPr>
      <w:t>Rev</w:t>
    </w:r>
    <w:proofErr w:type="spellEnd"/>
    <w:r w:rsidR="00E4706B">
      <w:rPr>
        <w:rFonts w:ascii="Arial" w:hAnsi="Arial"/>
        <w:sz w:val="20"/>
        <w:szCs w:val="20"/>
      </w:rPr>
      <w:t>.</w:t>
    </w:r>
    <w:r>
      <w:rPr>
        <w:rFonts w:ascii="Arial" w:hAnsi="Arial"/>
        <w:sz w:val="20"/>
        <w:szCs w:val="20"/>
      </w:rPr>
      <w:t xml:space="preserve"> – page </w:t>
    </w:r>
    <w:r w:rsidR="004A34A0" w:rsidRPr="0063300C">
      <w:rPr>
        <w:rStyle w:val="Numrodepage"/>
        <w:rFonts w:ascii="Arial" w:hAnsi="Arial" w:cs="Arial"/>
        <w:sz w:val="20"/>
        <w:szCs w:val="20"/>
      </w:rPr>
      <w:fldChar w:fldCharType="begin"/>
    </w:r>
    <w:r w:rsidR="004A34A0" w:rsidRPr="0063300C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4A34A0" w:rsidRPr="0063300C">
      <w:rPr>
        <w:rStyle w:val="Numrodepage"/>
        <w:rFonts w:ascii="Arial" w:hAnsi="Arial" w:cs="Arial"/>
        <w:sz w:val="20"/>
        <w:szCs w:val="20"/>
      </w:rPr>
      <w:fldChar w:fldCharType="separate"/>
    </w:r>
    <w:r w:rsidR="00C14B57">
      <w:rPr>
        <w:rStyle w:val="Numrodepage"/>
        <w:rFonts w:ascii="Arial" w:hAnsi="Arial" w:cs="Arial"/>
        <w:noProof/>
        <w:sz w:val="20"/>
        <w:szCs w:val="20"/>
      </w:rPr>
      <w:t>3</w:t>
    </w:r>
    <w:r w:rsidR="004A34A0" w:rsidRPr="0063300C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14AE" w14:textId="4411CC4A" w:rsidR="00D95C4C" w:rsidRPr="00F32C23" w:rsidRDefault="007742A6">
    <w:pPr>
      <w:pStyle w:val="En-tt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E5427A2" wp14:editId="0765F729">
          <wp:simplePos x="0" y="0"/>
          <wp:positionH relativeFrom="page">
            <wp:posOffset>143965</wp:posOffset>
          </wp:positionH>
          <wp:positionV relativeFrom="page">
            <wp:posOffset>151670</wp:posOffset>
          </wp:positionV>
          <wp:extent cx="2037600" cy="1530000"/>
          <wp:effectExtent l="0" t="0" r="1270" b="0"/>
          <wp:wrapNone/>
          <wp:docPr id="2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B2F54" w14:textId="4CA3C5D7" w:rsidR="00D95C4C" w:rsidRPr="00F30DC6" w:rsidRDefault="00BA4EFD" w:rsidP="00655736">
    <w:pPr>
      <w:pStyle w:val="En-tte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  <w:szCs w:val="44"/>
      </w:rPr>
      <w:t>14 COM</w:t>
    </w:r>
  </w:p>
  <w:p w14:paraId="6EB3745E" w14:textId="1C15A574" w:rsidR="00D95C4C" w:rsidRPr="00F83405" w:rsidRDefault="0038760C" w:rsidP="00BA4EFD">
    <w:pPr>
      <w:jc w:val="right"/>
      <w:rPr>
        <w:rFonts w:ascii="Arial" w:eastAsia="Malgun Gothic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LHE/19/14.COM/2</w:t>
    </w:r>
    <w:r w:rsidR="00E4706B">
      <w:rPr>
        <w:rFonts w:ascii="Arial" w:hAnsi="Arial"/>
        <w:b/>
        <w:sz w:val="22"/>
        <w:szCs w:val="22"/>
      </w:rPr>
      <w:t xml:space="preserve"> </w:t>
    </w:r>
    <w:proofErr w:type="spellStart"/>
    <w:r w:rsidR="00E4706B">
      <w:rPr>
        <w:rFonts w:ascii="Arial" w:hAnsi="Arial"/>
        <w:b/>
        <w:sz w:val="22"/>
        <w:szCs w:val="22"/>
      </w:rPr>
      <w:t>Rev</w:t>
    </w:r>
    <w:proofErr w:type="spellEnd"/>
    <w:r w:rsidR="00E4706B">
      <w:rPr>
        <w:rFonts w:ascii="Arial" w:hAnsi="Arial"/>
        <w:b/>
        <w:sz w:val="22"/>
        <w:szCs w:val="22"/>
      </w:rPr>
      <w:t>.</w:t>
    </w:r>
  </w:p>
  <w:p w14:paraId="75842598" w14:textId="741D2CF8" w:rsidR="00D95C4C" w:rsidRPr="00F83405" w:rsidRDefault="00D95C4C" w:rsidP="00E4706B">
    <w:pPr>
      <w:jc w:val="right"/>
      <w:rPr>
        <w:rFonts w:ascii="Arial" w:eastAsia="Malgun Gothic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Paris, </w:t>
    </w:r>
    <w:r w:rsidR="00634048">
      <w:rPr>
        <w:rFonts w:ascii="Arial" w:hAnsi="Arial"/>
        <w:b/>
        <w:sz w:val="22"/>
        <w:szCs w:val="22"/>
      </w:rPr>
      <w:t>le 19</w:t>
    </w:r>
    <w:r w:rsidR="00E4706B">
      <w:rPr>
        <w:rFonts w:ascii="Arial" w:hAnsi="Arial"/>
        <w:b/>
        <w:sz w:val="22"/>
        <w:szCs w:val="22"/>
      </w:rPr>
      <w:t xml:space="preserve"> septembre </w:t>
    </w:r>
    <w:r>
      <w:rPr>
        <w:rFonts w:ascii="Arial" w:hAnsi="Arial"/>
        <w:b/>
        <w:sz w:val="22"/>
        <w:szCs w:val="22"/>
      </w:rPr>
      <w:t>2019</w:t>
    </w:r>
  </w:p>
  <w:p w14:paraId="69A32457" w14:textId="77777777" w:rsidR="00D95C4C" w:rsidRPr="00F32C23" w:rsidRDefault="00D95C4C" w:rsidP="000048E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Original : anglais</w:t>
    </w:r>
  </w:p>
  <w:p w14:paraId="32B5FBA4" w14:textId="77777777" w:rsidR="00D95C4C" w:rsidRPr="00E05351" w:rsidRDefault="00D95C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4EC450F"/>
    <w:multiLevelType w:val="hybridMultilevel"/>
    <w:tmpl w:val="0BA4D3D8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55E7A20"/>
    <w:multiLevelType w:val="hybridMultilevel"/>
    <w:tmpl w:val="D2FA3780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5F30C3A"/>
    <w:multiLevelType w:val="hybridMultilevel"/>
    <w:tmpl w:val="921A7DBE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4"/>
  </w:num>
  <w:num w:numId="5">
    <w:abstractNumId w:val="13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6"/>
    <w:lvlOverride w:ilvl="0">
      <w:startOverride w:val="1"/>
    </w:lvlOverride>
  </w:num>
  <w:num w:numId="38">
    <w:abstractNumId w:val="10"/>
  </w:num>
  <w:num w:numId="39">
    <w:abstractNumId w:val="1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B3"/>
    <w:rsid w:val="000002F1"/>
    <w:rsid w:val="000048ED"/>
    <w:rsid w:val="00004D16"/>
    <w:rsid w:val="00011389"/>
    <w:rsid w:val="00041A66"/>
    <w:rsid w:val="0005091A"/>
    <w:rsid w:val="0005176E"/>
    <w:rsid w:val="00067098"/>
    <w:rsid w:val="0007013D"/>
    <w:rsid w:val="000755D8"/>
    <w:rsid w:val="000765F7"/>
    <w:rsid w:val="00076923"/>
    <w:rsid w:val="00077AB7"/>
    <w:rsid w:val="00081CD8"/>
    <w:rsid w:val="00091C86"/>
    <w:rsid w:val="000A7F0E"/>
    <w:rsid w:val="000B1C8F"/>
    <w:rsid w:val="000C0D61"/>
    <w:rsid w:val="000F3A3F"/>
    <w:rsid w:val="000F57B2"/>
    <w:rsid w:val="00102557"/>
    <w:rsid w:val="00102A27"/>
    <w:rsid w:val="001302F5"/>
    <w:rsid w:val="00164D56"/>
    <w:rsid w:val="00167B10"/>
    <w:rsid w:val="0017402F"/>
    <w:rsid w:val="001817F5"/>
    <w:rsid w:val="00186140"/>
    <w:rsid w:val="00196C1B"/>
    <w:rsid w:val="001B0F73"/>
    <w:rsid w:val="001C2DB7"/>
    <w:rsid w:val="001C6BAC"/>
    <w:rsid w:val="001D4E27"/>
    <w:rsid w:val="001D5C04"/>
    <w:rsid w:val="001E29F9"/>
    <w:rsid w:val="00212D7D"/>
    <w:rsid w:val="00222A2D"/>
    <w:rsid w:val="00223029"/>
    <w:rsid w:val="0022334F"/>
    <w:rsid w:val="00223882"/>
    <w:rsid w:val="00234745"/>
    <w:rsid w:val="002407AF"/>
    <w:rsid w:val="002635A3"/>
    <w:rsid w:val="00263C1E"/>
    <w:rsid w:val="00272E0E"/>
    <w:rsid w:val="002838A5"/>
    <w:rsid w:val="00285BB4"/>
    <w:rsid w:val="002C09E3"/>
    <w:rsid w:val="002F5834"/>
    <w:rsid w:val="00303AC6"/>
    <w:rsid w:val="00321A01"/>
    <w:rsid w:val="003259EB"/>
    <w:rsid w:val="00344B58"/>
    <w:rsid w:val="00345CB4"/>
    <w:rsid w:val="003526B3"/>
    <w:rsid w:val="00371DB5"/>
    <w:rsid w:val="00375D42"/>
    <w:rsid w:val="0038760C"/>
    <w:rsid w:val="00387DD5"/>
    <w:rsid w:val="003D069C"/>
    <w:rsid w:val="003D7646"/>
    <w:rsid w:val="003E1FC1"/>
    <w:rsid w:val="003F113A"/>
    <w:rsid w:val="003F3E63"/>
    <w:rsid w:val="00401567"/>
    <w:rsid w:val="00407480"/>
    <w:rsid w:val="00414643"/>
    <w:rsid w:val="004266CA"/>
    <w:rsid w:val="004421E5"/>
    <w:rsid w:val="004461C9"/>
    <w:rsid w:val="00452284"/>
    <w:rsid w:val="00457C8E"/>
    <w:rsid w:val="004672ED"/>
    <w:rsid w:val="004833D9"/>
    <w:rsid w:val="004856CA"/>
    <w:rsid w:val="0049705E"/>
    <w:rsid w:val="004A34A0"/>
    <w:rsid w:val="004B1597"/>
    <w:rsid w:val="004C4757"/>
    <w:rsid w:val="005008A8"/>
    <w:rsid w:val="00523B51"/>
    <w:rsid w:val="00526B7B"/>
    <w:rsid w:val="005308CE"/>
    <w:rsid w:val="0057439C"/>
    <w:rsid w:val="005952AF"/>
    <w:rsid w:val="005B0127"/>
    <w:rsid w:val="005B6C4C"/>
    <w:rsid w:val="005B792D"/>
    <w:rsid w:val="005B7A35"/>
    <w:rsid w:val="005C4B73"/>
    <w:rsid w:val="005D0484"/>
    <w:rsid w:val="005E1D2B"/>
    <w:rsid w:val="005E7074"/>
    <w:rsid w:val="005F2BAF"/>
    <w:rsid w:val="00600D93"/>
    <w:rsid w:val="0063300C"/>
    <w:rsid w:val="00634048"/>
    <w:rsid w:val="00655223"/>
    <w:rsid w:val="00655736"/>
    <w:rsid w:val="00660244"/>
    <w:rsid w:val="00663B8D"/>
    <w:rsid w:val="00696C8D"/>
    <w:rsid w:val="006A2AC2"/>
    <w:rsid w:val="006A3617"/>
    <w:rsid w:val="006B16E2"/>
    <w:rsid w:val="006E46E4"/>
    <w:rsid w:val="006F5365"/>
    <w:rsid w:val="00707811"/>
    <w:rsid w:val="007177F7"/>
    <w:rsid w:val="00717DA5"/>
    <w:rsid w:val="00724C9A"/>
    <w:rsid w:val="00744484"/>
    <w:rsid w:val="00747566"/>
    <w:rsid w:val="00773188"/>
    <w:rsid w:val="007742A6"/>
    <w:rsid w:val="00783782"/>
    <w:rsid w:val="00784228"/>
    <w:rsid w:val="00784B8C"/>
    <w:rsid w:val="007879E1"/>
    <w:rsid w:val="007A2027"/>
    <w:rsid w:val="007C0663"/>
    <w:rsid w:val="007F68DA"/>
    <w:rsid w:val="007F7652"/>
    <w:rsid w:val="00801794"/>
    <w:rsid w:val="00823A11"/>
    <w:rsid w:val="008512EF"/>
    <w:rsid w:val="0085405E"/>
    <w:rsid w:val="0085414A"/>
    <w:rsid w:val="0086269D"/>
    <w:rsid w:val="0086543A"/>
    <w:rsid w:val="00865B60"/>
    <w:rsid w:val="00865C84"/>
    <w:rsid w:val="008724E5"/>
    <w:rsid w:val="00884A9D"/>
    <w:rsid w:val="0088512B"/>
    <w:rsid w:val="0089094B"/>
    <w:rsid w:val="008A2B2D"/>
    <w:rsid w:val="008A4E1E"/>
    <w:rsid w:val="008A5752"/>
    <w:rsid w:val="008C296C"/>
    <w:rsid w:val="008D4137"/>
    <w:rsid w:val="008D4305"/>
    <w:rsid w:val="008D7DFC"/>
    <w:rsid w:val="008E1A85"/>
    <w:rsid w:val="008E497A"/>
    <w:rsid w:val="00906620"/>
    <w:rsid w:val="009163A7"/>
    <w:rsid w:val="00926FFF"/>
    <w:rsid w:val="0094176E"/>
    <w:rsid w:val="00946D0B"/>
    <w:rsid w:val="00955877"/>
    <w:rsid w:val="0096667C"/>
    <w:rsid w:val="009678B4"/>
    <w:rsid w:val="009A18CD"/>
    <w:rsid w:val="009C2013"/>
    <w:rsid w:val="009C7AED"/>
    <w:rsid w:val="009D5428"/>
    <w:rsid w:val="009D577A"/>
    <w:rsid w:val="00A0402F"/>
    <w:rsid w:val="00A12558"/>
    <w:rsid w:val="00A13903"/>
    <w:rsid w:val="00A30988"/>
    <w:rsid w:val="00A34ED5"/>
    <w:rsid w:val="00A45DBF"/>
    <w:rsid w:val="00A727DE"/>
    <w:rsid w:val="00A755A2"/>
    <w:rsid w:val="00A776E2"/>
    <w:rsid w:val="00AA4873"/>
    <w:rsid w:val="00AA6660"/>
    <w:rsid w:val="00AB0607"/>
    <w:rsid w:val="00AB2C36"/>
    <w:rsid w:val="00AB6DDE"/>
    <w:rsid w:val="00AB70B6"/>
    <w:rsid w:val="00AD1A86"/>
    <w:rsid w:val="00AD4CB6"/>
    <w:rsid w:val="00AE01CD"/>
    <w:rsid w:val="00AE103E"/>
    <w:rsid w:val="00AE421D"/>
    <w:rsid w:val="00AF0A07"/>
    <w:rsid w:val="00AF4AEC"/>
    <w:rsid w:val="00AF625E"/>
    <w:rsid w:val="00B023BE"/>
    <w:rsid w:val="00B11069"/>
    <w:rsid w:val="00B33AFD"/>
    <w:rsid w:val="00B56F25"/>
    <w:rsid w:val="00B8323C"/>
    <w:rsid w:val="00BA4EFD"/>
    <w:rsid w:val="00BB04AF"/>
    <w:rsid w:val="00BB171E"/>
    <w:rsid w:val="00BD52C9"/>
    <w:rsid w:val="00BE0602"/>
    <w:rsid w:val="00BE6354"/>
    <w:rsid w:val="00C12180"/>
    <w:rsid w:val="00C138D1"/>
    <w:rsid w:val="00C149F9"/>
    <w:rsid w:val="00C14B57"/>
    <w:rsid w:val="00C23A97"/>
    <w:rsid w:val="00C23BB1"/>
    <w:rsid w:val="00C2641B"/>
    <w:rsid w:val="00C62094"/>
    <w:rsid w:val="00C64855"/>
    <w:rsid w:val="00C70EA7"/>
    <w:rsid w:val="00C7516E"/>
    <w:rsid w:val="00C75770"/>
    <w:rsid w:val="00C815F7"/>
    <w:rsid w:val="00C86897"/>
    <w:rsid w:val="00C877A6"/>
    <w:rsid w:val="00C95558"/>
    <w:rsid w:val="00CA30E9"/>
    <w:rsid w:val="00CA56BB"/>
    <w:rsid w:val="00CB5923"/>
    <w:rsid w:val="00CB7432"/>
    <w:rsid w:val="00CC065B"/>
    <w:rsid w:val="00CC2637"/>
    <w:rsid w:val="00D00B2B"/>
    <w:rsid w:val="00D1272F"/>
    <w:rsid w:val="00D12A69"/>
    <w:rsid w:val="00D16ECB"/>
    <w:rsid w:val="00D24877"/>
    <w:rsid w:val="00D2622B"/>
    <w:rsid w:val="00D37A24"/>
    <w:rsid w:val="00D63BBF"/>
    <w:rsid w:val="00D73125"/>
    <w:rsid w:val="00D7400F"/>
    <w:rsid w:val="00D8250F"/>
    <w:rsid w:val="00D94F0F"/>
    <w:rsid w:val="00D95C4C"/>
    <w:rsid w:val="00DA133E"/>
    <w:rsid w:val="00DA36ED"/>
    <w:rsid w:val="00DB547C"/>
    <w:rsid w:val="00DE34F1"/>
    <w:rsid w:val="00DE6160"/>
    <w:rsid w:val="00DF4942"/>
    <w:rsid w:val="00E05351"/>
    <w:rsid w:val="00E22E8D"/>
    <w:rsid w:val="00E41C5C"/>
    <w:rsid w:val="00E4706B"/>
    <w:rsid w:val="00E627B1"/>
    <w:rsid w:val="00E70169"/>
    <w:rsid w:val="00E9376C"/>
    <w:rsid w:val="00E94579"/>
    <w:rsid w:val="00EA335E"/>
    <w:rsid w:val="00EA528C"/>
    <w:rsid w:val="00EA5791"/>
    <w:rsid w:val="00EB7ECC"/>
    <w:rsid w:val="00EC6F8D"/>
    <w:rsid w:val="00EC7BA8"/>
    <w:rsid w:val="00ED7B05"/>
    <w:rsid w:val="00EF34E2"/>
    <w:rsid w:val="00F0510E"/>
    <w:rsid w:val="00F120D3"/>
    <w:rsid w:val="00F30DC6"/>
    <w:rsid w:val="00F32C23"/>
    <w:rsid w:val="00F5153A"/>
    <w:rsid w:val="00F53DE9"/>
    <w:rsid w:val="00F576CB"/>
    <w:rsid w:val="00F628E3"/>
    <w:rsid w:val="00F7035D"/>
    <w:rsid w:val="00F71A02"/>
    <w:rsid w:val="00F83405"/>
    <w:rsid w:val="00FA0D63"/>
    <w:rsid w:val="00FD1226"/>
    <w:rsid w:val="00FE3DBC"/>
    <w:rsid w:val="00FE60EB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EC3DE08"/>
  <w15:docId w15:val="{32FDA455-2E1B-410D-87CF-78CECAAE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fr-FR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515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15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153A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15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153A"/>
    <w:rPr>
      <w:rFonts w:ascii="Times New Roman" w:eastAsia="Times New Roman" w:hAnsi="Times New Roman"/>
      <w:b/>
      <w:bCs/>
    </w:rPr>
  </w:style>
  <w:style w:type="paragraph" w:styleId="Paragraphedeliste">
    <w:name w:val="List Paragraph"/>
    <w:basedOn w:val="Normal"/>
    <w:uiPriority w:val="34"/>
    <w:rsid w:val="00941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2B59-E973-4003-B6BA-24833FCB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Messili, Lamia</cp:lastModifiedBy>
  <cp:revision>9</cp:revision>
  <cp:lastPrinted>2019-07-17T09:54:00Z</cp:lastPrinted>
  <dcterms:created xsi:type="dcterms:W3CDTF">2019-09-19T08:44:00Z</dcterms:created>
  <dcterms:modified xsi:type="dcterms:W3CDTF">2019-11-05T13:36:00Z</dcterms:modified>
</cp:coreProperties>
</file>