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DA29" w14:textId="77777777" w:rsidR="002938F2" w:rsidRPr="00F410D6" w:rsidRDefault="00070212" w:rsidP="00AC27F5">
      <w:pPr>
        <w:spacing w:before="144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 xml:space="preserve">CONVENTION POUR LA SAUVEGARDE DU </w:t>
      </w:r>
      <w:r>
        <w:rPr>
          <w:rFonts w:ascii="Arial" w:hAnsi="Arial"/>
          <w:b/>
          <w:szCs w:val="22"/>
        </w:rPr>
        <w:br/>
        <w:t>PATRIMOINE CULTUREL IMMATÉRIEL</w:t>
      </w:r>
    </w:p>
    <w:p w14:paraId="7E680F50" w14:textId="77777777" w:rsidR="002938F2" w:rsidRPr="00F410D6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>ASSEMBLÉE GÉNÉRALE DES ÉTATS PARTIE</w:t>
      </w:r>
      <w:bookmarkStart w:id="0" w:name="_GoBack"/>
      <w:bookmarkEnd w:id="0"/>
      <w:r>
        <w:rPr>
          <w:rFonts w:ascii="Arial" w:hAnsi="Arial"/>
          <w:b/>
          <w:szCs w:val="22"/>
        </w:rPr>
        <w:t xml:space="preserve">S À LA CONVENTION </w:t>
      </w:r>
    </w:p>
    <w:p w14:paraId="792067A5" w14:textId="77777777" w:rsidR="000C16BE" w:rsidRPr="00F410D6" w:rsidRDefault="0088082E" w:rsidP="000C16BE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>Septième session</w:t>
      </w:r>
    </w:p>
    <w:p w14:paraId="6B35213F" w14:textId="3F55F92A" w:rsidR="000C16BE" w:rsidRPr="00F410D6" w:rsidRDefault="000C16BE" w:rsidP="000C16BE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>Siège de l</w:t>
      </w:r>
      <w:r w:rsidR="00005DB8">
        <w:rPr>
          <w:rFonts w:ascii="Arial" w:hAnsi="Arial"/>
          <w:b/>
          <w:szCs w:val="22"/>
        </w:rPr>
        <w:t>’</w:t>
      </w:r>
      <w:r>
        <w:rPr>
          <w:rFonts w:ascii="Arial" w:hAnsi="Arial"/>
          <w:b/>
          <w:szCs w:val="22"/>
        </w:rPr>
        <w:t>UNESCO, Salle II</w:t>
      </w:r>
    </w:p>
    <w:p w14:paraId="704954E9" w14:textId="4279A706" w:rsidR="000C16BE" w:rsidRPr="00F410D6" w:rsidRDefault="0088082E" w:rsidP="000C16BE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/>
          <w:b/>
          <w:szCs w:val="22"/>
        </w:rPr>
        <w:t>4 </w:t>
      </w:r>
      <w:r w:rsidR="00E175D9">
        <w:rPr>
          <w:rFonts w:ascii="Arial" w:hAnsi="Arial"/>
          <w:b/>
          <w:szCs w:val="22"/>
        </w:rPr>
        <w:t>–</w:t>
      </w:r>
      <w:r>
        <w:rPr>
          <w:rFonts w:ascii="Arial" w:hAnsi="Arial"/>
          <w:b/>
          <w:szCs w:val="22"/>
        </w:rPr>
        <w:t xml:space="preserve"> 6</w:t>
      </w:r>
      <w:r w:rsidR="00E175D9">
        <w:rPr>
          <w:rFonts w:ascii="Arial" w:hAnsi="Arial"/>
          <w:b/>
          <w:szCs w:val="22"/>
        </w:rPr>
        <w:t xml:space="preserve"> </w:t>
      </w:r>
      <w:r>
        <w:rPr>
          <w:rFonts w:ascii="Arial" w:hAnsi="Arial"/>
          <w:b/>
          <w:szCs w:val="22"/>
        </w:rPr>
        <w:t>juin 2018</w:t>
      </w:r>
    </w:p>
    <w:p w14:paraId="08E76786" w14:textId="77777777" w:rsidR="00E175D9" w:rsidRDefault="00D65E42" w:rsidP="008602F0">
      <w:pPr>
        <w:pStyle w:val="Sansinterligne1"/>
        <w:spacing w:before="1200" w:after="1200"/>
        <w:contextualSpacing/>
        <w:jc w:val="center"/>
        <w:rPr>
          <w:rFonts w:ascii="Arial" w:hAnsi="Arial"/>
          <w:b/>
          <w:caps/>
          <w:sz w:val="22"/>
          <w:szCs w:val="22"/>
          <w:u w:val="single"/>
        </w:rPr>
      </w:pPr>
      <w:r>
        <w:rPr>
          <w:rFonts w:ascii="Arial" w:hAnsi="Arial"/>
          <w:b/>
          <w:caps/>
          <w:sz w:val="22"/>
          <w:szCs w:val="22"/>
          <w:u w:val="single"/>
        </w:rPr>
        <w:t xml:space="preserve">Information sur la communication et la sensibilisation </w:t>
      </w:r>
    </w:p>
    <w:p w14:paraId="484B658E" w14:textId="2A548E64" w:rsidR="00851458" w:rsidRPr="00F410D6" w:rsidRDefault="00D65E42" w:rsidP="008602F0">
      <w:pPr>
        <w:pStyle w:val="Sansinterligne1"/>
        <w:spacing w:before="1200" w:after="1200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/>
          <w:b/>
          <w:caps/>
          <w:sz w:val="22"/>
          <w:szCs w:val="22"/>
          <w:u w:val="single"/>
        </w:rPr>
        <w:t>dans le cadre de la Convention de 2003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A5792" w:rsidRPr="00F410D6" w14:paraId="6C871B4E" w14:textId="77777777" w:rsidTr="00CA7D81">
        <w:trPr>
          <w:jc w:val="center"/>
        </w:trPr>
        <w:tc>
          <w:tcPr>
            <w:tcW w:w="5669" w:type="dxa"/>
          </w:tcPr>
          <w:p w14:paraId="0F83DC9E" w14:textId="77777777" w:rsidR="005A5792" w:rsidRPr="00F410D6" w:rsidRDefault="005A5792" w:rsidP="00EF5091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Résumé</w:t>
            </w:r>
          </w:p>
          <w:p w14:paraId="0C6A7E97" w14:textId="4B993DFE" w:rsidR="005A0094" w:rsidRPr="002970D4" w:rsidRDefault="005A0094" w:rsidP="00EF5091">
            <w:pPr>
              <w:pStyle w:val="Pranumrotrecommenc1"/>
              <w:tabs>
                <w:tab w:val="clear" w:pos="360"/>
              </w:tabs>
              <w:spacing w:before="200" w:after="200"/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Lors de sa douzième session, le Comité intergouvernemental a pris note de l</w:t>
            </w:r>
            <w:r w:rsidR="00005DB8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élaboration d</w:t>
            </w:r>
            <w:r w:rsidR="00005DB8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outils de communication et de sensibilisation visant à améliorer la compréhension et la visibilité de la Convention et a demandé au Secrétariat d</w:t>
            </w:r>
            <w:r w:rsidR="00005DB8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informer régulièrement le Comité et l</w:t>
            </w:r>
            <w:r w:rsidR="00005DB8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Assemblée générale des progrès accomplis en la matière (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décision 12.COM 5.b</w:t>
              </w:r>
            </w:hyperlink>
            <w:r>
              <w:rPr>
                <w:sz w:val="22"/>
                <w:szCs w:val="22"/>
              </w:rPr>
              <w:t>). Le présent document rend compte des activités menées dans ce domaine par le Secrétariat entre janvier 2016 et décembre 2017.</w:t>
            </w:r>
          </w:p>
        </w:tc>
      </w:tr>
    </w:tbl>
    <w:p w14:paraId="162F5EDF" w14:textId="0E251D89" w:rsidR="008A59EF" w:rsidRPr="008A59EF" w:rsidRDefault="00CA7D81" w:rsidP="00CA7D81">
      <w:pPr>
        <w:pStyle w:val="COMTitleDecision"/>
        <w:keepNext w:val="0"/>
        <w:spacing w:before="240"/>
        <w:outlineLvl w:val="0"/>
      </w:pPr>
      <w:r>
        <w:br w:type="page"/>
      </w:r>
    </w:p>
    <w:p w14:paraId="0DC27E5D" w14:textId="5934B6C2" w:rsidR="0050480C" w:rsidRPr="000B7EFA" w:rsidRDefault="00F441E1" w:rsidP="009C4ACE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rFonts w:eastAsia="SimSun"/>
          <w:bCs w:val="0"/>
          <w:sz w:val="22"/>
          <w:szCs w:val="22"/>
        </w:rPr>
      </w:pPr>
      <w:r>
        <w:rPr>
          <w:sz w:val="22"/>
          <w:szCs w:val="22"/>
        </w:rPr>
        <w:lastRenderedPageBreak/>
        <w:t>En juin 2016, le Bureau a approuvé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utilisation des fonds dédiés aux « autres fonctions du Comité » (</w:t>
      </w:r>
      <w:hyperlink r:id="rId9" w:history="1">
        <w:r>
          <w:rPr>
            <w:rStyle w:val="Hyperlink"/>
            <w:sz w:val="22"/>
            <w:szCs w:val="22"/>
          </w:rPr>
          <w:t>décision 11.COM 2.BUR 1</w:t>
        </w:r>
      </w:hyperlink>
      <w:r w:rsidRPr="00280E75">
        <w:rPr>
          <w:rStyle w:val="Hyperlink"/>
          <w:color w:val="auto"/>
          <w:sz w:val="22"/>
          <w:szCs w:val="22"/>
          <w:u w:val="none"/>
        </w:rPr>
        <w:t>)</w:t>
      </w:r>
      <w:r>
        <w:rPr>
          <w:rStyle w:val="Hyperlink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t xml:space="preserve">dans le cadre </w:t>
      </w:r>
      <w:r>
        <w:rPr>
          <w:sz w:val="22"/>
          <w:szCs w:val="22"/>
        </w:rPr>
        <w:t>du Fonds du patrimoine culturel immatériel</w:t>
      </w:r>
      <w:r w:rsidR="00005DB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55112">
        <w:rPr>
          <w:sz w:val="22"/>
          <w:szCs w:val="22"/>
        </w:rPr>
        <w:t>y compris pour</w:t>
      </w:r>
      <w:r>
        <w:rPr>
          <w:sz w:val="22"/>
          <w:szCs w:val="22"/>
        </w:rPr>
        <w:t xml:space="preserve"> des activités visant à promouvoir les objectifs de la Convention </w:t>
      </w:r>
      <w:r>
        <w:rPr>
          <w:color w:val="000000"/>
          <w:sz w:val="22"/>
          <w:szCs w:val="22"/>
        </w:rPr>
        <w:t>par des actions de sensibilisation et d</w:t>
      </w:r>
      <w:r w:rsidR="00005DB8">
        <w:rPr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>information</w:t>
      </w:r>
      <w:r>
        <w:rPr>
          <w:rStyle w:val="Hyperlink"/>
          <w:sz w:val="22"/>
          <w:szCs w:val="22"/>
          <w:u w:val="none"/>
        </w:rPr>
        <w:t xml:space="preserve">. </w:t>
      </w:r>
      <w:r>
        <w:rPr>
          <w:rStyle w:val="Hyperlink"/>
          <w:color w:val="auto"/>
          <w:sz w:val="22"/>
          <w:szCs w:val="22"/>
          <w:u w:val="none"/>
        </w:rPr>
        <w:t xml:space="preserve">Doté de ces ressources, </w:t>
      </w:r>
      <w:r>
        <w:rPr>
          <w:sz w:val="22"/>
          <w:szCs w:val="22"/>
        </w:rPr>
        <w:t>le Secrétariat a lancé au cours du dernier exercice biennal le processus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élaboration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un </w:t>
      </w:r>
      <w:r w:rsidRPr="00280E75">
        <w:rPr>
          <w:sz w:val="22"/>
          <w:szCs w:val="22"/>
        </w:rPr>
        <w:t>plan</w:t>
      </w:r>
      <w:r>
        <w:rPr>
          <w:sz w:val="22"/>
          <w:szCs w:val="22"/>
        </w:rPr>
        <w:t xml:space="preserve"> accompagné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une série de </w:t>
      </w:r>
      <w:r w:rsidRPr="00280E75">
        <w:rPr>
          <w:sz w:val="22"/>
          <w:szCs w:val="22"/>
        </w:rPr>
        <w:t>principes directeurs</w:t>
      </w:r>
      <w:r>
        <w:rPr>
          <w:color w:val="000000"/>
          <w:sz w:val="22"/>
          <w:szCs w:val="22"/>
        </w:rPr>
        <w:t xml:space="preserve"> pour la mise au point d</w:t>
      </w:r>
      <w:r w:rsidR="00005DB8">
        <w:rPr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 xml:space="preserve">outils de communication sur la Convention de 2003, </w:t>
      </w:r>
      <w:r>
        <w:rPr>
          <w:sz w:val="22"/>
          <w:szCs w:val="22"/>
        </w:rPr>
        <w:t>en collaboration avec la Division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information du public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UNESCO. </w:t>
      </w:r>
      <w:r>
        <w:rPr>
          <w:bCs w:val="0"/>
          <w:color w:val="000000"/>
          <w:sz w:val="22"/>
          <w:szCs w:val="22"/>
        </w:rPr>
        <w:t xml:space="preserve">Lors de la douzième session du Comité (4-9 décembre 2017, </w:t>
      </w:r>
      <w:r w:rsidR="00005DB8">
        <w:rPr>
          <w:bCs w:val="0"/>
          <w:color w:val="000000"/>
          <w:sz w:val="22"/>
          <w:szCs w:val="22"/>
        </w:rPr>
        <w:t>î</w:t>
      </w:r>
      <w:r>
        <w:rPr>
          <w:bCs w:val="0"/>
          <w:color w:val="000000"/>
          <w:sz w:val="22"/>
          <w:szCs w:val="22"/>
        </w:rPr>
        <w:t xml:space="preserve">le de </w:t>
      </w:r>
      <w:proofErr w:type="spellStart"/>
      <w:r>
        <w:rPr>
          <w:bCs w:val="0"/>
          <w:color w:val="000000"/>
          <w:sz w:val="22"/>
          <w:szCs w:val="22"/>
        </w:rPr>
        <w:t>Jeju</w:t>
      </w:r>
      <w:proofErr w:type="spellEnd"/>
      <w:r>
        <w:rPr>
          <w:bCs w:val="0"/>
          <w:color w:val="000000"/>
          <w:sz w:val="22"/>
          <w:szCs w:val="22"/>
        </w:rPr>
        <w:t>), les premières réflexions sur cette initiative ont été présentées au Comité, dans le cadre de l</w:t>
      </w:r>
      <w:r w:rsidR="00005DB8">
        <w:rPr>
          <w:bCs w:val="0"/>
          <w:color w:val="000000"/>
          <w:sz w:val="22"/>
          <w:szCs w:val="22"/>
        </w:rPr>
        <w:t>’</w:t>
      </w:r>
      <w:r>
        <w:rPr>
          <w:bCs w:val="0"/>
          <w:color w:val="000000"/>
          <w:sz w:val="22"/>
          <w:szCs w:val="22"/>
        </w:rPr>
        <w:t>examen du rapport du Secrétariat sur ses activités (point 5.b). Le Comité a accueilli favorablement cette initiative visant à améliorer la compréhension et la visibilité de la Convention et a demandé au Secrétariat d</w:t>
      </w:r>
      <w:r w:rsidR="00005DB8">
        <w:rPr>
          <w:bCs w:val="0"/>
          <w:color w:val="000000"/>
          <w:sz w:val="22"/>
          <w:szCs w:val="22"/>
        </w:rPr>
        <w:t>’</w:t>
      </w:r>
      <w:r>
        <w:rPr>
          <w:bCs w:val="0"/>
          <w:color w:val="000000"/>
          <w:sz w:val="22"/>
          <w:szCs w:val="22"/>
        </w:rPr>
        <w:t>informer régulièrement le Comité et l</w:t>
      </w:r>
      <w:r w:rsidR="00005DB8">
        <w:rPr>
          <w:bCs w:val="0"/>
          <w:color w:val="000000"/>
          <w:sz w:val="22"/>
          <w:szCs w:val="22"/>
        </w:rPr>
        <w:t>’</w:t>
      </w:r>
      <w:r>
        <w:rPr>
          <w:bCs w:val="0"/>
          <w:color w:val="000000"/>
          <w:sz w:val="22"/>
          <w:szCs w:val="22"/>
        </w:rPr>
        <w:t>Assemblée générale des progrès accomplis en la matière (</w:t>
      </w:r>
      <w:hyperlink r:id="rId10" w:history="1">
        <w:r>
          <w:rPr>
            <w:rStyle w:val="Hyperlink"/>
            <w:sz w:val="22"/>
            <w:szCs w:val="22"/>
          </w:rPr>
          <w:t>décision 12.COM 5.b</w:t>
        </w:r>
      </w:hyperlink>
      <w:r>
        <w:rPr>
          <w:sz w:val="22"/>
          <w:szCs w:val="22"/>
        </w:rPr>
        <w:t>).</w:t>
      </w:r>
    </w:p>
    <w:p w14:paraId="00961A8A" w14:textId="24C1E880" w:rsidR="000B7EFA" w:rsidRPr="00E23FDE" w:rsidRDefault="00854F93" w:rsidP="00990136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rFonts w:eastAsia="SimSun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Les </w:t>
      </w:r>
      <w:r w:rsidRPr="00280E75">
        <w:rPr>
          <w:bCs w:val="0"/>
          <w:sz w:val="22"/>
          <w:szCs w:val="22"/>
        </w:rPr>
        <w:t>activités</w:t>
      </w:r>
      <w:r>
        <w:rPr>
          <w:bCs w:val="0"/>
          <w:sz w:val="22"/>
          <w:szCs w:val="22"/>
        </w:rPr>
        <w:t xml:space="preserve"> de communication et de sensibilisation ainsi initiées ont pour but d</w:t>
      </w:r>
      <w:r w:rsidR="00005DB8">
        <w:rPr>
          <w:bCs w:val="0"/>
          <w:sz w:val="22"/>
          <w:szCs w:val="22"/>
        </w:rPr>
        <w:t>’</w:t>
      </w:r>
      <w:r>
        <w:rPr>
          <w:bCs w:val="0"/>
          <w:sz w:val="22"/>
          <w:szCs w:val="22"/>
        </w:rPr>
        <w:t>aider le Secrétariat et les autres parties prenantes de la Convention à communiquer de manière logique et cohérente. Elles</w:t>
      </w:r>
      <w:r w:rsidR="00005DB8">
        <w:rPr>
          <w:bCs w:val="0"/>
          <w:sz w:val="22"/>
          <w:szCs w:val="22"/>
        </w:rPr>
        <w:t xml:space="preserve"> fourniront n</w:t>
      </w:r>
      <w:r>
        <w:rPr>
          <w:bCs w:val="0"/>
          <w:sz w:val="22"/>
          <w:szCs w:val="22"/>
        </w:rPr>
        <w:t>otamment</w:t>
      </w:r>
      <w:r w:rsidR="00005DB8">
        <w:rPr>
          <w:bCs w:val="0"/>
          <w:sz w:val="22"/>
          <w:szCs w:val="22"/>
        </w:rPr>
        <w:t xml:space="preserve"> un soutien aux</w:t>
      </w:r>
      <w:r>
        <w:rPr>
          <w:bCs w:val="0"/>
          <w:sz w:val="22"/>
          <w:szCs w:val="22"/>
        </w:rPr>
        <w:t xml:space="preserve"> initiatives des États parties visant à renforcer la compréhension de la Convention et les connaissances à ce sujet, conformément à l</w:t>
      </w:r>
      <w:r w:rsidR="00005DB8">
        <w:rPr>
          <w:bCs w:val="0"/>
          <w:sz w:val="22"/>
          <w:szCs w:val="22"/>
        </w:rPr>
        <w:t>’</w:t>
      </w:r>
      <w:r>
        <w:rPr>
          <w:bCs w:val="0"/>
          <w:sz w:val="22"/>
          <w:szCs w:val="22"/>
        </w:rPr>
        <w:t>indicateur de performance 5 du Résultat escompté 6 dans le 39 C/5 approuvé.</w:t>
      </w:r>
    </w:p>
    <w:p w14:paraId="13FC56B7" w14:textId="019115F8" w:rsidR="00F13C7B" w:rsidRPr="00E23FDE" w:rsidRDefault="00990136" w:rsidP="005C77EA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rFonts w:eastAsia="SimSun"/>
          <w:bCs w:val="0"/>
          <w:sz w:val="22"/>
          <w:szCs w:val="22"/>
        </w:rPr>
      </w:pPr>
      <w:r>
        <w:rPr>
          <w:bCs w:val="0"/>
          <w:sz w:val="22"/>
          <w:szCs w:val="22"/>
        </w:rPr>
        <w:t>Un appel à propositions a été lancé en septembre 2016 afin de choisir une entreprise qualifiée et expérimentée dans le domaine de la communication. Cinquante-cinq entreprises de vingt-huit pays ont pris part au processus rigoureux de sélection qui a suivi, et c</w:t>
      </w:r>
      <w:r w:rsidR="00005DB8">
        <w:rPr>
          <w:bCs w:val="0"/>
          <w:sz w:val="22"/>
          <w:szCs w:val="22"/>
        </w:rPr>
        <w:t>’</w:t>
      </w:r>
      <w:r>
        <w:rPr>
          <w:bCs w:val="0"/>
          <w:sz w:val="22"/>
          <w:szCs w:val="22"/>
        </w:rPr>
        <w:t>est finalement l</w:t>
      </w:r>
      <w:r w:rsidR="00005DB8">
        <w:rPr>
          <w:bCs w:val="0"/>
          <w:sz w:val="22"/>
          <w:szCs w:val="22"/>
        </w:rPr>
        <w:t>’</w:t>
      </w:r>
      <w:r>
        <w:rPr>
          <w:bCs w:val="0"/>
          <w:sz w:val="22"/>
          <w:szCs w:val="22"/>
        </w:rPr>
        <w:t>agence internationale de communication Gyro qui a été retenue. Début 2017, Gyro a organisé de multiples consultations auprès des différentes parties prenantes (bureaux hors Siège de l</w:t>
      </w:r>
      <w:r w:rsidR="00005DB8">
        <w:rPr>
          <w:bCs w:val="0"/>
          <w:sz w:val="22"/>
          <w:szCs w:val="22"/>
        </w:rPr>
        <w:t>’</w:t>
      </w:r>
      <w:r>
        <w:rPr>
          <w:bCs w:val="0"/>
          <w:sz w:val="22"/>
          <w:szCs w:val="22"/>
        </w:rPr>
        <w:t xml:space="preserve">UNESCO, États parties, donateurs, ONG accréditées, centres de catégorie 2, institutions nationales, professionnels du patrimoine et </w:t>
      </w:r>
      <w:r w:rsidRPr="00280E75">
        <w:rPr>
          <w:bCs w:val="0"/>
          <w:sz w:val="22"/>
          <w:szCs w:val="22"/>
        </w:rPr>
        <w:t xml:space="preserve">membres des communautés). Ainsi, </w:t>
      </w:r>
      <w:r w:rsidR="00005DB8" w:rsidRPr="00280E75">
        <w:rPr>
          <w:bCs w:val="0"/>
          <w:sz w:val="22"/>
          <w:szCs w:val="22"/>
        </w:rPr>
        <w:t xml:space="preserve">environ </w:t>
      </w:r>
      <w:r w:rsidRPr="00280E75">
        <w:rPr>
          <w:bCs w:val="0"/>
          <w:sz w:val="22"/>
          <w:szCs w:val="22"/>
        </w:rPr>
        <w:t>cinquante parties prenantes ont été interrogées pour que s</w:t>
      </w:r>
      <w:r w:rsidR="00005DB8" w:rsidRPr="00280E75">
        <w:rPr>
          <w:bCs w:val="0"/>
          <w:sz w:val="22"/>
          <w:szCs w:val="22"/>
        </w:rPr>
        <w:t>’</w:t>
      </w:r>
      <w:r w:rsidRPr="00280E75">
        <w:rPr>
          <w:bCs w:val="0"/>
          <w:sz w:val="22"/>
          <w:szCs w:val="22"/>
        </w:rPr>
        <w:t>exprime toute la diversité des besoins et des attentes en ce qui concerne les activités de sensibilisation à la Convention.</w:t>
      </w:r>
      <w:r w:rsidRPr="00280E75">
        <w:t xml:space="preserve"> </w:t>
      </w:r>
      <w:r w:rsidRPr="00280E75">
        <w:rPr>
          <w:bCs w:val="0"/>
          <w:sz w:val="22"/>
          <w:szCs w:val="22"/>
        </w:rPr>
        <w:t>Gyro a également entrepris une analyse approfondie des outils de communication existants sur la Convention de 2003</w:t>
      </w:r>
      <w:r w:rsidR="00005DB8" w:rsidRPr="00280E75">
        <w:rPr>
          <w:bCs w:val="0"/>
          <w:sz w:val="22"/>
          <w:szCs w:val="22"/>
        </w:rPr>
        <w:t>,</w:t>
      </w:r>
      <w:r w:rsidRPr="00280E75">
        <w:rPr>
          <w:bCs w:val="0"/>
          <w:sz w:val="22"/>
          <w:szCs w:val="22"/>
        </w:rPr>
        <w:t xml:space="preserve"> parmi lesquels le site </w:t>
      </w:r>
      <w:r w:rsidR="00005DB8" w:rsidRPr="00280E75">
        <w:rPr>
          <w:bCs w:val="0"/>
          <w:sz w:val="22"/>
          <w:szCs w:val="22"/>
        </w:rPr>
        <w:t>Internet</w:t>
      </w:r>
      <w:r w:rsidRPr="00280E75">
        <w:rPr>
          <w:bCs w:val="0"/>
          <w:sz w:val="22"/>
          <w:szCs w:val="22"/>
        </w:rPr>
        <w:t xml:space="preserve">, les informations </w:t>
      </w:r>
      <w:r w:rsidR="00005DB8" w:rsidRPr="00280E75">
        <w:rPr>
          <w:bCs w:val="0"/>
          <w:sz w:val="22"/>
          <w:szCs w:val="22"/>
        </w:rPr>
        <w:t xml:space="preserve">consultables </w:t>
      </w:r>
      <w:r w:rsidRPr="00280E75">
        <w:rPr>
          <w:bCs w:val="0"/>
          <w:sz w:val="22"/>
          <w:szCs w:val="22"/>
        </w:rPr>
        <w:t>en ligne</w:t>
      </w:r>
      <w:r w:rsidR="00005DB8" w:rsidRPr="00280E75">
        <w:rPr>
          <w:bCs w:val="0"/>
          <w:sz w:val="22"/>
          <w:szCs w:val="22"/>
        </w:rPr>
        <w:t xml:space="preserve"> et</w:t>
      </w:r>
      <w:r w:rsidRPr="00280E75">
        <w:rPr>
          <w:bCs w:val="0"/>
          <w:sz w:val="22"/>
          <w:szCs w:val="22"/>
        </w:rPr>
        <w:t xml:space="preserve"> les publications. </w:t>
      </w:r>
      <w:r w:rsidR="0068315A" w:rsidRPr="00280E75">
        <w:rPr>
          <w:bCs w:val="0"/>
          <w:sz w:val="22"/>
          <w:szCs w:val="22"/>
        </w:rPr>
        <w:t xml:space="preserve">En vue de l’élaboration d’outils de sensibilisation prioritaires, </w:t>
      </w:r>
      <w:r w:rsidRPr="00280E75">
        <w:rPr>
          <w:bCs w:val="0"/>
          <w:sz w:val="22"/>
          <w:szCs w:val="22"/>
        </w:rPr>
        <w:t>l</w:t>
      </w:r>
      <w:r w:rsidR="00005DB8" w:rsidRPr="00280E75">
        <w:rPr>
          <w:bCs w:val="0"/>
          <w:sz w:val="22"/>
          <w:szCs w:val="22"/>
        </w:rPr>
        <w:t>’</w:t>
      </w:r>
      <w:r w:rsidRPr="00280E75">
        <w:rPr>
          <w:bCs w:val="0"/>
          <w:sz w:val="22"/>
          <w:szCs w:val="22"/>
        </w:rPr>
        <w:t>agence a présenté</w:t>
      </w:r>
      <w:r w:rsidR="0068315A" w:rsidRPr="00280E75">
        <w:rPr>
          <w:bCs w:val="0"/>
          <w:sz w:val="22"/>
          <w:szCs w:val="22"/>
        </w:rPr>
        <w:t>,</w:t>
      </w:r>
      <w:r w:rsidRPr="00280E75">
        <w:rPr>
          <w:bCs w:val="0"/>
          <w:sz w:val="22"/>
          <w:szCs w:val="22"/>
        </w:rPr>
        <w:t xml:space="preserve"> </w:t>
      </w:r>
      <w:r w:rsidR="0068315A" w:rsidRPr="00280E75">
        <w:rPr>
          <w:bCs w:val="0"/>
          <w:sz w:val="22"/>
          <w:szCs w:val="22"/>
        </w:rPr>
        <w:t xml:space="preserve">en septembre 2017, </w:t>
      </w:r>
      <w:r w:rsidRPr="00280E75">
        <w:rPr>
          <w:bCs w:val="0"/>
          <w:sz w:val="22"/>
          <w:szCs w:val="22"/>
        </w:rPr>
        <w:t>des propositions</w:t>
      </w:r>
      <w:r w:rsidR="0068315A" w:rsidRPr="00280E75">
        <w:rPr>
          <w:bCs w:val="0"/>
          <w:sz w:val="22"/>
          <w:szCs w:val="22"/>
        </w:rPr>
        <w:t xml:space="preserve"> que l</w:t>
      </w:r>
      <w:r w:rsidRPr="00280E75">
        <w:rPr>
          <w:bCs w:val="0"/>
          <w:sz w:val="22"/>
          <w:szCs w:val="22"/>
        </w:rPr>
        <w:t>e Secrétariat étudie</w:t>
      </w:r>
      <w:r>
        <w:rPr>
          <w:bCs w:val="0"/>
          <w:sz w:val="22"/>
          <w:szCs w:val="22"/>
        </w:rPr>
        <w:t xml:space="preserve"> actuellement.</w:t>
      </w:r>
    </w:p>
    <w:p w14:paraId="4F9FF944" w14:textId="10763660" w:rsidR="00205DE0" w:rsidRDefault="00E23FDE" w:rsidP="005C77EA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À titre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exemple,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 des actions concrètes recommandées porte sur le développement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un récit conceptuel cohérent pour la Convention de 2003, qui viendra étayer les </w:t>
      </w:r>
      <w:r w:rsidRPr="00280E75">
        <w:rPr>
          <w:sz w:val="22"/>
          <w:szCs w:val="22"/>
        </w:rPr>
        <w:t>futurs outils de communication. Ces outils sont conçus pour s</w:t>
      </w:r>
      <w:r w:rsidR="00005DB8" w:rsidRPr="00280E75">
        <w:rPr>
          <w:sz w:val="22"/>
          <w:szCs w:val="22"/>
        </w:rPr>
        <w:t>’</w:t>
      </w:r>
      <w:r w:rsidRPr="00280E75">
        <w:rPr>
          <w:sz w:val="22"/>
          <w:szCs w:val="22"/>
        </w:rPr>
        <w:t>adresser à divers publics, tout</w:t>
      </w:r>
      <w:r>
        <w:rPr>
          <w:sz w:val="22"/>
          <w:szCs w:val="22"/>
        </w:rPr>
        <w:t xml:space="preserve"> en donnant </w:t>
      </w:r>
      <w:r w:rsidR="00360BBD">
        <w:rPr>
          <w:sz w:val="22"/>
          <w:szCs w:val="22"/>
        </w:rPr>
        <w:t xml:space="preserve">directement la parole </w:t>
      </w:r>
      <w:r>
        <w:rPr>
          <w:sz w:val="22"/>
          <w:szCs w:val="22"/>
        </w:rPr>
        <w:t>aux communautés et une visibilité à leurs efforts de sauvegarde. Le travail porte également sur la mise au point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 identité visuelle claire pour la Convention. Cela passe par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élaboration de directives sur les principes graphiques fondamentaux à appliquer lors du développement d</w:t>
      </w:r>
      <w:r w:rsidR="004F7AF3">
        <w:rPr>
          <w:sz w:val="22"/>
          <w:szCs w:val="22"/>
        </w:rPr>
        <w:t>’</w:t>
      </w:r>
      <w:r>
        <w:rPr>
          <w:sz w:val="22"/>
          <w:szCs w:val="22"/>
        </w:rPr>
        <w:t>outils de communication.</w:t>
      </w:r>
    </w:p>
    <w:p w14:paraId="1370096A" w14:textId="6055ECB4" w:rsidR="00467C3E" w:rsidRPr="00467C3E" w:rsidRDefault="005C77EA" w:rsidP="00305AE0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Une courte vidéo</w:t>
      </w:r>
      <w:r w:rsidR="00205DE0" w:rsidRPr="001D0132">
        <w:rPr>
          <w:sz w:val="22"/>
          <w:szCs w:val="22"/>
          <w:vertAlign w:val="superscript"/>
          <w:lang w:val="en-US"/>
        </w:rPr>
        <w:footnoteReference w:id="1"/>
      </w:r>
      <w:r>
        <w:rPr>
          <w:sz w:val="22"/>
          <w:szCs w:val="22"/>
        </w:rPr>
        <w:t xml:space="preserve"> sur ce que le patrimoine culturel immatériel inspire aux jeunes, rassemblant les points de vue de participants à la dixième édition du Forum des jeunes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UNESCO (organisée en octobre 2017 au Siège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UNESCO), a été présentée lors de la douzième session du Comité</w:t>
      </w:r>
      <w:r w:rsidR="00360BBD">
        <w:rPr>
          <w:sz w:val="22"/>
          <w:szCs w:val="22"/>
        </w:rPr>
        <w:t xml:space="preserve"> en tant qu’outil de communication pilote</w:t>
      </w:r>
      <w:r>
        <w:rPr>
          <w:sz w:val="22"/>
          <w:szCs w:val="22"/>
        </w:rPr>
        <w:t>. Les jeunes sont reconnus comme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 des principales cibles des futures initiatives de communication, car ils ont un rôle</w:t>
      </w:r>
      <w:r w:rsidR="00360BBD">
        <w:rPr>
          <w:sz w:val="22"/>
          <w:szCs w:val="22"/>
        </w:rPr>
        <w:t xml:space="preserve"> important</w:t>
      </w:r>
      <w:r>
        <w:rPr>
          <w:sz w:val="22"/>
          <w:szCs w:val="22"/>
        </w:rPr>
        <w:t xml:space="preserve"> à jouer pour veiller à ce que le patrimoine culturel immatériel reste pertinent dans les sociétés modernes et pour permettre aux générations futures de continuer à profiter de toute la richesse des connaissances et des pratiques qu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il véhicule. Cette vidéo a été postée sur les réseaux sociaux pendant la réunion du Comité, accompagnée des hashtags #intangibleheritage et #12COM. Selon le </w:t>
      </w:r>
      <w:hyperlink r:id="rId11" w:history="1">
        <w:r>
          <w:rPr>
            <w:rStyle w:val="Hyperlink"/>
            <w:bCs w:val="0"/>
            <w:sz w:val="22"/>
            <w:szCs w:val="22"/>
          </w:rPr>
          <w:t>rapport mensuel de visibilité</w:t>
        </w:r>
      </w:hyperlink>
      <w:r>
        <w:rPr>
          <w:sz w:val="22"/>
          <w:szCs w:val="22"/>
        </w:rPr>
        <w:t xml:space="preserve"> publié en </w:t>
      </w:r>
      <w:proofErr w:type="gramStart"/>
      <w:r>
        <w:rPr>
          <w:sz w:val="22"/>
          <w:szCs w:val="22"/>
        </w:rPr>
        <w:lastRenderedPageBreak/>
        <w:t>décembre</w:t>
      </w:r>
      <w:proofErr w:type="gramEnd"/>
      <w:r>
        <w:rPr>
          <w:sz w:val="22"/>
          <w:szCs w:val="22"/>
        </w:rPr>
        <w:t> 2017</w:t>
      </w:r>
      <w:r w:rsidR="00360BBD">
        <w:rPr>
          <w:sz w:val="22"/>
          <w:szCs w:val="22"/>
        </w:rPr>
        <w:t xml:space="preserve"> </w:t>
      </w:r>
      <w:r>
        <w:rPr>
          <w:sz w:val="22"/>
          <w:szCs w:val="22"/>
        </w:rPr>
        <w:t>par la Division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 xml:space="preserve">information du public, elle a été la </w:t>
      </w:r>
      <w:r w:rsidR="00360BBD">
        <w:rPr>
          <w:sz w:val="22"/>
          <w:szCs w:val="22"/>
        </w:rPr>
        <w:t xml:space="preserve">vidéo la </w:t>
      </w:r>
      <w:r>
        <w:rPr>
          <w:sz w:val="22"/>
          <w:szCs w:val="22"/>
        </w:rPr>
        <w:t>plus</w:t>
      </w:r>
      <w:r w:rsidR="00360BBD">
        <w:rPr>
          <w:sz w:val="22"/>
          <w:szCs w:val="22"/>
        </w:rPr>
        <w:t xml:space="preserve"> regardée</w:t>
      </w:r>
      <w:r>
        <w:rPr>
          <w:sz w:val="22"/>
          <w:szCs w:val="22"/>
        </w:rPr>
        <w:t xml:space="preserve"> sur les pages Facebook et Twitter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UNESCO en décembre 2017.</w:t>
      </w:r>
    </w:p>
    <w:p w14:paraId="7FEBC0DD" w14:textId="30D1993B" w:rsidR="00762151" w:rsidRPr="007F2775" w:rsidRDefault="00B228A2" w:rsidP="00305AE0">
      <w:pPr>
        <w:pStyle w:val="Remarks"/>
        <w:numPr>
          <w:ilvl w:val="0"/>
          <w:numId w:val="30"/>
        </w:numPr>
        <w:spacing w:before="120" w:after="120"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r w:rsidRPr="00280E75">
        <w:rPr>
          <w:sz w:val="22"/>
          <w:szCs w:val="22"/>
        </w:rPr>
        <w:t>plan</w:t>
      </w:r>
      <w:r>
        <w:rPr>
          <w:sz w:val="22"/>
          <w:szCs w:val="22"/>
        </w:rPr>
        <w:t xml:space="preserve"> structuré contenant des </w:t>
      </w:r>
      <w:r w:rsidRPr="00280E75">
        <w:rPr>
          <w:sz w:val="22"/>
          <w:szCs w:val="22"/>
        </w:rPr>
        <w:t>propositions</w:t>
      </w:r>
      <w:r>
        <w:rPr>
          <w:sz w:val="22"/>
          <w:szCs w:val="22"/>
        </w:rPr>
        <w:t xml:space="preserve"> concrètes pour le futur développement des outils de communication sera présenté au Comité lors de sa treizième session, de même qu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un point sur les activités de communication mises en œuvre en 2018. D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autres mises à jour sur ces questions seront fournies lors de la huitième session de l</w:t>
      </w:r>
      <w:r w:rsidR="00005DB8">
        <w:rPr>
          <w:sz w:val="22"/>
          <w:szCs w:val="22"/>
        </w:rPr>
        <w:t>’</w:t>
      </w:r>
      <w:r>
        <w:rPr>
          <w:sz w:val="22"/>
          <w:szCs w:val="22"/>
        </w:rPr>
        <w:t>Assemblée générale en 2020.</w:t>
      </w:r>
    </w:p>
    <w:sectPr w:rsidR="00762151" w:rsidRPr="007F2775" w:rsidSect="00CA7D81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346A4" w16cid:durableId="1E8DB52F"/>
  <w16cid:commentId w16cid:paraId="3C888D5C" w16cid:durableId="1E8DB83B"/>
  <w16cid:commentId w16cid:paraId="378DA5FC" w16cid:durableId="1E8DB8CC"/>
  <w16cid:commentId w16cid:paraId="37635BCA" w16cid:durableId="1E8DB9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94C30" w14:textId="77777777" w:rsidR="003251A6" w:rsidRDefault="003251A6" w:rsidP="002938F2">
      <w:r>
        <w:separator/>
      </w:r>
    </w:p>
    <w:p w14:paraId="506C9DE9" w14:textId="77777777" w:rsidR="003251A6" w:rsidRDefault="003251A6"/>
  </w:endnote>
  <w:endnote w:type="continuationSeparator" w:id="0">
    <w:p w14:paraId="0B3A9A4A" w14:textId="77777777" w:rsidR="003251A6" w:rsidRDefault="003251A6" w:rsidP="002938F2">
      <w:r>
        <w:continuationSeparator/>
      </w:r>
    </w:p>
    <w:p w14:paraId="623DCEA4" w14:textId="77777777" w:rsidR="003251A6" w:rsidRDefault="00325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E7571" w14:textId="77777777" w:rsidR="003251A6" w:rsidRDefault="003251A6">
      <w:r>
        <w:separator/>
      </w:r>
    </w:p>
  </w:footnote>
  <w:footnote w:type="continuationSeparator" w:id="0">
    <w:p w14:paraId="6A06C0AA" w14:textId="77777777" w:rsidR="003251A6" w:rsidRDefault="003251A6" w:rsidP="002938F2">
      <w:r>
        <w:continuationSeparator/>
      </w:r>
    </w:p>
  </w:footnote>
  <w:footnote w:id="1">
    <w:p w14:paraId="2BB160D7" w14:textId="72DF86F3" w:rsidR="00205DE0" w:rsidRPr="000A737B" w:rsidRDefault="00205DE0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ab/>
      </w:r>
      <w:hyperlink r:id="rId1" w:history="1">
        <w:r>
          <w:rPr>
            <w:rStyle w:val="Hyperlink"/>
            <w:rFonts w:ascii="Arial" w:hAnsi="Arial"/>
            <w:sz w:val="18"/>
            <w:szCs w:val="18"/>
          </w:rPr>
          <w:t>https://www.youtube.com/watch?v=UZS3dmOMXlQ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AAAE" w14:textId="6BF8A32A" w:rsidR="007C3D0C" w:rsidRPr="008029F3" w:rsidRDefault="007C3D0C">
    <w:pPr>
      <w:pStyle w:val="Header"/>
      <w:rPr>
        <w:rFonts w:ascii="Arial" w:hAnsi="Arial" w:cs="Arial"/>
      </w:rPr>
    </w:pPr>
    <w:r>
      <w:rPr>
        <w:rFonts w:ascii="Arial" w:hAnsi="Arial"/>
        <w:sz w:val="20"/>
        <w:szCs w:val="20"/>
      </w:rPr>
      <w:t xml:space="preserve">ITH/18/7.GA/INF.7 – page </w:t>
    </w:r>
    <w:r w:rsidRPr="00A43442">
      <w:rPr>
        <w:rStyle w:val="PageNumber"/>
        <w:rFonts w:ascii="Arial" w:hAnsi="Arial" w:cs="Arial"/>
        <w:sz w:val="20"/>
        <w:szCs w:val="20"/>
      </w:rPr>
      <w:fldChar w:fldCharType="begin"/>
    </w:r>
    <w:r w:rsidRPr="00A43442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43442">
      <w:rPr>
        <w:rStyle w:val="PageNumber"/>
        <w:rFonts w:ascii="Arial" w:hAnsi="Arial" w:cs="Arial"/>
        <w:sz w:val="20"/>
        <w:szCs w:val="20"/>
      </w:rPr>
      <w:fldChar w:fldCharType="separate"/>
    </w:r>
    <w:r w:rsidR="00280E75">
      <w:rPr>
        <w:rStyle w:val="PageNumber"/>
        <w:rFonts w:ascii="Arial" w:hAnsi="Arial" w:cs="Arial"/>
        <w:noProof/>
        <w:sz w:val="20"/>
        <w:szCs w:val="20"/>
      </w:rPr>
      <w:t>2</w:t>
    </w:r>
    <w:r w:rsidRPr="00A43442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0475" w14:textId="400E6EFE" w:rsidR="007C3D0C" w:rsidRPr="008029F3" w:rsidRDefault="001764B7" w:rsidP="008029F3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  <w:szCs w:val="20"/>
      </w:rPr>
      <w:t xml:space="preserve">ITH/18/7.GA/INF.7 – page </w:t>
    </w:r>
    <w:r w:rsidR="007C3D0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7C3D0C" w:rsidRPr="00EF563B">
      <w:rPr>
        <w:rStyle w:val="PageNumber"/>
        <w:rFonts w:ascii="Arial" w:hAnsi="Arial" w:cs="Arial"/>
        <w:sz w:val="20"/>
        <w:szCs w:val="20"/>
      </w:rPr>
      <w:instrText xml:space="preserve"> </w:instrText>
    </w:r>
    <w:r w:rsidR="007C3D0C">
      <w:rPr>
        <w:rStyle w:val="PageNumber"/>
        <w:rFonts w:ascii="Arial" w:hAnsi="Arial" w:cs="Arial"/>
        <w:sz w:val="20"/>
        <w:szCs w:val="20"/>
      </w:rPr>
      <w:instrText>PAGE</w:instrText>
    </w:r>
    <w:r w:rsidR="007C3D0C" w:rsidRPr="00EF563B">
      <w:rPr>
        <w:rStyle w:val="PageNumber"/>
        <w:rFonts w:ascii="Arial" w:hAnsi="Arial" w:cs="Arial"/>
        <w:sz w:val="20"/>
        <w:szCs w:val="20"/>
      </w:rPr>
      <w:instrText xml:space="preserve"> </w:instrText>
    </w:r>
    <w:r w:rsidR="007C3D0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280E75">
      <w:rPr>
        <w:rStyle w:val="PageNumber"/>
        <w:rFonts w:ascii="Arial" w:hAnsi="Arial" w:cs="Arial"/>
        <w:noProof/>
        <w:sz w:val="20"/>
        <w:szCs w:val="20"/>
      </w:rPr>
      <w:t>3</w:t>
    </w:r>
    <w:r w:rsidR="007C3D0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0A40" w14:textId="0F08D41B" w:rsidR="007C3D0C" w:rsidRPr="008724E5" w:rsidRDefault="0068191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776" behindDoc="0" locked="0" layoutInCell="1" allowOverlap="1" wp14:anchorId="3F5CEC6E" wp14:editId="12093DB0">
          <wp:simplePos x="0" y="0"/>
          <wp:positionH relativeFrom="page">
            <wp:posOffset>342265</wp:posOffset>
          </wp:positionH>
          <wp:positionV relativeFrom="page">
            <wp:posOffset>257175</wp:posOffset>
          </wp:positionV>
          <wp:extent cx="2037600" cy="1530000"/>
          <wp:effectExtent l="0" t="0" r="1270" b="0"/>
          <wp:wrapNone/>
          <wp:docPr id="15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6E4EF" w14:textId="77777777" w:rsidR="007C3D0C" w:rsidRPr="00D81948" w:rsidRDefault="0088082E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  <w:szCs w:val="44"/>
      </w:rPr>
      <w:t>7 GA</w:t>
    </w:r>
  </w:p>
  <w:p w14:paraId="1DC97AB2" w14:textId="77777777" w:rsidR="007C3D0C" w:rsidRPr="00D81948" w:rsidRDefault="007C3D0C" w:rsidP="002D396D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/>
        <w:b/>
        <w:szCs w:val="22"/>
      </w:rPr>
      <w:t>ITH/18/7.GA/INF.7</w:t>
    </w:r>
  </w:p>
  <w:p w14:paraId="5574C6AB" w14:textId="1844F9E4" w:rsidR="007C3D0C" w:rsidRDefault="007C3D0C" w:rsidP="00280E75">
    <w:pPr>
      <w:spacing w:after="0"/>
      <w:jc w:val="right"/>
      <w:rPr>
        <w:rFonts w:ascii="Arial" w:hAnsi="Arial" w:cs="Arial"/>
        <w:b/>
        <w:szCs w:val="22"/>
      </w:rPr>
    </w:pPr>
    <w:r>
      <w:rPr>
        <w:rFonts w:ascii="Arial" w:hAnsi="Arial"/>
        <w:b/>
        <w:szCs w:val="22"/>
      </w:rPr>
      <w:t xml:space="preserve">Paris, </w:t>
    </w:r>
    <w:r w:rsidR="00E175D9" w:rsidRPr="00280E75">
      <w:rPr>
        <w:rFonts w:ascii="Arial" w:hAnsi="Arial"/>
        <w:b/>
        <w:szCs w:val="22"/>
      </w:rPr>
      <w:t xml:space="preserve">le </w:t>
    </w:r>
    <w:r w:rsidR="00280E75" w:rsidRPr="00280E75">
      <w:rPr>
        <w:rFonts w:ascii="Arial" w:hAnsi="Arial"/>
        <w:b/>
        <w:szCs w:val="22"/>
      </w:rPr>
      <w:t>4</w:t>
    </w:r>
    <w:r w:rsidR="00E175D9" w:rsidRPr="00280E75">
      <w:rPr>
        <w:rFonts w:ascii="Arial" w:hAnsi="Arial"/>
        <w:b/>
        <w:szCs w:val="22"/>
      </w:rPr>
      <w:t xml:space="preserve"> mai </w:t>
    </w:r>
    <w:r w:rsidRPr="00280E75">
      <w:rPr>
        <w:rFonts w:ascii="Arial" w:hAnsi="Arial"/>
        <w:b/>
        <w:szCs w:val="22"/>
      </w:rPr>
      <w:t>2018</w:t>
    </w:r>
  </w:p>
  <w:p w14:paraId="7BF67D50" w14:textId="0F060519" w:rsidR="007C3D0C" w:rsidRDefault="007C3D0C" w:rsidP="002D396D">
    <w:pPr>
      <w:spacing w:after="0"/>
      <w:jc w:val="right"/>
      <w:rPr>
        <w:rFonts w:ascii="Arial" w:hAnsi="Arial"/>
        <w:b/>
        <w:szCs w:val="22"/>
      </w:rPr>
    </w:pPr>
    <w:r>
      <w:rPr>
        <w:rFonts w:ascii="Arial" w:hAnsi="Arial"/>
        <w:b/>
        <w:szCs w:val="22"/>
      </w:rPr>
      <w:t>Original : anglais</w:t>
    </w:r>
  </w:p>
  <w:p w14:paraId="74FE5AC8" w14:textId="77777777" w:rsidR="00280E75" w:rsidRPr="00280E75" w:rsidRDefault="00280E75" w:rsidP="00280E75">
    <w:pPr>
      <w:spacing w:after="0"/>
      <w:rPr>
        <w:rFonts w:ascii="Arial" w:hAnsi="Arial" w:cs="Arial"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1AC23FD"/>
    <w:multiLevelType w:val="hybridMultilevel"/>
    <w:tmpl w:val="50705A4A"/>
    <w:lvl w:ilvl="0" w:tplc="0AAA590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BB401AD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Arial" w:eastAsia="Times New Roman" w:hAnsi="Arial" w:cs="Arial" w:hint="default"/>
      </w:rPr>
    </w:lvl>
    <w:lvl w:ilvl="2" w:tplc="0CD4806C">
      <w:start w:val="1"/>
      <w:numFmt w:val="lowerLetter"/>
      <w:lvlText w:val="%3)"/>
      <w:lvlJc w:val="left"/>
      <w:pPr>
        <w:ind w:left="19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B24080"/>
    <w:multiLevelType w:val="hybridMultilevel"/>
    <w:tmpl w:val="5160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C798BCB0"/>
    <w:lvl w:ilvl="0" w:tplc="58F400E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BD40C5"/>
    <w:multiLevelType w:val="hybridMultilevel"/>
    <w:tmpl w:val="B9E64288"/>
    <w:lvl w:ilvl="0" w:tplc="08A29940">
      <w:start w:val="1"/>
      <w:numFmt w:val="lowerLetter"/>
      <w:lvlText w:val="%1)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1665"/>
    <w:multiLevelType w:val="hybridMultilevel"/>
    <w:tmpl w:val="7340C63C"/>
    <w:lvl w:ilvl="0" w:tplc="D04ECF5C">
      <w:start w:val="1"/>
      <w:numFmt w:val="decimal"/>
      <w:pStyle w:val="ListParagraph"/>
      <w:lvlText w:val="%1."/>
      <w:lvlJc w:val="left"/>
      <w:pPr>
        <w:ind w:left="502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32CC6"/>
    <w:multiLevelType w:val="hybridMultilevel"/>
    <w:tmpl w:val="B086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4573A"/>
    <w:multiLevelType w:val="hybridMultilevel"/>
    <w:tmpl w:val="7256B022"/>
    <w:lvl w:ilvl="0" w:tplc="A574CF6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4577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1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5"/>
    <w:lvlOverride w:ilvl="0">
      <w:startOverride w:val="1"/>
    </w:lvlOverride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567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96"/>
    <w:rsid w:val="000003ED"/>
    <w:rsid w:val="00000773"/>
    <w:rsid w:val="000016A4"/>
    <w:rsid w:val="0000186D"/>
    <w:rsid w:val="000019DB"/>
    <w:rsid w:val="000047CC"/>
    <w:rsid w:val="00005DB8"/>
    <w:rsid w:val="00012043"/>
    <w:rsid w:val="000120FD"/>
    <w:rsid w:val="000150DA"/>
    <w:rsid w:val="00017560"/>
    <w:rsid w:val="00020E69"/>
    <w:rsid w:val="00021831"/>
    <w:rsid w:val="00023505"/>
    <w:rsid w:val="0003764C"/>
    <w:rsid w:val="00041FFC"/>
    <w:rsid w:val="00046A12"/>
    <w:rsid w:val="00047E58"/>
    <w:rsid w:val="00047F85"/>
    <w:rsid w:val="000509E7"/>
    <w:rsid w:val="000515CF"/>
    <w:rsid w:val="00051C59"/>
    <w:rsid w:val="00057256"/>
    <w:rsid w:val="000604E6"/>
    <w:rsid w:val="000631E1"/>
    <w:rsid w:val="00066857"/>
    <w:rsid w:val="000673E9"/>
    <w:rsid w:val="00070212"/>
    <w:rsid w:val="00073900"/>
    <w:rsid w:val="000739B5"/>
    <w:rsid w:val="00073D20"/>
    <w:rsid w:val="000745F7"/>
    <w:rsid w:val="000755E1"/>
    <w:rsid w:val="00082B3E"/>
    <w:rsid w:val="00085541"/>
    <w:rsid w:val="00087649"/>
    <w:rsid w:val="000913B0"/>
    <w:rsid w:val="000A071A"/>
    <w:rsid w:val="000A1128"/>
    <w:rsid w:val="000A2C3B"/>
    <w:rsid w:val="000A34CE"/>
    <w:rsid w:val="000A737B"/>
    <w:rsid w:val="000B04E0"/>
    <w:rsid w:val="000B52AF"/>
    <w:rsid w:val="000B5F6E"/>
    <w:rsid w:val="000B7EFA"/>
    <w:rsid w:val="000B7FCD"/>
    <w:rsid w:val="000C00C7"/>
    <w:rsid w:val="000C1661"/>
    <w:rsid w:val="000C16BE"/>
    <w:rsid w:val="000C65E4"/>
    <w:rsid w:val="000C7B89"/>
    <w:rsid w:val="000E26B1"/>
    <w:rsid w:val="000E2DB8"/>
    <w:rsid w:val="00105D69"/>
    <w:rsid w:val="00106B72"/>
    <w:rsid w:val="00111FD9"/>
    <w:rsid w:val="0011750D"/>
    <w:rsid w:val="00117946"/>
    <w:rsid w:val="00117956"/>
    <w:rsid w:val="00121510"/>
    <w:rsid w:val="00123F7C"/>
    <w:rsid w:val="001240A0"/>
    <w:rsid w:val="00131A2D"/>
    <w:rsid w:val="001412DE"/>
    <w:rsid w:val="00144A4D"/>
    <w:rsid w:val="00145268"/>
    <w:rsid w:val="00147DFC"/>
    <w:rsid w:val="00151351"/>
    <w:rsid w:val="00151AB3"/>
    <w:rsid w:val="001542BE"/>
    <w:rsid w:val="00157CEB"/>
    <w:rsid w:val="0016328E"/>
    <w:rsid w:val="00165E65"/>
    <w:rsid w:val="00166405"/>
    <w:rsid w:val="00174B39"/>
    <w:rsid w:val="001764B7"/>
    <w:rsid w:val="00181704"/>
    <w:rsid w:val="00182574"/>
    <w:rsid w:val="00184D6F"/>
    <w:rsid w:val="001867E6"/>
    <w:rsid w:val="00193E58"/>
    <w:rsid w:val="00197D99"/>
    <w:rsid w:val="001A431C"/>
    <w:rsid w:val="001B059D"/>
    <w:rsid w:val="001B2BB0"/>
    <w:rsid w:val="001B3318"/>
    <w:rsid w:val="001B4730"/>
    <w:rsid w:val="001B67EB"/>
    <w:rsid w:val="001C4ADF"/>
    <w:rsid w:val="001C521C"/>
    <w:rsid w:val="001D00B5"/>
    <w:rsid w:val="001D0132"/>
    <w:rsid w:val="001D2677"/>
    <w:rsid w:val="001D275F"/>
    <w:rsid w:val="001D3B29"/>
    <w:rsid w:val="001D5E99"/>
    <w:rsid w:val="001E3C9D"/>
    <w:rsid w:val="001E4EEB"/>
    <w:rsid w:val="001F044D"/>
    <w:rsid w:val="001F23B3"/>
    <w:rsid w:val="001F37CA"/>
    <w:rsid w:val="002019ED"/>
    <w:rsid w:val="002023E2"/>
    <w:rsid w:val="00204F6D"/>
    <w:rsid w:val="00204FE5"/>
    <w:rsid w:val="00205DE0"/>
    <w:rsid w:val="0022471C"/>
    <w:rsid w:val="0022532C"/>
    <w:rsid w:val="002259FA"/>
    <w:rsid w:val="00227D89"/>
    <w:rsid w:val="0023148C"/>
    <w:rsid w:val="002374DE"/>
    <w:rsid w:val="00240372"/>
    <w:rsid w:val="002458E9"/>
    <w:rsid w:val="002636F7"/>
    <w:rsid w:val="00263F7F"/>
    <w:rsid w:val="002653C9"/>
    <w:rsid w:val="0027198B"/>
    <w:rsid w:val="00280E75"/>
    <w:rsid w:val="00286564"/>
    <w:rsid w:val="00286C0C"/>
    <w:rsid w:val="00287032"/>
    <w:rsid w:val="00290D5F"/>
    <w:rsid w:val="002938F2"/>
    <w:rsid w:val="002970D4"/>
    <w:rsid w:val="002A51B3"/>
    <w:rsid w:val="002B50BC"/>
    <w:rsid w:val="002B5778"/>
    <w:rsid w:val="002C35AF"/>
    <w:rsid w:val="002C3872"/>
    <w:rsid w:val="002C5280"/>
    <w:rsid w:val="002C6884"/>
    <w:rsid w:val="002D396D"/>
    <w:rsid w:val="002E3266"/>
    <w:rsid w:val="002E3B93"/>
    <w:rsid w:val="002E62EA"/>
    <w:rsid w:val="002F2655"/>
    <w:rsid w:val="002F5E0D"/>
    <w:rsid w:val="0030153A"/>
    <w:rsid w:val="0030548A"/>
    <w:rsid w:val="003059DC"/>
    <w:rsid w:val="00305AE0"/>
    <w:rsid w:val="00320FF9"/>
    <w:rsid w:val="00322A88"/>
    <w:rsid w:val="003251A6"/>
    <w:rsid w:val="00327421"/>
    <w:rsid w:val="00335039"/>
    <w:rsid w:val="00336F06"/>
    <w:rsid w:val="00340320"/>
    <w:rsid w:val="003437FD"/>
    <w:rsid w:val="00343E68"/>
    <w:rsid w:val="00355112"/>
    <w:rsid w:val="00355DB7"/>
    <w:rsid w:val="00360BBD"/>
    <w:rsid w:val="00363995"/>
    <w:rsid w:val="00363EAB"/>
    <w:rsid w:val="00363EC4"/>
    <w:rsid w:val="00367A4D"/>
    <w:rsid w:val="00380959"/>
    <w:rsid w:val="003878DF"/>
    <w:rsid w:val="0039446E"/>
    <w:rsid w:val="003968A9"/>
    <w:rsid w:val="003B2E84"/>
    <w:rsid w:val="003B54C9"/>
    <w:rsid w:val="003B71DB"/>
    <w:rsid w:val="003C2346"/>
    <w:rsid w:val="003C3C52"/>
    <w:rsid w:val="003C545E"/>
    <w:rsid w:val="003C7065"/>
    <w:rsid w:val="003D20A6"/>
    <w:rsid w:val="003D3E76"/>
    <w:rsid w:val="003D56A5"/>
    <w:rsid w:val="003E5D80"/>
    <w:rsid w:val="003F141A"/>
    <w:rsid w:val="003F1686"/>
    <w:rsid w:val="0040156E"/>
    <w:rsid w:val="004108B6"/>
    <w:rsid w:val="00417D89"/>
    <w:rsid w:val="00421C3D"/>
    <w:rsid w:val="00426676"/>
    <w:rsid w:val="00431C5E"/>
    <w:rsid w:val="004343E8"/>
    <w:rsid w:val="00434773"/>
    <w:rsid w:val="00435180"/>
    <w:rsid w:val="004351C4"/>
    <w:rsid w:val="00436EE8"/>
    <w:rsid w:val="004445EC"/>
    <w:rsid w:val="00447630"/>
    <w:rsid w:val="004543FC"/>
    <w:rsid w:val="0045506D"/>
    <w:rsid w:val="00464A0A"/>
    <w:rsid w:val="00467C3E"/>
    <w:rsid w:val="00467D19"/>
    <w:rsid w:val="00471B34"/>
    <w:rsid w:val="00481B3A"/>
    <w:rsid w:val="00485E13"/>
    <w:rsid w:val="00487AF0"/>
    <w:rsid w:val="0049157A"/>
    <w:rsid w:val="00491A73"/>
    <w:rsid w:val="0049436B"/>
    <w:rsid w:val="004A0F79"/>
    <w:rsid w:val="004A14B9"/>
    <w:rsid w:val="004A5954"/>
    <w:rsid w:val="004B2EBB"/>
    <w:rsid w:val="004B5B99"/>
    <w:rsid w:val="004B7CD3"/>
    <w:rsid w:val="004C00BD"/>
    <w:rsid w:val="004D17AF"/>
    <w:rsid w:val="004D2D1F"/>
    <w:rsid w:val="004E0459"/>
    <w:rsid w:val="004E1E54"/>
    <w:rsid w:val="004F05D5"/>
    <w:rsid w:val="004F7AF3"/>
    <w:rsid w:val="005016FB"/>
    <w:rsid w:val="00503586"/>
    <w:rsid w:val="005035E7"/>
    <w:rsid w:val="0050480C"/>
    <w:rsid w:val="00511D17"/>
    <w:rsid w:val="005123D8"/>
    <w:rsid w:val="005126E8"/>
    <w:rsid w:val="0051699F"/>
    <w:rsid w:val="00527699"/>
    <w:rsid w:val="005351A5"/>
    <w:rsid w:val="00546489"/>
    <w:rsid w:val="00552096"/>
    <w:rsid w:val="00552A66"/>
    <w:rsid w:val="005576A9"/>
    <w:rsid w:val="00557E26"/>
    <w:rsid w:val="00562C05"/>
    <w:rsid w:val="00563EAC"/>
    <w:rsid w:val="00564908"/>
    <w:rsid w:val="00565DFE"/>
    <w:rsid w:val="00566CAD"/>
    <w:rsid w:val="0057108D"/>
    <w:rsid w:val="00574A8A"/>
    <w:rsid w:val="00576024"/>
    <w:rsid w:val="005811A3"/>
    <w:rsid w:val="00586520"/>
    <w:rsid w:val="005A0094"/>
    <w:rsid w:val="005A4FE3"/>
    <w:rsid w:val="005A5792"/>
    <w:rsid w:val="005A6B51"/>
    <w:rsid w:val="005A75FE"/>
    <w:rsid w:val="005C0660"/>
    <w:rsid w:val="005C08C0"/>
    <w:rsid w:val="005C3F15"/>
    <w:rsid w:val="005C77EA"/>
    <w:rsid w:val="005C7FD8"/>
    <w:rsid w:val="005D6EDC"/>
    <w:rsid w:val="005E5275"/>
    <w:rsid w:val="005E715E"/>
    <w:rsid w:val="005E770E"/>
    <w:rsid w:val="005F4A48"/>
    <w:rsid w:val="005F7311"/>
    <w:rsid w:val="00602785"/>
    <w:rsid w:val="00616429"/>
    <w:rsid w:val="006177DD"/>
    <w:rsid w:val="00621028"/>
    <w:rsid w:val="006257D1"/>
    <w:rsid w:val="006302DC"/>
    <w:rsid w:val="0063188F"/>
    <w:rsid w:val="00635379"/>
    <w:rsid w:val="00635A05"/>
    <w:rsid w:val="0064077E"/>
    <w:rsid w:val="00640FC5"/>
    <w:rsid w:val="00644448"/>
    <w:rsid w:val="00646C65"/>
    <w:rsid w:val="006506E3"/>
    <w:rsid w:val="00650F43"/>
    <w:rsid w:val="006515C9"/>
    <w:rsid w:val="00652318"/>
    <w:rsid w:val="0065545A"/>
    <w:rsid w:val="006557EF"/>
    <w:rsid w:val="00657CDC"/>
    <w:rsid w:val="0066158D"/>
    <w:rsid w:val="00662221"/>
    <w:rsid w:val="00670B73"/>
    <w:rsid w:val="0067182D"/>
    <w:rsid w:val="006743AE"/>
    <w:rsid w:val="00675C18"/>
    <w:rsid w:val="00676781"/>
    <w:rsid w:val="00681919"/>
    <w:rsid w:val="0068315A"/>
    <w:rsid w:val="00685061"/>
    <w:rsid w:val="00691F7A"/>
    <w:rsid w:val="00697357"/>
    <w:rsid w:val="006B0844"/>
    <w:rsid w:val="006B681A"/>
    <w:rsid w:val="006C1111"/>
    <w:rsid w:val="006C31A9"/>
    <w:rsid w:val="006C75AF"/>
    <w:rsid w:val="006D664C"/>
    <w:rsid w:val="006E090C"/>
    <w:rsid w:val="006E777E"/>
    <w:rsid w:val="006E7DD0"/>
    <w:rsid w:val="006F4B28"/>
    <w:rsid w:val="0070543B"/>
    <w:rsid w:val="00720710"/>
    <w:rsid w:val="007253C1"/>
    <w:rsid w:val="007261FF"/>
    <w:rsid w:val="00726B33"/>
    <w:rsid w:val="00727517"/>
    <w:rsid w:val="00732E41"/>
    <w:rsid w:val="00735B2A"/>
    <w:rsid w:val="007409A4"/>
    <w:rsid w:val="00745B5E"/>
    <w:rsid w:val="00746204"/>
    <w:rsid w:val="00747715"/>
    <w:rsid w:val="00750138"/>
    <w:rsid w:val="00753DA3"/>
    <w:rsid w:val="00762151"/>
    <w:rsid w:val="00764F50"/>
    <w:rsid w:val="0076583F"/>
    <w:rsid w:val="00771087"/>
    <w:rsid w:val="007719AA"/>
    <w:rsid w:val="00775CD9"/>
    <w:rsid w:val="00775E55"/>
    <w:rsid w:val="007819ED"/>
    <w:rsid w:val="00782BC0"/>
    <w:rsid w:val="00790C65"/>
    <w:rsid w:val="00791613"/>
    <w:rsid w:val="00792AE4"/>
    <w:rsid w:val="00796AB0"/>
    <w:rsid w:val="007A2F68"/>
    <w:rsid w:val="007A32E5"/>
    <w:rsid w:val="007A7D45"/>
    <w:rsid w:val="007B1853"/>
    <w:rsid w:val="007B226A"/>
    <w:rsid w:val="007B4945"/>
    <w:rsid w:val="007B5641"/>
    <w:rsid w:val="007B734F"/>
    <w:rsid w:val="007C1B00"/>
    <w:rsid w:val="007C2F81"/>
    <w:rsid w:val="007C3CAC"/>
    <w:rsid w:val="007C3D0C"/>
    <w:rsid w:val="007C7400"/>
    <w:rsid w:val="007D0319"/>
    <w:rsid w:val="007D0988"/>
    <w:rsid w:val="007D31CE"/>
    <w:rsid w:val="007D3C14"/>
    <w:rsid w:val="007D5BB7"/>
    <w:rsid w:val="007D6FEA"/>
    <w:rsid w:val="007E0621"/>
    <w:rsid w:val="007E0D2C"/>
    <w:rsid w:val="007E4DAE"/>
    <w:rsid w:val="007F2775"/>
    <w:rsid w:val="007F360A"/>
    <w:rsid w:val="007F4B07"/>
    <w:rsid w:val="007F7483"/>
    <w:rsid w:val="00800206"/>
    <w:rsid w:val="008029F3"/>
    <w:rsid w:val="00806B17"/>
    <w:rsid w:val="00814B19"/>
    <w:rsid w:val="00826462"/>
    <w:rsid w:val="0083488D"/>
    <w:rsid w:val="00835535"/>
    <w:rsid w:val="008365F8"/>
    <w:rsid w:val="00840AD1"/>
    <w:rsid w:val="008411AD"/>
    <w:rsid w:val="0084309D"/>
    <w:rsid w:val="008445E4"/>
    <w:rsid w:val="008466C3"/>
    <w:rsid w:val="00851458"/>
    <w:rsid w:val="00851DAC"/>
    <w:rsid w:val="00854F93"/>
    <w:rsid w:val="008602F0"/>
    <w:rsid w:val="00860B4B"/>
    <w:rsid w:val="00861A47"/>
    <w:rsid w:val="008707FF"/>
    <w:rsid w:val="008724E5"/>
    <w:rsid w:val="00873F4B"/>
    <w:rsid w:val="0087401A"/>
    <w:rsid w:val="008767B0"/>
    <w:rsid w:val="0088048E"/>
    <w:rsid w:val="0088082E"/>
    <w:rsid w:val="00880D2F"/>
    <w:rsid w:val="00881905"/>
    <w:rsid w:val="00885ED2"/>
    <w:rsid w:val="00893055"/>
    <w:rsid w:val="008A59EF"/>
    <w:rsid w:val="008A5AE3"/>
    <w:rsid w:val="008B0571"/>
    <w:rsid w:val="008B0D46"/>
    <w:rsid w:val="008B5EB7"/>
    <w:rsid w:val="008D5619"/>
    <w:rsid w:val="008E324E"/>
    <w:rsid w:val="008F16C6"/>
    <w:rsid w:val="008F1A0A"/>
    <w:rsid w:val="008F299A"/>
    <w:rsid w:val="008F34A1"/>
    <w:rsid w:val="008F3738"/>
    <w:rsid w:val="008F4045"/>
    <w:rsid w:val="009121CE"/>
    <w:rsid w:val="00914E97"/>
    <w:rsid w:val="00916940"/>
    <w:rsid w:val="00920025"/>
    <w:rsid w:val="009220D0"/>
    <w:rsid w:val="00924A13"/>
    <w:rsid w:val="009303FA"/>
    <w:rsid w:val="009332BE"/>
    <w:rsid w:val="009351D0"/>
    <w:rsid w:val="00936FE2"/>
    <w:rsid w:val="00941F83"/>
    <w:rsid w:val="00943DDE"/>
    <w:rsid w:val="00943E22"/>
    <w:rsid w:val="00943EE9"/>
    <w:rsid w:val="0094560C"/>
    <w:rsid w:val="00946FE2"/>
    <w:rsid w:val="00950E8A"/>
    <w:rsid w:val="00952878"/>
    <w:rsid w:val="00953871"/>
    <w:rsid w:val="009538D7"/>
    <w:rsid w:val="00955C4A"/>
    <w:rsid w:val="00961331"/>
    <w:rsid w:val="009676AA"/>
    <w:rsid w:val="00971848"/>
    <w:rsid w:val="00972164"/>
    <w:rsid w:val="0097349C"/>
    <w:rsid w:val="00974675"/>
    <w:rsid w:val="00974D46"/>
    <w:rsid w:val="00975612"/>
    <w:rsid w:val="009775D2"/>
    <w:rsid w:val="0098072A"/>
    <w:rsid w:val="00990136"/>
    <w:rsid w:val="00990B3B"/>
    <w:rsid w:val="0099306A"/>
    <w:rsid w:val="00994F2E"/>
    <w:rsid w:val="009A4F68"/>
    <w:rsid w:val="009A799F"/>
    <w:rsid w:val="009B0C6B"/>
    <w:rsid w:val="009B2655"/>
    <w:rsid w:val="009B2AEF"/>
    <w:rsid w:val="009C4ACE"/>
    <w:rsid w:val="009C4D56"/>
    <w:rsid w:val="009C5F4B"/>
    <w:rsid w:val="009C7A4B"/>
    <w:rsid w:val="009D5E38"/>
    <w:rsid w:val="009E3180"/>
    <w:rsid w:val="009F2318"/>
    <w:rsid w:val="009F3117"/>
    <w:rsid w:val="009F3988"/>
    <w:rsid w:val="009F6D85"/>
    <w:rsid w:val="009F7D61"/>
    <w:rsid w:val="00A009CA"/>
    <w:rsid w:val="00A02EB7"/>
    <w:rsid w:val="00A1010A"/>
    <w:rsid w:val="00A1367F"/>
    <w:rsid w:val="00A150C7"/>
    <w:rsid w:val="00A22F99"/>
    <w:rsid w:val="00A36534"/>
    <w:rsid w:val="00A36BBB"/>
    <w:rsid w:val="00A43442"/>
    <w:rsid w:val="00A519A2"/>
    <w:rsid w:val="00A5586D"/>
    <w:rsid w:val="00A62B0F"/>
    <w:rsid w:val="00A64B40"/>
    <w:rsid w:val="00A6732A"/>
    <w:rsid w:val="00A70883"/>
    <w:rsid w:val="00A70C0F"/>
    <w:rsid w:val="00A77AEB"/>
    <w:rsid w:val="00A81B23"/>
    <w:rsid w:val="00A83EB1"/>
    <w:rsid w:val="00A856AB"/>
    <w:rsid w:val="00A87E43"/>
    <w:rsid w:val="00A92AEB"/>
    <w:rsid w:val="00A962A0"/>
    <w:rsid w:val="00AA0F8C"/>
    <w:rsid w:val="00AA27AC"/>
    <w:rsid w:val="00AA2FE4"/>
    <w:rsid w:val="00AA444A"/>
    <w:rsid w:val="00AA5EAA"/>
    <w:rsid w:val="00AA618F"/>
    <w:rsid w:val="00AB0537"/>
    <w:rsid w:val="00AB1528"/>
    <w:rsid w:val="00AB2E75"/>
    <w:rsid w:val="00AB49F8"/>
    <w:rsid w:val="00AC1196"/>
    <w:rsid w:val="00AC24C2"/>
    <w:rsid w:val="00AC27F5"/>
    <w:rsid w:val="00AC3543"/>
    <w:rsid w:val="00AC3801"/>
    <w:rsid w:val="00AC5B2A"/>
    <w:rsid w:val="00AD7957"/>
    <w:rsid w:val="00AE1B18"/>
    <w:rsid w:val="00AE5198"/>
    <w:rsid w:val="00AF082E"/>
    <w:rsid w:val="00AF0B63"/>
    <w:rsid w:val="00AF1C32"/>
    <w:rsid w:val="00AF6D03"/>
    <w:rsid w:val="00B03FF8"/>
    <w:rsid w:val="00B11AE3"/>
    <w:rsid w:val="00B13AE2"/>
    <w:rsid w:val="00B228A2"/>
    <w:rsid w:val="00B23BA6"/>
    <w:rsid w:val="00B24C93"/>
    <w:rsid w:val="00B266C4"/>
    <w:rsid w:val="00B27C85"/>
    <w:rsid w:val="00B33106"/>
    <w:rsid w:val="00B34DAC"/>
    <w:rsid w:val="00B35FB9"/>
    <w:rsid w:val="00B4182F"/>
    <w:rsid w:val="00B43370"/>
    <w:rsid w:val="00B53231"/>
    <w:rsid w:val="00B60DFE"/>
    <w:rsid w:val="00B6167A"/>
    <w:rsid w:val="00B6186A"/>
    <w:rsid w:val="00B63FE2"/>
    <w:rsid w:val="00B706BE"/>
    <w:rsid w:val="00B7314D"/>
    <w:rsid w:val="00B74EEE"/>
    <w:rsid w:val="00B82829"/>
    <w:rsid w:val="00B8383B"/>
    <w:rsid w:val="00B85F69"/>
    <w:rsid w:val="00B87C76"/>
    <w:rsid w:val="00B947AB"/>
    <w:rsid w:val="00B966EA"/>
    <w:rsid w:val="00B96FB2"/>
    <w:rsid w:val="00B973B5"/>
    <w:rsid w:val="00BA60B5"/>
    <w:rsid w:val="00BB1C8C"/>
    <w:rsid w:val="00BB2119"/>
    <w:rsid w:val="00BB4C24"/>
    <w:rsid w:val="00BC3EDF"/>
    <w:rsid w:val="00BC4EA2"/>
    <w:rsid w:val="00BD6BFE"/>
    <w:rsid w:val="00BE2833"/>
    <w:rsid w:val="00BE43A4"/>
    <w:rsid w:val="00BF04C4"/>
    <w:rsid w:val="00BF0559"/>
    <w:rsid w:val="00BF114B"/>
    <w:rsid w:val="00BF683C"/>
    <w:rsid w:val="00BF6AD4"/>
    <w:rsid w:val="00C00E16"/>
    <w:rsid w:val="00C040AF"/>
    <w:rsid w:val="00C10898"/>
    <w:rsid w:val="00C119E2"/>
    <w:rsid w:val="00C14508"/>
    <w:rsid w:val="00C14873"/>
    <w:rsid w:val="00C26C65"/>
    <w:rsid w:val="00C34F50"/>
    <w:rsid w:val="00C360CF"/>
    <w:rsid w:val="00C369CA"/>
    <w:rsid w:val="00C417C9"/>
    <w:rsid w:val="00C54ECA"/>
    <w:rsid w:val="00C560D0"/>
    <w:rsid w:val="00C56D3E"/>
    <w:rsid w:val="00C57A46"/>
    <w:rsid w:val="00C60558"/>
    <w:rsid w:val="00C60906"/>
    <w:rsid w:val="00C630AC"/>
    <w:rsid w:val="00C6478B"/>
    <w:rsid w:val="00C72DCA"/>
    <w:rsid w:val="00C769E2"/>
    <w:rsid w:val="00C80AF9"/>
    <w:rsid w:val="00C82AF4"/>
    <w:rsid w:val="00C86D52"/>
    <w:rsid w:val="00C87BBD"/>
    <w:rsid w:val="00C9054C"/>
    <w:rsid w:val="00C96650"/>
    <w:rsid w:val="00CA4216"/>
    <w:rsid w:val="00CA48DE"/>
    <w:rsid w:val="00CA4F7D"/>
    <w:rsid w:val="00CA7D81"/>
    <w:rsid w:val="00CB0373"/>
    <w:rsid w:val="00CB0F37"/>
    <w:rsid w:val="00CB3DA6"/>
    <w:rsid w:val="00CB3F45"/>
    <w:rsid w:val="00CB6D1E"/>
    <w:rsid w:val="00CB7E58"/>
    <w:rsid w:val="00CC2BC6"/>
    <w:rsid w:val="00CC619E"/>
    <w:rsid w:val="00CC714C"/>
    <w:rsid w:val="00CE126A"/>
    <w:rsid w:val="00CE24A5"/>
    <w:rsid w:val="00CE2586"/>
    <w:rsid w:val="00CE6DE2"/>
    <w:rsid w:val="00CF76A4"/>
    <w:rsid w:val="00D02A61"/>
    <w:rsid w:val="00D15FE0"/>
    <w:rsid w:val="00D226B6"/>
    <w:rsid w:val="00D245CD"/>
    <w:rsid w:val="00D404B7"/>
    <w:rsid w:val="00D454C3"/>
    <w:rsid w:val="00D542FA"/>
    <w:rsid w:val="00D547A9"/>
    <w:rsid w:val="00D62B33"/>
    <w:rsid w:val="00D63CB5"/>
    <w:rsid w:val="00D64860"/>
    <w:rsid w:val="00D65E42"/>
    <w:rsid w:val="00D7233B"/>
    <w:rsid w:val="00D74BE6"/>
    <w:rsid w:val="00D76F6A"/>
    <w:rsid w:val="00D809E5"/>
    <w:rsid w:val="00D81948"/>
    <w:rsid w:val="00D9126B"/>
    <w:rsid w:val="00D913CE"/>
    <w:rsid w:val="00D9501F"/>
    <w:rsid w:val="00D9641A"/>
    <w:rsid w:val="00DA1123"/>
    <w:rsid w:val="00DA53F5"/>
    <w:rsid w:val="00DB50D5"/>
    <w:rsid w:val="00DB572F"/>
    <w:rsid w:val="00DC440E"/>
    <w:rsid w:val="00DC5C0A"/>
    <w:rsid w:val="00DD001E"/>
    <w:rsid w:val="00DD5B90"/>
    <w:rsid w:val="00DD7194"/>
    <w:rsid w:val="00DE40D0"/>
    <w:rsid w:val="00DF36BC"/>
    <w:rsid w:val="00DF3D96"/>
    <w:rsid w:val="00DF3DA3"/>
    <w:rsid w:val="00DF59C0"/>
    <w:rsid w:val="00E02EEC"/>
    <w:rsid w:val="00E04687"/>
    <w:rsid w:val="00E06A00"/>
    <w:rsid w:val="00E06A71"/>
    <w:rsid w:val="00E10817"/>
    <w:rsid w:val="00E114CF"/>
    <w:rsid w:val="00E16F28"/>
    <w:rsid w:val="00E175D9"/>
    <w:rsid w:val="00E21E51"/>
    <w:rsid w:val="00E22742"/>
    <w:rsid w:val="00E22B99"/>
    <w:rsid w:val="00E23FDE"/>
    <w:rsid w:val="00E258D9"/>
    <w:rsid w:val="00E25F9D"/>
    <w:rsid w:val="00E36D90"/>
    <w:rsid w:val="00E439CA"/>
    <w:rsid w:val="00E44BE4"/>
    <w:rsid w:val="00E5219B"/>
    <w:rsid w:val="00E56876"/>
    <w:rsid w:val="00E605C7"/>
    <w:rsid w:val="00E65735"/>
    <w:rsid w:val="00E715E7"/>
    <w:rsid w:val="00E77AB0"/>
    <w:rsid w:val="00E8636E"/>
    <w:rsid w:val="00E867EF"/>
    <w:rsid w:val="00E92201"/>
    <w:rsid w:val="00EA198F"/>
    <w:rsid w:val="00EA2540"/>
    <w:rsid w:val="00EA3989"/>
    <w:rsid w:val="00EA689E"/>
    <w:rsid w:val="00EB0F57"/>
    <w:rsid w:val="00EB3A0A"/>
    <w:rsid w:val="00EB74FD"/>
    <w:rsid w:val="00EC5D75"/>
    <w:rsid w:val="00ED25A5"/>
    <w:rsid w:val="00ED33F6"/>
    <w:rsid w:val="00ED5E9D"/>
    <w:rsid w:val="00ED7FFB"/>
    <w:rsid w:val="00EE1372"/>
    <w:rsid w:val="00EE7026"/>
    <w:rsid w:val="00EF0BCB"/>
    <w:rsid w:val="00EF0E74"/>
    <w:rsid w:val="00EF5091"/>
    <w:rsid w:val="00EF609E"/>
    <w:rsid w:val="00EF6F6A"/>
    <w:rsid w:val="00F00E8A"/>
    <w:rsid w:val="00F13C7B"/>
    <w:rsid w:val="00F14230"/>
    <w:rsid w:val="00F2331F"/>
    <w:rsid w:val="00F26517"/>
    <w:rsid w:val="00F31AD1"/>
    <w:rsid w:val="00F410D6"/>
    <w:rsid w:val="00F4192C"/>
    <w:rsid w:val="00F420C3"/>
    <w:rsid w:val="00F441E1"/>
    <w:rsid w:val="00F46F8A"/>
    <w:rsid w:val="00F634ED"/>
    <w:rsid w:val="00F63DDA"/>
    <w:rsid w:val="00F67853"/>
    <w:rsid w:val="00F70858"/>
    <w:rsid w:val="00F733A6"/>
    <w:rsid w:val="00F7397F"/>
    <w:rsid w:val="00F75949"/>
    <w:rsid w:val="00F764F1"/>
    <w:rsid w:val="00F80B47"/>
    <w:rsid w:val="00F81759"/>
    <w:rsid w:val="00F8650B"/>
    <w:rsid w:val="00F866B1"/>
    <w:rsid w:val="00F91DE6"/>
    <w:rsid w:val="00F941F0"/>
    <w:rsid w:val="00F94578"/>
    <w:rsid w:val="00F94FF9"/>
    <w:rsid w:val="00F95F02"/>
    <w:rsid w:val="00F975ED"/>
    <w:rsid w:val="00FA1973"/>
    <w:rsid w:val="00FA7D13"/>
    <w:rsid w:val="00FB46DF"/>
    <w:rsid w:val="00FD131E"/>
    <w:rsid w:val="00FD1A7D"/>
    <w:rsid w:val="00FD5516"/>
    <w:rsid w:val="00FE4068"/>
    <w:rsid w:val="00FE5AC7"/>
    <w:rsid w:val="00FF2B1D"/>
    <w:rsid w:val="00FF363E"/>
    <w:rsid w:val="00FF699B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E3D2A9"/>
  <w15:docId w15:val="{034302B0-9443-45A5-B28B-582EDF1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fr-FR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5A5792"/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locked/>
    <w:rsid w:val="005A5792"/>
    <w:rPr>
      <w:rFonts w:ascii="Times New Roman" w:eastAsia="Times New Roman" w:hAnsi="Times New Roman"/>
      <w:sz w:val="24"/>
      <w:szCs w:val="24"/>
    </w:rPr>
  </w:style>
  <w:style w:type="paragraph" w:customStyle="1" w:styleId="Pranumrotrecommenc1">
    <w:name w:val="Pra numéroté recommencé à 1"/>
    <w:basedOn w:val="Normal"/>
    <w:rsid w:val="005A5792"/>
    <w:pPr>
      <w:tabs>
        <w:tab w:val="num" w:pos="360"/>
      </w:tabs>
      <w:spacing w:after="0"/>
      <w:ind w:left="360" w:hanging="360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A5792"/>
    <w:pPr>
      <w:spacing w:after="200" w:line="276" w:lineRule="auto"/>
    </w:pPr>
    <w:rPr>
      <w:rFonts w:ascii="Calibri" w:eastAsia="SimSun" w:hAnsi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5A5792"/>
    <w:rPr>
      <w:lang w:val="fr-FR" w:eastAsia="zh-CN"/>
    </w:rPr>
  </w:style>
  <w:style w:type="character" w:styleId="FootnoteReference">
    <w:name w:val="footnote reference"/>
    <w:uiPriority w:val="99"/>
    <w:unhideWhenUsed/>
    <w:rsid w:val="005A5792"/>
    <w:rPr>
      <w:vertAlign w:val="superscript"/>
    </w:rPr>
  </w:style>
  <w:style w:type="paragraph" w:styleId="ListParagraph">
    <w:name w:val="List Paragraph"/>
    <w:basedOn w:val="Marge"/>
    <w:qFormat/>
    <w:rsid w:val="00193E58"/>
    <w:pPr>
      <w:numPr>
        <w:numId w:val="9"/>
      </w:numPr>
      <w:spacing w:after="120"/>
    </w:pPr>
    <w:rPr>
      <w:rFonts w:cs="Arial"/>
      <w:szCs w:val="22"/>
    </w:rPr>
  </w:style>
  <w:style w:type="paragraph" w:customStyle="1" w:styleId="Default">
    <w:name w:val="Default"/>
    <w:uiPriority w:val="99"/>
    <w:rsid w:val="005A57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ragraph">
    <w:name w:val="Paragraph"/>
    <w:basedOn w:val="Default"/>
    <w:link w:val="ParagraphChar"/>
    <w:qFormat/>
    <w:rsid w:val="002B50BC"/>
    <w:pPr>
      <w:spacing w:after="240"/>
      <w:jc w:val="both"/>
    </w:pPr>
    <w:rPr>
      <w:bCs/>
      <w:sz w:val="22"/>
      <w:szCs w:val="22"/>
    </w:rPr>
  </w:style>
  <w:style w:type="character" w:customStyle="1" w:styleId="ParagraphChar">
    <w:name w:val="Paragraph Char"/>
    <w:link w:val="Paragraph"/>
    <w:rsid w:val="002B50BC"/>
    <w:rPr>
      <w:rFonts w:ascii="Arial" w:hAnsi="Arial" w:cs="Arial"/>
      <w:bCs/>
      <w:color w:val="000000"/>
      <w:sz w:val="22"/>
      <w:szCs w:val="22"/>
      <w:lang w:eastAsia="zh-CN"/>
    </w:rPr>
  </w:style>
  <w:style w:type="character" w:styleId="Hyperlink">
    <w:name w:val="Hyperlink"/>
    <w:unhideWhenUsed/>
    <w:rsid w:val="00691F7A"/>
    <w:rPr>
      <w:color w:val="0000FF"/>
      <w:u w:val="single"/>
    </w:rPr>
  </w:style>
  <w:style w:type="character" w:customStyle="1" w:styleId="hps">
    <w:name w:val="hps"/>
    <w:rsid w:val="00B706BE"/>
  </w:style>
  <w:style w:type="paragraph" w:styleId="Revision">
    <w:name w:val="Revision"/>
    <w:hidden/>
    <w:uiPriority w:val="99"/>
    <w:semiHidden/>
    <w:rsid w:val="00D9126B"/>
    <w:rPr>
      <w:rFonts w:ascii="Times New Roman" w:eastAsia="Times New Roman" w:hAnsi="Times New Roman"/>
      <w:sz w:val="22"/>
      <w:szCs w:val="24"/>
      <w:lang w:eastAsia="fr-FR"/>
    </w:rPr>
  </w:style>
  <w:style w:type="character" w:styleId="FollowedHyperlink">
    <w:name w:val="FollowedHyperlink"/>
    <w:semiHidden/>
    <w:unhideWhenUsed/>
    <w:rsid w:val="00E65735"/>
    <w:rPr>
      <w:color w:val="800080"/>
      <w:u w:val="single"/>
    </w:rPr>
  </w:style>
  <w:style w:type="paragraph" w:customStyle="1" w:styleId="COMPara">
    <w:name w:val="COM Para"/>
    <w:qFormat/>
    <w:rsid w:val="003F1686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Bullet1">
    <w:name w:val="Bullet_1"/>
    <w:basedOn w:val="Marge"/>
    <w:link w:val="Bullet1Char"/>
    <w:qFormat/>
    <w:rsid w:val="006C1111"/>
    <w:pPr>
      <w:numPr>
        <w:numId w:val="17"/>
      </w:numPr>
      <w:tabs>
        <w:tab w:val="clear" w:pos="567"/>
      </w:tabs>
      <w:spacing w:before="240" w:line="360" w:lineRule="auto"/>
    </w:pPr>
    <w:rPr>
      <w:rFonts w:eastAsia="SimSun" w:cs="Arial"/>
      <w:sz w:val="28"/>
      <w:szCs w:val="28"/>
      <w:lang w:eastAsia="zh-CN"/>
    </w:rPr>
  </w:style>
  <w:style w:type="paragraph" w:customStyle="1" w:styleId="Bullet2">
    <w:name w:val="Bullet_2"/>
    <w:basedOn w:val="Marge"/>
    <w:qFormat/>
    <w:rsid w:val="006C1111"/>
    <w:pPr>
      <w:numPr>
        <w:ilvl w:val="1"/>
        <w:numId w:val="17"/>
      </w:numPr>
      <w:tabs>
        <w:tab w:val="clear" w:pos="567"/>
      </w:tabs>
      <w:spacing w:before="240" w:line="360" w:lineRule="auto"/>
    </w:pPr>
    <w:rPr>
      <w:rFonts w:eastAsia="SimSun" w:cs="Arial"/>
      <w:sz w:val="28"/>
      <w:szCs w:val="28"/>
      <w:lang w:eastAsia="zh-CN"/>
    </w:rPr>
  </w:style>
  <w:style w:type="character" w:customStyle="1" w:styleId="Bullet1Char">
    <w:name w:val="Bullet_1 Char"/>
    <w:link w:val="Bullet1"/>
    <w:rsid w:val="006C1111"/>
    <w:rPr>
      <w:rFonts w:ascii="Arial" w:hAnsi="Arial" w:cs="Arial"/>
      <w:snapToGrid w:val="0"/>
      <w:sz w:val="28"/>
      <w:szCs w:val="28"/>
      <w:lang w:val="fr-FR" w:eastAsia="zh-CN"/>
    </w:rPr>
  </w:style>
  <w:style w:type="paragraph" w:customStyle="1" w:styleId="COMParaDecision">
    <w:name w:val="COM Para Decision"/>
    <w:basedOn w:val="Normal"/>
    <w:qFormat/>
    <w:rsid w:val="002E3B93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  <w:style w:type="paragraph" w:customStyle="1" w:styleId="COMTitleDecision">
    <w:name w:val="COM Title Decision"/>
    <w:basedOn w:val="Normal"/>
    <w:qFormat/>
    <w:rsid w:val="00F975ED"/>
    <w:pPr>
      <w:keepNext/>
      <w:spacing w:before="360" w:after="240"/>
      <w:jc w:val="both"/>
    </w:pPr>
    <w:rPr>
      <w:rFonts w:ascii="Arial" w:hAnsi="Arial" w:cs="Arial"/>
      <w:b/>
      <w:szCs w:val="22"/>
    </w:rPr>
  </w:style>
  <w:style w:type="paragraph" w:customStyle="1" w:styleId="Speakername">
    <w:name w:val="Speaker_name"/>
    <w:basedOn w:val="Normal"/>
    <w:link w:val="SpeakernameChar"/>
    <w:qFormat/>
    <w:rsid w:val="009F2318"/>
    <w:pPr>
      <w:keepNext/>
      <w:shd w:val="clear" w:color="auto" w:fill="E0E0E0"/>
      <w:spacing w:before="360" w:after="240" w:line="360" w:lineRule="auto"/>
      <w:jc w:val="both"/>
    </w:pPr>
    <w:rPr>
      <w:rFonts w:ascii="Arial" w:eastAsia="SimSun" w:hAnsi="Arial" w:cs="Arial"/>
      <w:b/>
      <w:i/>
      <w:sz w:val="28"/>
      <w:szCs w:val="28"/>
    </w:rPr>
  </w:style>
  <w:style w:type="paragraph" w:customStyle="1" w:styleId="Remarks">
    <w:name w:val="Remarks"/>
    <w:basedOn w:val="Header"/>
    <w:link w:val="RemarksChar"/>
    <w:qFormat/>
    <w:rsid w:val="009F2318"/>
    <w:pPr>
      <w:tabs>
        <w:tab w:val="clear" w:pos="4536"/>
        <w:tab w:val="clear" w:pos="9072"/>
      </w:tabs>
      <w:spacing w:before="240" w:after="240" w:line="360" w:lineRule="auto"/>
      <w:jc w:val="both"/>
    </w:pPr>
    <w:rPr>
      <w:rFonts w:ascii="Arial" w:eastAsia="Times" w:hAnsi="Arial" w:cs="Arial"/>
      <w:bCs/>
      <w:sz w:val="28"/>
      <w:szCs w:val="28"/>
      <w:lang w:eastAsia="en-US"/>
    </w:rPr>
  </w:style>
  <w:style w:type="character" w:customStyle="1" w:styleId="SpeakernameChar">
    <w:name w:val="Speaker_name Char"/>
    <w:link w:val="Speakername"/>
    <w:rsid w:val="009F2318"/>
    <w:rPr>
      <w:rFonts w:ascii="Arial" w:hAnsi="Arial" w:cs="Arial"/>
      <w:b/>
      <w:i/>
      <w:sz w:val="28"/>
      <w:szCs w:val="28"/>
      <w:shd w:val="clear" w:color="auto" w:fill="E0E0E0"/>
      <w:lang w:val="fr-FR"/>
    </w:rPr>
  </w:style>
  <w:style w:type="character" w:customStyle="1" w:styleId="RemarksChar">
    <w:name w:val="Remarks Char"/>
    <w:link w:val="Remarks"/>
    <w:rsid w:val="009F2318"/>
    <w:rPr>
      <w:rFonts w:ascii="Arial" w:eastAsia="Times" w:hAnsi="Arial" w:cs="Arial"/>
      <w:bCs/>
      <w:sz w:val="28"/>
      <w:szCs w:val="28"/>
      <w:lang w:val="fr-FR" w:eastAsia="en-US"/>
    </w:rPr>
  </w:style>
  <w:style w:type="paragraph" w:customStyle="1" w:styleId="Introparagraph">
    <w:name w:val="Intro paragraph"/>
    <w:basedOn w:val="Marge"/>
    <w:link w:val="IntroparagraphChar"/>
    <w:qFormat/>
    <w:rsid w:val="00762151"/>
    <w:pPr>
      <w:tabs>
        <w:tab w:val="left" w:pos="709"/>
      </w:tabs>
      <w:autoSpaceDE w:val="0"/>
      <w:autoSpaceDN w:val="0"/>
      <w:adjustRightInd w:val="0"/>
      <w:spacing w:before="240"/>
    </w:pPr>
  </w:style>
  <w:style w:type="character" w:customStyle="1" w:styleId="IntroparagraphChar">
    <w:name w:val="Intro paragraph Char"/>
    <w:link w:val="Introparagraph"/>
    <w:rsid w:val="00762151"/>
    <w:rPr>
      <w:rFonts w:ascii="Arial" w:eastAsia="Times New Roman" w:hAnsi="Arial"/>
      <w:snapToGrid w:val="0"/>
      <w:sz w:val="22"/>
      <w:szCs w:val="24"/>
      <w:lang w:eastAsia="en-US"/>
    </w:rPr>
  </w:style>
  <w:style w:type="paragraph" w:customStyle="1" w:styleId="Sansinterligne2">
    <w:name w:val="Sans interligne2"/>
    <w:uiPriority w:val="1"/>
    <w:rsid w:val="005A0094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2.COM/5.b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esdoc.unesco.org/images/0026/002611/261116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fr/Decisions/12.COM/5.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ITH-16-11.COM_2.BUR-Decisions-FR.docx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UZS3dmOMXlQ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15BC-FF08-4B83-98ED-0262E87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5823</CharactersWithSpaces>
  <SharedDoc>false</SharedDoc>
  <HLinks>
    <vt:vector size="18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https://ich.unesco.org/doc/src/ITH-16-11.COM_2.BUR-Decisions-EN.docx</vt:lpwstr>
      </vt:variant>
      <vt:variant>
        <vt:lpwstr/>
      </vt:variant>
      <vt:variant>
        <vt:i4>2359328</vt:i4>
      </vt:variant>
      <vt:variant>
        <vt:i4>3</vt:i4>
      </vt:variant>
      <vt:variant>
        <vt:i4>0</vt:i4>
      </vt:variant>
      <vt:variant>
        <vt:i4>5</vt:i4>
      </vt:variant>
      <vt:variant>
        <vt:lpwstr>https://ich.unesco.org/doc/src/ITH-17-12.COM-Decisions-EN.docx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https://ich.unesco.org/doc/src/ITH-17-12.COM-Decisions-EN.docx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Shin, Eunkyung</cp:lastModifiedBy>
  <cp:revision>8</cp:revision>
  <cp:lastPrinted>2018-04-27T10:04:00Z</cp:lastPrinted>
  <dcterms:created xsi:type="dcterms:W3CDTF">2018-04-30T13:25:00Z</dcterms:created>
  <dcterms:modified xsi:type="dcterms:W3CDTF">2018-05-04T15:47:00Z</dcterms:modified>
</cp:coreProperties>
</file>